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imes New Roman" w:hAnsi="Times New Roman" w:eastAsia="黑体" w:cs="Times New Roman"/>
          <w:color w:val="auto"/>
          <w:sz w:val="40"/>
          <w:szCs w:val="40"/>
          <w:highlight w:val="none"/>
          <w:lang w:val="en-US" w:eastAsia="zh-CN"/>
        </w:rPr>
      </w:pPr>
    </w:p>
    <w:p>
      <w:pPr>
        <w:ind w:firstLine="0" w:firstLineChars="0"/>
        <w:jc w:val="center"/>
        <w:rPr>
          <w:rFonts w:hint="default"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0"/>
          <w:szCs w:val="40"/>
          <w:highlight w:val="none"/>
          <w:lang w:val="en-US" w:eastAsia="zh-CN"/>
        </w:rPr>
        <w:t>安徽省高速公路试验检测科研中心有限公司</w:t>
      </w:r>
      <w:r>
        <w:rPr>
          <w:rFonts w:hint="eastAsia" w:ascii="Times New Roman" w:hAnsi="Times New Roman" w:eastAsia="黑体" w:cs="Times New Roman"/>
          <w:color w:val="auto"/>
          <w:sz w:val="44"/>
          <w:szCs w:val="44"/>
          <w:highlight w:val="none"/>
          <w:lang w:val="en-US" w:eastAsia="zh-CN"/>
        </w:rPr>
        <w:t>2022-2024年定点图文印制服务</w:t>
      </w: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snapToGrid w:val="0"/>
        <w:jc w:val="center"/>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u w:val="single"/>
        </w:rPr>
        <w:t>安徽</w:t>
      </w:r>
      <w:r>
        <w:rPr>
          <w:rFonts w:hint="eastAsia" w:ascii="Times New Roman" w:hAnsi="Times New Roman" w:eastAsia="黑体" w:cs="Times New Roman"/>
          <w:color w:val="auto"/>
          <w:sz w:val="32"/>
          <w:szCs w:val="32"/>
          <w:u w:val="single"/>
          <w:lang w:val="en-US" w:eastAsia="zh-CN"/>
        </w:rPr>
        <w:t>省</w:t>
      </w:r>
      <w:r>
        <w:rPr>
          <w:rFonts w:hint="eastAsia" w:ascii="Times New Roman" w:hAnsi="Times New Roman" w:eastAsia="黑体" w:cs="Times New Roman"/>
          <w:color w:val="auto"/>
          <w:sz w:val="32"/>
          <w:szCs w:val="32"/>
          <w:u w:val="single"/>
        </w:rPr>
        <w:t>高速公路试验检测科研中心有限公司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17"/>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6957adf-d215-44c1-bb17-49c9840aa86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4f7355f8-5eb1-423f-bb33-2687f9fcd0e2}"/>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5</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3854e258-ac21-45a4-9132-e18026d10f8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2" w:name="_Toc29272_WPSOffice_Level1Page"/>
          <w:r>
            <w:rPr>
              <w:rFonts w:ascii="Times New Roman" w:hAnsi="Times New Roman" w:eastAsia="宋体" w:cs="Times New Roman"/>
              <w:color w:val="auto"/>
              <w:sz w:val="28"/>
              <w:szCs w:val="28"/>
              <w:highlight w:val="none"/>
            </w:rPr>
            <w:t>1</w:t>
          </w:r>
          <w:bookmarkEnd w:id="2"/>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c70083cd-8717-4c6e-b1ee-ffb966ea5a19}"/>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3" w:name="_Toc13270_WPSOffice_Level1Page"/>
          <w:r>
            <w:rPr>
              <w:rFonts w:ascii="Times New Roman" w:hAnsi="Times New Roman" w:eastAsia="宋体" w:cs="Times New Roman"/>
              <w:color w:val="auto"/>
              <w:sz w:val="28"/>
              <w:szCs w:val="28"/>
              <w:highlight w:val="none"/>
            </w:rPr>
            <w:t>2</w:t>
          </w:r>
          <w:bookmarkEnd w:id="3"/>
          <w:r>
            <w:rPr>
              <w:rFonts w:hint="eastAsia" w:ascii="Times New Roman" w:hAnsi="Times New Roman" w:eastAsia="宋体" w:cs="Times New Roman"/>
              <w:color w:val="auto"/>
              <w:sz w:val="28"/>
              <w:szCs w:val="28"/>
              <w:highlight w:val="none"/>
              <w:lang w:val="en-US" w:eastAsia="zh-CN"/>
            </w:rPr>
            <w:t>0</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4e6d73f0-8588-49a8-b71b-83acfd0a9458}"/>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5</w:t>
          </w:r>
        </w:p>
        <w:p>
          <w:pPr>
            <w:pStyle w:val="17"/>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d9fe5519-3cfa-4172-abc4-c80e59195fd4}"/>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bookmarkEnd w:id="0"/>
          <w:r>
            <w:rPr>
              <w:rFonts w:hint="eastAsia" w:ascii="Times New Roman" w:hAnsi="Times New Roman" w:eastAsia="宋体" w:cs="Times New Roman"/>
              <w:color w:val="auto"/>
              <w:sz w:val="28"/>
              <w:szCs w:val="28"/>
              <w:highlight w:val="none"/>
              <w:lang w:val="en-US" w:eastAsia="zh-CN"/>
            </w:rPr>
            <w:t>7</w:t>
          </w:r>
        </w:p>
      </w:sdtContent>
    </w:sdt>
    <w:p/>
    <w:p/>
    <w:p/>
    <w:p/>
    <w:p/>
    <w:p/>
    <w:p/>
    <w:p/>
    <w:p/>
    <w:p/>
    <w:p/>
    <w:p/>
    <w:p/>
    <w:p/>
    <w:p/>
    <w:p/>
    <w:p/>
    <w:p/>
    <w:p/>
    <w:p/>
    <w:p/>
    <w:p/>
    <w:p/>
    <w:p/>
    <w:p/>
    <w:p/>
    <w:p/>
    <w:p/>
    <w:p/>
    <w:p/>
    <w:p>
      <w:pPr>
        <w:pStyle w:val="4"/>
        <w:spacing w:before="240" w:after="240"/>
        <w:rPr>
          <w:rFonts w:hint="default" w:ascii="Times New Roman" w:hAnsi="Times New Roman" w:eastAsia="宋体" w:cs="Times New Roman"/>
          <w:color w:val="auto"/>
          <w:highlight w:val="none"/>
        </w:rPr>
      </w:pPr>
      <w:bookmarkStart w:id="4" w:name="_Toc2405_WPSOffice_Level1"/>
      <w:r>
        <w:rPr>
          <w:rFonts w:hint="default" w:ascii="Times New Roman" w:hAnsi="Times New Roman" w:eastAsia="宋体" w:cs="Times New Roman"/>
          <w:color w:val="auto"/>
          <w:highlight w:val="none"/>
        </w:rPr>
        <w:t>采购公告</w:t>
      </w:r>
      <w:bookmarkEnd w:id="4"/>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5" w:name="_Toc525632585"/>
      <w:bookmarkStart w:id="6" w:name="_Toc6496_WPSOffice_Level2"/>
      <w:bookmarkStart w:id="7" w:name="_Toc12765"/>
      <w:bookmarkStart w:id="8" w:name="_Toc10395_WPSOffice_Level2"/>
      <w:bookmarkStart w:id="9" w:name="_Toc13871"/>
      <w:bookmarkStart w:id="10" w:name="_Toc24354_WPSOffice_Level2"/>
      <w:bookmarkStart w:id="11" w:name="_Toc4489_WPSOffice_Level2"/>
      <w:r>
        <w:rPr>
          <w:rFonts w:hint="default" w:ascii="Times New Roman" w:hAnsi="Times New Roman" w:eastAsia="黑体" w:cs="Times New Roman"/>
          <w:bCs w:val="0"/>
          <w:color w:val="auto"/>
          <w:sz w:val="22"/>
          <w:szCs w:val="15"/>
          <w:highlight w:val="none"/>
        </w:rPr>
        <w:t>项目简介</w:t>
      </w:r>
      <w:bookmarkEnd w:id="5"/>
      <w:bookmarkEnd w:id="6"/>
      <w:bookmarkEnd w:id="7"/>
      <w:bookmarkEnd w:id="8"/>
      <w:bookmarkEnd w:id="9"/>
      <w:bookmarkEnd w:id="10"/>
      <w:bookmarkEnd w:id="11"/>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eastAsia" w:ascii="Times New Roman" w:hAnsi="Times New Roman" w:cs="Times New Roman"/>
          <w:color w:val="auto"/>
          <w:sz w:val="21"/>
          <w:szCs w:val="22"/>
          <w:highlight w:val="none"/>
          <w:u w:val="single"/>
          <w:lang w:val="en-US" w:eastAsia="zh-CN"/>
        </w:rPr>
        <w:t>安徽省高速公路试验检测科研中心有限公司2022-2024年定点图文印制服务项目</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eastAsia" w:ascii="Times New Roman" w:hAnsi="Times New Roman" w:cs="Times New Roman"/>
          <w:color w:val="auto"/>
          <w:sz w:val="21"/>
          <w:szCs w:val="22"/>
          <w:highlight w:val="none"/>
          <w:u w:val="single"/>
          <w:lang w:val="en-US" w:eastAsia="zh-CN"/>
        </w:rPr>
        <w:t>安徽省高速公路试验检测科研中心有限公司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u w:val="none"/>
          <w:lang w:val="en-US" w:eastAsia="zh-CN"/>
        </w:rPr>
        <w:t>因公司日常工作需要，拟采用社会化图文公司协助完成</w:t>
      </w:r>
      <w:r>
        <w:rPr>
          <w:rFonts w:hint="eastAsia"/>
          <w:u w:val="none"/>
          <w:lang w:val="en-US" w:eastAsia="zh-CN"/>
        </w:rPr>
        <w:t>图文印制、装订、扫描等专业服务。</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2" w:name="_Toc525632586"/>
      <w:bookmarkStart w:id="13" w:name="_Toc8128_WPSOffice_Level2"/>
      <w:bookmarkStart w:id="14" w:name="_Toc18367_WPSOffice_Level2"/>
      <w:bookmarkStart w:id="15" w:name="_Toc10274"/>
      <w:bookmarkStart w:id="16" w:name="_Toc17858_WPSOffice_Level2"/>
      <w:bookmarkStart w:id="17" w:name="_Toc23266_WPSOffice_Level2"/>
      <w:bookmarkStart w:id="18" w:name="_Toc18453"/>
      <w:r>
        <w:rPr>
          <w:rFonts w:hint="default" w:ascii="Times New Roman" w:hAnsi="Times New Roman" w:eastAsia="黑体" w:cs="Times New Roman"/>
          <w:bCs w:val="0"/>
          <w:color w:val="auto"/>
          <w:sz w:val="22"/>
          <w:szCs w:val="15"/>
          <w:highlight w:val="none"/>
        </w:rPr>
        <w:t>采购说明</w:t>
      </w:r>
      <w:bookmarkEnd w:id="12"/>
      <w:bookmarkEnd w:id="13"/>
      <w:bookmarkEnd w:id="14"/>
      <w:bookmarkEnd w:id="15"/>
      <w:bookmarkEnd w:id="16"/>
      <w:bookmarkEnd w:id="17"/>
      <w:bookmarkEnd w:id="18"/>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9" w:name="_Toc4489_WPSOffice_Level3"/>
      <w:r>
        <w:rPr>
          <w:rFonts w:hint="default" w:ascii="Times New Roman" w:hAnsi="Times New Roman" w:cs="Times New Roman"/>
          <w:color w:val="auto"/>
          <w:sz w:val="21"/>
          <w:szCs w:val="22"/>
          <w:highlight w:val="none"/>
        </w:rPr>
        <w:t>2.1 采购方式：</w:t>
      </w:r>
      <w:bookmarkEnd w:id="19"/>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0"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0"/>
      <w:bookmarkStart w:id="21"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社会化</w:t>
      </w:r>
      <w:r>
        <w:rPr>
          <w:rFonts w:hint="eastAsia"/>
          <w:u w:val="single"/>
          <w:lang w:val="en-US" w:eastAsia="zh-CN"/>
        </w:rPr>
        <w:t>图文印制、装订、扫描等专业服务</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无包段划分</w:t>
      </w:r>
    </w:p>
    <w:p>
      <w:pPr>
        <w:snapToGrid w:val="0"/>
        <w:spacing w:line="440" w:lineRule="exact"/>
        <w:ind w:firstLine="420" w:firstLineChars="200"/>
        <w:rPr>
          <w:rFonts w:hint="eastAsia" w:ascii="Times New Roman" w:hAnsi="Times New Roman" w:eastAsia="宋体"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1"/>
      <w:r>
        <w:rPr>
          <w:rFonts w:hint="eastAsia" w:ascii="Times New Roman" w:hAnsi="Times New Roman" w:cs="Times New Roman"/>
          <w:color w:val="auto"/>
          <w:sz w:val="21"/>
          <w:szCs w:val="22"/>
          <w:highlight w:val="none"/>
          <w:u w:val="single"/>
          <w:lang w:val="en-US" w:eastAsia="zh-CN"/>
        </w:rPr>
        <w:t>详见报价清单</w:t>
      </w:r>
    </w:p>
    <w:p>
      <w:pPr>
        <w:snapToGrid w:val="0"/>
        <w:spacing w:line="440" w:lineRule="exact"/>
        <w:ind w:firstLine="420" w:firstLineChars="200"/>
        <w:rPr>
          <w:rFonts w:hint="eastAsia"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eastAsia" w:ascii="宋体" w:hAnsi="宋体" w:eastAsia="宋体" w:cs="宋体"/>
          <w:i w:val="0"/>
          <w:iCs w:val="0"/>
          <w:caps w:val="0"/>
          <w:color w:val="333333"/>
          <w:spacing w:val="0"/>
          <w:sz w:val="21"/>
          <w:szCs w:val="21"/>
          <w:u w:val="single"/>
          <w:shd w:val="clear" w:fill="FFFFFF"/>
        </w:rPr>
        <w:t>自合同签订之日起顺延</w:t>
      </w:r>
      <w:r>
        <w:rPr>
          <w:rFonts w:hint="eastAsia" w:ascii="宋体" w:hAnsi="宋体" w:eastAsia="宋体" w:cs="宋体"/>
          <w:i w:val="0"/>
          <w:iCs w:val="0"/>
          <w:caps w:val="0"/>
          <w:color w:val="333333"/>
          <w:spacing w:val="0"/>
          <w:sz w:val="21"/>
          <w:szCs w:val="21"/>
          <w:u w:val="single"/>
          <w:shd w:val="clear" w:fill="FFFFFF"/>
          <w:lang w:val="en-US" w:eastAsia="zh-CN"/>
        </w:rPr>
        <w:t>2年</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2" w:name="_Toc1622_WPSOffice_Level2"/>
      <w:bookmarkStart w:id="23" w:name="_Toc29516_WPSOffice_Level2"/>
      <w:bookmarkStart w:id="24" w:name="_Toc22379_WPSOffice_Level2"/>
      <w:bookmarkStart w:id="25" w:name="_Toc31673_WPSOffice_Level2"/>
      <w:bookmarkStart w:id="26" w:name="_Toc525632587"/>
      <w:bookmarkStart w:id="27" w:name="_Toc6388"/>
      <w:bookmarkStart w:id="28" w:name="_Toc3714"/>
      <w:r>
        <w:rPr>
          <w:rFonts w:hint="default" w:ascii="Times New Roman" w:hAnsi="Times New Roman" w:eastAsia="黑体" w:cs="Times New Roman"/>
          <w:bCs w:val="0"/>
          <w:color w:val="auto"/>
          <w:sz w:val="22"/>
          <w:szCs w:val="15"/>
          <w:highlight w:val="none"/>
        </w:rPr>
        <w:t>供应商资格条件</w:t>
      </w:r>
      <w:bookmarkEnd w:id="22"/>
      <w:bookmarkEnd w:id="23"/>
      <w:bookmarkEnd w:id="24"/>
      <w:bookmarkEnd w:id="25"/>
      <w:bookmarkEnd w:id="26"/>
      <w:bookmarkEnd w:id="27"/>
      <w:bookmarkEnd w:id="28"/>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具有独立企业法人资格，持工商行政管理部门核发的营业执照，经营范围包含打印、图文设计、装订等相关图文印制内容。</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（2）距离最低要求：</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供应商营业场所为在合肥市区范围内（不含四县及巢湖）。</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（3）场所最低要求：</w:t>
      </w:r>
    </w:p>
    <w:p>
      <w:pPr>
        <w:numPr>
          <w:ilvl w:val="0"/>
          <w:numId w:val="0"/>
        </w:numPr>
        <w:snapToGrid w:val="0"/>
        <w:spacing w:line="440" w:lineRule="exact"/>
        <w:ind w:left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供应商有固定营业场所，面积不小于50平米。</w:t>
      </w:r>
    </w:p>
    <w:p>
      <w:pPr>
        <w:numPr>
          <w:ilvl w:val="0"/>
          <w:numId w:val="0"/>
        </w:numPr>
        <w:snapToGrid w:val="0"/>
        <w:spacing w:line="440" w:lineRule="exact"/>
        <w:ind w:firstLine="420" w:firstLineChars="200"/>
        <w:rPr>
          <w:rFonts w:hint="eastAsia" w:ascii="Times New Roman" w:hAnsi="Times New Roman" w:cs="Times New Roman"/>
          <w:color w:val="0000FF"/>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（4）设备最低要求：</w:t>
      </w:r>
    </w:p>
    <w:p>
      <w:pPr>
        <w:numPr>
          <w:ilvl w:val="0"/>
          <w:numId w:val="0"/>
        </w:numPr>
        <w:snapToGrid w:val="0"/>
        <w:spacing w:line="440" w:lineRule="exact"/>
        <w:ind w:left="0" w:leftChars="0"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具有生产型黑白打印机设备1台，生产型彩色打印机1台，胶装1台，喷墨打印机1台，切纸机1台。</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（5）业绩最低要求：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供应商须提供2019年1月1日（以合同签订时间为准）至今最少2个已承接的同类服务业绩合同证明。</w:t>
      </w:r>
    </w:p>
    <w:p>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（6）</w:t>
      </w:r>
      <w:r>
        <w:rPr>
          <w:rFonts w:hint="default" w:ascii="Times New Roman" w:hAnsi="Times New Roman" w:cs="Times New Roman"/>
          <w:color w:val="auto"/>
          <w:sz w:val="21"/>
          <w:szCs w:val="22"/>
          <w:highlight w:val="none"/>
          <w:u w:val="none"/>
          <w:lang w:val="en-US" w:eastAsia="zh-CN"/>
        </w:rPr>
        <w:t>信誉要求：</w:t>
      </w:r>
    </w:p>
    <w:p>
      <w:pPr>
        <w:numPr>
          <w:ilvl w:val="0"/>
          <w:numId w:val="0"/>
        </w:numPr>
        <w:snapToGrid w:val="0"/>
        <w:spacing w:line="440" w:lineRule="exact"/>
        <w:ind w:left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snapToGrid w:val="0"/>
        <w:spacing w:line="440" w:lineRule="exact"/>
        <w:ind w:firstLine="420" w:firstLineChars="200"/>
        <w:rPr>
          <w:rFonts w:hint="default"/>
          <w:b/>
          <w:bCs/>
          <w:color w:val="auto"/>
        </w:rPr>
      </w:pPr>
      <w:r>
        <w:rPr>
          <w:rFonts w:hint="eastAsia" w:ascii="Times New Roman" w:hAnsi="Times New Roman" w:cs="Times New Roman"/>
          <w:b/>
          <w:bCs/>
          <w:color w:val="auto"/>
          <w:szCs w:val="22"/>
          <w:lang w:val="en-US" w:eastAsia="zh-CN"/>
        </w:rPr>
        <w:t>3.4采购人在评审后对成交候选人进行实地查验，不符合评审要求者将取消成交资格。</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9" w:name="_Toc4109_WPSOffice_Level2"/>
      <w:bookmarkStart w:id="30" w:name="_Toc25666_WPSOffice_Level2"/>
      <w:bookmarkStart w:id="31" w:name="_Toc525632588"/>
      <w:bookmarkStart w:id="32" w:name="_Toc1994"/>
      <w:bookmarkStart w:id="33" w:name="_Toc4751"/>
      <w:bookmarkStart w:id="34" w:name="_Toc29452_WPSOffice_Level2"/>
      <w:bookmarkStart w:id="35"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9"/>
      <w:bookmarkEnd w:id="30"/>
      <w:bookmarkEnd w:id="31"/>
      <w:bookmarkEnd w:id="32"/>
      <w:bookmarkEnd w:id="33"/>
      <w:bookmarkEnd w:id="34"/>
      <w:bookmarkEnd w:id="35"/>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安徽高速检测公司官网</w:t>
      </w:r>
      <w:r>
        <w:rPr>
          <w:rFonts w:hint="default" w:ascii="Times New Roman" w:hAnsi="Times New Roman" w:cs="Times New Roman"/>
          <w:color w:val="auto"/>
          <w:sz w:val="21"/>
          <w:szCs w:val="22"/>
          <w:highlight w:val="none"/>
          <w:lang w:val="en-US" w:eastAsia="zh-CN"/>
        </w:rPr>
        <w:t>http://www.ahgsjc.com/</w:t>
      </w:r>
      <w:r>
        <w:rPr>
          <w:rFonts w:hint="eastAsia" w:ascii="Times New Roman" w:hAnsi="Times New Roman" w:cs="Times New Roman"/>
          <w:color w:val="auto"/>
          <w:sz w:val="21"/>
          <w:szCs w:val="22"/>
          <w:highlight w:val="none"/>
          <w:lang w:val="en-US" w:eastAsia="zh-CN"/>
        </w:rPr>
        <w:t>公司公告栏</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lang w:val="en-US" w:eastAsia="zh-CN"/>
        </w:rPr>
        <w:t>未按规定在</w:t>
      </w:r>
      <w:r>
        <w:rPr>
          <w:rFonts w:hint="eastAsia" w:ascii="Times New Roman" w:hAnsi="Times New Roman" w:cs="Times New Roman"/>
          <w:color w:val="auto"/>
          <w:sz w:val="21"/>
          <w:szCs w:val="22"/>
          <w:highlight w:val="none"/>
          <w:lang w:val="en-US" w:eastAsia="zh-CN"/>
        </w:rPr>
        <w:t>安徽高速检测公司官网</w:t>
      </w:r>
      <w:r>
        <w:rPr>
          <w:rFonts w:hint="default" w:ascii="Times New Roman" w:hAnsi="Times New Roman" w:cs="Times New Roman"/>
          <w:color w:val="auto"/>
          <w:sz w:val="21"/>
          <w:szCs w:val="22"/>
          <w:highlight w:val="none"/>
          <w:lang w:val="en-US" w:eastAsia="zh-CN"/>
        </w:rPr>
        <w:t>http://www.ahgsjc.com/下载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6" w:name="_Toc525632589"/>
      <w:bookmarkStart w:id="37" w:name="_Toc726"/>
      <w:r>
        <w:rPr>
          <w:rFonts w:hint="default" w:ascii="Times New Roman" w:hAnsi="Times New Roman" w:eastAsia="黑体" w:cs="Times New Roman"/>
          <w:bCs w:val="0"/>
          <w:color w:val="auto"/>
          <w:sz w:val="22"/>
          <w:szCs w:val="15"/>
          <w:highlight w:val="none"/>
        </w:rPr>
        <w:t>响应文件的递交</w:t>
      </w:r>
      <w:bookmarkEnd w:id="36"/>
      <w:bookmarkEnd w:id="37"/>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hint="default" w:ascii="Times New Roman" w:hAnsi="Times New Roman" w:cs="Times New Roman"/>
          <w:color w:val="auto"/>
          <w:sz w:val="21"/>
          <w:szCs w:val="22"/>
          <w:highlight w:val="none"/>
        </w:rPr>
        <w:t>。</w:t>
      </w:r>
      <w:bookmarkStart w:id="183" w:name="_GoBack"/>
      <w:bookmarkEnd w:id="183"/>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8" w:name="_Toc525632591"/>
      <w:bookmarkStart w:id="39" w:name="_Toc22719"/>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sz w:val="21"/>
          <w:szCs w:val="22"/>
          <w:highlight w:val="none"/>
          <w:u w:val="single"/>
          <w:lang w:val="en-US" w:eastAsia="zh-CN"/>
        </w:rPr>
        <w:t>人民币壹仟元整</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w:t>
      </w:r>
    </w:p>
    <w:p>
      <w:pPr>
        <w:snapToGrid w:val="0"/>
        <w:spacing w:line="440" w:lineRule="exact"/>
        <w:ind w:firstLine="420" w:firstLineChars="200"/>
        <w:rPr>
          <w:rFonts w:hint="default" w:ascii="Times New Roman" w:hAnsi="Times New Roman" w:eastAsia="宋体" w:cs="Times New Roman"/>
          <w:i w:val="0"/>
          <w:iCs w:val="0"/>
          <w:caps w:val="0"/>
          <w:color w:val="333333"/>
          <w:spacing w:val="0"/>
          <w:sz w:val="21"/>
          <w:szCs w:val="21"/>
          <w:u w:val="single"/>
          <w:shd w:val="clear" w:fill="FFFFFF"/>
        </w:rPr>
      </w:pPr>
      <w:r>
        <w:rPr>
          <w:rFonts w:hint="eastAsia" w:ascii="Times New Roman" w:hAnsi="Times New Roman"/>
          <w:color w:val="auto"/>
          <w:highlight w:val="none"/>
          <w:lang w:val="en-US" w:eastAsia="zh-CN"/>
        </w:rPr>
        <w:t>递交账号：</w:t>
      </w:r>
      <w:r>
        <w:rPr>
          <w:rFonts w:hint="default" w:ascii="Times New Roman" w:hAnsi="Times New Roman" w:eastAsia="宋体" w:cs="Times New Roman"/>
          <w:i w:val="0"/>
          <w:iCs w:val="0"/>
          <w:caps w:val="0"/>
          <w:color w:val="333333"/>
          <w:spacing w:val="0"/>
          <w:sz w:val="21"/>
          <w:szCs w:val="21"/>
          <w:u w:val="single"/>
          <w:shd w:val="clear" w:fill="FFFFFF"/>
        </w:rPr>
        <w:t>087672120100330002507</w:t>
      </w:r>
    </w:p>
    <w:p>
      <w:pPr>
        <w:snapToGrid w:val="0"/>
        <w:spacing w:line="440" w:lineRule="exact"/>
        <w:ind w:firstLine="420" w:firstLineChars="200"/>
        <w:rPr>
          <w:rFonts w:hint="eastAsia" w:ascii="Times New Roman" w:hAnsi="Times New Roman"/>
          <w:color w:val="auto"/>
          <w:highlight w:val="none"/>
          <w:u w:val="single"/>
          <w:lang w:val="en-US" w:eastAsia="zh-CN"/>
        </w:rPr>
      </w:pPr>
      <w:r>
        <w:rPr>
          <w:rFonts w:hint="eastAsia" w:ascii="Times New Roman" w:hAnsi="Times New Roman"/>
          <w:color w:val="auto"/>
          <w:highlight w:val="none"/>
          <w:lang w:val="en-US" w:eastAsia="zh-CN"/>
        </w:rPr>
        <w:t>开户行：</w:t>
      </w:r>
      <w:r>
        <w:rPr>
          <w:rFonts w:hint="eastAsia" w:ascii="Times New Roman" w:hAnsi="Times New Roman"/>
          <w:color w:val="auto"/>
          <w:highlight w:val="none"/>
          <w:u w:val="single"/>
          <w:lang w:val="en-US" w:eastAsia="zh-CN"/>
        </w:rPr>
        <w:t>光大银行合肥经济开发区支行</w:t>
      </w:r>
    </w:p>
    <w:p>
      <w:pPr>
        <w:snapToGrid w:val="0"/>
        <w:spacing w:line="440" w:lineRule="exact"/>
        <w:ind w:firstLine="420" w:firstLineChars="200"/>
        <w:rPr>
          <w:rFonts w:hint="default" w:ascii="Times New Roman" w:hAnsi="Times New Roman"/>
          <w:color w:val="auto"/>
          <w:highlight w:val="none"/>
          <w:u w:val="single"/>
          <w:lang w:val="en-US" w:eastAsia="zh-CN"/>
        </w:rPr>
      </w:pPr>
      <w:r>
        <w:rPr>
          <w:rFonts w:hint="eastAsia" w:ascii="宋体" w:hAnsi="宋体" w:eastAsia="宋体" w:cs="宋体"/>
          <w:i w:val="0"/>
          <w:iCs w:val="0"/>
          <w:caps w:val="0"/>
          <w:color w:val="333333"/>
          <w:spacing w:val="0"/>
          <w:sz w:val="21"/>
          <w:szCs w:val="21"/>
          <w:shd w:val="clear" w:fill="FFFFFF"/>
        </w:rPr>
        <w:t>备注栏填写：</w:t>
      </w:r>
      <w:r>
        <w:rPr>
          <w:rFonts w:hint="eastAsia" w:ascii="Times New Roman" w:hAnsi="Times New Roman" w:cs="Times New Roman"/>
          <w:color w:val="auto"/>
          <w:sz w:val="21"/>
          <w:szCs w:val="22"/>
          <w:highlight w:val="none"/>
          <w:u w:val="single"/>
          <w:lang w:val="en-US" w:eastAsia="zh-CN"/>
        </w:rPr>
        <w:t>定点图文印制服务项目</w:t>
      </w:r>
      <w:r>
        <w:rPr>
          <w:rFonts w:hint="eastAsia" w:ascii="宋体" w:hAnsi="宋体" w:eastAsia="宋体" w:cs="宋体"/>
          <w:i w:val="0"/>
          <w:iCs w:val="0"/>
          <w:caps w:val="0"/>
          <w:color w:val="333333"/>
          <w:spacing w:val="0"/>
          <w:sz w:val="21"/>
          <w:szCs w:val="21"/>
          <w:u w:val="single"/>
          <w:shd w:val="clear" w:fill="FFFFFF"/>
        </w:rPr>
        <w:t>响应保证金</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p>
    <w:p>
      <w:pPr>
        <w:pStyle w:val="5"/>
        <w:keepNext/>
        <w:keepLines/>
        <w:pageBreakBefore w:val="0"/>
        <w:widowControl/>
        <w:numPr>
          <w:ilvl w:val="0"/>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具体情况以递交截止时间我公司财务查询为准。</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8"/>
      <w:bookmarkEnd w:id="39"/>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eastAsia" w:ascii="Times New Roman" w:hAnsi="Times New Roman" w:cs="Times New Roman"/>
          <w:color w:val="auto"/>
          <w:sz w:val="21"/>
          <w:szCs w:val="22"/>
          <w:highlight w:val="none"/>
          <w:u w:val="single"/>
          <w:lang w:val="en-US" w:eastAsia="zh-CN"/>
        </w:rPr>
        <w:t>高速检测官网</w:t>
      </w:r>
      <w:r>
        <w:rPr>
          <w:rFonts w:hint="default" w:ascii="Times New Roman" w:hAnsi="Times New Roman" w:cs="Times New Roman"/>
          <w:color w:val="auto"/>
          <w:sz w:val="21"/>
          <w:szCs w:val="22"/>
          <w:highlight w:val="none"/>
          <w:u w:val="single"/>
          <w:lang w:val="en-US" w:eastAsia="zh-CN"/>
        </w:rPr>
        <w:t>http://www.ahgsjc.com/</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0" w:name="_Toc14943_WPSOffice_Level2"/>
      <w:bookmarkStart w:id="41" w:name="_Toc20572_WPSOffice_Level2"/>
      <w:bookmarkStart w:id="42" w:name="_Toc321_WPSOffice_Level2"/>
      <w:bookmarkStart w:id="43" w:name="_Toc525632592"/>
      <w:bookmarkStart w:id="44" w:name="_Toc26829"/>
      <w:bookmarkStart w:id="45" w:name="_Toc8501"/>
      <w:bookmarkStart w:id="46" w:name="_Toc28571_WPSOffice_Level2"/>
      <w:r>
        <w:rPr>
          <w:rFonts w:hint="default" w:ascii="Times New Roman" w:hAnsi="Times New Roman" w:eastAsia="黑体" w:cs="Times New Roman"/>
          <w:bCs w:val="0"/>
          <w:color w:val="auto"/>
          <w:sz w:val="22"/>
          <w:szCs w:val="15"/>
          <w:highlight w:val="none"/>
        </w:rPr>
        <w:t>采购人联系方式</w:t>
      </w:r>
      <w:bookmarkEnd w:id="40"/>
      <w:bookmarkEnd w:id="41"/>
      <w:bookmarkEnd w:id="42"/>
      <w:bookmarkEnd w:id="43"/>
      <w:bookmarkEnd w:id="44"/>
      <w:bookmarkEnd w:id="45"/>
      <w:bookmarkEnd w:id="46"/>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eastAsia" w:ascii="Times New Roman" w:hAnsi="Times New Roman" w:cs="Times New Roman"/>
          <w:color w:val="auto"/>
          <w:sz w:val="21"/>
          <w:szCs w:val="22"/>
          <w:highlight w:val="none"/>
          <w:u w:val="single"/>
        </w:rPr>
        <w:t>安徽省高速公路试验检测科研中心有限公司</w:t>
      </w:r>
      <w:r>
        <w:rPr>
          <w:rFonts w:hint="default" w:ascii="Times New Roman" w:hAnsi="Times New Roman" w:cs="Times New Roman"/>
          <w:color w:val="auto"/>
          <w:sz w:val="21"/>
          <w:szCs w:val="22"/>
          <w:highlight w:val="non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eastAsia" w:ascii="宋体" w:hAnsi="宋体" w:eastAsia="宋体" w:cs="宋体"/>
          <w:i w:val="0"/>
          <w:iCs w:val="0"/>
          <w:caps w:val="0"/>
          <w:color w:val="333333"/>
          <w:spacing w:val="0"/>
          <w:sz w:val="21"/>
          <w:szCs w:val="21"/>
          <w:u w:val="single"/>
          <w:shd w:val="clear" w:fill="FFFFFF"/>
        </w:rPr>
        <w:t>安徽省合肥市经济技术开发区金寨南路</w:t>
      </w:r>
      <w:r>
        <w:rPr>
          <w:rFonts w:hint="default" w:ascii="Times New Roman" w:hAnsi="Times New Roman" w:eastAsia="宋体" w:cs="Times New Roman"/>
          <w:i w:val="0"/>
          <w:iCs w:val="0"/>
          <w:caps w:val="0"/>
          <w:color w:val="333333"/>
          <w:spacing w:val="0"/>
          <w:sz w:val="21"/>
          <w:szCs w:val="21"/>
          <w:u w:val="single"/>
          <w:shd w:val="clear" w:fill="FFFFFF"/>
        </w:rPr>
        <w:t>18</w:t>
      </w:r>
      <w:r>
        <w:rPr>
          <w:rFonts w:hint="eastAsia" w:ascii="宋体" w:hAnsi="宋体" w:eastAsia="宋体" w:cs="宋体"/>
          <w:i w:val="0"/>
          <w:iCs w:val="0"/>
          <w:caps w:val="0"/>
          <w:color w:val="333333"/>
          <w:spacing w:val="0"/>
          <w:sz w:val="21"/>
          <w:szCs w:val="21"/>
          <w:u w:val="single"/>
          <w:shd w:val="clear" w:fill="FFFFFF"/>
        </w:rPr>
        <w:t>号</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u w:val="single"/>
          <w:lang w:val="en-US" w:eastAsia="zh-CN"/>
        </w:rPr>
        <w:t>陈主任</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0551-63813299</w:t>
      </w:r>
    </w:p>
    <w:p>
      <w:pPr>
        <w:spacing w:line="440" w:lineRule="exact"/>
        <w:ind w:right="0" w:firstLine="420" w:firstLineChars="200"/>
        <w:rPr>
          <w:rFonts w:hint="default" w:ascii="Times New Roman" w:hAnsi="Times New Roman" w:cs="Times New Roman"/>
          <w:color w:val="auto"/>
          <w:sz w:val="21"/>
          <w:szCs w:val="22"/>
          <w:highlight w:val="none"/>
        </w:rPr>
      </w:pPr>
    </w:p>
    <w:p>
      <w:pPr>
        <w:pStyle w:val="18"/>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eastAsia="Fang Song" w:cs="Times New Roman"/>
          <w:color w:val="auto"/>
          <w:sz w:val="21"/>
          <w:szCs w:val="22"/>
          <w:highlight w:val="none"/>
          <w:lang w:val="en-US" w:eastAsia="zh-CN"/>
        </w:rPr>
      </w:pPr>
    </w:p>
    <w:p>
      <w:pPr>
        <w:pStyle w:val="18"/>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47"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47"/>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8" w:name="_Toc26656938"/>
      <w:bookmarkStart w:id="49" w:name="_Toc9067720"/>
      <w:bookmarkStart w:id="50" w:name="_Toc14201207"/>
      <w:r>
        <w:rPr>
          <w:rFonts w:hint="default" w:ascii="Times New Roman" w:hAnsi="Times New Roman" w:eastAsia="黑体" w:cs="Times New Roman"/>
          <w:bCs/>
          <w:color w:val="auto"/>
          <w:sz w:val="24"/>
          <w:szCs w:val="32"/>
          <w:highlight w:val="none"/>
        </w:rPr>
        <w:t>1. 总则</w:t>
      </w:r>
      <w:bookmarkEnd w:id="48"/>
      <w:bookmarkEnd w:id="49"/>
      <w:bookmarkEnd w:id="50"/>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1" w:name="_Toc26656939"/>
      <w:bookmarkStart w:id="52" w:name="_Toc14201208"/>
      <w:r>
        <w:rPr>
          <w:rFonts w:hint="default" w:ascii="Times New Roman" w:hAnsi="Times New Roman" w:eastAsia="黑体" w:cs="Times New Roman"/>
          <w:bCs/>
          <w:color w:val="auto"/>
          <w:sz w:val="24"/>
          <w:szCs w:val="32"/>
          <w:highlight w:val="none"/>
        </w:rPr>
        <w:t xml:space="preserve">1.1 </w:t>
      </w:r>
      <w:bookmarkEnd w:id="51"/>
      <w:bookmarkEnd w:id="52"/>
      <w:bookmarkStart w:id="53" w:name="_Toc26656941"/>
      <w:bookmarkStart w:id="54" w:name="_Toc14201210"/>
      <w:r>
        <w:rPr>
          <w:rFonts w:hint="default" w:ascii="Times New Roman" w:hAnsi="Times New Roman" w:eastAsia="黑体" w:cs="Times New Roman"/>
          <w:bCs/>
          <w:color w:val="auto"/>
          <w:sz w:val="24"/>
          <w:szCs w:val="32"/>
          <w:highlight w:val="none"/>
        </w:rPr>
        <w:t>质量要求和安全</w:t>
      </w:r>
      <w:bookmarkEnd w:id="53"/>
      <w:bookmarkEnd w:id="54"/>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ascii="Times New Roman" w:hAnsi="Times New Roman" w:cs="Times New Roman"/>
          <w:color w:val="auto"/>
          <w:szCs w:val="21"/>
          <w:u w:val="single"/>
        </w:rPr>
        <w:t>满足</w:t>
      </w:r>
      <w:r>
        <w:rPr>
          <w:rFonts w:hint="eastAsia" w:ascii="Times New Roman" w:hAnsi="Times New Roman" w:cs="Times New Roman"/>
          <w:color w:val="auto"/>
          <w:szCs w:val="21"/>
          <w:u w:val="single"/>
          <w:lang w:val="en-US" w:eastAsia="zh-CN"/>
        </w:rPr>
        <w:t>本次询比文件中第五章“采购需求”的相关要求</w:t>
      </w:r>
      <w:r>
        <w:rPr>
          <w:rFonts w:hint="eastAsia" w:ascii="Times New Roman" w:hAnsi="Times New Roman" w:cs="Times New Roman"/>
          <w:color w:val="auto"/>
          <w:szCs w:val="21"/>
          <w:u w:val="single"/>
          <w:lang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u w:val="single"/>
          <w:lang w:val="en-US" w:eastAsia="zh-CN"/>
        </w:rPr>
        <w:t>生产</w:t>
      </w:r>
      <w:r>
        <w:rPr>
          <w:rFonts w:hint="eastAsia" w:ascii="Times New Roman" w:hAnsi="Times New Roman" w:eastAsia="宋体" w:cs="Times New Roman"/>
          <w:color w:val="auto"/>
          <w:szCs w:val="21"/>
          <w:u w:val="single"/>
          <w:lang w:val="en-US" w:eastAsia="zh-CN"/>
        </w:rPr>
        <w:t>安全、公司机密无事故。</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5" w:name="_Toc14201211"/>
      <w:bookmarkStart w:id="56" w:name="_Toc2665694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5"/>
      <w:bookmarkEnd w:id="56"/>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7" w:name="_Toc26656943"/>
      <w:bookmarkStart w:id="58"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7"/>
      <w:bookmarkEnd w:id="5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9" w:name="_Toc14201213"/>
      <w:bookmarkStart w:id="60"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9"/>
      <w:bookmarkEnd w:id="6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1" w:name="_Toc26656946"/>
      <w:bookmarkStart w:id="62" w:name="_Toc14201215"/>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1"/>
      <w:bookmarkEnd w:id="6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3" w:name="_Toc14201216"/>
      <w:bookmarkStart w:id="64" w:name="_Toc26656947"/>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5" w:name="_Toc14201218"/>
      <w:bookmarkStart w:id="66" w:name="_Toc2665694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5"/>
      <w:bookmarkEnd w:id="66"/>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7" w:name="_Toc14201219"/>
      <w:bookmarkStart w:id="68"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7"/>
      <w:bookmarkEnd w:id="68"/>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9" w:name="_Toc9067721"/>
      <w:bookmarkStart w:id="70" w:name="_Toc14201220"/>
      <w:bookmarkStart w:id="71" w:name="_Toc26656951"/>
      <w:r>
        <w:rPr>
          <w:rFonts w:hint="default" w:ascii="Times New Roman" w:hAnsi="Times New Roman" w:eastAsia="黑体" w:cs="Times New Roman"/>
          <w:bCs/>
          <w:color w:val="auto"/>
          <w:sz w:val="24"/>
          <w:szCs w:val="32"/>
          <w:highlight w:val="none"/>
        </w:rPr>
        <w:t xml:space="preserve">2. </w:t>
      </w:r>
      <w:bookmarkEnd w:id="69"/>
      <w:bookmarkEnd w:id="70"/>
      <w:bookmarkEnd w:id="71"/>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2" w:name="_Toc26656952"/>
      <w:bookmarkStart w:id="73" w:name="_Toc14201221"/>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2"/>
      <w:bookmarkEnd w:id="7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4" w:name="_Toc26656953"/>
      <w:bookmarkStart w:id="75" w:name="_Toc14201222"/>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4"/>
      <w:bookmarkEnd w:id="75"/>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ascii="Times New Roman" w:hAnsi="Times New Roman" w:cs="Times New Roman"/>
          <w:color w:val="auto"/>
        </w:rPr>
      </w:pPr>
      <w:r>
        <w:rPr>
          <w:rFonts w:ascii="Times New Roman" w:hAnsi="Times New Roman" w:cs="Times New Roman"/>
          <w:color w:val="auto"/>
        </w:rPr>
        <w:t>2.2.1供应商如有疑问，应在递交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通过书面形式</w:t>
      </w:r>
      <w:r>
        <w:rPr>
          <w:rFonts w:ascii="Times New Roman" w:hAnsi="Times New Roman" w:cs="Times New Roman"/>
          <w:color w:val="auto"/>
        </w:rPr>
        <w:t>要求采购人对询比文件予以澄清</w:t>
      </w:r>
      <w:r>
        <w:rPr>
          <w:rFonts w:hint="eastAsia" w:ascii="Times New Roman" w:hAnsi="Times New Roman" w:cs="Times New Roman"/>
          <w:color w:val="auto"/>
        </w:rPr>
        <w:t>或修改</w:t>
      </w:r>
      <w:r>
        <w:rPr>
          <w:rFonts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6" w:name="_Toc26656956"/>
      <w:bookmarkStart w:id="77" w:name="_Toc14201225"/>
      <w:bookmarkStart w:id="78" w:name="_Toc9067722"/>
      <w:r>
        <w:rPr>
          <w:rFonts w:hint="default" w:ascii="Times New Roman" w:hAnsi="Times New Roman" w:eastAsia="黑体" w:cs="Times New Roman"/>
          <w:bCs/>
          <w:color w:val="auto"/>
          <w:sz w:val="24"/>
          <w:szCs w:val="32"/>
          <w:highlight w:val="none"/>
        </w:rPr>
        <w:t xml:space="preserve">3. </w:t>
      </w:r>
      <w:bookmarkEnd w:id="76"/>
      <w:bookmarkEnd w:id="77"/>
      <w:bookmarkEnd w:id="78"/>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9" w:name="_Toc26656957"/>
      <w:bookmarkStart w:id="80" w:name="_Toc14201226"/>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9"/>
      <w:bookmarkEnd w:id="80"/>
    </w:p>
    <w:p>
      <w:pPr>
        <w:spacing w:line="440" w:lineRule="exact"/>
        <w:ind w:firstLine="420"/>
        <w:rPr>
          <w:rFonts w:ascii="Times New Roman" w:hAnsi="Times New Roman" w:cs="Times New Roman"/>
          <w:color w:val="auto"/>
        </w:rPr>
      </w:pPr>
      <w:bookmarkStart w:id="81" w:name="_Toc26656958"/>
      <w:bookmarkStart w:id="82" w:name="_Toc14201227"/>
      <w:r>
        <w:rPr>
          <w:rFonts w:ascii="Times New Roman" w:hAnsi="Times New Roman" w:cs="Times New Roman"/>
          <w:color w:val="auto"/>
        </w:rPr>
        <w:t>响应文件应包括下列内容：</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3.1.1 商务技术文件（第一信封）</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eastAsia" w:ascii="Times New Roman" w:hAnsi="Times New Roman" w:cs="Times New Roman"/>
          <w:color w:val="auto"/>
        </w:rPr>
        <w:t>法定代表人身份证明及授权委托书</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eastAsia" w:ascii="Times New Roman" w:hAnsi="Times New Roman" w:cs="Times New Roman"/>
          <w:color w:val="auto"/>
        </w:rPr>
        <w:t>供应商基本情况</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（3）业绩</w:t>
      </w:r>
      <w:r>
        <w:rPr>
          <w:rFonts w:hint="eastAsia" w:ascii="Times New Roman" w:hAnsi="Times New Roman" w:cs="Times New Roman"/>
          <w:color w:val="auto"/>
        </w:rPr>
        <w:t>情况表</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4</w:t>
      </w:r>
      <w:r>
        <w:rPr>
          <w:rFonts w:hint="eastAsia" w:ascii="Times New Roman" w:hAnsi="Times New Roman" w:cs="Times New Roman"/>
          <w:color w:val="auto"/>
          <w:lang w:eastAsia="zh-CN"/>
        </w:rPr>
        <w:t>）</w:t>
      </w:r>
      <w:r>
        <w:rPr>
          <w:rFonts w:hint="eastAsia" w:ascii="Times New Roman" w:hAnsi="Times New Roman" w:cs="Times New Roman"/>
          <w:color w:val="auto"/>
        </w:rPr>
        <w:t>信誉情况</w:t>
      </w:r>
    </w:p>
    <w:p>
      <w:pPr>
        <w:spacing w:line="440" w:lineRule="exact"/>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（5）场地及设备基本情况</w:t>
      </w:r>
    </w:p>
    <w:p>
      <w:pPr>
        <w:spacing w:line="440" w:lineRule="exact"/>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（6）其他材料</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3.1.2 报价文件（第二信封）</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报价函</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2</w:t>
      </w:r>
      <w:r>
        <w:rPr>
          <w:rFonts w:hint="eastAsia" w:ascii="Times New Roman" w:hAnsi="Times New Roman" w:cs="Times New Roman"/>
          <w:color w:val="auto"/>
        </w:rPr>
        <w:t>）</w:t>
      </w:r>
      <w:r>
        <w:rPr>
          <w:rFonts w:ascii="Times New Roman" w:hAnsi="Times New Roman" w:cs="Times New Roman"/>
          <w:color w:val="auto"/>
        </w:rPr>
        <w:t>报价清单</w:t>
      </w:r>
      <w:r>
        <w:rPr>
          <w:rFonts w:hint="eastAsia" w:ascii="Times New Roman" w:hAnsi="Times New Roman" w:cs="Times New Roman"/>
          <w:color w:val="auto"/>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bookmarkEnd w:id="81"/>
      <w:bookmarkEnd w:id="82"/>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供应商应提供增值税（专用/普通）发票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w:t>
      </w: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限制</w:t>
      </w:r>
      <w:r>
        <w:rPr>
          <w:rFonts w:hint="eastAsia" w:ascii="Times New Roman" w:hAnsi="Times New Roman" w:cs="Times New Roman"/>
          <w:color w:val="auto"/>
          <w:u w:val="single"/>
        </w:rPr>
        <w:t>单价</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比例报价</w:t>
      </w:r>
      <w:r>
        <w:rPr>
          <w:rFonts w:hint="eastAsia" w:ascii="Times New Roman" w:hAnsi="Times New Roman" w:cs="Times New Roman"/>
          <w:color w:val="auto"/>
          <w:u w:val="single"/>
        </w:rPr>
        <w:t xml:space="preserve"> </w:t>
      </w:r>
      <w:r>
        <w:rPr>
          <w:rFonts w:ascii="Times New Roman" w:hAnsi="Times New Roman" w:cs="Times New Roman"/>
          <w:color w:val="auto"/>
        </w:rPr>
        <w:t>。</w:t>
      </w:r>
    </w:p>
    <w:p>
      <w:pPr>
        <w:spacing w:line="440" w:lineRule="exact"/>
        <w:ind w:firstLine="420"/>
        <w:rPr>
          <w:rFonts w:hint="eastAsia"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本次报价为比例报价，为各单项报价的</w:t>
      </w:r>
      <w:r>
        <w:rPr>
          <w:rFonts w:hint="eastAsia" w:ascii="Times New Roman" w:hAnsi="Times New Roman" w:cs="Times New Roman"/>
          <w:color w:val="auto"/>
          <w:highlight w:val="none"/>
          <w:u w:val="single"/>
        </w:rPr>
        <w:t>综合</w:t>
      </w:r>
      <w:r>
        <w:rPr>
          <w:rFonts w:hint="default" w:ascii="Times New Roman" w:hAnsi="Times New Roman" w:cs="Times New Roman"/>
          <w:color w:val="auto"/>
          <w:highlight w:val="none"/>
          <w:u w:val="single"/>
        </w:rPr>
        <w:t>比例</w:t>
      </w:r>
      <w:r>
        <w:rPr>
          <w:rFonts w:hint="eastAsia" w:ascii="Times New Roman" w:hAnsi="Times New Roman" w:cs="Times New Roman"/>
          <w:color w:val="auto"/>
          <w:highlight w:val="none"/>
          <w:u w:val="single"/>
        </w:rPr>
        <w:t>（同一比例，不得出现多个数据）</w:t>
      </w:r>
      <w:r>
        <w:rPr>
          <w:rFonts w:hint="default" w:ascii="Times New Roman" w:hAnsi="Times New Roman" w:cs="Times New Roman"/>
          <w:color w:val="auto"/>
          <w:highlight w:val="none"/>
          <w:u w:val="single"/>
        </w:rPr>
        <w:t>。</w:t>
      </w:r>
    </w:p>
    <w:p>
      <w:pPr>
        <w:pStyle w:val="2"/>
        <w:rPr>
          <w:rFonts w:hint="default"/>
        </w:rPr>
      </w:pP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3" w:name="_Toc14201228"/>
      <w:bookmarkStart w:id="84" w:name="_Toc26656959"/>
      <w:r>
        <w:rPr>
          <w:rFonts w:hint="default" w:ascii="Times New Roman" w:hAnsi="Times New Roman" w:eastAsia="黑体" w:cs="Times New Roman"/>
          <w:bCs/>
          <w:color w:val="auto"/>
          <w:sz w:val="24"/>
          <w:szCs w:val="32"/>
          <w:highlight w:val="none"/>
        </w:rPr>
        <w:t>3.3</w:t>
      </w:r>
      <w:bookmarkEnd w:id="83"/>
      <w:bookmarkEnd w:id="84"/>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5" w:name="_Toc14201229"/>
      <w:bookmarkStart w:id="86" w:name="_Toc26656960"/>
      <w:r>
        <w:rPr>
          <w:rFonts w:hint="default" w:ascii="Times New Roman" w:hAnsi="Times New Roman" w:eastAsia="黑体" w:cs="Times New Roman"/>
          <w:bCs/>
          <w:color w:val="auto"/>
          <w:sz w:val="24"/>
          <w:szCs w:val="32"/>
          <w:highlight w:val="none"/>
        </w:rPr>
        <w:t>3.4</w:t>
      </w:r>
      <w:bookmarkEnd w:id="85"/>
      <w:bookmarkEnd w:id="86"/>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7" w:name="_Toc14201230"/>
      <w:bookmarkStart w:id="88" w:name="_Toc26656961"/>
      <w:r>
        <w:rPr>
          <w:rFonts w:hint="default" w:ascii="Times New Roman" w:hAnsi="Times New Roman" w:eastAsia="黑体" w:cs="Times New Roman"/>
          <w:bCs/>
          <w:color w:val="auto"/>
          <w:sz w:val="24"/>
          <w:szCs w:val="32"/>
          <w:highlight w:val="none"/>
        </w:rPr>
        <w:t>3.5资格审查资料</w:t>
      </w:r>
      <w:bookmarkEnd w:id="87"/>
      <w:bookmarkEnd w:id="88"/>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w:t>
      </w:r>
      <w:r>
        <w:rPr>
          <w:rFonts w:ascii="Times New Roman" w:hAnsi="Times New Roman" w:cs="Times New Roman"/>
          <w:color w:val="auto"/>
        </w:rPr>
        <w:t>资质、业绩、</w:t>
      </w:r>
      <w:r>
        <w:rPr>
          <w:rFonts w:hint="eastAsia" w:ascii="Times New Roman" w:hAnsi="Times New Roman" w:cs="Times New Roman"/>
          <w:color w:val="auto"/>
          <w:lang w:val="en-US" w:eastAsia="zh-CN"/>
        </w:rPr>
        <w:t>场所、设备、</w:t>
      </w:r>
      <w:r>
        <w:rPr>
          <w:rFonts w:ascii="Times New Roman" w:hAnsi="Times New Roman" w:cs="Times New Roman"/>
          <w:color w:val="auto"/>
        </w:rPr>
        <w:t>信誉</w:t>
      </w:r>
      <w:r>
        <w:rPr>
          <w:rFonts w:hint="default" w:ascii="Times New Roman" w:hAnsi="Times New Roman" w:cs="Times New Roman"/>
          <w:color w:val="auto"/>
          <w:highlight w:val="none"/>
        </w:rPr>
        <w:t>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9" w:name="_Toc26656963"/>
      <w:bookmarkStart w:id="90" w:name="_Toc14201232"/>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9"/>
      <w:bookmarkEnd w:id="9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ascii="Times New Roman" w:hAnsi="Times New Roman" w:cs="Times New Roman"/>
          <w:color w:val="auto"/>
        </w:rPr>
      </w:pPr>
      <w:bookmarkStart w:id="91" w:name="_Toc9067723"/>
      <w:bookmarkStart w:id="92" w:name="_Toc14201233"/>
      <w:bookmarkStart w:id="93" w:name="_Toc26656964"/>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响应文件份数及其他要求：响应文件正本一份，副本一份</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（2）电子版U盘：U盘上贴注所投项目名称为</w:t>
      </w:r>
      <w:r>
        <w:rPr>
          <w:rFonts w:hint="eastAsia" w:ascii="Times New Roman" w:hAnsi="Times New Roman" w:cs="Times New Roman"/>
          <w:color w:val="auto"/>
          <w:u w:val="single"/>
          <w:lang w:val="en-US" w:eastAsia="zh-CN"/>
        </w:rPr>
        <w:t>图文印制定点服务</w:t>
      </w:r>
      <w:r>
        <w:rPr>
          <w:rFonts w:hint="eastAsia" w:ascii="Times New Roman" w:hAnsi="Times New Roman" w:cs="Times New Roman"/>
          <w:color w:val="auto"/>
          <w:u w:val="single"/>
        </w:rPr>
        <w:t>采购</w:t>
      </w:r>
      <w:r>
        <w:rPr>
          <w:rFonts w:ascii="Times New Roman" w:hAnsi="Times New Roman" w:cs="Times New Roman"/>
          <w:color w:val="auto"/>
        </w:rPr>
        <w:t>且供应商填写的响应文件（盖章扫描件）备查，</w:t>
      </w:r>
      <w:r>
        <w:rPr>
          <w:rFonts w:ascii="Times New Roman" w:hAnsi="Times New Roman" w:cs="Times New Roman"/>
          <w:b/>
          <w:bCs/>
          <w:color w:val="auto"/>
        </w:rPr>
        <w:t>U盘和</w:t>
      </w:r>
      <w:r>
        <w:rPr>
          <w:rFonts w:hint="eastAsia" w:ascii="Times New Roman" w:hAnsi="Times New Roman" w:cs="Times New Roman"/>
          <w:b/>
          <w:bCs/>
          <w:color w:val="auto"/>
        </w:rPr>
        <w:t>第一信封</w:t>
      </w:r>
      <w:r>
        <w:rPr>
          <w:rFonts w:ascii="Times New Roman" w:hAnsi="Times New Roman" w:cs="Times New Roman"/>
          <w:b/>
          <w:bCs/>
          <w:color w:val="auto"/>
        </w:rPr>
        <w:t>密封在一个封套内；</w:t>
      </w:r>
    </w:p>
    <w:p>
      <w:pPr>
        <w:spacing w:line="440" w:lineRule="exact"/>
        <w:ind w:firstLine="420"/>
        <w:rPr>
          <w:rFonts w:ascii="Times New Roman" w:hAnsi="Times New Roman" w:cs="Times New Roman"/>
          <w:color w:val="auto"/>
        </w:rPr>
      </w:pPr>
      <w:r>
        <w:rPr>
          <w:rFonts w:ascii="Times New Roman" w:hAnsi="Times New Roman" w:cs="Times New Roman"/>
          <w:color w:val="auto"/>
        </w:rPr>
        <w:t>（3）装订要求：响应文件应</w:t>
      </w:r>
      <w:r>
        <w:rPr>
          <w:rFonts w:hint="eastAsia" w:ascii="Times New Roman" w:hAnsi="Times New Roman" w:cs="Times New Roman"/>
          <w:color w:val="auto"/>
        </w:rPr>
        <w:t>用A4纸</w:t>
      </w:r>
      <w:r>
        <w:rPr>
          <w:rFonts w:ascii="Times New Roman" w:hAnsi="Times New Roman" w:cs="Times New Roman"/>
          <w:color w:val="auto"/>
        </w:rPr>
        <w:t>胶装成册并标注连续页码，不允许活页装订，并逐页加盖公章，</w:t>
      </w:r>
      <w:r>
        <w:rPr>
          <w:rFonts w:hint="eastAsia" w:ascii="Times New Roman" w:hAnsi="Times New Roman" w:cs="Times New Roman"/>
          <w:color w:val="auto"/>
        </w:rPr>
        <w:t>采购人不承担因此造成的任何后果。</w:t>
      </w:r>
    </w:p>
    <w:p>
      <w:pPr>
        <w:spacing w:line="440" w:lineRule="exact"/>
        <w:ind w:firstLine="420"/>
        <w:rPr>
          <w:rFonts w:ascii="Times New Roman" w:hAnsi="Times New Roman" w:cs="Times New Roman"/>
          <w:b/>
          <w:bCs/>
          <w:color w:val="auto"/>
        </w:rPr>
      </w:pPr>
      <w:r>
        <w:rPr>
          <w:rFonts w:hint="eastAsia" w:ascii="Times New Roman" w:hAnsi="Times New Roman" w:cs="Times New Roman"/>
          <w:color w:val="auto"/>
        </w:rPr>
        <w:t>（</w:t>
      </w:r>
      <w:r>
        <w:rPr>
          <w:rFonts w:ascii="Times New Roman" w:hAnsi="Times New Roman" w:cs="Times New Roman"/>
          <w:color w:val="auto"/>
        </w:rPr>
        <w:t>5</w:t>
      </w:r>
      <w:r>
        <w:rPr>
          <w:rFonts w:hint="eastAsia" w:ascii="Times New Roman" w:hAnsi="Times New Roman" w:cs="Times New Roman"/>
          <w:color w:val="auto"/>
        </w:rPr>
        <w:t>）密封包装：</w:t>
      </w:r>
      <w:r>
        <w:rPr>
          <w:rFonts w:hint="eastAsia" w:ascii="Times New Roman" w:hAnsi="Times New Roman" w:cs="Times New Roman"/>
          <w:b/>
          <w:bCs/>
          <w:color w:val="auto"/>
        </w:rPr>
        <w:t>采用双信封形式，响应文件第一个信封（商务及技术文件）以及第二个信封（报价文件）应单独密封包装。商务及技术文件的正本与副本应统一密封在一个封套中。报价文件的正本与副本应统一密封在一个封套中，电子版文件（U盘）应与商务技术文件密封在另一个封</w:t>
      </w:r>
      <w:r>
        <w:rPr>
          <w:rFonts w:hint="eastAsia"/>
          <w:b/>
          <w:bCs/>
          <w:color w:val="auto"/>
        </w:rPr>
        <w:t>套中。</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6</w:t>
      </w:r>
      <w:r>
        <w:rPr>
          <w:rFonts w:ascii="Times New Roman" w:hAnsi="Times New Roman" w:cs="Times New Roman"/>
          <w:color w:val="auto"/>
        </w:rPr>
        <w:t>）封套上应载明的信息：信封封套表面应标明供应商名称。封套的封口处加盖</w:t>
      </w:r>
      <w:r>
        <w:rPr>
          <w:rFonts w:hint="eastAsia" w:ascii="Times New Roman" w:hAnsi="Times New Roman" w:cs="Times New Roman"/>
          <w:color w:val="auto"/>
        </w:rPr>
        <w:t>供应商</w:t>
      </w:r>
      <w:r>
        <w:rPr>
          <w:rFonts w:ascii="Times New Roman" w:hAnsi="Times New Roman" w:cs="Times New Roman"/>
          <w:color w:val="auto"/>
        </w:rPr>
        <w:t>单位</w:t>
      </w:r>
      <w:r>
        <w:rPr>
          <w:rFonts w:hint="eastAsia" w:ascii="Times New Roman" w:hAnsi="Times New Roman" w:cs="Times New Roman"/>
          <w:color w:val="auto"/>
        </w:rPr>
        <w:t>公</w:t>
      </w:r>
      <w:r>
        <w:rPr>
          <w:rFonts w:ascii="Times New Roman" w:hAnsi="Times New Roman" w:cs="Times New Roman"/>
          <w:color w:val="auto"/>
        </w:rPr>
        <w:t>章或由法定代表人（单位负责人）或其授权的代理人签字。</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 </w:t>
      </w:r>
      <w:bookmarkEnd w:id="91"/>
      <w:bookmarkEnd w:id="92"/>
      <w:bookmarkEnd w:id="93"/>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4" w:name="_Toc26656965"/>
      <w:bookmarkStart w:id="95"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4"/>
      <w:bookmarkEnd w:id="95"/>
    </w:p>
    <w:p>
      <w:pPr>
        <w:spacing w:line="440" w:lineRule="exact"/>
        <w:ind w:firstLine="420"/>
        <w:rPr>
          <w:rFonts w:ascii="Times New Roman" w:hAnsi="Times New Roman" w:cs="Times New Roman"/>
          <w:b/>
          <w:bCs/>
          <w:color w:val="auto"/>
        </w:rPr>
      </w:pPr>
      <w:r>
        <w:rPr>
          <w:rFonts w:ascii="Times New Roman" w:hAnsi="Times New Roman" w:cs="Times New Roman"/>
          <w:b/>
          <w:bCs/>
          <w:color w:val="auto"/>
        </w:rPr>
        <w:t>（1）商务技术文件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eastAsia="黑体" w:cs="黑体"/>
          <w:b/>
          <w:bCs/>
          <w:snapToGrid w:val="0"/>
          <w:color w:val="auto"/>
          <w:kern w:val="0"/>
          <w:szCs w:val="21"/>
        </w:rPr>
        <w:t>供应商名称：</w:t>
      </w:r>
      <w:r>
        <w:rPr>
          <w:rFonts w:hint="eastAsia" w:ascii="Times New Roman" w:hAnsi="Times New Roman" w:eastAsia="黑体" w:cs="黑体"/>
          <w:b/>
          <w:bCs/>
          <w:snapToGrid w:val="0"/>
          <w:color w:val="auto"/>
          <w:kern w:val="0"/>
          <w:szCs w:val="21"/>
          <w:u w:val="single"/>
        </w:rPr>
        <w:t>（供应商单位全称，自行填写）</w:t>
      </w:r>
    </w:p>
    <w:p>
      <w:pPr>
        <w:spacing w:line="540" w:lineRule="exact"/>
        <w:ind w:firstLine="420" w:firstLineChars="200"/>
        <w:jc w:val="left"/>
        <w:rPr>
          <w:rFonts w:ascii="Times New Roman" w:hAnsi="Times New Roman" w:eastAsia="黑体" w:cs="黑体"/>
          <w:b/>
          <w:bCs/>
          <w:snapToGrid w:val="0"/>
          <w:color w:val="auto"/>
          <w:kern w:val="0"/>
          <w:szCs w:val="21"/>
          <w:u w:val="none"/>
        </w:rPr>
      </w:pPr>
      <w:r>
        <w:rPr>
          <w:rFonts w:hint="eastAsia" w:ascii="Times New Roman" w:hAnsi="Times New Roman" w:eastAsia="黑体" w:cs="黑体"/>
          <w:b/>
          <w:bCs/>
          <w:snapToGrid w:val="0"/>
          <w:color w:val="auto"/>
          <w:kern w:val="0"/>
          <w:szCs w:val="21"/>
          <w:u w:val="single"/>
          <w:lang w:val="en-US" w:eastAsia="zh-CN"/>
        </w:rPr>
        <w:t>2022-2024年定点图文印制服务</w:t>
      </w:r>
      <w:r>
        <w:rPr>
          <w:rFonts w:hint="eastAsia" w:ascii="Times New Roman" w:hAnsi="Times New Roman" w:eastAsia="黑体" w:cs="黑体"/>
          <w:b/>
          <w:bCs/>
          <w:snapToGrid w:val="0"/>
          <w:color w:val="auto"/>
          <w:kern w:val="0"/>
          <w:szCs w:val="21"/>
          <w:u w:val="none"/>
        </w:rPr>
        <w:t>商务技术文件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cs="Times New Roman"/>
          <w:b/>
          <w:bCs/>
          <w:color w:val="auto"/>
        </w:rPr>
        <w:t>在</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年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月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日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 时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分</w:t>
      </w:r>
      <w:r>
        <w:rPr>
          <w:rFonts w:hint="eastAsia" w:ascii="Times New Roman" w:hAnsi="Times New Roman" w:cs="Times New Roman"/>
          <w:b/>
          <w:bCs/>
          <w:color w:val="auto"/>
        </w:rPr>
        <w:t>（递交响应文件的截止时间）前不得</w:t>
      </w:r>
      <w:r>
        <w:rPr>
          <w:rFonts w:hint="eastAsia" w:ascii="Times New Roman" w:hAnsi="Times New Roman" w:eastAsia="黑体" w:cs="黑体"/>
          <w:b/>
          <w:bCs/>
          <w:snapToGrid w:val="0"/>
          <w:color w:val="auto"/>
          <w:kern w:val="0"/>
          <w:szCs w:val="21"/>
        </w:rPr>
        <w:t>开启</w:t>
      </w:r>
    </w:p>
    <w:p>
      <w:pPr>
        <w:spacing w:line="440" w:lineRule="exact"/>
        <w:ind w:firstLine="42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报价文件</w:t>
      </w:r>
    </w:p>
    <w:p>
      <w:pPr>
        <w:spacing w:line="440" w:lineRule="exact"/>
        <w:ind w:firstLine="420"/>
        <w:rPr>
          <w:rFonts w:ascii="Times New Roman" w:hAnsi="Times New Roman" w:eastAsia="黑体" w:cs="黑体"/>
          <w:b/>
          <w:bCs/>
          <w:snapToGrid w:val="0"/>
          <w:color w:val="auto"/>
          <w:kern w:val="0"/>
          <w:szCs w:val="21"/>
        </w:rPr>
      </w:pPr>
      <w:r>
        <w:rPr>
          <w:rFonts w:ascii="Times New Roman" w:hAnsi="Times New Roman" w:cs="Times New Roman"/>
          <w:b/>
          <w:bCs/>
          <w:color w:val="auto"/>
        </w:rPr>
        <w:t>供应商名称</w:t>
      </w:r>
      <w:r>
        <w:rPr>
          <w:rFonts w:hint="eastAsia" w:ascii="Times New Roman" w:hAnsi="Times New Roman" w:eastAsia="黑体" w:cs="黑体"/>
          <w:b/>
          <w:bCs/>
          <w:snapToGrid w:val="0"/>
          <w:color w:val="auto"/>
          <w:kern w:val="0"/>
          <w:szCs w:val="21"/>
        </w:rPr>
        <w:t>：</w:t>
      </w:r>
      <w:r>
        <w:rPr>
          <w:rFonts w:hint="eastAsia" w:ascii="Times New Roman" w:hAnsi="Times New Roman" w:eastAsia="黑体" w:cs="黑体"/>
          <w:b/>
          <w:bCs/>
          <w:snapToGrid w:val="0"/>
          <w:color w:val="auto"/>
          <w:kern w:val="0"/>
          <w:szCs w:val="21"/>
          <w:u w:val="single"/>
        </w:rPr>
        <w:t>（供应商单位全称，自行填写）</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eastAsia="黑体" w:cs="黑体"/>
          <w:b/>
          <w:bCs/>
          <w:snapToGrid w:val="0"/>
          <w:color w:val="auto"/>
          <w:kern w:val="0"/>
          <w:szCs w:val="21"/>
          <w:u w:val="single"/>
          <w:lang w:val="en-US" w:eastAsia="zh-CN"/>
        </w:rPr>
        <w:t>2022-2024年定点图文印制服务</w:t>
      </w:r>
      <w:r>
        <w:rPr>
          <w:rFonts w:hint="eastAsia" w:ascii="Times New Roman" w:hAnsi="Times New Roman" w:eastAsia="黑体" w:cs="黑体"/>
          <w:b/>
          <w:bCs/>
          <w:snapToGrid w:val="0"/>
          <w:color w:val="auto"/>
          <w:kern w:val="0"/>
          <w:szCs w:val="21"/>
        </w:rPr>
        <w:t>报价文件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cs="Times New Roman"/>
          <w:b/>
          <w:bCs/>
          <w:color w:val="auto"/>
        </w:rPr>
        <w:t>在</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年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月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日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 时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分</w:t>
      </w:r>
      <w:r>
        <w:rPr>
          <w:rFonts w:hint="eastAsia" w:ascii="Times New Roman" w:hAnsi="Times New Roman" w:cs="Times New Roman"/>
          <w:b/>
          <w:bCs/>
          <w:color w:val="auto"/>
        </w:rPr>
        <w:t>（递交响应文件</w:t>
      </w:r>
      <w:r>
        <w:rPr>
          <w:rFonts w:hint="eastAsia" w:ascii="Times New Roman" w:hAnsi="Times New Roman" w:eastAsia="黑体" w:cs="黑体"/>
          <w:b/>
          <w:bCs/>
          <w:snapToGrid w:val="0"/>
          <w:color w:val="auto"/>
          <w:kern w:val="0"/>
          <w:szCs w:val="21"/>
        </w:rPr>
        <w:t>的截止时间）前不得开启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6" w:name="_Toc14201235"/>
      <w:bookmarkStart w:id="97"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6"/>
      <w:bookmarkEnd w:id="9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8" w:name="_Toc26656968"/>
      <w:bookmarkStart w:id="99" w:name="_Toc14201237"/>
      <w:bookmarkStart w:id="100" w:name="_Toc9067724"/>
      <w:r>
        <w:rPr>
          <w:rFonts w:hint="default" w:ascii="Times New Roman" w:hAnsi="Times New Roman" w:eastAsia="黑体" w:cs="Times New Roman"/>
          <w:bCs/>
          <w:color w:val="auto"/>
          <w:sz w:val="24"/>
          <w:szCs w:val="32"/>
          <w:highlight w:val="none"/>
        </w:rPr>
        <w:t xml:space="preserve">5. </w:t>
      </w:r>
      <w:bookmarkEnd w:id="98"/>
      <w:bookmarkEnd w:id="99"/>
      <w:bookmarkEnd w:id="100"/>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1" w:name="_Toc14201238"/>
      <w:bookmarkStart w:id="102"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1"/>
      <w:bookmarkEnd w:id="10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3" w:name="_Toc26656970"/>
      <w:bookmarkStart w:id="104"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3"/>
      <w:bookmarkEnd w:id="10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ascii="Times New Roman" w:hAnsi="Times New Roman" w:cs="Times New Roman"/>
          <w:bCs/>
          <w:color w:val="auto"/>
        </w:rPr>
      </w:pPr>
      <w:bookmarkStart w:id="105" w:name="_Toc14201241"/>
      <w:bookmarkStart w:id="106" w:name="_Toc9067725"/>
      <w:bookmarkStart w:id="107" w:name="_Toc26656972"/>
      <w:r>
        <w:rPr>
          <w:rFonts w:ascii="Times New Roman" w:hAnsi="Times New Roman" w:cs="Times New Roman"/>
          <w:bCs/>
          <w:color w:val="auto"/>
        </w:rPr>
        <w:t>5.2.2</w:t>
      </w:r>
      <w:r>
        <w:rPr>
          <w:rFonts w:hint="eastAsia" w:ascii="Times New Roman" w:hAnsi="Times New Roman" w:cs="Times New Roman"/>
          <w:bCs/>
          <w:color w:val="auto"/>
        </w:rPr>
        <w:t>本次采购采用</w:t>
      </w:r>
      <w:r>
        <w:rPr>
          <w:rFonts w:ascii="Times New Roman" w:hAnsi="Times New Roman" w:cs="Times New Roman"/>
          <w:bCs/>
          <w:color w:val="auto"/>
        </w:rPr>
        <w:t>综合评分法，在响应文件启封中，采购人将按第三章“评审办法”规定的原则计算并宣布评审基准价。若采购人发现响应文件出现以下任一情况，其报价将不再参加评审基准价的计算：</w:t>
      </w:r>
    </w:p>
    <w:p>
      <w:pPr>
        <w:spacing w:line="440" w:lineRule="exact"/>
        <w:ind w:firstLine="420"/>
        <w:rPr>
          <w:rFonts w:ascii="Times New Roman" w:hAnsi="Times New Roman" w:cs="Times New Roman"/>
          <w:bCs/>
          <w:color w:val="auto"/>
        </w:rPr>
      </w:pPr>
      <w:r>
        <w:rPr>
          <w:rFonts w:ascii="Times New Roman" w:hAnsi="Times New Roman" w:cs="Times New Roman"/>
          <w:bCs/>
          <w:color w:val="auto"/>
        </w:rPr>
        <w:t>（1）报价</w:t>
      </w:r>
      <w:r>
        <w:rPr>
          <w:rFonts w:hint="eastAsia" w:ascii="Times New Roman" w:hAnsi="Times New Roman" w:cs="Times New Roman"/>
          <w:bCs/>
          <w:color w:val="auto"/>
        </w:rPr>
        <w:t>比例</w:t>
      </w:r>
      <w:r>
        <w:rPr>
          <w:rFonts w:ascii="Times New Roman" w:hAnsi="Times New Roman" w:cs="Times New Roman"/>
          <w:bCs/>
          <w:color w:val="auto"/>
        </w:rPr>
        <w:t>超</w:t>
      </w:r>
      <w:r>
        <w:rPr>
          <w:rFonts w:hint="eastAsia" w:ascii="Times New Roman" w:hAnsi="Times New Roman" w:cs="Times New Roman"/>
          <w:bCs/>
          <w:color w:val="auto"/>
        </w:rPr>
        <w:t>过100%；</w:t>
      </w:r>
    </w:p>
    <w:p>
      <w:pPr>
        <w:spacing w:line="440" w:lineRule="exact"/>
        <w:ind w:firstLine="420"/>
        <w:rPr>
          <w:rFonts w:ascii="Times New Roman" w:hAnsi="Times New Roman" w:cs="Times New Roman"/>
          <w:bCs/>
          <w:color w:val="auto"/>
        </w:rPr>
      </w:pPr>
      <w:r>
        <w:rPr>
          <w:rFonts w:hint="eastAsia" w:ascii="Times New Roman" w:hAnsi="Times New Roman" w:cs="Times New Roman"/>
          <w:bCs/>
          <w:color w:val="auto"/>
        </w:rPr>
        <w:t>（2）</w:t>
      </w:r>
      <w:r>
        <w:rPr>
          <w:rFonts w:ascii="Times New Roman" w:hAnsi="Times New Roman" w:cs="Times New Roman"/>
          <w:bCs/>
          <w:color w:val="auto"/>
        </w:rPr>
        <w:t>未在报价函上填写报价</w:t>
      </w:r>
      <w:r>
        <w:rPr>
          <w:rFonts w:hint="eastAsia" w:ascii="Times New Roman" w:hAnsi="Times New Roman" w:cs="Times New Roman"/>
          <w:bCs/>
          <w:color w:val="auto"/>
        </w:rPr>
        <w:t>比例；</w:t>
      </w:r>
    </w:p>
    <w:p>
      <w:pPr>
        <w:spacing w:line="440" w:lineRule="exact"/>
        <w:ind w:firstLine="420"/>
        <w:rPr>
          <w:rFonts w:ascii="Times New Roman" w:hAnsi="Times New Roman" w:cs="Times New Roman"/>
          <w:bCs/>
          <w:color w:val="auto"/>
        </w:rPr>
      </w:pPr>
      <w:r>
        <w:rPr>
          <w:rFonts w:hint="eastAsia" w:ascii="Times New Roman" w:hAnsi="Times New Roman" w:cs="Times New Roman"/>
          <w:bCs/>
          <w:color w:val="auto"/>
        </w:rPr>
        <w:t>（3）报价函中的报价比例与</w:t>
      </w:r>
      <w:r>
        <w:rPr>
          <w:rFonts w:hint="eastAsia" w:ascii="Times New Roman" w:hAnsi="Times New Roman" w:cs="Times New Roman"/>
          <w:bCs/>
          <w:color w:val="auto"/>
          <w:lang w:val="en-US" w:eastAsia="zh-CN"/>
        </w:rPr>
        <w:t>汇总表中</w:t>
      </w:r>
      <w:r>
        <w:rPr>
          <w:rFonts w:hint="eastAsia" w:ascii="Times New Roman" w:hAnsi="Times New Roman" w:cs="Times New Roman"/>
          <w:bCs/>
          <w:color w:val="auto"/>
        </w:rPr>
        <w:t>报价比例不一致</w:t>
      </w:r>
      <w:r>
        <w:rPr>
          <w:rFonts w:ascii="Times New Roman" w:hAnsi="Times New Roman" w:cs="Times New Roman"/>
          <w:bCs/>
          <w:color w:val="auto"/>
        </w:rPr>
        <w:t>；</w:t>
      </w:r>
    </w:p>
    <w:p>
      <w:pPr>
        <w:spacing w:line="440" w:lineRule="exact"/>
        <w:ind w:firstLine="420"/>
        <w:rPr>
          <w:rFonts w:hint="default" w:ascii="Times New Roman" w:hAnsi="Times New Roman" w:eastAsiaTheme="minorEastAsia"/>
          <w:color w:val="auto"/>
          <w:highlight w:val="none"/>
          <w:lang w:val="en-US" w:eastAsia="zh-CN"/>
        </w:rPr>
      </w:pP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4</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未按要求提交响应保证金；</w:t>
      </w:r>
    </w:p>
    <w:p>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如果供应商认为评审基准价计算有误，有权在启封过程中提出，经采购人在启封过程中核实确认之后，可重新宣布评审基准价。启封过程中公布的评审基准价除计算有误，经</w:t>
      </w:r>
      <w:r>
        <w:rPr>
          <w:rFonts w:hint="eastAsia" w:ascii="Times New Roman" w:hAnsi="Times New Roman" w:cs="Times New Roman"/>
          <w:bCs/>
          <w:color w:val="auto"/>
        </w:rPr>
        <w:t>评审小组</w:t>
      </w:r>
      <w:r>
        <w:rPr>
          <w:rFonts w:ascii="Times New Roman" w:hAnsi="Times New Roman" w:cs="Times New Roman"/>
          <w:bCs/>
          <w:color w:val="auto"/>
        </w:rPr>
        <w:t>修正外，在整个评审期间保持不变，不随任何因素发生变化。</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5.2.3</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6. 评</w:t>
      </w:r>
      <w:bookmarkEnd w:id="105"/>
      <w:bookmarkEnd w:id="106"/>
      <w:bookmarkEnd w:id="107"/>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8" w:name="_Toc14201242"/>
      <w:bookmarkStart w:id="109" w:name="_Toc26656973"/>
      <w:r>
        <w:rPr>
          <w:rFonts w:hint="default" w:ascii="Times New Roman" w:hAnsi="Times New Roman" w:eastAsia="黑体" w:cs="Times New Roman"/>
          <w:bCs/>
          <w:color w:val="auto"/>
          <w:sz w:val="24"/>
          <w:szCs w:val="32"/>
          <w:highlight w:val="none"/>
        </w:rPr>
        <w:t>6.1</w:t>
      </w:r>
      <w:bookmarkEnd w:id="108"/>
      <w:bookmarkEnd w:id="109"/>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firstLineChars="200"/>
        <w:rPr>
          <w:rFonts w:ascii="Times New Roman" w:hAnsi="Times New Roman" w:cs="Times New Roman"/>
          <w:color w:val="auto"/>
        </w:rPr>
      </w:pPr>
      <w:bookmarkStart w:id="110" w:name="_Toc26656975"/>
      <w:bookmarkStart w:id="111" w:name="_Toc14201244"/>
      <w:r>
        <w:rPr>
          <w:rFonts w:hint="eastAsia" w:ascii="Times New Roman" w:hAnsi="Times New Roman" w:cs="Times New Roman"/>
          <w:color w:val="auto"/>
        </w:rPr>
        <w:t>评审小组由设计总院检测板块专家委员会或公司评标委员会的成员组成，人数</w:t>
      </w:r>
      <w:r>
        <w:rPr>
          <w:rFonts w:hint="eastAsia" w:ascii="Times New Roman" w:hAnsi="Times New Roman" w:cs="Times New Roman"/>
          <w:color w:val="auto"/>
          <w:lang w:eastAsia="zh-CN"/>
        </w:rPr>
        <w:t>至少</w:t>
      </w:r>
      <w:r>
        <w:rPr>
          <w:rFonts w:hint="eastAsia" w:ascii="Times New Roman" w:hAnsi="Times New Roman" w:cs="Times New Roman"/>
          <w:color w:val="auto"/>
        </w:rPr>
        <w:t>3人。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0"/>
      <w:bookmarkEnd w:id="111"/>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numPr>
          <w:ilvl w:val="0"/>
          <w:numId w:val="0"/>
        </w:numPr>
        <w:spacing w:line="560" w:lineRule="exact"/>
        <w:ind w:firstLine="420" w:firstLineChars="200"/>
        <w:jc w:val="left"/>
        <w:rPr>
          <w:rFonts w:hint="eastAsia" w:ascii="Times New Roman" w:hAnsi="Times New Roman" w:cs="Times New Roman"/>
          <w:color w:val="auto"/>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w:t>
      </w: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若存在有供应商得分相同情况，根据供应商提交响应文件中业绩数量多者进行排序；如业绩数量相同，以提交响应文件时间的先后顺序，确定排名先后。</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w:t>
      </w:r>
      <w:r>
        <w:rPr>
          <w:rFonts w:hint="eastAsia" w:ascii="Times New Roman" w:hAnsi="Times New Roman" w:cs="Times New Roman"/>
          <w:color w:val="auto"/>
          <w:lang w:val="en-US" w:eastAsia="zh-CN"/>
        </w:rPr>
        <w:t>1</w:t>
      </w:r>
      <w:r>
        <w:rPr>
          <w:rFonts w:hint="eastAsia" w:ascii="Times New Roman" w:hAnsi="Times New Roman" w:cs="Times New Roman"/>
          <w:color w:val="auto"/>
        </w:rPr>
        <w:t>人</w:t>
      </w:r>
      <w:r>
        <w:rPr>
          <w:rFonts w:ascii="Times New Roman" w:hAnsi="Times New Roman" w:cs="Times New Roman"/>
          <w:color w:val="auto"/>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2" w:name="_Toc14201245"/>
      <w:bookmarkStart w:id="113" w:name="_Toc26656976"/>
      <w:bookmarkStart w:id="114" w:name="_Toc9067726"/>
      <w:r>
        <w:rPr>
          <w:rFonts w:hint="default" w:ascii="Times New Roman" w:hAnsi="Times New Roman" w:eastAsia="黑体" w:cs="Times New Roman"/>
          <w:bCs/>
          <w:color w:val="auto"/>
          <w:sz w:val="24"/>
          <w:szCs w:val="32"/>
          <w:highlight w:val="none"/>
        </w:rPr>
        <w:t>7. 合同授予</w:t>
      </w:r>
      <w:bookmarkEnd w:id="112"/>
      <w:bookmarkEnd w:id="113"/>
      <w:bookmarkEnd w:id="114"/>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5" w:name="_Toc14201246"/>
      <w:bookmarkStart w:id="116"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5"/>
      <w:bookmarkEnd w:id="116"/>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公示期</w:t>
      </w:r>
      <w:r>
        <w:rPr>
          <w:rFonts w:hint="eastAsia" w:ascii="Times New Roman" w:hAnsi="Times New Roman" w:cs="Times New Roman"/>
          <w:color w:val="auto"/>
          <w:highlight w:val="none"/>
          <w:lang w:val="en-US" w:eastAsia="zh-CN"/>
        </w:rPr>
        <w:t>为</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7" w:name="_Toc26656978"/>
      <w:bookmarkStart w:id="118"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7"/>
      <w:bookmarkEnd w:id="11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9" w:name="_Toc14201248"/>
      <w:bookmarkStart w:id="120"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9"/>
      <w:bookmarkEnd w:id="12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1" w:name="_Toc26656981"/>
      <w:bookmarkStart w:id="122" w:name="_Toc14201250"/>
      <w:r>
        <w:rPr>
          <w:rFonts w:hint="default" w:ascii="Times New Roman" w:hAnsi="Times New Roman" w:eastAsia="黑体" w:cs="Times New Roman"/>
          <w:bCs/>
          <w:color w:val="auto"/>
          <w:sz w:val="24"/>
          <w:szCs w:val="32"/>
          <w:highlight w:val="none"/>
        </w:rPr>
        <w:t>7.</w:t>
      </w:r>
      <w:bookmarkEnd w:id="121"/>
      <w:bookmarkEnd w:id="122"/>
      <w:bookmarkStart w:id="123" w:name="_Toc26656983"/>
      <w:bookmarkStart w:id="124"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3"/>
      <w:bookmarkEnd w:id="12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u w:val="single"/>
          <w:lang w:val="en-US" w:eastAsia="zh-CN"/>
        </w:rPr>
        <w:t>贰万元整</w:t>
      </w:r>
      <w:r>
        <w:rPr>
          <w:rFonts w:hint="eastAsia" w:ascii="Times New Roman" w:hAnsi="Times New Roman" w:cs="Times New Roman"/>
          <w:color w:val="auto"/>
          <w:highlight w:val="none"/>
          <w:u w:val="none"/>
          <w:lang w:val="en-US" w:eastAsia="zh-CN"/>
        </w:rPr>
        <w:t>，</w:t>
      </w:r>
      <w:r>
        <w:rPr>
          <w:rFonts w:hint="eastAsia" w:ascii="Times New Roman" w:hAnsi="Times New Roman" w:cs="Times New Roman"/>
          <w:color w:val="auto"/>
          <w:highlight w:val="none"/>
          <w:lang w:val="en-US" w:eastAsia="zh-CN"/>
        </w:rPr>
        <w:t>履约保证金的形式为</w:t>
      </w:r>
      <w:r>
        <w:rPr>
          <w:rFonts w:hint="eastAsia" w:ascii="Times New Roman" w:hAnsi="Times New Roman" w:cs="Times New Roman"/>
          <w:color w:val="auto"/>
          <w:highlight w:val="none"/>
          <w:u w:val="single"/>
          <w:lang w:val="en-US" w:eastAsia="zh-CN"/>
        </w:rPr>
        <w:t>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5" w:name="_Toc26656984"/>
      <w:bookmarkStart w:id="126"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5"/>
      <w:bookmarkEnd w:id="12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7" w:name="_Toc9067727"/>
      <w:bookmarkStart w:id="128" w:name="_Toc26656988"/>
      <w:bookmarkStart w:id="129"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27"/>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93"/>
      <w:bookmarkStart w:id="131"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0"/>
      <w:bookmarkEnd w:id="131"/>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widowControl/>
        <w:spacing w:line="440" w:lineRule="exact"/>
        <w:ind w:firstLine="42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p>
    <w:p>
      <w:pPr>
        <w:widowControl/>
        <w:spacing w:line="440" w:lineRule="exact"/>
        <w:ind w:firstLine="420"/>
        <w:jc w:val="left"/>
        <w:rPr>
          <w:rFonts w:ascii="Times New Roman" w:hAnsi="Times New Roman" w:cs="Times New Roman"/>
          <w:color w:val="auto"/>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ascii="Times New Roman" w:hAnsi="Times New Roman" w:cs="Times New Roman"/>
          <w:color w:val="auto"/>
          <w:u w:val="single"/>
        </w:rPr>
        <w:t>安徽省高速公路试验检测科研中心有限公司党群工作部</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联系方式：</w:t>
      </w:r>
      <w:r>
        <w:rPr>
          <w:rFonts w:ascii="Times New Roman" w:hAnsi="Times New Roman" w:cs="Times New Roman"/>
          <w:color w:val="auto"/>
          <w:u w:val="single"/>
        </w:rPr>
        <w:t xml:space="preserve">0551-63813025 </w:t>
      </w:r>
    </w:p>
    <w:p>
      <w:pPr>
        <w:spacing w:line="440" w:lineRule="exact"/>
        <w:ind w:firstLine="420"/>
        <w:rPr>
          <w:rFonts w:hint="default" w:ascii="Times New Roman" w:hAnsi="Times New Roman" w:cs="Times New Roman"/>
          <w:color w:val="auto"/>
          <w:highlight w:val="none"/>
        </w:rPr>
      </w:pP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bookmarkStart w:id="132" w:name="_Toc29272_WPSOffice_Level1"/>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2"/>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snapToGrid w:val="0"/>
        <w:spacing w:beforeLines="50" w:line="360" w:lineRule="auto"/>
        <w:jc w:val="center"/>
        <w:rPr>
          <w:rFonts w:hint="eastAsia" w:ascii="黑体" w:hAnsi="黑体" w:eastAsia="黑体" w:cs="黑体"/>
          <w:color w:val="auto"/>
          <w:sz w:val="24"/>
        </w:rPr>
      </w:pPr>
      <w:bookmarkStart w:id="133" w:name="_Toc13270_WPSOffice_Level1"/>
      <w:r>
        <w:rPr>
          <w:rFonts w:hint="eastAsia" w:ascii="黑体" w:hAnsi="黑体" w:eastAsia="黑体" w:cs="黑体"/>
          <w:color w:val="auto"/>
          <w:sz w:val="24"/>
        </w:rPr>
        <w:t>表1  评标办法前附表</w:t>
      </w:r>
    </w:p>
    <w:tbl>
      <w:tblPr>
        <w:tblStyle w:val="13"/>
        <w:tblW w:w="10205" w:type="dxa"/>
        <w:tblInd w:w="-8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961"/>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条款号</w:t>
            </w:r>
          </w:p>
        </w:tc>
        <w:tc>
          <w:tcPr>
            <w:tcW w:w="2926"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条款内容</w:t>
            </w:r>
          </w:p>
        </w:tc>
        <w:tc>
          <w:tcPr>
            <w:tcW w:w="6207"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1.1.1</w:t>
            </w:r>
          </w:p>
        </w:tc>
        <w:tc>
          <w:tcPr>
            <w:tcW w:w="2926"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分值构成</w:t>
            </w:r>
          </w:p>
          <w:p>
            <w:pPr>
              <w:jc w:val="center"/>
              <w:rPr>
                <w:rFonts w:ascii="Times New Roman" w:hAnsi="Times New Roman" w:eastAsia="宋体" w:cs="Times New Roman"/>
                <w:color w:val="auto"/>
              </w:rPr>
            </w:pPr>
            <w:r>
              <w:rPr>
                <w:rFonts w:ascii="Times New Roman" w:hAnsi="Times New Roman" w:eastAsia="宋体" w:cs="Times New Roman"/>
                <w:color w:val="auto"/>
              </w:rPr>
              <w:t>（总分100分）</w:t>
            </w:r>
          </w:p>
        </w:tc>
        <w:tc>
          <w:tcPr>
            <w:tcW w:w="6207" w:type="dxa"/>
            <w:tcBorders>
              <w:tl2br w:val="nil"/>
              <w:tr2bl w:val="nil"/>
            </w:tcBorders>
            <w:vAlign w:val="center"/>
          </w:tcPr>
          <w:p>
            <w:pPr>
              <w:widowControl/>
              <w:adjustRightInd w:val="0"/>
              <w:snapToGrid w:val="0"/>
              <w:spacing w:line="360" w:lineRule="atLeast"/>
              <w:jc w:val="left"/>
              <w:rPr>
                <w:color w:val="auto"/>
              </w:rPr>
            </w:pPr>
            <w:r>
              <w:rPr>
                <w:rFonts w:hint="eastAsia"/>
                <w:color w:val="auto"/>
                <w:lang w:val="en-US" w:eastAsia="zh-CN"/>
              </w:rPr>
              <w:t>商务技术</w:t>
            </w:r>
            <w:r>
              <w:rPr>
                <w:color w:val="auto"/>
              </w:rPr>
              <w:t>：</w:t>
            </w:r>
            <w:r>
              <w:rPr>
                <w:rFonts w:hint="eastAsia"/>
                <w:color w:val="auto"/>
                <w:lang w:val="en-US" w:eastAsia="zh-CN"/>
              </w:rPr>
              <w:t>70</w:t>
            </w:r>
            <w:r>
              <w:rPr>
                <w:color w:val="auto"/>
              </w:rPr>
              <w:t>分</w:t>
            </w:r>
          </w:p>
          <w:p>
            <w:pPr>
              <w:widowControl/>
              <w:adjustRightInd w:val="0"/>
              <w:snapToGrid w:val="0"/>
              <w:spacing w:line="360" w:lineRule="atLeast"/>
              <w:jc w:val="left"/>
              <w:rPr>
                <w:rFonts w:ascii="Times New Roman" w:hAnsi="Times New Roman" w:eastAsia="宋体" w:cs="Times New Roman"/>
                <w:color w:val="auto"/>
              </w:rPr>
            </w:pPr>
            <w:r>
              <w:rPr>
                <w:color w:val="auto"/>
              </w:rPr>
              <w:t>评</w:t>
            </w:r>
            <w:r>
              <w:rPr>
                <w:rFonts w:hint="eastAsia"/>
                <w:color w:val="auto"/>
              </w:rPr>
              <w:t>审</w:t>
            </w:r>
            <w:r>
              <w:rPr>
                <w:color w:val="auto"/>
              </w:rPr>
              <w:t>价：</w:t>
            </w:r>
            <w:r>
              <w:rPr>
                <w:rFonts w:hint="eastAsia"/>
                <w:color w:val="auto"/>
                <w:lang w:val="en-US" w:eastAsia="zh-CN"/>
              </w:rPr>
              <w:t>30</w:t>
            </w:r>
            <w:r>
              <w:rPr>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1.1.2</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评审基准价</w:t>
            </w:r>
          </w:p>
          <w:p>
            <w:pPr>
              <w:jc w:val="center"/>
              <w:rPr>
                <w:rFonts w:ascii="Times New Roman" w:hAnsi="Times New Roman" w:eastAsia="宋体" w:cs="Times New Roman"/>
                <w:color w:val="auto"/>
              </w:rPr>
            </w:pPr>
            <w:r>
              <w:rPr>
                <w:rFonts w:hint="eastAsia" w:ascii="Times New Roman" w:hAnsi="Times New Roman" w:eastAsia="宋体" w:cs="Times New Roman"/>
                <w:color w:val="auto"/>
              </w:rPr>
              <w:t>计算方式</w:t>
            </w:r>
          </w:p>
        </w:tc>
        <w:tc>
          <w:tcPr>
            <w:tcW w:w="6207" w:type="dxa"/>
            <w:tcBorders>
              <w:tl2br w:val="nil"/>
              <w:tr2bl w:val="nil"/>
            </w:tcBorders>
            <w:vAlign w:val="center"/>
          </w:tcPr>
          <w:p>
            <w:pPr>
              <w:widowControl/>
              <w:adjustRightInd w:val="0"/>
              <w:snapToGrid w:val="0"/>
              <w:spacing w:line="360" w:lineRule="atLeast"/>
              <w:jc w:val="left"/>
              <w:rPr>
                <w:color w:val="auto"/>
              </w:rPr>
            </w:pPr>
            <w:r>
              <w:rPr>
                <w:color w:val="auto"/>
              </w:rPr>
              <w:t xml:space="preserve">评标基准价的计算： </w:t>
            </w:r>
          </w:p>
          <w:p>
            <w:pPr>
              <w:widowControl/>
              <w:adjustRightInd w:val="0"/>
              <w:snapToGrid w:val="0"/>
              <w:spacing w:line="360" w:lineRule="atLeast"/>
              <w:jc w:val="left"/>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 xml:space="preserve">评标价的确定： </w:t>
            </w:r>
          </w:p>
          <w:p>
            <w:pPr>
              <w:widowControl/>
              <w:adjustRightInd w:val="0"/>
              <w:snapToGrid w:val="0"/>
              <w:spacing w:line="360" w:lineRule="atLeast"/>
              <w:jc w:val="left"/>
              <w:rPr>
                <w:rFonts w:hint="eastAsia"/>
                <w:color w:val="auto"/>
              </w:rPr>
            </w:pPr>
            <w:r>
              <w:rPr>
                <w:color w:val="auto"/>
              </w:rPr>
              <w:t>评标价=</w:t>
            </w:r>
            <w:r>
              <w:rPr>
                <w:rFonts w:hint="eastAsia"/>
                <w:color w:val="auto"/>
              </w:rPr>
              <w:t>报价</w:t>
            </w:r>
            <w:r>
              <w:rPr>
                <w:color w:val="auto"/>
              </w:rPr>
              <w:t xml:space="preserve">函报价 </w:t>
            </w:r>
            <w:r>
              <w:rPr>
                <w:rFonts w:hint="eastAsia"/>
                <w:color w:val="auto"/>
              </w:rPr>
              <w:t>（报价比例）</w:t>
            </w:r>
          </w:p>
          <w:p>
            <w:pPr>
              <w:widowControl/>
              <w:adjustRightInd w:val="0"/>
              <w:snapToGrid w:val="0"/>
              <w:spacing w:line="360" w:lineRule="atLeast"/>
              <w:jc w:val="left"/>
              <w:rPr>
                <w:rFonts w:ascii="Times New Roman" w:hAnsi="Times New Roman" w:eastAsia="宋体" w:cs="Times New Roman"/>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default"/>
                <w:color w:val="auto"/>
                <w:lang w:eastAsia="zh-CN"/>
              </w:rPr>
              <w:t>评审基准价</w:t>
            </w:r>
            <w:r>
              <w:rPr>
                <w:rFonts w:hint="default"/>
                <w:color w:val="auto"/>
              </w:rPr>
              <w:t>的确定 ：</w:t>
            </w:r>
            <w:r>
              <w:rPr>
                <w:rFonts w:hint="eastAsia"/>
                <w:color w:val="auto"/>
                <w:lang w:val="en-US" w:eastAsia="zh-CN"/>
              </w:rPr>
              <w:t>将评审价中的最低值作为</w:t>
            </w:r>
            <w:r>
              <w:rPr>
                <w:rFonts w:hint="default"/>
                <w:color w:val="auto"/>
                <w:lang w:eastAsia="zh-CN"/>
              </w:rPr>
              <w:t>评审基准价</w:t>
            </w:r>
            <w:r>
              <w:rPr>
                <w:rFonts w:hint="eastAsia"/>
                <w:color w:val="auto"/>
                <w:lang w:eastAsia="zh-CN"/>
              </w:rPr>
              <w:t>。</w:t>
            </w:r>
            <w:r>
              <w:rPr>
                <w:rFonts w:ascii="Times New Roman" w:hAnsi="Times New Roman" w:eastAsia="宋体" w:cs="Times New Roman"/>
                <w:color w:val="auto"/>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1.1.3</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评审价的计算方式</w:t>
            </w:r>
          </w:p>
        </w:tc>
        <w:tc>
          <w:tcPr>
            <w:tcW w:w="6207" w:type="dxa"/>
            <w:tcBorders>
              <w:tl2br w:val="nil"/>
              <w:tr2bl w:val="nil"/>
            </w:tcBorders>
            <w:vAlign w:val="center"/>
          </w:tcPr>
          <w:p>
            <w:pPr>
              <w:widowControl/>
              <w:jc w:val="left"/>
              <w:rPr>
                <w:rFonts w:ascii="Times New Roman" w:hAnsi="Times New Roman" w:eastAsia="宋体" w:cs="Times New Roman"/>
                <w:color w:val="auto"/>
                <w:kern w:val="0"/>
                <w:sz w:val="22"/>
                <w:szCs w:val="22"/>
              </w:rPr>
            </w:pPr>
            <w:r>
              <w:rPr>
                <w:rFonts w:hint="eastAsia" w:ascii="Times New Roman" w:hAnsi="Times New Roman" w:cs="Times New Roman"/>
                <w:color w:val="auto"/>
                <w:szCs w:val="21"/>
                <w:highlight w:val="none"/>
                <w:lang w:val="en-US" w:eastAsia="zh-CN"/>
              </w:rPr>
              <w:t>以最低报价比例为基准报价，则评标价得分=基准价/报价*30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1.1.4</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评审方法</w:t>
            </w:r>
          </w:p>
        </w:tc>
        <w:tc>
          <w:tcPr>
            <w:tcW w:w="6207" w:type="dxa"/>
            <w:tcBorders>
              <w:tl2br w:val="nil"/>
              <w:tr2bl w:val="nil"/>
            </w:tcBorders>
            <w:vAlign w:val="center"/>
          </w:tcPr>
          <w:p>
            <w:pPr>
              <w:widowControl/>
              <w:adjustRightInd w:val="0"/>
              <w:snapToGrid w:val="0"/>
              <w:jc w:val="left"/>
              <w:rPr>
                <w:color w:val="auto"/>
              </w:rPr>
            </w:pPr>
            <w:r>
              <w:rPr>
                <w:rFonts w:hint="eastAsia"/>
                <w:color w:val="auto"/>
              </w:rPr>
              <w:t>按最终得分由高到低的顺序依次推荐前</w:t>
            </w:r>
            <w:r>
              <w:rPr>
                <w:rFonts w:hint="eastAsia"/>
                <w:color w:val="auto"/>
                <w:lang w:val="en-US" w:eastAsia="zh-CN"/>
              </w:rPr>
              <w:t>1</w:t>
            </w:r>
            <w:r>
              <w:rPr>
                <w:rFonts w:hint="eastAsia"/>
                <w:color w:val="auto"/>
              </w:rPr>
              <w:t>名成交候选人：</w:t>
            </w:r>
          </w:p>
          <w:p>
            <w:pPr>
              <w:widowControl/>
              <w:adjustRightInd w:val="0"/>
              <w:snapToGrid w:val="0"/>
              <w:spacing w:line="360" w:lineRule="atLeast"/>
              <w:jc w:val="left"/>
              <w:rPr>
                <w:color w:val="auto"/>
              </w:rPr>
            </w:pPr>
            <w:r>
              <w:rPr>
                <w:color w:val="auto"/>
              </w:rPr>
              <w:t>（1）对满足询比文件要求的响应文件，按照</w:t>
            </w:r>
            <w:r>
              <w:rPr>
                <w:rFonts w:hint="eastAsia"/>
                <w:color w:val="auto"/>
              </w:rPr>
              <w:t>得分</w:t>
            </w:r>
            <w:r>
              <w:rPr>
                <w:color w:val="auto"/>
              </w:rPr>
              <w:t>由</w:t>
            </w:r>
            <w:r>
              <w:rPr>
                <w:rFonts w:hint="eastAsia"/>
                <w:color w:val="auto"/>
              </w:rPr>
              <w:t>高</w:t>
            </w:r>
            <w:r>
              <w:rPr>
                <w:color w:val="auto"/>
              </w:rPr>
              <w:t>到</w:t>
            </w:r>
            <w:r>
              <w:rPr>
                <w:rFonts w:hint="eastAsia"/>
                <w:color w:val="auto"/>
              </w:rPr>
              <w:t>低</w:t>
            </w:r>
            <w:r>
              <w:rPr>
                <w:color w:val="auto"/>
              </w:rPr>
              <w:t>的顺序推荐</w:t>
            </w:r>
            <w:r>
              <w:rPr>
                <w:rFonts w:hint="eastAsia"/>
                <w:color w:val="auto"/>
                <w:lang w:val="en-US" w:eastAsia="zh-CN"/>
              </w:rPr>
              <w:t>1</w:t>
            </w:r>
            <w:r>
              <w:rPr>
                <w:rFonts w:hint="eastAsia"/>
                <w:color w:val="auto"/>
              </w:rPr>
              <w:t>名</w:t>
            </w:r>
            <w:r>
              <w:rPr>
                <w:color w:val="auto"/>
              </w:rPr>
              <w:t>成交候选人；</w:t>
            </w:r>
          </w:p>
          <w:p>
            <w:pPr>
              <w:widowControl/>
              <w:adjustRightInd w:val="0"/>
              <w:snapToGrid w:val="0"/>
              <w:spacing w:line="360" w:lineRule="atLeast"/>
              <w:jc w:val="left"/>
              <w:rPr>
                <w:color w:val="auto"/>
                <w:lang w:val="zh-CN"/>
              </w:rPr>
            </w:pPr>
            <w:r>
              <w:rPr>
                <w:color w:val="auto"/>
              </w:rPr>
              <w:t>（2）</w:t>
            </w:r>
            <w:r>
              <w:rPr>
                <w:rFonts w:hint="eastAsia"/>
                <w:color w:val="auto"/>
                <w:lang w:val="en-US" w:eastAsia="zh-CN"/>
              </w:rPr>
              <w:t>若存在有供应商得分相同情况，根据供应商提交响应文件中业绩数量多者进行排序；如业绩数量相同，以提交响应文件时间的先后顺序，确定排名先后。</w:t>
            </w:r>
          </w:p>
          <w:p>
            <w:pPr>
              <w:widowControl/>
              <w:adjustRightInd w:val="0"/>
              <w:snapToGrid w:val="0"/>
              <w:spacing w:line="360" w:lineRule="atLeast"/>
              <w:jc w:val="left"/>
              <w:rPr>
                <w:color w:val="auto"/>
              </w:rPr>
            </w:pPr>
            <w:r>
              <w:rPr>
                <w:rFonts w:hint="eastAsia"/>
                <w:color w:val="auto"/>
                <w:lang w:val="zh-CN" w:eastAsia="zh-CN"/>
              </w:rPr>
              <w:t>（3）</w:t>
            </w: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w:t>
            </w:r>
          </w:p>
        </w:tc>
      </w:tr>
    </w:tbl>
    <w:p>
      <w:pPr>
        <w:keepNext/>
        <w:keepLines/>
        <w:spacing w:before="120" w:beforeLines="50" w:after="120" w:afterLines="50"/>
        <w:ind w:firstLine="0" w:firstLineChars="0"/>
        <w:outlineLvl w:val="1"/>
        <w:rPr>
          <w:rFonts w:hint="default" w:ascii="Times New Roman" w:hAnsi="Times New Roman" w:eastAsia="黑体" w:cs="Times New Roman"/>
          <w:color w:val="auto"/>
          <w:sz w:val="29"/>
          <w:szCs w:val="29"/>
          <w:highlight w:val="none"/>
        </w:rPr>
      </w:pPr>
      <w:r>
        <w:rPr>
          <w:rFonts w:hint="default" w:ascii="Times New Roman" w:hAnsi="Times New Roman" w:eastAsia="黑体" w:cs="Times New Roman"/>
          <w:color w:val="auto"/>
          <w:sz w:val="29"/>
          <w:szCs w:val="29"/>
          <w:highlight w:val="none"/>
        </w:rPr>
        <w:br w:type="page"/>
      </w:r>
    </w:p>
    <w:p>
      <w:pPr>
        <w:snapToGrid w:val="0"/>
        <w:spacing w:beforeLines="50" w:line="360" w:lineRule="auto"/>
        <w:jc w:val="center"/>
        <w:rPr>
          <w:rFonts w:ascii="黑体" w:hAnsi="黑体" w:eastAsia="黑体" w:cs="黑体"/>
          <w:color w:val="auto"/>
          <w:sz w:val="24"/>
        </w:rPr>
      </w:pPr>
      <w:r>
        <w:rPr>
          <w:rFonts w:hint="eastAsia" w:ascii="黑体" w:hAnsi="黑体" w:eastAsia="黑体" w:cs="黑体"/>
          <w:color w:val="auto"/>
          <w:sz w:val="24"/>
        </w:rPr>
        <w:t>表2详细评标因素表</w:t>
      </w:r>
    </w:p>
    <w:tbl>
      <w:tblPr>
        <w:tblStyle w:val="12"/>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110"/>
        <w:gridCol w:w="1200"/>
        <w:gridCol w:w="1155"/>
        <w:gridCol w:w="705"/>
        <w:gridCol w:w="5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5171" w:type="dxa"/>
            <w:gridSpan w:val="5"/>
            <w:noWrap w:val="0"/>
            <w:vAlign w:val="center"/>
          </w:tcPr>
          <w:p>
            <w:pPr>
              <w:widowControl/>
              <w:adjustRightInd w:val="0"/>
              <w:snapToGrid w:val="0"/>
              <w:spacing w:line="360" w:lineRule="auto"/>
              <w:jc w:val="center"/>
              <w:rPr>
                <w:rFonts w:hint="eastAsia"/>
                <w:color w:val="auto"/>
              </w:rPr>
            </w:pPr>
            <w:r>
              <w:rPr>
                <w:rFonts w:hint="eastAsia"/>
                <w:color w:val="auto"/>
              </w:rPr>
              <w:t>评分因素与权重分值</w:t>
            </w:r>
          </w:p>
        </w:tc>
        <w:tc>
          <w:tcPr>
            <w:tcW w:w="5034" w:type="dxa"/>
            <w:vMerge w:val="restart"/>
            <w:noWrap w:val="0"/>
            <w:vAlign w:val="center"/>
          </w:tcPr>
          <w:p>
            <w:pPr>
              <w:widowControl/>
              <w:adjustRightInd w:val="0"/>
              <w:snapToGrid w:val="0"/>
              <w:spacing w:line="360" w:lineRule="auto"/>
              <w:jc w:val="center"/>
              <w:rPr>
                <w:rFonts w:hint="eastAsia"/>
                <w:color w:val="auto"/>
              </w:rPr>
            </w:pPr>
            <w:r>
              <w:rPr>
                <w:rFonts w:hint="eastAsia"/>
                <w:color w:val="auto"/>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01" w:type="dxa"/>
            <w:noWrap w:val="0"/>
            <w:vAlign w:val="center"/>
          </w:tcPr>
          <w:p>
            <w:pPr>
              <w:widowControl/>
              <w:adjustRightInd w:val="0"/>
              <w:snapToGrid w:val="0"/>
              <w:spacing w:line="360" w:lineRule="auto"/>
              <w:jc w:val="center"/>
              <w:rPr>
                <w:rFonts w:hint="eastAsia"/>
                <w:color w:val="auto"/>
              </w:rPr>
            </w:pPr>
            <w:r>
              <w:rPr>
                <w:rFonts w:hint="eastAsia"/>
                <w:color w:val="auto"/>
              </w:rPr>
              <w:t>条款号</w:t>
            </w:r>
          </w:p>
        </w:tc>
        <w:tc>
          <w:tcPr>
            <w:tcW w:w="1110" w:type="dxa"/>
            <w:noWrap w:val="0"/>
            <w:vAlign w:val="center"/>
          </w:tcPr>
          <w:p>
            <w:pPr>
              <w:widowControl/>
              <w:adjustRightInd w:val="0"/>
              <w:snapToGrid w:val="0"/>
              <w:spacing w:line="360" w:lineRule="auto"/>
              <w:jc w:val="center"/>
              <w:rPr>
                <w:rFonts w:hint="eastAsia"/>
                <w:color w:val="auto"/>
              </w:rPr>
            </w:pPr>
            <w:r>
              <w:rPr>
                <w:rFonts w:hint="eastAsia"/>
                <w:color w:val="auto"/>
              </w:rPr>
              <w:t>评分因素</w:t>
            </w:r>
          </w:p>
        </w:tc>
        <w:tc>
          <w:tcPr>
            <w:tcW w:w="1200" w:type="dxa"/>
            <w:noWrap w:val="0"/>
            <w:vAlign w:val="center"/>
          </w:tcPr>
          <w:p>
            <w:pPr>
              <w:widowControl/>
              <w:adjustRightInd w:val="0"/>
              <w:snapToGrid w:val="0"/>
              <w:spacing w:line="240" w:lineRule="auto"/>
              <w:jc w:val="center"/>
              <w:rPr>
                <w:rFonts w:hint="eastAsia"/>
                <w:color w:val="auto"/>
              </w:rPr>
            </w:pPr>
            <w:r>
              <w:rPr>
                <w:rFonts w:hint="eastAsia"/>
                <w:color w:val="auto"/>
              </w:rPr>
              <w:t>评分因素权重分值</w:t>
            </w:r>
          </w:p>
        </w:tc>
        <w:tc>
          <w:tcPr>
            <w:tcW w:w="1155" w:type="dxa"/>
            <w:noWrap w:val="0"/>
            <w:vAlign w:val="center"/>
          </w:tcPr>
          <w:p>
            <w:pPr>
              <w:widowControl/>
              <w:adjustRightInd w:val="0"/>
              <w:snapToGrid w:val="0"/>
              <w:spacing w:line="240" w:lineRule="auto"/>
              <w:jc w:val="center"/>
              <w:rPr>
                <w:rFonts w:hint="eastAsia"/>
                <w:color w:val="auto"/>
              </w:rPr>
            </w:pPr>
            <w:r>
              <w:rPr>
                <w:rFonts w:hint="eastAsia"/>
                <w:color w:val="auto"/>
              </w:rPr>
              <w:t>各评分因素细分项</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rPr>
              <w:t>分值</w:t>
            </w:r>
          </w:p>
        </w:tc>
        <w:tc>
          <w:tcPr>
            <w:tcW w:w="5034" w:type="dxa"/>
            <w:vMerge w:val="continue"/>
            <w:noWrap w:val="0"/>
            <w:vAlign w:val="center"/>
          </w:tcPr>
          <w:p>
            <w:pPr>
              <w:widowControl/>
              <w:adjustRightInd w:val="0"/>
              <w:snapToGrid w:val="0"/>
              <w:spacing w:line="360" w:lineRule="auto"/>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14" w:hRule="atLeast"/>
          <w:jc w:val="center"/>
        </w:trPr>
        <w:tc>
          <w:tcPr>
            <w:tcW w:w="1001" w:type="dxa"/>
            <w:vMerge w:val="restart"/>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2.1</w:t>
            </w:r>
          </w:p>
        </w:tc>
        <w:tc>
          <w:tcPr>
            <w:tcW w:w="1110" w:type="dxa"/>
            <w:vMerge w:val="restart"/>
            <w:noWrap w:val="0"/>
            <w:vAlign w:val="center"/>
          </w:tcPr>
          <w:p>
            <w:pPr>
              <w:widowControl/>
              <w:adjustRightInd w:val="0"/>
              <w:snapToGrid w:val="0"/>
              <w:spacing w:line="360" w:lineRule="auto"/>
              <w:jc w:val="center"/>
              <w:rPr>
                <w:rFonts w:hint="eastAsia"/>
                <w:color w:val="auto"/>
              </w:rPr>
            </w:pPr>
            <w:r>
              <w:rPr>
                <w:rFonts w:hint="eastAsia"/>
                <w:color w:val="auto"/>
              </w:rPr>
              <w:t>商务</w:t>
            </w:r>
          </w:p>
          <w:p>
            <w:pPr>
              <w:widowControl/>
              <w:adjustRightInd w:val="0"/>
              <w:snapToGrid w:val="0"/>
              <w:spacing w:line="360" w:lineRule="auto"/>
              <w:jc w:val="center"/>
              <w:rPr>
                <w:rFonts w:hint="eastAsia"/>
                <w:color w:val="auto"/>
              </w:rPr>
            </w:pPr>
            <w:r>
              <w:rPr>
                <w:rFonts w:hint="eastAsia"/>
                <w:color w:val="auto"/>
              </w:rPr>
              <w:t>技术分值</w:t>
            </w:r>
          </w:p>
        </w:tc>
        <w:tc>
          <w:tcPr>
            <w:tcW w:w="1200" w:type="dxa"/>
            <w:vMerge w:val="restart"/>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7</w:t>
            </w:r>
            <w:r>
              <w:rPr>
                <w:rFonts w:hint="eastAsia"/>
                <w:color w:val="auto"/>
              </w:rPr>
              <w:t>0分</w:t>
            </w:r>
          </w:p>
        </w:tc>
        <w:tc>
          <w:tcPr>
            <w:tcW w:w="1155" w:type="dxa"/>
            <w:noWrap w:val="0"/>
            <w:vAlign w:val="center"/>
          </w:tcPr>
          <w:p>
            <w:pPr>
              <w:widowControl/>
              <w:adjustRightInd w:val="0"/>
              <w:snapToGrid w:val="0"/>
              <w:spacing w:line="360" w:lineRule="auto"/>
              <w:jc w:val="center"/>
              <w:rPr>
                <w:rFonts w:hint="eastAsia"/>
                <w:color w:val="auto"/>
                <w:lang w:eastAsia="zh-CN"/>
              </w:rPr>
            </w:pPr>
            <w:r>
              <w:rPr>
                <w:rFonts w:hint="eastAsia"/>
                <w:color w:val="auto"/>
                <w:lang w:eastAsia="zh-CN"/>
              </w:rPr>
              <w:t>场地及距离要求</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10</w:t>
            </w:r>
            <w:r>
              <w:rPr>
                <w:rFonts w:hint="eastAsia"/>
                <w:color w:val="auto"/>
              </w:rPr>
              <w:t>分</w:t>
            </w:r>
          </w:p>
        </w:tc>
        <w:tc>
          <w:tcPr>
            <w:tcW w:w="5034" w:type="dxa"/>
            <w:noWrap w:val="0"/>
            <w:vAlign w:val="center"/>
          </w:tcPr>
          <w:p>
            <w:pPr>
              <w:widowControl/>
              <w:adjustRightInd w:val="0"/>
              <w:snapToGrid w:val="0"/>
              <w:spacing w:line="360" w:lineRule="auto"/>
              <w:jc w:val="left"/>
              <w:rPr>
                <w:rFonts w:hint="eastAsia"/>
                <w:color w:val="auto"/>
                <w:lang w:val="en-US" w:eastAsia="zh-CN"/>
              </w:rPr>
            </w:pPr>
            <w:r>
              <w:rPr>
                <w:rFonts w:hint="eastAsia"/>
                <w:color w:val="auto"/>
                <w:lang w:val="en-US" w:eastAsia="zh-CN"/>
              </w:rPr>
              <w:t>1、本次供应商在满足基本资质条件的情况下得基本分6分。</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2、以本公司为中心，距离本公司3公里以内（含3公里）得2分。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3、经营面积每增加50平米加0.5分，最多加2分。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设备</w:t>
            </w:r>
            <w:r>
              <w:rPr>
                <w:rFonts w:hint="eastAsia"/>
                <w:color w:val="auto"/>
              </w:rPr>
              <w:t>认证</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10</w:t>
            </w:r>
            <w:r>
              <w:rPr>
                <w:rFonts w:hint="eastAsia"/>
                <w:color w:val="auto"/>
              </w:rPr>
              <w:t>分</w:t>
            </w:r>
          </w:p>
        </w:tc>
        <w:tc>
          <w:tcPr>
            <w:tcW w:w="5034" w:type="dxa"/>
            <w:noWrap w:val="0"/>
            <w:vAlign w:val="center"/>
          </w:tcPr>
          <w:p>
            <w:pPr>
              <w:widowControl/>
              <w:adjustRightInd w:val="0"/>
              <w:snapToGrid w:val="0"/>
              <w:spacing w:line="360" w:lineRule="auto"/>
              <w:jc w:val="left"/>
              <w:rPr>
                <w:rFonts w:hint="default"/>
                <w:color w:val="auto"/>
                <w:lang w:val="en-US" w:eastAsia="zh-CN"/>
              </w:rPr>
            </w:pPr>
            <w:r>
              <w:rPr>
                <w:rFonts w:hint="eastAsia"/>
                <w:color w:val="auto"/>
                <w:lang w:val="en-US" w:eastAsia="zh-CN"/>
              </w:rPr>
              <w:t>1、满足资格条件的基本要求得基本6分。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2、每增加1台生产型彩色打印机或生产型黑白打印机得0.5分；最多加2分。</w:t>
            </w:r>
          </w:p>
          <w:p>
            <w:pPr>
              <w:widowControl/>
              <w:adjustRightInd w:val="0"/>
              <w:snapToGrid w:val="0"/>
              <w:spacing w:line="360" w:lineRule="auto"/>
              <w:jc w:val="left"/>
              <w:rPr>
                <w:rFonts w:hint="default"/>
                <w:color w:val="auto"/>
                <w:lang w:val="en-US"/>
              </w:rPr>
            </w:pPr>
            <w:r>
              <w:rPr>
                <w:rFonts w:hint="eastAsia"/>
                <w:color w:val="auto"/>
                <w:lang w:val="en-US" w:eastAsia="zh-CN"/>
              </w:rPr>
              <w:t>3、每增加1台蓝图工程打印机或白图工程打印机得1分，最多加2分。</w:t>
            </w:r>
          </w:p>
          <w:p>
            <w:pPr>
              <w:widowControl/>
              <w:adjustRightInd w:val="0"/>
              <w:snapToGrid w:val="0"/>
              <w:spacing w:line="360" w:lineRule="auto"/>
              <w:jc w:val="left"/>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2"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eastAsia"/>
                <w:color w:val="auto"/>
              </w:rPr>
            </w:pPr>
            <w:r>
              <w:rPr>
                <w:rFonts w:hint="eastAsia"/>
                <w:color w:val="auto"/>
              </w:rPr>
              <w:t>企业业绩</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rPr>
              <w:t>10分</w:t>
            </w:r>
          </w:p>
        </w:tc>
        <w:tc>
          <w:tcPr>
            <w:tcW w:w="5034" w:type="dxa"/>
            <w:noWrap w:val="0"/>
            <w:vAlign w:val="center"/>
          </w:tcPr>
          <w:p>
            <w:pPr>
              <w:widowControl/>
              <w:adjustRightInd w:val="0"/>
              <w:snapToGrid w:val="0"/>
              <w:spacing w:line="360" w:lineRule="auto"/>
              <w:jc w:val="left"/>
              <w:rPr>
                <w:rFonts w:hint="eastAsia"/>
                <w:color w:val="auto"/>
              </w:rPr>
            </w:pPr>
            <w:r>
              <w:rPr>
                <w:rFonts w:hint="eastAsia"/>
                <w:color w:val="auto"/>
              </w:rPr>
              <w:t>1、满足</w:t>
            </w:r>
            <w:r>
              <w:rPr>
                <w:rFonts w:hint="eastAsia"/>
                <w:color w:val="auto"/>
                <w:lang w:val="en-US" w:eastAsia="zh-CN"/>
              </w:rPr>
              <w:t>询比</w:t>
            </w:r>
            <w:r>
              <w:rPr>
                <w:rFonts w:hint="eastAsia"/>
                <w:color w:val="auto"/>
              </w:rPr>
              <w:t>文件业绩最低要求得基本分6分。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2</w:t>
            </w:r>
            <w:r>
              <w:rPr>
                <w:rFonts w:hint="eastAsia"/>
                <w:color w:val="auto"/>
              </w:rPr>
              <w:t>、提供</w:t>
            </w:r>
            <w:r>
              <w:rPr>
                <w:rFonts w:hint="eastAsia"/>
                <w:color w:val="auto"/>
                <w:lang w:val="en-US" w:eastAsia="zh-CN"/>
              </w:rPr>
              <w:t>2019年以来</w:t>
            </w:r>
            <w:r>
              <w:rPr>
                <w:rFonts w:hint="eastAsia"/>
                <w:color w:val="auto"/>
              </w:rPr>
              <w:t>（20</w:t>
            </w:r>
            <w:r>
              <w:rPr>
                <w:rFonts w:hint="eastAsia"/>
                <w:color w:val="auto"/>
                <w:lang w:val="en-US" w:eastAsia="zh-CN"/>
              </w:rPr>
              <w:t>19</w:t>
            </w:r>
            <w:r>
              <w:rPr>
                <w:rFonts w:hint="eastAsia"/>
                <w:color w:val="auto"/>
              </w:rPr>
              <w:t>年1月1日至</w:t>
            </w:r>
            <w:r>
              <w:rPr>
                <w:rFonts w:hint="eastAsia"/>
                <w:color w:val="auto"/>
                <w:lang w:val="en-US" w:eastAsia="zh-CN"/>
              </w:rPr>
              <w:t>采购</w:t>
            </w:r>
            <w:r>
              <w:rPr>
                <w:rFonts w:hint="eastAsia"/>
                <w:color w:val="auto"/>
              </w:rPr>
              <w:t>截止时间，以签订时间为准</w:t>
            </w:r>
            <w:r>
              <w:rPr>
                <w:rFonts w:hint="eastAsia"/>
                <w:color w:val="auto"/>
                <w:lang w:eastAsia="zh-CN"/>
              </w:rPr>
              <w:t>，每增加一个</w:t>
            </w:r>
            <w:r>
              <w:rPr>
                <w:rFonts w:hint="eastAsia"/>
                <w:color w:val="auto"/>
                <w:lang w:val="en-US" w:eastAsia="zh-CN"/>
              </w:rPr>
              <w:t>同类</w:t>
            </w:r>
            <w:r>
              <w:rPr>
                <w:rFonts w:hint="eastAsia"/>
                <w:color w:val="auto"/>
                <w:lang w:eastAsia="zh-CN"/>
              </w:rPr>
              <w:t>业绩</w:t>
            </w:r>
            <w:r>
              <w:rPr>
                <w:rFonts w:hint="eastAsia"/>
                <w:color w:val="auto"/>
                <w:lang w:val="en-US" w:eastAsia="zh-CN"/>
              </w:rPr>
              <w:t>证明</w:t>
            </w:r>
            <w:r>
              <w:rPr>
                <w:rFonts w:hint="eastAsia"/>
                <w:color w:val="auto"/>
                <w:lang w:eastAsia="zh-CN"/>
              </w:rPr>
              <w:t>得</w:t>
            </w:r>
            <w:r>
              <w:rPr>
                <w:rFonts w:hint="eastAsia"/>
                <w:color w:val="auto"/>
                <w:lang w:val="en-US" w:eastAsia="zh-CN"/>
              </w:rPr>
              <w:t>2分，最多得4分。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服务方案</w:t>
            </w:r>
          </w:p>
        </w:tc>
        <w:tc>
          <w:tcPr>
            <w:tcW w:w="705"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40分</w:t>
            </w:r>
          </w:p>
        </w:tc>
        <w:tc>
          <w:tcPr>
            <w:tcW w:w="5034" w:type="dxa"/>
            <w:noWrap w:val="0"/>
            <w:vAlign w:val="center"/>
          </w:tcPr>
          <w:p>
            <w:pPr>
              <w:widowControl/>
              <w:numPr>
                <w:ilvl w:val="0"/>
                <w:numId w:val="5"/>
              </w:numPr>
              <w:adjustRightInd w:val="0"/>
              <w:snapToGrid w:val="0"/>
              <w:spacing w:line="360" w:lineRule="auto"/>
              <w:jc w:val="left"/>
              <w:rPr>
                <w:rFonts w:hint="default"/>
                <w:lang w:val="en-US" w:eastAsia="zh-CN"/>
              </w:rPr>
            </w:pPr>
            <w:r>
              <w:rPr>
                <w:rFonts w:hint="eastAsia"/>
                <w:lang w:val="en-US" w:eastAsia="zh-CN"/>
              </w:rPr>
              <w:t>整体方案（20分）：应内容齐全合理，须载明组织架构、人员配备，计划分工，且与总服务期相适应，有质量安全保证措施等，得基本分12分；针对试验检测机构业务特性有详细的服务方案，方案应具有可操作性、实用性、体现特色服务等，如图纸、检测报告排版打印，投标文件印制、包封等，加0~8分。</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2、合理化建议（15分）：</w:t>
            </w:r>
            <w:r>
              <w:rPr>
                <w:rFonts w:hint="eastAsia"/>
                <w:color w:val="auto"/>
              </w:rPr>
              <w:t>基本满足得9分，针对</w:t>
            </w:r>
            <w:r>
              <w:rPr>
                <w:rFonts w:hint="eastAsia"/>
                <w:color w:val="auto"/>
                <w:lang w:val="en-US" w:eastAsia="zh-CN"/>
              </w:rPr>
              <w:t>试验检测机构的服务</w:t>
            </w:r>
            <w:r>
              <w:rPr>
                <w:rFonts w:hint="eastAsia"/>
                <w:color w:val="auto"/>
              </w:rPr>
              <w:t>建议有针对性、操作性、实用性等，加0~6分。</w:t>
            </w:r>
          </w:p>
          <w:p>
            <w:pPr>
              <w:pStyle w:val="2"/>
              <w:numPr>
                <w:ilvl w:val="0"/>
                <w:numId w:val="5"/>
              </w:numPr>
              <w:ind w:left="0" w:leftChars="0" w:firstLine="0" w:firstLineChars="0"/>
              <w:rPr>
                <w:rFonts w:hint="eastAsia" w:eastAsiaTheme="minorEastAsia"/>
                <w:lang w:val="en-US" w:eastAsia="zh-CN"/>
              </w:rPr>
            </w:pPr>
            <w:r>
              <w:rPr>
                <w:rFonts w:hint="eastAsia"/>
                <w:lang w:val="en-US" w:eastAsia="zh-CN"/>
              </w:rPr>
              <w:t>服务承诺（5分）：</w:t>
            </w:r>
            <w:r>
              <w:rPr>
                <w:rFonts w:hint="eastAsia"/>
                <w:color w:val="auto"/>
              </w:rPr>
              <w:t>基本满足得3分，内容全面的，加0-2分。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1001"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2.2</w:t>
            </w:r>
          </w:p>
        </w:tc>
        <w:tc>
          <w:tcPr>
            <w:tcW w:w="1110" w:type="dxa"/>
            <w:noWrap w:val="0"/>
            <w:vAlign w:val="center"/>
          </w:tcPr>
          <w:p>
            <w:pPr>
              <w:widowControl/>
              <w:adjustRightInd w:val="0"/>
              <w:snapToGrid w:val="0"/>
              <w:spacing w:line="360" w:lineRule="auto"/>
              <w:jc w:val="center"/>
              <w:rPr>
                <w:rFonts w:hint="eastAsia"/>
                <w:color w:val="auto"/>
              </w:rPr>
            </w:pPr>
            <w:r>
              <w:rPr>
                <w:rFonts w:hint="eastAsia"/>
                <w:color w:val="auto"/>
              </w:rPr>
              <w:t>评</w:t>
            </w:r>
            <w:r>
              <w:rPr>
                <w:rFonts w:hint="eastAsia"/>
                <w:color w:val="auto"/>
                <w:lang w:val="en-US" w:eastAsia="zh-CN"/>
              </w:rPr>
              <w:t>审</w:t>
            </w:r>
            <w:r>
              <w:rPr>
                <w:rFonts w:hint="eastAsia"/>
                <w:color w:val="auto"/>
              </w:rPr>
              <w:t>价</w:t>
            </w:r>
          </w:p>
        </w:tc>
        <w:tc>
          <w:tcPr>
            <w:tcW w:w="1200"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3</w:t>
            </w:r>
            <w:r>
              <w:rPr>
                <w:rFonts w:hint="eastAsia"/>
                <w:color w:val="auto"/>
              </w:rPr>
              <w:t>0分</w:t>
            </w:r>
          </w:p>
        </w:tc>
        <w:tc>
          <w:tcPr>
            <w:tcW w:w="6894" w:type="dxa"/>
            <w:gridSpan w:val="3"/>
            <w:noWrap w:val="0"/>
            <w:vAlign w:val="center"/>
          </w:tcPr>
          <w:p>
            <w:pPr>
              <w:widowControl/>
              <w:adjustRightInd w:val="0"/>
              <w:snapToGrid w:val="0"/>
              <w:spacing w:line="360" w:lineRule="auto"/>
              <w:jc w:val="left"/>
              <w:rPr>
                <w:rFonts w:hint="eastAsia"/>
                <w:color w:val="auto"/>
                <w:lang w:val="en-US" w:eastAsia="zh-CN"/>
              </w:rPr>
            </w:pPr>
            <w:r>
              <w:rPr>
                <w:rFonts w:hint="eastAsia"/>
                <w:color w:val="auto"/>
                <w:lang w:val="en-US" w:eastAsia="zh-CN"/>
              </w:rPr>
              <w:t>1、本次报价按比例进行报价，报价比例即为各分项报价的比例。</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2、以最低报价比例为基准报价，则评标价得分=基准价/报价*30</w:t>
            </w:r>
          </w:p>
          <w:p>
            <w:pPr>
              <w:widowControl/>
              <w:adjustRightInd w:val="0"/>
              <w:snapToGrid w:val="0"/>
              <w:spacing w:line="360" w:lineRule="auto"/>
              <w:jc w:val="left"/>
              <w:rPr>
                <w:rFonts w:hint="default"/>
                <w:color w:val="auto"/>
                <w:lang w:val="en-US" w:eastAsia="zh-CN"/>
              </w:rPr>
            </w:pPr>
            <w:r>
              <w:rPr>
                <w:rFonts w:hint="eastAsia"/>
                <w:color w:val="auto"/>
                <w:lang w:val="en-US" w:eastAsia="zh-CN"/>
              </w:rPr>
              <w:t>其中基准价为最低报价比例，报价为各报价人的报价比例；最高得分为30分，最低得分为0分。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10205" w:type="dxa"/>
            <w:gridSpan w:val="6"/>
            <w:noWrap w:val="0"/>
            <w:vAlign w:val="center"/>
          </w:tcPr>
          <w:p>
            <w:pPr>
              <w:widowControl/>
              <w:adjustRightInd w:val="0"/>
              <w:snapToGrid w:val="0"/>
              <w:spacing w:line="360" w:lineRule="auto"/>
              <w:jc w:val="left"/>
              <w:rPr>
                <w:rFonts w:hint="eastAsia"/>
                <w:color w:val="auto"/>
                <w:lang w:val="en-US" w:eastAsia="zh-CN"/>
              </w:rPr>
            </w:pPr>
            <w:r>
              <w:rPr>
                <w:rFonts w:hint="eastAsia" w:ascii="Times New Roman" w:hAnsi="Times New Roman" w:cs="Times New Roman"/>
                <w:color w:val="auto"/>
                <w:lang w:eastAsia="zh-CN"/>
              </w:rPr>
              <w:t>需要补充的其他内容：</w:t>
            </w:r>
            <w:r>
              <w:rPr>
                <w:rFonts w:hint="eastAsia" w:ascii="Times New Roman" w:hAnsi="Times New Roman" w:cs="Times New Roman"/>
                <w:color w:val="auto"/>
              </w:rPr>
              <w:t>如投标人的</w:t>
            </w:r>
            <w:r>
              <w:rPr>
                <w:rFonts w:ascii="Times New Roman" w:hAnsi="Times New Roman" w:eastAsia="宋体" w:cs="Times New Roman"/>
                <w:color w:val="auto"/>
                <w:kern w:val="0"/>
                <w:sz w:val="22"/>
                <w:szCs w:val="22"/>
              </w:rPr>
              <w:t>评标</w:t>
            </w:r>
            <w:r>
              <w:rPr>
                <w:rFonts w:hint="eastAsia" w:ascii="Times New Roman" w:hAnsi="Times New Roman" w:cs="Times New Roman"/>
                <w:color w:val="auto"/>
              </w:rPr>
              <w:t>价同时低于最高限价的80</w:t>
            </w:r>
            <w:r>
              <w:rPr>
                <w:rFonts w:hint="eastAsia" w:ascii="Times New Roman" w:hAnsi="Times New Roman" w:cs="Times New Roman"/>
                <w:color w:val="auto"/>
                <w:lang w:val="en-US" w:eastAsia="zh-CN"/>
              </w:rPr>
              <w:t>%</w:t>
            </w:r>
            <w:r>
              <w:rPr>
                <w:rFonts w:hint="eastAsia" w:ascii="Times New Roman" w:hAnsi="Times New Roman" w:cs="Times New Roman"/>
                <w:color w:val="auto"/>
              </w:rPr>
              <w:t>和</w:t>
            </w:r>
            <w:r>
              <w:rPr>
                <w:rFonts w:ascii="Times New Roman" w:hAnsi="Times New Roman" w:eastAsia="宋体" w:cs="Times New Roman"/>
                <w:color w:val="auto"/>
                <w:kern w:val="0"/>
                <w:sz w:val="22"/>
                <w:szCs w:val="22"/>
              </w:rPr>
              <w:t>评标</w:t>
            </w:r>
            <w:r>
              <w:rPr>
                <w:rFonts w:hint="eastAsia" w:ascii="Times New Roman" w:hAnsi="Times New Roman" w:eastAsia="宋体" w:cs="Times New Roman"/>
                <w:color w:val="auto"/>
                <w:kern w:val="0"/>
                <w:sz w:val="22"/>
                <w:szCs w:val="22"/>
                <w:lang w:eastAsia="zh-CN"/>
              </w:rPr>
              <w:t>价</w:t>
            </w:r>
            <w:r>
              <w:rPr>
                <w:rFonts w:hint="eastAsia" w:ascii="Times New Roman" w:hAnsi="Times New Roman" w:cs="Times New Roman"/>
                <w:color w:val="auto"/>
              </w:rPr>
              <w:t>平均值的85%时，应当</w:t>
            </w:r>
            <w:r>
              <w:rPr>
                <w:rFonts w:hint="eastAsia" w:ascii="Times New Roman" w:hAnsi="Times New Roman" w:cs="Times New Roman"/>
                <w:color w:val="auto"/>
                <w:lang w:eastAsia="zh-CN"/>
              </w:rPr>
              <w:t>启动澄清程序</w:t>
            </w:r>
            <w:r>
              <w:rPr>
                <w:rFonts w:hint="eastAsia" w:ascii="Times New Roman" w:hAnsi="Times New Roman" w:cs="Times New Roman"/>
                <w:color w:val="auto"/>
              </w:rPr>
              <w:t>，</w:t>
            </w:r>
            <w:r>
              <w:rPr>
                <w:rFonts w:hint="eastAsia" w:ascii="Times New Roman" w:hAnsi="Times New Roman" w:cs="Times New Roman"/>
                <w:color w:val="auto"/>
                <w:lang w:eastAsia="zh-CN"/>
              </w:rPr>
              <w:t>评审小组</w:t>
            </w:r>
            <w:r>
              <w:rPr>
                <w:rFonts w:hint="eastAsia" w:ascii="Times New Roman" w:hAnsi="Times New Roman" w:cs="Times New Roman"/>
                <w:color w:val="auto"/>
              </w:rPr>
              <w:t>将要求该</w:t>
            </w:r>
            <w:r>
              <w:rPr>
                <w:rFonts w:hint="eastAsia" w:ascii="Times New Roman" w:hAnsi="Times New Roman" w:cs="Times New Roman"/>
                <w:color w:val="auto"/>
                <w:lang w:eastAsia="zh-CN"/>
              </w:rPr>
              <w:t>响应</w:t>
            </w:r>
            <w:r>
              <w:rPr>
                <w:rFonts w:hint="eastAsia" w:ascii="Times New Roman" w:hAnsi="Times New Roman" w:cs="Times New Roman"/>
                <w:color w:val="auto"/>
              </w:rPr>
              <w:t>人作出书面说明并提供相应的证明材料。</w:t>
            </w:r>
            <w:r>
              <w:rPr>
                <w:rFonts w:hint="eastAsia" w:ascii="Times New Roman" w:hAnsi="Times New Roman" w:cs="Times New Roman"/>
                <w:color w:val="auto"/>
                <w:lang w:eastAsia="zh-CN"/>
              </w:rPr>
              <w:t>响应</w:t>
            </w:r>
            <w:r>
              <w:rPr>
                <w:rFonts w:hint="eastAsia" w:ascii="Times New Roman" w:hAnsi="Times New Roman" w:cs="Times New Roman"/>
                <w:color w:val="auto"/>
              </w:rPr>
              <w:t>人不能</w:t>
            </w:r>
            <w:r>
              <w:rPr>
                <w:rFonts w:hint="eastAsia" w:ascii="Times New Roman" w:hAnsi="Times New Roman" w:cs="Times New Roman"/>
                <w:color w:val="auto"/>
                <w:lang w:eastAsia="zh-CN"/>
              </w:rPr>
              <w:t>合理说明或者不能提供</w:t>
            </w:r>
            <w:r>
              <w:rPr>
                <w:rFonts w:hint="eastAsia" w:ascii="Times New Roman" w:hAnsi="Times New Roman" w:cs="Times New Roman"/>
                <w:color w:val="auto"/>
              </w:rPr>
              <w:t>相应证明</w:t>
            </w:r>
            <w:r>
              <w:rPr>
                <w:rFonts w:hint="eastAsia" w:ascii="Times New Roman" w:hAnsi="Times New Roman" w:cs="Times New Roman"/>
                <w:color w:val="auto"/>
                <w:lang w:eastAsia="zh-CN"/>
              </w:rPr>
              <w:t>材料</w:t>
            </w:r>
            <w:r>
              <w:rPr>
                <w:rFonts w:hint="eastAsia" w:ascii="Times New Roman" w:hAnsi="Times New Roman" w:cs="Times New Roman"/>
                <w:color w:val="auto"/>
              </w:rPr>
              <w:t>的，</w:t>
            </w:r>
            <w:r>
              <w:rPr>
                <w:rFonts w:hint="eastAsia" w:ascii="Times New Roman" w:hAnsi="Times New Roman" w:cs="Times New Roman"/>
                <w:color w:val="auto"/>
                <w:lang w:eastAsia="zh-CN"/>
              </w:rPr>
              <w:t>评审小组</w:t>
            </w:r>
            <w:r>
              <w:rPr>
                <w:rFonts w:hint="eastAsia" w:ascii="Times New Roman" w:hAnsi="Times New Roman" w:cs="Times New Roman"/>
                <w:color w:val="auto"/>
              </w:rPr>
              <w:t>将认定该</w:t>
            </w:r>
            <w:r>
              <w:rPr>
                <w:rFonts w:hint="eastAsia" w:ascii="Times New Roman" w:hAnsi="Times New Roman" w:cs="Times New Roman"/>
                <w:color w:val="auto"/>
                <w:lang w:eastAsia="zh-CN"/>
              </w:rPr>
              <w:t>响应</w:t>
            </w:r>
            <w:r>
              <w:rPr>
                <w:rFonts w:hint="eastAsia" w:ascii="Times New Roman" w:hAnsi="Times New Roman" w:cs="Times New Roman"/>
                <w:color w:val="auto"/>
              </w:rPr>
              <w:t>人以低于成本报价竞标，其竞标</w:t>
            </w:r>
            <w:r>
              <w:rPr>
                <w:rFonts w:hint="eastAsia" w:ascii="Times New Roman" w:hAnsi="Times New Roman" w:cs="Times New Roman"/>
                <w:color w:val="auto"/>
                <w:lang w:eastAsia="zh-CN"/>
              </w:rPr>
              <w:t>资</w:t>
            </w:r>
            <w:r>
              <w:rPr>
                <w:rFonts w:hint="eastAsia" w:ascii="Times New Roman" w:hAnsi="Times New Roman" w:cs="Times New Roman"/>
                <w:color w:val="auto"/>
              </w:rPr>
              <w:t>格</w:t>
            </w:r>
            <w:r>
              <w:rPr>
                <w:rFonts w:hint="eastAsia" w:ascii="Times New Roman" w:hAnsi="Times New Roman" w:cs="Times New Roman"/>
                <w:color w:val="auto"/>
                <w:lang w:eastAsia="zh-CN"/>
              </w:rPr>
              <w:t>将</w:t>
            </w:r>
            <w:r>
              <w:rPr>
                <w:rFonts w:hint="eastAsia" w:ascii="Times New Roman" w:hAnsi="Times New Roman" w:cs="Times New Roman"/>
                <w:color w:val="auto"/>
              </w:rPr>
              <w:t>被否决。</w:t>
            </w:r>
          </w:p>
        </w:tc>
      </w:tr>
    </w:tbl>
    <w:p>
      <w:pPr>
        <w:rPr>
          <w:rFonts w:hint="eastAsia" w:ascii="黑体" w:hAnsi="黑体" w:eastAsia="黑体" w:cs="黑体"/>
          <w:color w:val="auto"/>
          <w:sz w:val="24"/>
        </w:rPr>
      </w:pPr>
      <w:r>
        <w:rPr>
          <w:rFonts w:hint="eastAsia" w:ascii="黑体" w:hAnsi="黑体" w:eastAsia="黑体" w:cs="黑体"/>
          <w:color w:val="auto"/>
          <w:sz w:val="24"/>
        </w:rPr>
        <w:br w:type="page"/>
      </w:r>
    </w:p>
    <w:p>
      <w:pPr>
        <w:snapToGrid w:val="0"/>
        <w:spacing w:beforeLines="50" w:line="360" w:lineRule="auto"/>
        <w:jc w:val="center"/>
        <w:rPr>
          <w:rFonts w:ascii="黑体" w:hAnsi="黑体" w:eastAsia="黑体" w:cs="黑体"/>
          <w:color w:val="auto"/>
          <w:sz w:val="24"/>
        </w:rPr>
      </w:pPr>
      <w:r>
        <w:rPr>
          <w:rFonts w:hint="eastAsia" w:ascii="黑体" w:hAnsi="黑体" w:eastAsia="黑体" w:cs="黑体"/>
          <w:color w:val="auto"/>
          <w:sz w:val="24"/>
        </w:rPr>
        <w:t>表3 响应文件评审</w:t>
      </w:r>
    </w:p>
    <w:tbl>
      <w:tblPr>
        <w:tblStyle w:val="12"/>
        <w:tblW w:w="10205"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0"/>
        <w:gridCol w:w="1393"/>
        <w:gridCol w:w="1880"/>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2333" w:type="dxa"/>
            <w:gridSpan w:val="2"/>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880" w:type="dxa"/>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992" w:type="dxa"/>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形式评审标准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签名及</w:t>
            </w:r>
            <w:r>
              <w:rPr>
                <w:rFonts w:ascii="Times New Roman" w:hAnsi="Times New Roman" w:cs="Times New Roman"/>
                <w:color w:val="auto"/>
                <w:kern w:val="0"/>
                <w:szCs w:val="21"/>
              </w:rPr>
              <w:t>盖章</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U盘及响应</w:t>
            </w:r>
          </w:p>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文件份数</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装订及密封</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资格评审标准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资质条件、信誉</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hint="eastAsia"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hint="default" w:ascii="Times New Roman" w:hAnsi="Times New Roman" w:cs="Times New Roman" w:eastAsiaTheme="minorEastAsia"/>
                <w:color w:val="auto"/>
                <w:kern w:val="0"/>
                <w:szCs w:val="21"/>
                <w:lang w:val="en-US" w:eastAsia="zh-CN"/>
              </w:rPr>
            </w:pPr>
            <w:r>
              <w:rPr>
                <w:rFonts w:hint="eastAsia" w:ascii="Times New Roman" w:hAnsi="Times New Roman" w:cs="Times New Roman"/>
                <w:color w:val="auto"/>
                <w:kern w:val="0"/>
                <w:szCs w:val="21"/>
                <w:lang w:val="en-US" w:eastAsia="zh-CN"/>
              </w:rPr>
              <w:t>位置及场地</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业绩</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hint="eastAsia" w:ascii="Times New Roman" w:hAnsi="Times New Roman" w:cs="Times New Roman" w:eastAsiaTheme="minorEastAsia"/>
                <w:color w:val="auto"/>
                <w:kern w:val="0"/>
                <w:szCs w:val="21"/>
                <w:lang w:val="en-US" w:eastAsia="zh-CN"/>
              </w:rPr>
            </w:pPr>
            <w:r>
              <w:rPr>
                <w:rFonts w:hint="eastAsia" w:ascii="Times New Roman" w:hAnsi="Times New Roman" w:cs="Times New Roman"/>
                <w:color w:val="auto"/>
                <w:kern w:val="0"/>
                <w:szCs w:val="21"/>
                <w:lang w:val="en-US" w:eastAsia="zh-CN"/>
              </w:rPr>
              <w:t>设备</w:t>
            </w:r>
          </w:p>
        </w:tc>
        <w:tc>
          <w:tcPr>
            <w:tcW w:w="5992" w:type="dxa"/>
            <w:tcMar>
              <w:left w:w="75" w:type="dxa"/>
            </w:tcMar>
            <w:vAlign w:val="center"/>
          </w:tcPr>
          <w:p>
            <w:pPr>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响应性评审标准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报价内容</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rPr>
              <w:t>符合</w:t>
            </w:r>
            <w:r>
              <w:rPr>
                <w:rFonts w:ascii="Times New Roman" w:hAnsi="Times New Roman" w:cs="Times New Roman"/>
                <w:color w:val="auto"/>
              </w:rPr>
              <w:t>第一章“</w:t>
            </w:r>
            <w:r>
              <w:rPr>
                <w:rFonts w:hint="eastAsia" w:ascii="Times New Roman" w:hAnsi="Times New Roman" w:cs="Times New Roman"/>
                <w:color w:val="auto"/>
                <w:szCs w:val="21"/>
              </w:rPr>
              <w:t>采购公告</w:t>
            </w:r>
            <w:r>
              <w:rPr>
                <w:rFonts w:ascii="Times New Roman" w:hAnsi="Times New Roman"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hint="eastAsia" w:ascii="Times New Roman" w:hAnsi="Times New Roman" w:cs="Times New Roman"/>
                <w:bCs/>
                <w:color w:val="auto"/>
                <w:kern w:val="0"/>
                <w:szCs w:val="21"/>
              </w:rPr>
              <w:t>联合体</w:t>
            </w:r>
          </w:p>
        </w:tc>
        <w:tc>
          <w:tcPr>
            <w:tcW w:w="599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599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ascii="Times New Roman" w:hAnsi="Times New Roman" w:cs="Times New Roman"/>
                <w:color w:val="auto"/>
                <w:kern w:val="0"/>
                <w:szCs w:val="21"/>
              </w:rPr>
              <w:t>报价</w:t>
            </w:r>
          </w:p>
        </w:tc>
        <w:tc>
          <w:tcPr>
            <w:tcW w:w="5992" w:type="dxa"/>
            <w:tcBorders>
              <w:top w:val="outset" w:color="auto" w:sz="6" w:space="0"/>
              <w:left w:val="single" w:color="auto" w:sz="4" w:space="0"/>
              <w:right w:val="outset" w:color="auto" w:sz="6" w:space="0"/>
            </w:tcBorders>
            <w:tcMar>
              <w:left w:w="75" w:type="dxa"/>
            </w:tcMar>
            <w:vAlign w:val="center"/>
          </w:tcPr>
          <w:p>
            <w:pPr>
              <w:spacing w:line="440" w:lineRule="exact"/>
              <w:jc w:val="left"/>
              <w:rPr>
                <w:rFonts w:ascii="Times New Roman" w:hAnsi="Times New Roman" w:cs="Times New Roman"/>
                <w:bCs/>
                <w:color w:val="auto"/>
              </w:rPr>
            </w:pPr>
            <w:r>
              <w:rPr>
                <w:rFonts w:ascii="Times New Roman" w:hAnsi="Times New Roman" w:cs="Times New Roman"/>
                <w:bCs/>
                <w:color w:val="auto"/>
              </w:rPr>
              <w:t>（1）报价</w:t>
            </w:r>
            <w:r>
              <w:rPr>
                <w:rFonts w:hint="eastAsia" w:ascii="Times New Roman" w:hAnsi="Times New Roman" w:cs="Times New Roman"/>
                <w:bCs/>
                <w:color w:val="auto"/>
              </w:rPr>
              <w:t>比例</w:t>
            </w:r>
            <w:r>
              <w:rPr>
                <w:rFonts w:hint="eastAsia" w:ascii="Times New Roman" w:hAnsi="Times New Roman" w:cs="Times New Roman"/>
                <w:bCs/>
                <w:color w:val="auto"/>
                <w:lang w:val="en-US" w:eastAsia="zh-CN"/>
              </w:rPr>
              <w:t>未</w:t>
            </w:r>
            <w:r>
              <w:rPr>
                <w:rFonts w:ascii="Times New Roman" w:hAnsi="Times New Roman" w:cs="Times New Roman"/>
                <w:bCs/>
                <w:color w:val="auto"/>
              </w:rPr>
              <w:t>超</w:t>
            </w:r>
            <w:r>
              <w:rPr>
                <w:rFonts w:hint="eastAsia" w:ascii="Times New Roman" w:hAnsi="Times New Roman" w:cs="Times New Roman"/>
                <w:bCs/>
                <w:color w:val="auto"/>
              </w:rPr>
              <w:t>过100%；</w:t>
            </w:r>
          </w:p>
          <w:p>
            <w:pPr>
              <w:spacing w:line="440" w:lineRule="exact"/>
              <w:jc w:val="left"/>
              <w:rPr>
                <w:rFonts w:ascii="Times New Roman" w:hAnsi="Times New Roman" w:cs="Times New Roman"/>
                <w:bCs/>
                <w:color w:val="auto"/>
              </w:rPr>
            </w:pPr>
            <w:r>
              <w:rPr>
                <w:rFonts w:hint="eastAsia" w:ascii="Times New Roman" w:hAnsi="Times New Roman" w:cs="Times New Roman"/>
                <w:bCs/>
                <w:color w:val="auto"/>
              </w:rPr>
              <w:t>（2）</w:t>
            </w:r>
            <w:r>
              <w:rPr>
                <w:rFonts w:ascii="Times New Roman" w:hAnsi="Times New Roman" w:cs="Times New Roman"/>
                <w:bCs/>
                <w:color w:val="auto"/>
              </w:rPr>
              <w:t>在报价函上填写报价</w:t>
            </w:r>
            <w:r>
              <w:rPr>
                <w:rFonts w:hint="eastAsia" w:ascii="Times New Roman" w:hAnsi="Times New Roman" w:cs="Times New Roman"/>
                <w:bCs/>
                <w:color w:val="auto"/>
              </w:rPr>
              <w:t>比例；</w:t>
            </w:r>
          </w:p>
          <w:p>
            <w:pPr>
              <w:widowControl/>
              <w:spacing w:line="440" w:lineRule="exact"/>
              <w:jc w:val="left"/>
              <w:rPr>
                <w:rFonts w:ascii="Times New Roman" w:hAnsi="Times New Roman" w:cs="Times New Roman"/>
                <w:color w:val="auto"/>
              </w:rPr>
            </w:pPr>
            <w:r>
              <w:rPr>
                <w:rFonts w:hint="eastAsia" w:ascii="Times New Roman" w:hAnsi="Times New Roman" w:cs="Times New Roman"/>
                <w:bCs/>
                <w:color w:val="auto"/>
              </w:rPr>
              <w:t>（3）报价函中的报价比例与</w:t>
            </w:r>
            <w:r>
              <w:rPr>
                <w:rFonts w:hint="eastAsia" w:ascii="Times New Roman" w:hAnsi="Times New Roman" w:cs="Times New Roman"/>
                <w:bCs/>
                <w:color w:val="auto"/>
                <w:lang w:val="en-US" w:eastAsia="zh-CN"/>
              </w:rPr>
              <w:t>汇总表中</w:t>
            </w:r>
            <w:r>
              <w:rPr>
                <w:rFonts w:hint="eastAsia" w:ascii="Times New Roman" w:hAnsi="Times New Roman" w:cs="Times New Roman"/>
                <w:bCs/>
                <w:color w:val="auto"/>
              </w:rPr>
              <w:t>报价比例一致</w:t>
            </w:r>
            <w:r>
              <w:rPr>
                <w:rFonts w:ascii="Times New Roman" w:hAnsi="Times New Roman" w:cs="Times New Roman"/>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pPr>
        <w:keepNext/>
        <w:keepLines/>
        <w:spacing w:before="120" w:beforeLines="50" w:after="120" w:afterLines="50"/>
        <w:ind w:firstLine="0" w:firstLineChars="0"/>
        <w:outlineLvl w:val="1"/>
        <w:rPr>
          <w:rFonts w:hint="default" w:ascii="Times New Roman" w:hAnsi="Times New Roman" w:eastAsia="黑体" w:cs="Times New Roman"/>
          <w:color w:val="auto"/>
          <w:sz w:val="29"/>
          <w:szCs w:val="29"/>
          <w:highlight w:val="none"/>
        </w:rPr>
      </w:pPr>
      <w:r>
        <w:rPr>
          <w:rFonts w:ascii="Times New Roman" w:hAnsi="Times New Roman" w:eastAsia="黑体" w:cs="Times New Roman"/>
          <w:color w:val="auto"/>
          <w:sz w:val="29"/>
          <w:szCs w:val="29"/>
        </w:rPr>
        <w:br w:type="page"/>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color w:val="auto"/>
          <w:lang w:eastAsia="zh-CN"/>
        </w:rPr>
      </w:pPr>
      <w:r>
        <w:rPr>
          <w:rFonts w:hint="eastAsia"/>
          <w:color w:val="auto"/>
        </w:rPr>
        <w:t>本次评审采用综合评分法。评审小组对满足询比文件实质性要求的响应文件按照本章</w:t>
      </w:r>
      <w:r>
        <w:rPr>
          <w:rFonts w:hint="eastAsia"/>
          <w:color w:val="auto"/>
          <w:lang w:val="en-US" w:eastAsia="zh-CN"/>
        </w:rPr>
        <w:t>表2</w:t>
      </w:r>
      <w:r>
        <w:rPr>
          <w:rFonts w:hint="eastAsia"/>
          <w:color w:val="auto"/>
        </w:rPr>
        <w:t>的规定的评分标准进行打分</w:t>
      </w:r>
      <w:r>
        <w:rPr>
          <w:rFonts w:hint="eastAsia"/>
          <w:color w:val="auto"/>
          <w:lang w:eastAsia="zh-CN"/>
        </w:rPr>
        <w:t>。</w:t>
      </w:r>
    </w:p>
    <w:p>
      <w:pPr>
        <w:spacing w:line="440" w:lineRule="exact"/>
        <w:ind w:firstLine="420"/>
        <w:rPr>
          <w:rFonts w:hint="eastAsia"/>
          <w:color w:val="auto"/>
          <w:lang w:val="en-US" w:eastAsia="zh-CN"/>
        </w:rPr>
      </w:pP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w:t>
      </w:r>
      <w:r>
        <w:rPr>
          <w:rFonts w:hint="eastAsia"/>
          <w:color w:val="auto"/>
          <w:lang w:val="en-US" w:eastAsia="zh-CN"/>
        </w:rPr>
        <w:t>若存在有供应商得分相同情况，根据供应商提交响应文件中业绩数量多者进行排序；如业绩数量相同，以提交响应文件时间的先后顺序，确定排名先后。</w:t>
      </w:r>
    </w:p>
    <w:p>
      <w:pPr>
        <w:spacing w:line="440" w:lineRule="exact"/>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招标人在开标后对潜在中标人进行实地查验，不符合评审要求者将取消中标资格。</w:t>
      </w:r>
    </w:p>
    <w:p>
      <w:pPr>
        <w:pStyle w:val="2"/>
        <w:rPr>
          <w:rFonts w:hint="default"/>
          <w:lang w:val="en-US" w:eastAsia="zh-CN"/>
        </w:rPr>
      </w:pPr>
    </w:p>
    <w:p>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pPr>
        <w:spacing w:line="440" w:lineRule="exact"/>
        <w:ind w:firstLine="420"/>
        <w:rPr>
          <w:rFonts w:ascii="Times New Roman" w:hAnsi="Times New Roman" w:cs="Times New Roman"/>
          <w:color w:val="auto"/>
        </w:rPr>
      </w:pPr>
      <w:r>
        <w:rPr>
          <w:rFonts w:ascii="Times New Roman" w:hAnsi="Times New Roman" w:cs="Times New Roman"/>
          <w:color w:val="auto"/>
        </w:rPr>
        <w:t>2.2.1分值构成：</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商务技术分</w:t>
      </w:r>
      <w:r>
        <w:rPr>
          <w:rFonts w:ascii="Times New Roman" w:hAnsi="Times New Roman" w:cs="Times New Roman"/>
          <w:color w:val="auto"/>
        </w:rPr>
        <w:t>：见评审办法；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2.2.2 评审基准价计算</w:t>
      </w:r>
    </w:p>
    <w:p>
      <w:pPr>
        <w:spacing w:line="440" w:lineRule="exact"/>
        <w:ind w:firstLine="420"/>
        <w:rPr>
          <w:rFonts w:ascii="Times New Roman" w:hAnsi="Times New Roman" w:cs="Times New Roman"/>
          <w:color w:val="auto"/>
        </w:rPr>
      </w:pPr>
      <w:r>
        <w:rPr>
          <w:rFonts w:ascii="Times New Roman" w:hAnsi="Times New Roman" w:cs="Times New Roman"/>
          <w:color w:val="auto"/>
        </w:rPr>
        <w:t>评审基准价计算方法：见评审办法。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2.2.3 评审价的偏差率计算</w:t>
      </w:r>
    </w:p>
    <w:p>
      <w:pPr>
        <w:spacing w:line="440" w:lineRule="exact"/>
        <w:ind w:firstLine="420"/>
        <w:rPr>
          <w:rFonts w:ascii="Times New Roman" w:hAnsi="Times New Roman" w:cs="Times New Roman"/>
          <w:color w:val="auto"/>
        </w:rPr>
      </w:pPr>
      <w:r>
        <w:rPr>
          <w:rFonts w:ascii="Times New Roman" w:hAnsi="Times New Roman" w:cs="Times New Roman"/>
          <w:color w:val="auto"/>
        </w:rPr>
        <w:t>评审价的计算公式：见评审办法。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2.2.4评分标准：</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商务技术</w:t>
      </w:r>
      <w:r>
        <w:rPr>
          <w:rFonts w:ascii="Times New Roman" w:hAnsi="Times New Roman" w:cs="Times New Roman"/>
          <w:color w:val="auto"/>
        </w:rPr>
        <w:t>评分标准：见评审办法；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评分标准：见评审办法。</w:t>
      </w:r>
    </w:p>
    <w:p>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评审小组</w:t>
      </w:r>
      <w:r>
        <w:rPr>
          <w:rFonts w:ascii="Times New Roman" w:hAnsi="Times New Roman" w:cs="Times New Roman"/>
          <w:color w:val="auto"/>
        </w:rPr>
        <w:t>依据本章</w:t>
      </w:r>
      <w:r>
        <w:rPr>
          <w:rFonts w:hint="eastAsia" w:ascii="Times New Roman" w:hAnsi="Times New Roman" w:cs="Times New Roman"/>
          <w:color w:val="auto"/>
          <w:lang w:val="en-US" w:eastAsia="zh-CN"/>
        </w:rPr>
        <w:t>附表3</w:t>
      </w:r>
      <w:r>
        <w:rPr>
          <w:rFonts w:ascii="Times New Roman" w:hAnsi="Times New Roman" w:cs="Times New Roman"/>
          <w:color w:val="auto"/>
        </w:rPr>
        <w:t>规定的标准对响应文件进行评审。有一项不符合评审标准的，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w:t>
      </w:r>
      <w:r>
        <w:rPr>
          <w:rFonts w:hint="eastAsia" w:ascii="Times New Roman" w:hAnsi="Times New Roman" w:cs="Times New Roman"/>
          <w:color w:val="auto"/>
          <w:lang w:val="en-US" w:eastAsia="zh-CN"/>
        </w:rPr>
        <w:t>服务</w:t>
      </w:r>
      <w:r>
        <w:rPr>
          <w:rFonts w:ascii="Times New Roman" w:hAnsi="Times New Roman" w:cs="Times New Roman"/>
          <w:color w:val="auto"/>
        </w:rPr>
        <w:t>期、质量标准、安全目标前后不一致时，</w:t>
      </w:r>
      <w:r>
        <w:rPr>
          <w:rFonts w:hint="eastAsia" w:ascii="Times New Roman" w:hAnsi="Times New Roman" w:cs="Times New Roman"/>
          <w:color w:val="auto"/>
        </w:rPr>
        <w:t>按细微偏差处理。</w:t>
      </w:r>
    </w:p>
    <w:p>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pPr>
        <w:spacing w:line="440" w:lineRule="exact"/>
        <w:ind w:firstLine="420"/>
        <w:rPr>
          <w:rFonts w:ascii="Times New Roman" w:hAnsi="Times New Roman" w:cs="Times New Roman"/>
          <w:color w:val="auto"/>
        </w:rPr>
      </w:pPr>
      <w:r>
        <w:rPr>
          <w:rFonts w:ascii="Times New Roman" w:hAnsi="Times New Roman" w:cs="Times New Roman"/>
          <w:color w:val="auto"/>
        </w:rPr>
        <w:t xml:space="preserve">3.2.1 </w:t>
      </w:r>
      <w:r>
        <w:rPr>
          <w:rFonts w:hint="eastAsia" w:ascii="Times New Roman" w:hAnsi="Times New Roman" w:cs="Times New Roman"/>
          <w:color w:val="auto"/>
        </w:rPr>
        <w:t>评审小组</w:t>
      </w:r>
      <w:r>
        <w:rPr>
          <w:rFonts w:ascii="Times New Roman" w:hAnsi="Times New Roman" w:cs="Times New Roman"/>
          <w:color w:val="auto"/>
        </w:rPr>
        <w:t>按本章第2.2款规定的量化因素和分值进行打分，并计算出综合评估得分。</w:t>
      </w:r>
    </w:p>
    <w:p>
      <w:pPr>
        <w:spacing w:line="440" w:lineRule="exact"/>
        <w:ind w:firstLine="420"/>
        <w:rPr>
          <w:rFonts w:ascii="Times New Roman" w:hAnsi="Times New Roman" w:cs="Times New Roman"/>
          <w:color w:val="auto"/>
        </w:rPr>
      </w:pPr>
      <w:r>
        <w:rPr>
          <w:rFonts w:ascii="Times New Roman" w:hAnsi="Times New Roman" w:cs="Times New Roman"/>
          <w:color w:val="auto"/>
        </w:rPr>
        <w:t>（1）按本章第2.2.4规定的评审因素和分值对</w:t>
      </w:r>
      <w:r>
        <w:rPr>
          <w:rFonts w:hint="eastAsia" w:ascii="Times New Roman" w:hAnsi="Times New Roman" w:cs="Times New Roman"/>
          <w:color w:val="auto"/>
        </w:rPr>
        <w:t>业绩</w:t>
      </w:r>
      <w:r>
        <w:rPr>
          <w:rFonts w:ascii="Times New Roman" w:hAnsi="Times New Roman" w:cs="Times New Roman"/>
          <w:color w:val="auto"/>
        </w:rPr>
        <w:t>计算出得分</w:t>
      </w:r>
      <w:r>
        <w:rPr>
          <w:rFonts w:hint="eastAsia" w:ascii="Times New Roman" w:hAnsi="Times New Roman" w:cs="Times New Roman"/>
          <w:color w:val="auto"/>
        </w:rPr>
        <w:t>I</w:t>
      </w:r>
      <w:r>
        <w:rPr>
          <w:rFonts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3</w:t>
      </w:r>
      <w:r>
        <w:rPr>
          <w:rFonts w:ascii="Times New Roman" w:hAnsi="Times New Roman" w:cs="Times New Roman"/>
          <w:color w:val="auto"/>
        </w:rPr>
        <w:t>）按本章第2.2.4规定的评审因素和分值对</w:t>
      </w:r>
      <w:r>
        <w:rPr>
          <w:rFonts w:hint="eastAsia" w:ascii="Times New Roman" w:hAnsi="Times New Roman" w:cs="Times New Roman"/>
          <w:color w:val="auto"/>
        </w:rPr>
        <w:t>评审价</w:t>
      </w:r>
      <w:r>
        <w:rPr>
          <w:rFonts w:ascii="Times New Roman" w:hAnsi="Times New Roman" w:cs="Times New Roman"/>
          <w:color w:val="auto"/>
        </w:rPr>
        <w:t>计算出得分</w:t>
      </w:r>
      <w:r>
        <w:rPr>
          <w:rFonts w:hint="eastAsia" w:ascii="Times New Roman" w:hAnsi="Times New Roman" w:cs="Times New Roman"/>
          <w:color w:val="auto"/>
        </w:rPr>
        <w:t>II</w:t>
      </w:r>
      <w:r>
        <w:rPr>
          <w:rFonts w:ascii="Times New Roman" w:hAnsi="Times New Roman" w:cs="Times New Roman"/>
          <w:color w:val="auto"/>
        </w:rPr>
        <w:t>。</w:t>
      </w:r>
    </w:p>
    <w:p>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 xml:space="preserve">3.2.3 </w:t>
      </w:r>
      <w:r>
        <w:rPr>
          <w:rFonts w:hint="eastAsia" w:ascii="Times New Roman" w:hAnsi="Times New Roman" w:cs="Times New Roman"/>
          <w:color w:val="auto"/>
        </w:rPr>
        <w:t>评审小组成员对</w:t>
      </w:r>
      <w:r>
        <w:rPr>
          <w:rFonts w:ascii="Times New Roman" w:hAnsi="Times New Roman" w:cs="Times New Roman"/>
          <w:color w:val="auto"/>
        </w:rPr>
        <w:t>供应商</w:t>
      </w:r>
      <w:r>
        <w:rPr>
          <w:rFonts w:hint="eastAsia" w:ascii="Times New Roman" w:hAnsi="Times New Roman" w:cs="Times New Roman"/>
          <w:color w:val="auto"/>
        </w:rPr>
        <w:t>综合评分=I</w:t>
      </w:r>
      <w:r>
        <w:rPr>
          <w:rFonts w:ascii="Times New Roman" w:hAnsi="Times New Roman" w:cs="Times New Roman"/>
          <w:color w:val="auto"/>
        </w:rPr>
        <w:t>+</w:t>
      </w:r>
      <w:r>
        <w:rPr>
          <w:rFonts w:hint="eastAsia" w:ascii="Times New Roman" w:hAnsi="Times New Roman" w:cs="Times New Roman"/>
          <w:color w:val="auto"/>
        </w:rPr>
        <w:t>II，供应商最终得分为各评审小组成员评分的算数平均值</w:t>
      </w:r>
      <w:r>
        <w:rPr>
          <w:rFonts w:ascii="Times New Roman" w:hAnsi="Times New Roman" w:cs="Times New Roman"/>
          <w:color w:val="auto"/>
        </w:rPr>
        <w:t>。</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3.4响应文件的澄清</w:t>
      </w:r>
    </w:p>
    <w:p>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pPr>
        <w:spacing w:line="44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评审结果</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完成评审后，应当向采购人提交评审报告。评审报告应当如实记载以下内容：</w:t>
      </w:r>
    </w:p>
    <w:p>
      <w:pPr>
        <w:spacing w:line="44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pPr>
        <w:spacing w:line="440" w:lineRule="exact"/>
        <w:ind w:firstLine="420"/>
        <w:rPr>
          <w:rFonts w:ascii="Times New Roman" w:hAnsi="Times New Roman" w:cs="Times New Roman"/>
          <w:color w:val="auto"/>
        </w:rPr>
      </w:pPr>
      <w:r>
        <w:rPr>
          <w:rFonts w:ascii="Times New Roman" w:hAnsi="Times New Roman" w:cs="Times New Roman"/>
          <w:color w:val="auto"/>
        </w:rPr>
        <w:t>（二）采购过程回顾</w:t>
      </w:r>
    </w:p>
    <w:p>
      <w:pPr>
        <w:spacing w:line="44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pPr>
        <w:spacing w:line="440" w:lineRule="exact"/>
        <w:ind w:firstLine="420"/>
        <w:rPr>
          <w:rFonts w:ascii="Times New Roman" w:hAnsi="Times New Roman" w:cs="Times New Roman"/>
          <w:color w:val="auto"/>
        </w:rPr>
      </w:pPr>
      <w:r>
        <w:rPr>
          <w:rFonts w:ascii="Times New Roman" w:hAnsi="Times New Roman" w:cs="Times New Roman"/>
          <w:color w:val="auto"/>
        </w:rPr>
        <w:t>（四）询比评审工作</w:t>
      </w:r>
    </w:p>
    <w:p>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详细评审情况（</w:t>
      </w:r>
      <w:r>
        <w:rPr>
          <w:rFonts w:ascii="Times New Roman" w:hAnsi="Times New Roman" w:cs="Times New Roman"/>
          <w:color w:val="auto"/>
        </w:rPr>
        <w:t>供应商的</w:t>
      </w:r>
      <w:r>
        <w:rPr>
          <w:rFonts w:hint="eastAsia" w:ascii="Times New Roman" w:hAnsi="Times New Roman" w:cs="Times New Roman"/>
          <w:color w:val="auto"/>
        </w:rPr>
        <w:t>综合</w:t>
      </w:r>
      <w:r>
        <w:rPr>
          <w:rFonts w:ascii="Times New Roman" w:hAnsi="Times New Roman" w:cs="Times New Roman"/>
          <w:color w:val="auto"/>
        </w:rPr>
        <w:t>评分情况</w:t>
      </w:r>
      <w:r>
        <w:rPr>
          <w:rFonts w:hint="eastAsia"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w:t>
      </w:r>
    </w:p>
    <w:p>
      <w:pPr>
        <w:spacing w:line="440" w:lineRule="exact"/>
        <w:ind w:firstLine="420"/>
        <w:rPr>
          <w:rFonts w:ascii="Times New Roman" w:hAnsi="Times New Roman" w:cs="Times New Roman"/>
          <w:color w:val="auto"/>
        </w:rPr>
      </w:pPr>
      <w:r>
        <w:rPr>
          <w:rFonts w:ascii="Times New Roman" w:hAnsi="Times New Roman" w:cs="Times New Roman"/>
          <w:color w:val="auto"/>
        </w:rPr>
        <w:t>5、推荐候选供应商排序</w:t>
      </w:r>
    </w:p>
    <w:p>
      <w:pPr>
        <w:spacing w:line="44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pPr>
        <w:spacing w:line="440" w:lineRule="exact"/>
        <w:ind w:firstLine="420"/>
        <w:rPr>
          <w:rFonts w:ascii="Times New Roman" w:hAnsi="Times New Roman" w:cs="Times New Roman"/>
          <w:color w:val="auto"/>
        </w:rPr>
      </w:pPr>
      <w:r>
        <w:rPr>
          <w:rFonts w:ascii="Times New Roman" w:hAnsi="Times New Roman" w:cs="Times New Roman"/>
          <w:color w:val="auto"/>
        </w:rPr>
        <w:t>（六）评审附表</w:t>
      </w:r>
    </w:p>
    <w:p>
      <w:pPr>
        <w:spacing w:line="44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pPr>
        <w:spacing w:line="440" w:lineRule="exact"/>
        <w:ind w:firstLine="420"/>
        <w:rPr>
          <w:rFonts w:ascii="Times New Roman" w:hAnsi="Times New Roman" w:cs="Times New Roman"/>
          <w:color w:val="auto"/>
        </w:rPr>
      </w:pPr>
      <w:r>
        <w:rPr>
          <w:rFonts w:ascii="Times New Roman" w:hAnsi="Times New Roman" w:cs="Times New Roman"/>
          <w:color w:val="auto"/>
        </w:rPr>
        <w:t>2、评审表格</w:t>
      </w:r>
    </w:p>
    <w:p>
      <w:pPr>
        <w:pStyle w:val="2"/>
        <w:rPr>
          <w:color w:val="auto"/>
        </w:rPr>
        <w:sectPr>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33"/>
    </w:p>
    <w:p>
      <w:pPr>
        <w:keepNext/>
        <w:keepLines/>
        <w:numPr>
          <w:ilvl w:val="0"/>
          <w:numId w:val="0"/>
        </w:numPr>
        <w:spacing w:before="120" w:beforeLines="50" w:after="120" w:afterLines="50"/>
        <w:outlineLvl w:val="1"/>
        <w:rPr>
          <w:rFonts w:hint="default" w:ascii="Times New Roman" w:hAnsi="Times New Roman" w:eastAsia="黑体" w:cs="Times New Roman"/>
          <w:bCs/>
          <w:color w:val="auto"/>
          <w:sz w:val="24"/>
          <w:szCs w:val="32"/>
          <w:highlight w:val="none"/>
        </w:rPr>
      </w:pPr>
      <w:r>
        <w:rPr>
          <w:rFonts w:hint="default" w:ascii="Times New Roman" w:hAnsi="Times New Roman" w:cs="Times New Roman"/>
          <w:color w:val="auto"/>
          <w:sz w:val="28"/>
          <w:highlight w:val="none"/>
        </w:rPr>
        <w:br w:type="page"/>
      </w:r>
    </w:p>
    <w:p>
      <w:pPr>
        <w:pStyle w:val="10"/>
        <w:widowControl w:val="0"/>
        <w:spacing w:beforeAutospacing="0" w:afterAutospacing="0" w:line="560" w:lineRule="exact"/>
        <w:jc w:val="both"/>
        <w:rPr>
          <w:rFonts w:ascii="方正小标宋简体" w:hAnsi="微软雅黑" w:eastAsia="方正小标宋简体" w:cs="微软雅黑"/>
          <w:b/>
          <w:sz w:val="44"/>
          <w:szCs w:val="44"/>
        </w:rPr>
      </w:pPr>
    </w:p>
    <w:p>
      <w:pPr>
        <w:widowControl w:val="0"/>
        <w:spacing w:line="560" w:lineRule="exact"/>
        <w:ind w:firstLine="602" w:firstLineChars="200"/>
        <w:jc w:val="center"/>
        <w:rPr>
          <w:rFonts w:hint="eastAsia" w:ascii="宋体" w:hAnsi="宋体" w:eastAsia="宋体" w:cs="微软雅黑"/>
          <w:b/>
          <w:bCs/>
          <w:sz w:val="30"/>
          <w:szCs w:val="30"/>
        </w:rPr>
      </w:pPr>
      <w:r>
        <w:rPr>
          <w:rFonts w:hint="eastAsia" w:ascii="宋体" w:hAnsi="宋体" w:eastAsia="宋体" w:cs="微软雅黑"/>
          <w:b/>
          <w:bCs/>
          <w:sz w:val="30"/>
          <w:szCs w:val="30"/>
        </w:rPr>
        <w:t>安徽省</w:t>
      </w:r>
      <w:r>
        <w:rPr>
          <w:rFonts w:hint="eastAsia" w:ascii="宋体" w:hAnsi="宋体" w:eastAsia="宋体" w:cs="微软雅黑"/>
          <w:b/>
          <w:bCs/>
          <w:sz w:val="30"/>
          <w:szCs w:val="30"/>
          <w:lang w:val="en-US" w:eastAsia="zh-CN"/>
        </w:rPr>
        <w:t>高速公路试验检测科研中心</w:t>
      </w:r>
      <w:r>
        <w:rPr>
          <w:rFonts w:hint="eastAsia" w:ascii="宋体" w:hAnsi="宋体" w:eastAsia="宋体" w:cs="微软雅黑"/>
          <w:b/>
          <w:bCs/>
          <w:sz w:val="30"/>
          <w:szCs w:val="30"/>
        </w:rPr>
        <w:t>有限公司</w:t>
      </w:r>
    </w:p>
    <w:p>
      <w:pPr>
        <w:widowControl w:val="0"/>
        <w:spacing w:line="560" w:lineRule="exact"/>
        <w:ind w:firstLine="602" w:firstLineChars="200"/>
        <w:jc w:val="center"/>
        <w:rPr>
          <w:rFonts w:hint="default" w:ascii="宋体" w:hAnsi="宋体" w:eastAsia="宋体" w:cs="微软雅黑"/>
          <w:b/>
          <w:bCs/>
          <w:sz w:val="30"/>
          <w:szCs w:val="30"/>
          <w:lang w:val="en-US" w:eastAsia="zh-CN"/>
        </w:rPr>
      </w:pPr>
      <w:r>
        <w:rPr>
          <w:rFonts w:hint="eastAsia" w:ascii="宋体" w:hAnsi="宋体" w:eastAsia="宋体" w:cs="微软雅黑"/>
          <w:b/>
          <w:bCs/>
          <w:sz w:val="30"/>
          <w:szCs w:val="30"/>
          <w:lang w:val="en-US" w:eastAsia="zh-CN"/>
        </w:rPr>
        <w:t>2022-2024年定点图文印制服务项目合同</w:t>
      </w:r>
    </w:p>
    <w:p>
      <w:pPr>
        <w:widowControl w:val="0"/>
        <w:spacing w:line="560" w:lineRule="exact"/>
        <w:ind w:firstLine="420" w:firstLineChars="200"/>
        <w:rPr>
          <w:rFonts w:hint="default" w:ascii="宋体" w:hAnsi="宋体" w:eastAsia="宋体" w:cs="微软雅黑"/>
          <w:u w:val="single"/>
          <w:lang w:val="en-US" w:eastAsia="zh-CN"/>
        </w:rPr>
      </w:pPr>
      <w:r>
        <w:rPr>
          <w:rFonts w:hint="eastAsia" w:ascii="宋体" w:hAnsi="宋体" w:eastAsia="宋体" w:cs="微软雅黑"/>
        </w:rPr>
        <w:t>甲方：</w:t>
      </w:r>
      <w:r>
        <w:rPr>
          <w:rFonts w:hint="eastAsia" w:ascii="宋体" w:hAnsi="宋体" w:eastAsia="宋体" w:cs="微软雅黑"/>
          <w:u w:val="single"/>
          <w:lang w:val="en-US" w:eastAsia="zh-CN"/>
        </w:rPr>
        <w:t>安徽省高速公路试验检测科研中心有限公司</w:t>
      </w:r>
    </w:p>
    <w:p>
      <w:pPr>
        <w:widowControl w:val="0"/>
        <w:spacing w:line="560" w:lineRule="exact"/>
        <w:ind w:firstLine="420" w:firstLineChars="200"/>
        <w:rPr>
          <w:rFonts w:hint="eastAsia" w:ascii="宋体" w:hAnsi="宋体" w:eastAsia="宋体"/>
          <w:u w:val="single"/>
          <w:lang w:val="en-US" w:eastAsia="zh-CN"/>
        </w:rPr>
      </w:pPr>
      <w:r>
        <w:rPr>
          <w:rFonts w:hint="eastAsia" w:ascii="宋体" w:hAnsi="宋体" w:eastAsia="宋体"/>
        </w:rPr>
        <w:t>地址：</w:t>
      </w:r>
      <w:r>
        <w:rPr>
          <w:rFonts w:hint="eastAsia" w:ascii="宋体" w:hAnsi="宋体" w:eastAsia="宋体"/>
          <w:u w:val="single"/>
          <w:lang w:val="en-US" w:eastAsia="zh-CN"/>
        </w:rPr>
        <w:t>合肥市金寨南路18号</w:t>
      </w:r>
    </w:p>
    <w:p>
      <w:pPr>
        <w:widowControl w:val="0"/>
        <w:spacing w:line="560" w:lineRule="exact"/>
        <w:ind w:firstLine="420" w:firstLineChars="200"/>
        <w:rPr>
          <w:rFonts w:hint="eastAsia" w:ascii="宋体" w:hAnsi="宋体" w:eastAsia="宋体"/>
          <w:u w:val="single"/>
          <w:lang w:val="en-US" w:eastAsia="zh-CN"/>
        </w:rPr>
      </w:pPr>
      <w:r>
        <w:rPr>
          <w:rFonts w:hint="eastAsia" w:ascii="宋体" w:hAnsi="宋体" w:eastAsia="宋体"/>
        </w:rPr>
        <w:t>电话：</w:t>
      </w:r>
      <w:r>
        <w:rPr>
          <w:rFonts w:hint="eastAsia" w:ascii="宋体" w:hAnsi="宋体" w:eastAsia="宋体"/>
          <w:u w:val="single"/>
        </w:rPr>
        <w:t>0551-6</w:t>
      </w:r>
      <w:r>
        <w:rPr>
          <w:rFonts w:hint="eastAsia" w:ascii="宋体" w:hAnsi="宋体" w:eastAsia="宋体"/>
          <w:u w:val="single"/>
          <w:lang w:val="en-US" w:eastAsia="zh-CN"/>
        </w:rPr>
        <w:t>3812900</w:t>
      </w:r>
    </w:p>
    <w:p>
      <w:pPr>
        <w:pStyle w:val="10"/>
        <w:widowControl w:val="0"/>
        <w:spacing w:beforeAutospacing="0" w:afterAutospacing="0" w:line="560" w:lineRule="exact"/>
        <w:ind w:firstLine="420" w:firstLineChars="200"/>
        <w:rPr>
          <w:rFonts w:hint="default" w:ascii="宋体" w:hAnsi="宋体" w:cs="宋体" w:eastAsiaTheme="minorEastAsia"/>
          <w:szCs w:val="21"/>
          <w:u w:val="single"/>
          <w:lang w:val="en-US" w:eastAsia="zh-CN"/>
        </w:rPr>
      </w:pPr>
      <w:r>
        <w:rPr>
          <w:rFonts w:hint="eastAsia" w:ascii="宋体" w:hAnsi="宋体" w:eastAsia="宋体" w:cs="微软雅黑"/>
        </w:rPr>
        <w:t>乙方：</w:t>
      </w:r>
      <w:r>
        <w:rPr>
          <w:rFonts w:hint="eastAsia" w:ascii="宋体" w:hAnsi="宋体" w:cs="宋体"/>
          <w:szCs w:val="21"/>
          <w:u w:val="single"/>
          <w:lang w:val="en-US" w:eastAsia="zh-CN"/>
        </w:rPr>
        <w:t xml:space="preserve">                             </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rPr>
        <w:t>电话：</w:t>
      </w:r>
      <w:r>
        <w:rPr>
          <w:rFonts w:hint="eastAsia" w:ascii="宋体" w:hAnsi="宋体" w:cs="宋体"/>
          <w:szCs w:val="21"/>
          <w:u w:val="single"/>
          <w:lang w:val="en-US" w:eastAsia="zh-CN"/>
        </w:rPr>
        <w:t xml:space="preserve">                             </w:t>
      </w:r>
    </w:p>
    <w:p>
      <w:pPr>
        <w:widowControl w:val="0"/>
        <w:spacing w:line="560" w:lineRule="exact"/>
        <w:ind w:firstLine="420" w:firstLineChars="200"/>
        <w:rPr>
          <w:rFonts w:ascii="宋体" w:hAnsi="宋体" w:eastAsia="宋体"/>
        </w:rPr>
      </w:pPr>
      <w:r>
        <w:rPr>
          <w:rFonts w:hint="eastAsia" w:ascii="宋体" w:hAnsi="宋体" w:eastAsia="宋体"/>
        </w:rPr>
        <w:t>地址：</w:t>
      </w:r>
      <w:r>
        <w:rPr>
          <w:rFonts w:hint="eastAsia" w:ascii="宋体" w:hAnsi="宋体" w:cs="宋体"/>
          <w:szCs w:val="21"/>
          <w:u w:val="single"/>
          <w:lang w:val="en-US" w:eastAsia="zh-CN"/>
        </w:rPr>
        <w:t xml:space="preserve">                             </w:t>
      </w:r>
    </w:p>
    <w:p>
      <w:pPr>
        <w:widowControl w:val="0"/>
        <w:spacing w:line="560" w:lineRule="exact"/>
        <w:ind w:firstLine="420" w:firstLineChars="200"/>
        <w:rPr>
          <w:rFonts w:ascii="宋体" w:hAnsi="宋体" w:eastAsia="宋体"/>
        </w:rPr>
      </w:pPr>
      <w:r>
        <w:rPr>
          <w:rFonts w:hint="eastAsia" w:ascii="宋体" w:hAnsi="宋体" w:eastAsia="宋体" w:cs="微软雅黑"/>
        </w:rPr>
        <w:t>依据</w:t>
      </w:r>
      <w:r>
        <w:rPr>
          <w:rFonts w:ascii="宋体" w:hAnsi="宋体" w:eastAsia="宋体" w:cs="微软雅黑"/>
        </w:rPr>
        <w:t>《</w:t>
      </w:r>
      <w:r>
        <w:rPr>
          <w:rFonts w:hint="eastAsia" w:ascii="宋体" w:hAnsi="宋体" w:eastAsia="宋体" w:cs="微软雅黑"/>
        </w:rPr>
        <w:t>中华人民共和国民法典</w:t>
      </w:r>
      <w:r>
        <w:rPr>
          <w:rFonts w:ascii="宋体" w:hAnsi="宋体" w:eastAsia="宋体" w:cs="微软雅黑"/>
        </w:rPr>
        <w:t>》</w:t>
      </w:r>
      <w:r>
        <w:rPr>
          <w:rFonts w:hint="eastAsia" w:ascii="宋体" w:hAnsi="宋体" w:eastAsia="宋体" w:cs="微软雅黑"/>
        </w:rPr>
        <w:t>和有关法律法规的规定，</w:t>
      </w:r>
      <w:r>
        <w:rPr>
          <w:rFonts w:hint="eastAsia" w:ascii="宋体" w:hAnsi="宋体" w:eastAsia="宋体"/>
        </w:rPr>
        <w:t>为明确甲乙双方的权利和义务，经双方协商一致，签订以下合同条款。</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一、合作事项</w:t>
      </w:r>
    </w:p>
    <w:p>
      <w:pPr>
        <w:pStyle w:val="10"/>
        <w:widowControl w:val="0"/>
        <w:spacing w:beforeAutospacing="0" w:afterAutospacing="0" w:line="560" w:lineRule="exact"/>
        <w:ind w:firstLine="420" w:firstLineChars="200"/>
        <w:rPr>
          <w:rFonts w:hint="default" w:ascii="宋体" w:hAnsi="宋体" w:eastAsia="宋体" w:cs="微软雅黑"/>
          <w:lang w:val="en-US" w:eastAsia="zh-CN"/>
        </w:rPr>
      </w:pPr>
      <w:r>
        <w:rPr>
          <w:rFonts w:hint="eastAsia" w:ascii="宋体" w:hAnsi="宋体" w:eastAsia="宋体" w:cs="微软雅黑"/>
        </w:rPr>
        <w:t>甲方委托乙方提供图文印</w:t>
      </w:r>
      <w:r>
        <w:rPr>
          <w:rFonts w:hint="eastAsia" w:ascii="宋体" w:hAnsi="宋体" w:eastAsia="宋体" w:cs="微软雅黑"/>
          <w:lang w:val="en-US" w:eastAsia="zh-CN"/>
        </w:rPr>
        <w:t>制</w:t>
      </w:r>
      <w:r>
        <w:rPr>
          <w:rFonts w:hint="eastAsia" w:ascii="宋体" w:hAnsi="宋体" w:eastAsia="宋体" w:cs="微软雅黑"/>
        </w:rPr>
        <w:t>服务，包括</w:t>
      </w:r>
      <w:r>
        <w:rPr>
          <w:rFonts w:hint="eastAsia" w:ascii="宋体" w:hAnsi="宋体" w:eastAsia="宋体" w:cs="微软雅黑"/>
          <w:lang w:val="en-US" w:eastAsia="zh-CN"/>
        </w:rPr>
        <w:t>各类</w:t>
      </w:r>
      <w:r>
        <w:rPr>
          <w:rFonts w:hint="eastAsia"/>
          <w:u w:val="none"/>
          <w:lang w:val="en-US" w:eastAsia="zh-CN"/>
        </w:rPr>
        <w:t>图文印制、装订、扫描等</w:t>
      </w:r>
      <w:r>
        <w:rPr>
          <w:rFonts w:hint="eastAsia" w:ascii="宋体" w:hAnsi="宋体" w:eastAsia="宋体" w:cs="微软雅黑"/>
        </w:rPr>
        <w:t>。</w:t>
      </w:r>
      <w:r>
        <w:rPr>
          <w:rFonts w:hint="eastAsia" w:ascii="宋体" w:hAnsi="宋体" w:eastAsia="宋体" w:cs="微软雅黑"/>
          <w:lang w:val="en-US" w:eastAsia="zh-CN"/>
        </w:rPr>
        <w:t>乙方在本合同签订后当日向甲方转账交付本项目履约保证金人民币贰万元。</w:t>
      </w:r>
    </w:p>
    <w:p>
      <w:pPr>
        <w:widowControl w:val="0"/>
        <w:spacing w:line="560" w:lineRule="exact"/>
        <w:rPr>
          <w:rFonts w:ascii="宋体" w:hAnsi="宋体" w:eastAsia="宋体"/>
          <w:b/>
        </w:rPr>
      </w:pPr>
      <w:r>
        <w:rPr>
          <w:rFonts w:hint="eastAsia" w:ascii="宋体" w:hAnsi="宋体" w:eastAsia="宋体"/>
          <w:b/>
        </w:rPr>
        <w:t>二、合作期限</w:t>
      </w:r>
    </w:p>
    <w:p>
      <w:pPr>
        <w:widowControl w:val="0"/>
        <w:spacing w:line="560" w:lineRule="exact"/>
        <w:ind w:firstLine="420" w:firstLineChars="200"/>
        <w:rPr>
          <w:rFonts w:ascii="宋体" w:hAnsi="宋体" w:eastAsia="宋体"/>
          <w:u w:val="single"/>
        </w:rPr>
      </w:pPr>
      <w:r>
        <w:rPr>
          <w:rFonts w:hint="eastAsia" w:ascii="宋体" w:hAnsi="宋体" w:eastAsia="宋体"/>
        </w:rPr>
        <w:t>本合同执行期限为二年，自</w:t>
      </w:r>
      <w:r>
        <w:rPr>
          <w:rFonts w:hint="eastAsia" w:ascii="宋体" w:hAnsi="宋体" w:eastAsia="宋体"/>
          <w:u w:val="single"/>
          <w:lang w:val="en-US" w:eastAsia="zh-CN"/>
        </w:rPr>
        <w:t xml:space="preserve">   </w:t>
      </w:r>
      <w:r>
        <w:rPr>
          <w:rFonts w:hint="eastAsia" w:ascii="宋体" w:hAnsi="宋体" w:eastAsia="宋体"/>
        </w:rPr>
        <w:t>年</w:t>
      </w:r>
      <w:r>
        <w:rPr>
          <w:rFonts w:hint="eastAsia" w:ascii="宋体" w:hAnsi="宋体" w:eastAsia="宋体"/>
          <w:u w:val="single"/>
          <w:lang w:val="en-US" w:eastAsia="zh-CN"/>
        </w:rPr>
        <w:t xml:space="preserve">  </w:t>
      </w:r>
      <w:r>
        <w:rPr>
          <w:rFonts w:hint="eastAsia" w:ascii="宋体" w:hAnsi="宋体" w:eastAsia="宋体"/>
        </w:rPr>
        <w:t>月</w:t>
      </w:r>
      <w:r>
        <w:rPr>
          <w:rFonts w:hint="eastAsia" w:ascii="宋体" w:hAnsi="宋体" w:eastAsia="宋体"/>
          <w:u w:val="single"/>
          <w:lang w:val="en-US" w:eastAsia="zh-CN"/>
        </w:rPr>
        <w:t xml:space="preserve">   </w:t>
      </w:r>
      <w:r>
        <w:rPr>
          <w:rFonts w:hint="eastAsia" w:ascii="宋体" w:hAnsi="宋体" w:eastAsia="宋体"/>
        </w:rPr>
        <w:t>日起至</w:t>
      </w:r>
      <w:r>
        <w:rPr>
          <w:rFonts w:hint="eastAsia" w:ascii="宋体" w:hAnsi="宋体" w:eastAsia="宋体"/>
          <w:u w:val="single"/>
          <w:lang w:val="en-US" w:eastAsia="zh-CN"/>
        </w:rPr>
        <w:t xml:space="preserve">    </w:t>
      </w:r>
      <w:r>
        <w:rPr>
          <w:rFonts w:hint="eastAsia" w:ascii="宋体" w:hAnsi="宋体" w:eastAsia="宋体"/>
        </w:rPr>
        <w:t>年</w:t>
      </w:r>
      <w:r>
        <w:rPr>
          <w:rFonts w:hint="eastAsia" w:ascii="宋体" w:hAnsi="宋体" w:eastAsia="宋体"/>
          <w:u w:val="single"/>
          <w:lang w:val="en-US" w:eastAsia="zh-CN"/>
        </w:rPr>
        <w:t xml:space="preserve">  </w:t>
      </w:r>
      <w:r>
        <w:rPr>
          <w:rFonts w:hint="eastAsia" w:ascii="宋体" w:hAnsi="宋体" w:eastAsia="宋体"/>
        </w:rPr>
        <w:t>月</w:t>
      </w:r>
      <w:r>
        <w:rPr>
          <w:rFonts w:hint="eastAsia" w:ascii="宋体" w:hAnsi="宋体" w:eastAsia="宋体"/>
          <w:u w:val="single"/>
          <w:lang w:val="en-US" w:eastAsia="zh-CN"/>
        </w:rPr>
        <w:t xml:space="preserve">  </w:t>
      </w:r>
      <w:r>
        <w:rPr>
          <w:rFonts w:hint="eastAsia" w:ascii="宋体" w:hAnsi="宋体" w:eastAsia="宋体"/>
        </w:rPr>
        <w:t>日止。</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三、双方责任</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1、甲方负责设计方案、提供纸质或电子资料，乙方</w:t>
      </w:r>
      <w:r>
        <w:rPr>
          <w:rFonts w:hint="eastAsia" w:ascii="宋体" w:hAnsi="宋体" w:eastAsia="宋体" w:cs="微软雅黑"/>
          <w:lang w:val="en-US" w:eastAsia="zh-CN"/>
        </w:rPr>
        <w:t>根据甲方要求</w:t>
      </w:r>
      <w:r>
        <w:rPr>
          <w:rFonts w:hint="eastAsia" w:ascii="宋体" w:hAnsi="宋体" w:eastAsia="宋体" w:cs="微软雅黑"/>
        </w:rPr>
        <w:t>负责按时按质按量</w:t>
      </w:r>
      <w:r>
        <w:rPr>
          <w:rFonts w:hint="eastAsia" w:ascii="宋体" w:hAnsi="宋体" w:eastAsia="宋体" w:cs="微软雅黑"/>
          <w:lang w:val="en-US" w:eastAsia="zh-CN"/>
        </w:rPr>
        <w:t>完成并交付</w:t>
      </w:r>
      <w:r>
        <w:rPr>
          <w:rFonts w:hint="eastAsia" w:ascii="宋体" w:hAnsi="宋体" w:eastAsia="宋体" w:cs="微软雅黑"/>
        </w:rPr>
        <w:t>。</w:t>
      </w:r>
    </w:p>
    <w:p>
      <w:pPr>
        <w:pStyle w:val="10"/>
        <w:widowControl w:val="0"/>
        <w:spacing w:beforeAutospacing="0" w:afterAutospacing="0" w:line="560" w:lineRule="exact"/>
        <w:ind w:firstLine="420" w:firstLineChars="200"/>
        <w:rPr>
          <w:rFonts w:hint="default" w:ascii="宋体" w:hAnsi="宋体" w:eastAsia="宋体" w:cs="微软雅黑"/>
          <w:color w:val="auto"/>
          <w:u w:val="single"/>
          <w:lang w:val="en-US" w:eastAsia="zh-CN"/>
        </w:rPr>
      </w:pPr>
      <w:r>
        <w:rPr>
          <w:rFonts w:hint="eastAsia" w:ascii="宋体" w:hAnsi="宋体" w:eastAsia="宋体" w:cs="微软雅黑"/>
        </w:rPr>
        <w:t>2、甲方向乙方提供加工资料时，</w:t>
      </w:r>
      <w:r>
        <w:rPr>
          <w:rFonts w:hint="eastAsia" w:ascii="宋体" w:hAnsi="宋体" w:eastAsia="宋体" w:cs="微软雅黑"/>
          <w:lang w:val="en-US" w:eastAsia="zh-CN"/>
        </w:rPr>
        <w:t>乙方应在2小时内交付</w:t>
      </w:r>
      <w:r>
        <w:rPr>
          <w:rFonts w:hint="eastAsia" w:ascii="宋体" w:hAnsi="宋体" w:eastAsia="宋体" w:cs="微软雅黑"/>
        </w:rPr>
        <w:t>成品</w:t>
      </w:r>
      <w:r>
        <w:rPr>
          <w:rFonts w:hint="eastAsia" w:ascii="宋体" w:hAnsi="宋体" w:eastAsia="宋体" w:cs="微软雅黑"/>
          <w:lang w:eastAsia="zh-CN"/>
        </w:rPr>
        <w:t>（</w:t>
      </w:r>
      <w:r>
        <w:rPr>
          <w:rFonts w:hint="eastAsia" w:ascii="宋体" w:hAnsi="宋体" w:eastAsia="宋体" w:cs="微软雅黑"/>
          <w:lang w:val="en-US" w:eastAsia="zh-CN"/>
        </w:rPr>
        <w:t>特殊约定除外</w:t>
      </w:r>
      <w:r>
        <w:rPr>
          <w:rFonts w:hint="eastAsia" w:ascii="宋体" w:hAnsi="宋体" w:eastAsia="宋体" w:cs="微软雅黑"/>
          <w:lang w:eastAsia="zh-CN"/>
        </w:rPr>
        <w:t>）</w:t>
      </w:r>
      <w:r>
        <w:rPr>
          <w:rFonts w:hint="eastAsia" w:ascii="宋体" w:hAnsi="宋体" w:eastAsia="宋体" w:cs="微软雅黑"/>
        </w:rPr>
        <w:t>，若因乙方原因致使甲方承接的印制事宜不能按时间完成</w:t>
      </w:r>
      <w:r>
        <w:rPr>
          <w:rFonts w:hint="eastAsia" w:ascii="宋体" w:hAnsi="宋体" w:eastAsia="宋体" w:cs="微软雅黑"/>
          <w:lang w:val="en-US" w:eastAsia="zh-CN"/>
        </w:rPr>
        <w:t>并交付</w:t>
      </w:r>
      <w:r>
        <w:rPr>
          <w:rFonts w:hint="eastAsia" w:ascii="宋体" w:hAnsi="宋体" w:eastAsia="宋体" w:cs="微软雅黑"/>
        </w:rPr>
        <w:t>，由此给甲方造成的所有损失则由乙方承担，</w:t>
      </w:r>
      <w:r>
        <w:rPr>
          <w:rFonts w:hint="eastAsia" w:ascii="宋体" w:hAnsi="宋体" w:eastAsia="宋体" w:cs="微软雅黑"/>
          <w:color w:val="auto"/>
        </w:rPr>
        <w:t>且甲方有权要求乙方另行支付本合同项下</w:t>
      </w:r>
      <w:r>
        <w:rPr>
          <w:rFonts w:hint="eastAsia" w:ascii="宋体" w:hAnsi="宋体" w:eastAsia="宋体" w:cs="微软雅黑"/>
          <w:color w:val="auto"/>
          <w:lang w:val="en-US" w:eastAsia="zh-CN"/>
        </w:rPr>
        <w:t>当季度结算</w:t>
      </w:r>
      <w:r>
        <w:rPr>
          <w:rFonts w:hint="eastAsia" w:ascii="宋体" w:hAnsi="宋体" w:eastAsia="宋体" w:cs="微软雅黑"/>
          <w:color w:val="auto"/>
        </w:rPr>
        <w:t>费用的30%作为违约金。</w:t>
      </w:r>
      <w:r>
        <w:rPr>
          <w:rFonts w:hint="eastAsia" w:ascii="宋体" w:hAnsi="宋体" w:eastAsia="宋体" w:cs="微软雅黑"/>
          <w:color w:val="auto"/>
          <w:lang w:val="en-US" w:eastAsia="zh-CN"/>
        </w:rPr>
        <w:t>由于乙方原因不能按时完成并交付达到2次的，甲方有权解除合同。</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3、乙方接到甲方的加工材料后，按照甲方要求进行制作，如未按照甲方要求制作造成成品或者半成品错误，乙方将自行承担所有加工费用；甲方应保证原始材料的准确性，如因原始材料不准确造成成品或者半成品资料错误，甲方承担所有加工费用。</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4、乙方</w:t>
      </w:r>
      <w:r>
        <w:rPr>
          <w:rFonts w:hint="eastAsia" w:ascii="宋体" w:hAnsi="宋体" w:eastAsia="宋体" w:cs="微软雅黑"/>
          <w:lang w:val="en-US" w:eastAsia="zh-CN"/>
        </w:rPr>
        <w:t>必须</w:t>
      </w:r>
      <w:r>
        <w:rPr>
          <w:rFonts w:hint="eastAsia" w:ascii="宋体" w:hAnsi="宋体" w:eastAsia="宋体" w:cs="微软雅黑"/>
        </w:rPr>
        <w:t>向甲方提供24小时服务工作，保证甲方的资料按时按质按量完成；若服务时间在非正常工作时间（22:00-08:00）或法定节假日内，甲方应预先通知乙方，以便乙方提前安排工作人员。</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5、乙方接受甲方的检查、监督，严格履行服务承诺，做到诚实、守信。加强内部管理，提高印</w:t>
      </w:r>
      <w:r>
        <w:rPr>
          <w:rFonts w:hint="eastAsia" w:ascii="宋体" w:hAnsi="宋体" w:eastAsia="宋体" w:cs="微软雅黑"/>
          <w:lang w:val="en-US" w:eastAsia="zh-CN"/>
        </w:rPr>
        <w:t>制</w:t>
      </w:r>
      <w:r>
        <w:rPr>
          <w:rFonts w:hint="eastAsia" w:ascii="宋体" w:hAnsi="宋体" w:eastAsia="宋体" w:cs="微软雅黑"/>
        </w:rPr>
        <w:t>质量，按照</w:t>
      </w:r>
      <w:r>
        <w:rPr>
          <w:rFonts w:hint="eastAsia" w:ascii="宋体" w:hAnsi="宋体" w:eastAsia="宋体" w:cs="微软雅黑"/>
          <w:lang w:val="en-US" w:eastAsia="zh-CN"/>
        </w:rPr>
        <w:t>本</w:t>
      </w:r>
      <w:r>
        <w:rPr>
          <w:rFonts w:hint="eastAsia" w:ascii="宋体" w:hAnsi="宋体" w:eastAsia="宋体" w:cs="微软雅黑"/>
        </w:rPr>
        <w:t>合同的有关规定开展</w:t>
      </w:r>
      <w:r>
        <w:rPr>
          <w:rFonts w:hint="eastAsia" w:ascii="宋体" w:hAnsi="宋体" w:eastAsia="宋体" w:cs="微软雅黑"/>
          <w:lang w:val="en-US" w:eastAsia="zh-CN"/>
        </w:rPr>
        <w:t>印制</w:t>
      </w:r>
      <w:r>
        <w:rPr>
          <w:rFonts w:hint="eastAsia" w:ascii="宋体" w:hAnsi="宋体" w:eastAsia="宋体" w:cs="微软雅黑"/>
        </w:rPr>
        <w:t>业务，保证不发生质量问题。</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6、对于甲方交付印</w:t>
      </w:r>
      <w:r>
        <w:rPr>
          <w:rFonts w:hint="eastAsia" w:ascii="宋体" w:hAnsi="宋体" w:eastAsia="宋体" w:cs="微软雅黑"/>
          <w:lang w:val="en-US" w:eastAsia="zh-CN"/>
        </w:rPr>
        <w:t>制</w:t>
      </w:r>
      <w:r>
        <w:rPr>
          <w:rFonts w:hint="eastAsia" w:ascii="宋体" w:hAnsi="宋体" w:eastAsia="宋体" w:cs="微软雅黑"/>
        </w:rPr>
        <w:t>使用的材料，乙方应该妥善保管，并承担管理不善的责任。本合同所涉及文件，其财产权或有关权属归甲方所有，乙方完成并经甲方验收合格后，应将该有关文件，一并返还甲方，不得私自留存。</w:t>
      </w:r>
    </w:p>
    <w:p>
      <w:pPr>
        <w:pStyle w:val="10"/>
        <w:widowControl w:val="0"/>
        <w:spacing w:beforeAutospacing="0" w:afterAutospacing="0" w:line="560" w:lineRule="exact"/>
        <w:ind w:firstLine="420" w:firstLineChars="200"/>
        <w:rPr>
          <w:rFonts w:ascii="宋体" w:hAnsi="宋体" w:eastAsia="宋体" w:cs="微软雅黑"/>
          <w:color w:val="auto"/>
        </w:rPr>
      </w:pPr>
      <w:r>
        <w:rPr>
          <w:rFonts w:hint="eastAsia" w:ascii="宋体" w:hAnsi="宋体" w:eastAsia="宋体" w:cs="微软雅黑"/>
        </w:rPr>
        <w:t>7、乙方对甲方所委托的</w:t>
      </w:r>
      <w:r>
        <w:rPr>
          <w:rFonts w:hint="eastAsia" w:ascii="宋体" w:hAnsi="宋体" w:eastAsia="宋体" w:cs="微软雅黑"/>
          <w:lang w:eastAsia="zh-CN"/>
        </w:rPr>
        <w:t>印制</w:t>
      </w:r>
      <w:r>
        <w:rPr>
          <w:rFonts w:hint="eastAsia" w:ascii="宋体" w:hAnsi="宋体" w:eastAsia="宋体" w:cs="微软雅黑"/>
        </w:rPr>
        <w:t>内容，应负保密义务，非经甲方书面同意，不得私自利用或对外发表或揭露。</w:t>
      </w:r>
      <w:r>
        <w:rPr>
          <w:rFonts w:hint="eastAsia" w:ascii="宋体" w:hAnsi="宋体" w:eastAsia="宋体" w:cs="微软雅黑"/>
          <w:lang w:eastAsia="zh-CN"/>
        </w:rPr>
        <w:t>印制</w:t>
      </w:r>
      <w:r>
        <w:rPr>
          <w:rFonts w:hint="eastAsia" w:ascii="宋体" w:hAnsi="宋体" w:eastAsia="宋体" w:cs="微软雅黑"/>
        </w:rPr>
        <w:t>完成后，对所有工序中有可能泄密的各种材料要及时销毁，并对储存在电脑里的文件进行永久删除。因乙方造成甲方资料泄露所产生的相关法律责任和经济损失，将全部由乙方承担，</w:t>
      </w:r>
      <w:r>
        <w:rPr>
          <w:rFonts w:hint="eastAsia" w:ascii="宋体" w:hAnsi="宋体" w:eastAsia="宋体" w:cs="微软雅黑"/>
          <w:color w:val="auto"/>
        </w:rPr>
        <w:t>甲方有权</w:t>
      </w:r>
      <w:r>
        <w:rPr>
          <w:rFonts w:hint="eastAsia" w:ascii="宋体" w:hAnsi="宋体" w:eastAsia="宋体" w:cs="微软雅黑"/>
          <w:color w:val="auto"/>
          <w:lang w:val="en-US" w:eastAsia="zh-CN"/>
        </w:rPr>
        <w:t>解除合同并</w:t>
      </w:r>
      <w:r>
        <w:rPr>
          <w:rFonts w:hint="eastAsia" w:ascii="宋体" w:hAnsi="宋体" w:eastAsia="宋体" w:cs="微软雅黑"/>
          <w:color w:val="auto"/>
        </w:rPr>
        <w:t>要求乙方另行支付本合同项下</w:t>
      </w:r>
      <w:r>
        <w:rPr>
          <w:rFonts w:hint="eastAsia" w:ascii="宋体" w:hAnsi="宋体" w:eastAsia="宋体" w:cs="微软雅黑"/>
          <w:color w:val="auto"/>
          <w:lang w:val="en-US" w:eastAsia="zh-CN"/>
        </w:rPr>
        <w:t>当季度</w:t>
      </w:r>
      <w:r>
        <w:rPr>
          <w:rFonts w:hint="eastAsia" w:ascii="宋体" w:hAnsi="宋体" w:eastAsia="宋体" w:cs="微软雅黑"/>
          <w:color w:val="auto"/>
        </w:rPr>
        <w:t>应付费用的30%作为违约金</w:t>
      </w:r>
      <w:r>
        <w:rPr>
          <w:rFonts w:hint="eastAsia" w:ascii="宋体" w:hAnsi="宋体" w:eastAsia="宋体" w:cs="微软雅黑"/>
          <w:color w:val="auto"/>
          <w:lang w:eastAsia="zh-CN"/>
        </w:rPr>
        <w:t>，</w:t>
      </w:r>
      <w:r>
        <w:rPr>
          <w:rFonts w:hint="eastAsia" w:ascii="宋体" w:hAnsi="宋体" w:eastAsia="宋体" w:cs="微软雅黑"/>
          <w:color w:val="auto"/>
        </w:rPr>
        <w:t>且甲方已付</w:t>
      </w:r>
      <w:r>
        <w:rPr>
          <w:rFonts w:hint="eastAsia" w:ascii="宋体" w:hAnsi="宋体" w:eastAsia="宋体" w:cs="微软雅黑"/>
          <w:color w:val="auto"/>
          <w:lang w:eastAsia="zh-CN"/>
        </w:rPr>
        <w:t>印制</w:t>
      </w:r>
      <w:r>
        <w:rPr>
          <w:rFonts w:hint="eastAsia" w:ascii="宋体" w:hAnsi="宋体" w:eastAsia="宋体" w:cs="微软雅黑"/>
          <w:color w:val="auto"/>
        </w:rPr>
        <w:t>费乙方需退还，未付费用甲方无需再支付。</w:t>
      </w:r>
    </w:p>
    <w:p>
      <w:pPr>
        <w:pStyle w:val="10"/>
        <w:widowControl w:val="0"/>
        <w:spacing w:beforeAutospacing="0" w:afterAutospacing="0" w:line="560" w:lineRule="exact"/>
        <w:ind w:firstLine="422" w:firstLineChars="200"/>
        <w:rPr>
          <w:rFonts w:ascii="宋体" w:hAnsi="宋体" w:eastAsia="宋体" w:cs="微软雅黑"/>
        </w:rPr>
      </w:pPr>
      <w:r>
        <w:rPr>
          <w:rStyle w:val="15"/>
          <w:rFonts w:hint="eastAsia" w:ascii="宋体" w:hAnsi="宋体" w:eastAsia="宋体" w:cs="微软雅黑"/>
        </w:rPr>
        <w:t>四、付款方式及期限：</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1、乙方按照提</w:t>
      </w:r>
      <w:r>
        <w:rPr>
          <w:rFonts w:hint="eastAsia" w:ascii="宋体" w:hAnsi="宋体" w:eastAsia="宋体" w:cs="微软雅黑"/>
          <w:lang w:val="en-US" w:eastAsia="zh-CN"/>
        </w:rPr>
        <w:t>中标</w:t>
      </w:r>
      <w:r>
        <w:rPr>
          <w:rFonts w:hint="eastAsia" w:ascii="宋体" w:hAnsi="宋体" w:eastAsia="宋体" w:cs="微软雅黑"/>
        </w:rPr>
        <w:t>报价单</w:t>
      </w:r>
      <w:r>
        <w:rPr>
          <w:rFonts w:hint="eastAsia" w:ascii="宋体" w:hAnsi="宋体" w:eastAsia="宋体" w:cs="微软雅黑"/>
          <w:lang w:val="en-US" w:eastAsia="zh-CN"/>
        </w:rPr>
        <w:t>价格如实</w:t>
      </w:r>
      <w:r>
        <w:rPr>
          <w:rFonts w:hint="eastAsia" w:ascii="宋体" w:hAnsi="宋体" w:eastAsia="宋体" w:cs="微软雅黑"/>
        </w:rPr>
        <w:t>进行结算。甲方付款前乙方应先向甲方出具合法有效的增值税专用发票，否则，甲方可迟延支付且不承担迟延支付违约金。</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2、甲方付款方式为</w:t>
      </w:r>
      <w:r>
        <w:rPr>
          <w:rFonts w:hint="eastAsia" w:ascii="宋体" w:hAnsi="宋体" w:eastAsia="宋体" w:cs="微软雅黑"/>
          <w:u w:val="single"/>
        </w:rPr>
        <w:t>按季度</w:t>
      </w:r>
      <w:r>
        <w:rPr>
          <w:rFonts w:hint="eastAsia" w:ascii="宋体" w:hAnsi="宋体" w:eastAsia="宋体" w:cs="微软雅黑"/>
        </w:rPr>
        <w:t>结算。乙方按季度为甲方开具应收账款结算清单，经甲方确认无误后，开具</w:t>
      </w:r>
      <w:r>
        <w:rPr>
          <w:rFonts w:hint="eastAsia" w:ascii="宋体" w:hAnsi="宋体" w:eastAsia="宋体" w:cs="微软雅黑"/>
          <w:u w:val="single"/>
        </w:rPr>
        <w:t>增值税专用发票</w:t>
      </w:r>
      <w:r>
        <w:rPr>
          <w:rFonts w:hint="eastAsia" w:ascii="宋体" w:hAnsi="宋体" w:eastAsia="宋体" w:cs="微软雅黑"/>
          <w:u w:val="none"/>
          <w:lang w:val="en-US" w:eastAsia="zh-CN"/>
        </w:rPr>
        <w:t>提供给甲方</w:t>
      </w:r>
      <w:r>
        <w:rPr>
          <w:rFonts w:hint="eastAsia" w:ascii="宋体" w:hAnsi="宋体" w:eastAsia="宋体" w:cs="微软雅黑"/>
        </w:rPr>
        <w:t>。</w:t>
      </w:r>
    </w:p>
    <w:p>
      <w:pPr>
        <w:pStyle w:val="10"/>
        <w:widowControl w:val="0"/>
        <w:spacing w:beforeAutospacing="0" w:afterAutospacing="0" w:line="560" w:lineRule="exact"/>
        <w:ind w:firstLine="420" w:firstLineChars="200"/>
        <w:rPr>
          <w:rFonts w:ascii="宋体" w:hAnsi="宋体" w:eastAsia="宋体" w:cs="微软雅黑"/>
          <w:u w:val="single"/>
        </w:rPr>
      </w:pPr>
      <w:r>
        <w:rPr>
          <w:rFonts w:hint="eastAsia" w:ascii="宋体" w:hAnsi="宋体" w:eastAsia="宋体" w:cs="微软雅黑"/>
        </w:rPr>
        <w:t>3、甲方自收到乙方出具的合法有效的增值税专用发票后</w:t>
      </w:r>
      <w:r>
        <w:rPr>
          <w:rFonts w:hint="eastAsia" w:ascii="宋体" w:hAnsi="宋体" w:eastAsia="宋体" w:cs="微软雅黑"/>
          <w:u w:val="single"/>
        </w:rPr>
        <w:t>15个工作日内</w:t>
      </w:r>
      <w:r>
        <w:rPr>
          <w:rFonts w:hint="eastAsia" w:ascii="宋体" w:hAnsi="宋体" w:eastAsia="宋体" w:cs="微软雅黑"/>
        </w:rPr>
        <w:t>将结算款转至乙方账户。甲方在合同规定的结算期限内无故未能结清所欠乙方的应收账款，需每日支付乙方应收账款金额万分之三的违约金，违约金从结算期限外次日开始按天计算，直至结清款项为止。</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4、乙方转账信息：</w:t>
      </w:r>
    </w:p>
    <w:p>
      <w:pPr>
        <w:pStyle w:val="10"/>
        <w:widowControl w:val="0"/>
        <w:spacing w:beforeAutospacing="0" w:afterAutospacing="0" w:line="560" w:lineRule="exact"/>
        <w:ind w:firstLine="420" w:firstLineChars="200"/>
        <w:rPr>
          <w:rFonts w:hint="default" w:ascii="宋体" w:hAnsi="宋体" w:eastAsia="宋体" w:cs="微软雅黑"/>
          <w:lang w:val="en-US" w:eastAsia="zh-CN"/>
        </w:rPr>
      </w:pPr>
      <w:r>
        <w:rPr>
          <w:rFonts w:hint="eastAsia" w:ascii="宋体" w:hAnsi="宋体" w:eastAsia="宋体" w:cs="微软雅黑"/>
        </w:rPr>
        <w:t>开户行：</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ind w:firstLine="420" w:firstLineChars="200"/>
        <w:rPr>
          <w:rFonts w:hint="eastAsia" w:ascii="宋体" w:hAnsi="宋体" w:eastAsia="宋体" w:cs="微软雅黑"/>
          <w:u w:val="single"/>
          <w:lang w:val="en-US" w:eastAsia="zh-CN"/>
        </w:rPr>
      </w:pPr>
      <w:r>
        <w:rPr>
          <w:rFonts w:hint="eastAsia" w:ascii="宋体" w:hAnsi="宋体" w:eastAsia="宋体" w:cs="微软雅黑"/>
        </w:rPr>
        <w:t>开户账号：</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ind w:firstLine="420" w:firstLineChars="200"/>
        <w:rPr>
          <w:rFonts w:hint="default" w:ascii="宋体" w:hAnsi="宋体" w:eastAsia="宋体" w:cs="微软雅黑"/>
          <w:u w:val="single"/>
          <w:lang w:val="en-US" w:eastAsia="zh-CN"/>
        </w:rPr>
      </w:pPr>
      <w:r>
        <w:rPr>
          <w:rFonts w:hint="eastAsia" w:ascii="宋体" w:hAnsi="宋体" w:eastAsia="宋体" w:cs="微软雅黑"/>
        </w:rPr>
        <w:t>开户行地址：</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五、违约责任</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1、除本合同约定情况外，任何一方擅自终止或解除本合同，</w:t>
      </w:r>
      <w:r>
        <w:rPr>
          <w:rFonts w:hint="eastAsia" w:ascii="宋体" w:hAnsi="宋体" w:eastAsia="宋体" w:cs="微软雅黑"/>
          <w:color w:val="auto"/>
        </w:rPr>
        <w:t>则守约方有权要求违约方支付本合同</w:t>
      </w:r>
      <w:r>
        <w:rPr>
          <w:rFonts w:hint="eastAsia" w:ascii="宋体" w:hAnsi="宋体" w:eastAsia="宋体" w:cs="微软雅黑"/>
          <w:color w:val="auto"/>
          <w:lang w:val="en-US" w:eastAsia="zh-CN"/>
        </w:rPr>
        <w:t>期内已结算</w:t>
      </w:r>
      <w:r>
        <w:rPr>
          <w:rFonts w:hint="eastAsia" w:ascii="宋体" w:hAnsi="宋体" w:eastAsia="宋体" w:cs="微软雅黑"/>
          <w:color w:val="auto"/>
        </w:rPr>
        <w:t>费用的30%作为违约金</w:t>
      </w:r>
      <w:r>
        <w:rPr>
          <w:rFonts w:hint="eastAsia" w:ascii="宋体" w:hAnsi="宋体" w:eastAsia="宋体" w:cs="微软雅黑"/>
          <w:color w:val="auto"/>
          <w:lang w:eastAsia="zh-CN"/>
        </w:rPr>
        <w:t>（</w:t>
      </w:r>
      <w:r>
        <w:rPr>
          <w:rFonts w:hint="eastAsia" w:ascii="宋体" w:hAnsi="宋体" w:eastAsia="宋体" w:cs="微软雅黑"/>
          <w:color w:val="auto"/>
          <w:lang w:val="en-US" w:eastAsia="zh-CN"/>
        </w:rPr>
        <w:t>如乙方</w:t>
      </w:r>
      <w:r>
        <w:rPr>
          <w:rFonts w:hint="eastAsia" w:ascii="宋体" w:hAnsi="宋体" w:eastAsia="宋体" w:cs="微软雅黑"/>
        </w:rPr>
        <w:t>擅自终止或解除本合同</w:t>
      </w:r>
      <w:r>
        <w:rPr>
          <w:rFonts w:hint="eastAsia" w:ascii="宋体" w:hAnsi="宋体" w:eastAsia="宋体" w:cs="微软雅黑"/>
          <w:lang w:eastAsia="zh-CN"/>
        </w:rPr>
        <w:t>，</w:t>
      </w:r>
      <w:r>
        <w:rPr>
          <w:rFonts w:hint="eastAsia" w:ascii="宋体" w:hAnsi="宋体" w:eastAsia="宋体" w:cs="微软雅黑"/>
          <w:lang w:val="en-US" w:eastAsia="zh-CN"/>
        </w:rPr>
        <w:t>甲方有权同时扣除履约保证金</w:t>
      </w:r>
      <w:r>
        <w:rPr>
          <w:rFonts w:hint="eastAsia" w:ascii="宋体" w:hAnsi="宋体" w:eastAsia="宋体" w:cs="微软雅黑"/>
          <w:color w:val="auto"/>
          <w:lang w:eastAsia="zh-CN"/>
        </w:rPr>
        <w:t>）</w:t>
      </w:r>
      <w:r>
        <w:rPr>
          <w:rFonts w:hint="eastAsia" w:ascii="宋体" w:hAnsi="宋体" w:eastAsia="宋体" w:cs="微软雅黑"/>
          <w:color w:val="auto"/>
          <w:lang w:val="en-US" w:eastAsia="zh-CN"/>
        </w:rPr>
        <w:t>,并</w:t>
      </w:r>
      <w:r>
        <w:rPr>
          <w:rFonts w:hint="eastAsia" w:ascii="宋体" w:hAnsi="宋体" w:eastAsia="宋体" w:cs="微软雅黑"/>
          <w:color w:val="auto"/>
        </w:rPr>
        <w:t>赔偿因终止或解除本合同而使守约方遭</w:t>
      </w:r>
      <w:r>
        <w:rPr>
          <w:rFonts w:hint="eastAsia" w:ascii="宋体" w:hAnsi="宋体" w:eastAsia="宋体" w:cs="微软雅黑"/>
        </w:rPr>
        <w:t>受的损失，该损失包括守约方所遭受的直接经济损失、因之向第三方承担的赔偿义务以及向国家司法或行政机关缴纳罚款、其它可期待利益损失以及为减少损失而支付的所有合理费用(包括合理的律师费用)。</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2、乙方交付的</w:t>
      </w:r>
      <w:r>
        <w:rPr>
          <w:rFonts w:hint="eastAsia" w:ascii="宋体" w:hAnsi="宋体" w:eastAsia="宋体" w:cs="微软雅黑"/>
          <w:lang w:eastAsia="zh-CN"/>
        </w:rPr>
        <w:t>印制</w:t>
      </w:r>
      <w:r>
        <w:rPr>
          <w:rFonts w:hint="eastAsia" w:ascii="宋体" w:hAnsi="宋体" w:eastAsia="宋体" w:cs="微软雅黑"/>
        </w:rPr>
        <w:t>品质量、数量、规格不符合合同约定及乙方留存</w:t>
      </w:r>
      <w:r>
        <w:rPr>
          <w:rFonts w:hint="eastAsia" w:ascii="宋体" w:hAnsi="宋体" w:eastAsia="宋体" w:cs="微软雅黑"/>
          <w:lang w:eastAsia="zh-CN"/>
        </w:rPr>
        <w:t>印制</w:t>
      </w:r>
      <w:r>
        <w:rPr>
          <w:rFonts w:hint="eastAsia" w:ascii="宋体" w:hAnsi="宋体" w:eastAsia="宋体" w:cs="微软雅黑"/>
        </w:rPr>
        <w:t>品、样品，不销毁</w:t>
      </w:r>
      <w:r>
        <w:rPr>
          <w:rFonts w:hint="eastAsia" w:ascii="宋体" w:hAnsi="宋体" w:eastAsia="宋体" w:cs="微软雅黑"/>
          <w:lang w:eastAsia="zh-CN"/>
        </w:rPr>
        <w:t>印制</w:t>
      </w:r>
      <w:r>
        <w:rPr>
          <w:rFonts w:hint="eastAsia" w:ascii="宋体" w:hAnsi="宋体" w:eastAsia="宋体" w:cs="微软雅黑"/>
        </w:rPr>
        <w:t>残次品等未按合同约定履行义务的</w:t>
      </w:r>
      <w:r>
        <w:rPr>
          <w:rFonts w:hint="eastAsia" w:ascii="宋体" w:hAnsi="宋体" w:eastAsia="宋体" w:cs="微软雅黑"/>
          <w:color w:val="auto"/>
        </w:rPr>
        <w:t>，且甲方有权</w:t>
      </w:r>
      <w:r>
        <w:rPr>
          <w:rFonts w:hint="eastAsia" w:ascii="宋体" w:hAnsi="宋体" w:eastAsia="宋体" w:cs="微软雅黑"/>
          <w:color w:val="auto"/>
          <w:lang w:val="en-US" w:eastAsia="zh-CN"/>
        </w:rPr>
        <w:t>并</w:t>
      </w:r>
      <w:r>
        <w:rPr>
          <w:rFonts w:hint="eastAsia" w:ascii="宋体" w:hAnsi="宋体" w:eastAsia="宋体" w:cs="微软雅黑"/>
          <w:color w:val="auto"/>
        </w:rPr>
        <w:t>要求乙方另行支付本合同项下</w:t>
      </w:r>
      <w:r>
        <w:rPr>
          <w:rFonts w:hint="eastAsia" w:ascii="宋体" w:hAnsi="宋体" w:eastAsia="宋体" w:cs="微软雅黑"/>
          <w:color w:val="auto"/>
          <w:lang w:val="en-US" w:eastAsia="zh-CN"/>
        </w:rPr>
        <w:t>当季度</w:t>
      </w:r>
      <w:r>
        <w:rPr>
          <w:rFonts w:hint="eastAsia" w:ascii="宋体" w:hAnsi="宋体" w:eastAsia="宋体" w:cs="微软雅黑"/>
          <w:color w:val="auto"/>
        </w:rPr>
        <w:t>应付</w:t>
      </w:r>
      <w:r>
        <w:rPr>
          <w:rFonts w:hint="eastAsia" w:ascii="宋体" w:hAnsi="宋体" w:eastAsia="宋体" w:cs="微软雅黑"/>
          <w:color w:val="auto"/>
          <w:lang w:eastAsia="zh-CN"/>
        </w:rPr>
        <w:t>印制</w:t>
      </w:r>
      <w:r>
        <w:rPr>
          <w:rFonts w:hint="eastAsia" w:ascii="宋体" w:hAnsi="宋体" w:eastAsia="宋体" w:cs="微软雅黑"/>
          <w:color w:val="auto"/>
        </w:rPr>
        <w:t>费用的30%作为违约金。</w:t>
      </w:r>
      <w:r>
        <w:rPr>
          <w:rFonts w:hint="eastAsia" w:ascii="宋体" w:hAnsi="宋体" w:eastAsia="宋体" w:cs="微软雅黑"/>
          <w:color w:val="auto"/>
          <w:lang w:val="en-US" w:eastAsia="zh-CN"/>
        </w:rPr>
        <w:t>乙方发生上述行为2次的，甲方有权解除合同</w:t>
      </w:r>
      <w:r>
        <w:rPr>
          <w:rFonts w:hint="eastAsia" w:ascii="宋体" w:hAnsi="宋体" w:eastAsia="宋体" w:cs="微软雅黑"/>
          <w:color w:val="auto"/>
        </w:rPr>
        <w:t>，且甲方已付</w:t>
      </w:r>
      <w:r>
        <w:rPr>
          <w:rFonts w:hint="eastAsia" w:ascii="宋体" w:hAnsi="宋体" w:eastAsia="宋体" w:cs="微软雅黑"/>
          <w:color w:val="auto"/>
          <w:lang w:eastAsia="zh-CN"/>
        </w:rPr>
        <w:t>印制</w:t>
      </w:r>
      <w:r>
        <w:rPr>
          <w:rFonts w:hint="eastAsia" w:ascii="宋体" w:hAnsi="宋体" w:eastAsia="宋体" w:cs="微软雅黑"/>
          <w:color w:val="auto"/>
        </w:rPr>
        <w:t>费乙</w:t>
      </w:r>
      <w:r>
        <w:rPr>
          <w:rFonts w:hint="eastAsia" w:ascii="宋体" w:hAnsi="宋体" w:eastAsia="宋体" w:cs="微软雅黑"/>
        </w:rPr>
        <w:t>方需退还，未付费用甲方无需再支付。</w:t>
      </w:r>
    </w:p>
    <w:p>
      <w:pPr>
        <w:widowControl w:val="0"/>
        <w:spacing w:line="560" w:lineRule="exact"/>
        <w:rPr>
          <w:rFonts w:ascii="宋体" w:hAnsi="宋体" w:eastAsia="宋体" w:cs="Tahoma"/>
          <w:b/>
        </w:rPr>
      </w:pPr>
      <w:r>
        <w:rPr>
          <w:rFonts w:hint="eastAsia" w:ascii="宋体" w:hAnsi="宋体" w:eastAsia="宋体" w:cs="Tahoma"/>
          <w:b/>
        </w:rPr>
        <w:t>六、争议解决方式</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Tahoma"/>
        </w:rPr>
        <w:t>本合同在履行中发生争议，双方可协商解决。若协商不成时，任何一方可</w:t>
      </w:r>
      <w:r>
        <w:rPr>
          <w:rFonts w:hint="eastAsia" w:ascii="宋体" w:hAnsi="宋体" w:eastAsia="宋体" w:cs="微软雅黑"/>
        </w:rPr>
        <w:t>向甲方所在地的人民法院起诉。</w:t>
      </w:r>
    </w:p>
    <w:p>
      <w:pPr>
        <w:widowControl w:val="0"/>
        <w:spacing w:line="560" w:lineRule="exact"/>
        <w:textAlignment w:val="baseline"/>
        <w:rPr>
          <w:rFonts w:ascii="宋体" w:hAnsi="宋体" w:eastAsia="宋体" w:cs="Tahoma"/>
        </w:rPr>
      </w:pPr>
      <w:r>
        <w:rPr>
          <w:rFonts w:hint="eastAsia" w:ascii="宋体" w:hAnsi="宋体" w:eastAsia="宋体" w:cs="Tahoma"/>
          <w:b/>
        </w:rPr>
        <w:t>七、</w:t>
      </w:r>
      <w:r>
        <w:rPr>
          <w:rFonts w:hint="eastAsia" w:ascii="宋体" w:hAnsi="宋体" w:eastAsia="宋体" w:cs="Tahoma"/>
        </w:rPr>
        <w:t>下列文件应视为构成合同文件的组成部分：</w:t>
      </w:r>
    </w:p>
    <w:p>
      <w:pPr>
        <w:widowControl w:val="0"/>
        <w:spacing w:line="560" w:lineRule="exact"/>
        <w:ind w:firstLine="420" w:firstLineChars="200"/>
        <w:textAlignment w:val="baseline"/>
        <w:rPr>
          <w:rFonts w:ascii="宋体" w:hAnsi="宋体" w:eastAsia="宋体" w:cs="Tahoma"/>
        </w:rPr>
      </w:pPr>
      <w:r>
        <w:rPr>
          <w:rFonts w:hint="eastAsia" w:ascii="宋体" w:hAnsi="宋体" w:eastAsia="宋体" w:cs="Tahoma"/>
        </w:rPr>
        <w:t>(1)本合同及合同附件；</w:t>
      </w:r>
    </w:p>
    <w:p>
      <w:pPr>
        <w:widowControl w:val="0"/>
        <w:spacing w:line="560" w:lineRule="exact"/>
        <w:ind w:firstLine="420" w:firstLineChars="200"/>
        <w:textAlignment w:val="baseline"/>
        <w:rPr>
          <w:rFonts w:ascii="宋体" w:hAnsi="宋体" w:eastAsia="宋体" w:cs="Tahoma"/>
        </w:rPr>
      </w:pPr>
      <w:r>
        <w:rPr>
          <w:rFonts w:hint="eastAsia" w:ascii="宋体" w:hAnsi="宋体" w:eastAsia="宋体" w:cs="Tahoma"/>
        </w:rPr>
        <w:t>(2)询比响应文件及其附录。</w:t>
      </w:r>
    </w:p>
    <w:p>
      <w:pPr>
        <w:widowControl w:val="0"/>
        <w:spacing w:line="560" w:lineRule="exact"/>
        <w:textAlignment w:val="baseline"/>
        <w:rPr>
          <w:rFonts w:ascii="宋体" w:hAnsi="宋体" w:eastAsia="宋体" w:cs="Tahoma"/>
        </w:rPr>
      </w:pPr>
      <w:r>
        <w:rPr>
          <w:rFonts w:hint="eastAsia" w:ascii="宋体" w:hAnsi="宋体" w:eastAsia="宋体" w:cs="微软雅黑"/>
          <w:b/>
        </w:rPr>
        <w:t>八、</w:t>
      </w:r>
      <w:r>
        <w:rPr>
          <w:rFonts w:hint="eastAsia" w:ascii="宋体" w:hAnsi="宋体" w:eastAsia="宋体" w:cs="微软雅黑"/>
        </w:rPr>
        <w:t>本合同一式两份，双方各持一份，自甲、乙双方签字盖章之日起生效。</w:t>
      </w:r>
      <w:r>
        <w:rPr>
          <w:rFonts w:hint="eastAsia" w:ascii="宋体" w:hAnsi="宋体" w:eastAsia="宋体" w:cs="Tahoma"/>
        </w:rPr>
        <w:t>附件与本合同均具有法律效力。</w:t>
      </w:r>
    </w:p>
    <w:p>
      <w:pPr>
        <w:widowControl w:val="0"/>
        <w:spacing w:line="560" w:lineRule="exact"/>
        <w:textAlignment w:val="baseline"/>
        <w:rPr>
          <w:rFonts w:ascii="宋体" w:hAnsi="宋体" w:eastAsia="宋体" w:cs="Tahoma"/>
        </w:rPr>
      </w:pPr>
      <w:r>
        <w:rPr>
          <w:rFonts w:hint="eastAsia" w:ascii="宋体" w:hAnsi="宋体" w:eastAsia="宋体" w:cs="Tahoma"/>
          <w:b/>
        </w:rPr>
        <w:t>九</w:t>
      </w:r>
      <w:r>
        <w:rPr>
          <w:rFonts w:hint="eastAsia" w:ascii="宋体" w:hAnsi="宋体" w:eastAsia="宋体" w:cs="Tahoma"/>
        </w:rPr>
        <w:t>、本合同项下的任何文件往来、通讯和通知均应以书面形式按本合同首页记载的地址、电传号或其他联系方法送达对方。如本合同任何一方联系方式发生变化，应在三日内通知对方。一方未及时通知对方的，协议另一方按未通知前的联系方法送达文件、通讯和通知，一切后果由未通知方承担。任何文件、通讯和通知只要按照上述地址发送，一经发送即应视已送达。</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附件一：</w:t>
      </w:r>
      <w:r>
        <w:rPr>
          <w:rFonts w:hint="eastAsia" w:ascii="宋体" w:hAnsi="宋体" w:eastAsia="宋体" w:cs="微软雅黑"/>
          <w:lang w:val="en-US" w:eastAsia="zh-CN"/>
        </w:rPr>
        <w:t>合同价格执行</w:t>
      </w:r>
      <w:r>
        <w:rPr>
          <w:rFonts w:hint="eastAsia" w:ascii="宋体" w:hAnsi="宋体" w:eastAsia="宋体" w:cs="微软雅黑"/>
        </w:rPr>
        <w:t>清单</w:t>
      </w:r>
    </w:p>
    <w:p>
      <w:pPr>
        <w:pStyle w:val="10"/>
        <w:widowControl w:val="0"/>
        <w:spacing w:beforeAutospacing="0" w:afterAutospacing="0" w:line="560" w:lineRule="exact"/>
        <w:ind w:firstLine="420" w:firstLineChars="200"/>
        <w:rPr>
          <w:rFonts w:hint="eastAsia" w:ascii="宋体" w:hAnsi="宋体" w:eastAsia="宋体" w:cs="微软雅黑"/>
        </w:rPr>
      </w:pPr>
    </w:p>
    <w:p>
      <w:pPr>
        <w:pStyle w:val="10"/>
        <w:widowControl w:val="0"/>
        <w:spacing w:beforeAutospacing="0" w:afterAutospacing="0" w:line="560" w:lineRule="exact"/>
        <w:ind w:firstLine="420" w:firstLineChars="200"/>
        <w:rPr>
          <w:rFonts w:ascii="宋体" w:hAnsi="宋体" w:eastAsia="宋体" w:cs="微软雅黑"/>
        </w:rPr>
      </w:pPr>
    </w:p>
    <w:p>
      <w:pPr>
        <w:widowControl w:val="0"/>
        <w:spacing w:line="560" w:lineRule="exact"/>
        <w:rPr>
          <w:rFonts w:ascii="宋体" w:hAnsi="宋体" w:eastAsia="宋体" w:cs="微软雅黑"/>
        </w:rPr>
      </w:pPr>
      <w:r>
        <w:rPr>
          <w:rFonts w:hint="eastAsia" w:ascii="宋体" w:hAnsi="宋体" w:eastAsia="宋体"/>
        </w:rPr>
        <w:t>甲方（盖章）：                     乙方（盖章）：</w:t>
      </w:r>
    </w:p>
    <w:p>
      <w:pPr>
        <w:widowControl w:val="0"/>
        <w:spacing w:line="560" w:lineRule="exact"/>
        <w:rPr>
          <w:rFonts w:ascii="宋体" w:hAnsi="宋体" w:eastAsia="宋体"/>
        </w:rPr>
      </w:pPr>
      <w:r>
        <w:rPr>
          <w:rFonts w:hint="eastAsia" w:ascii="宋体" w:hAnsi="宋体" w:eastAsia="宋体"/>
        </w:rPr>
        <w:t>法人签字：                         法人/授权委托人签字：</w:t>
      </w:r>
    </w:p>
    <w:p>
      <w:pPr>
        <w:widowControl w:val="0"/>
        <w:spacing w:line="560" w:lineRule="exact"/>
        <w:rPr>
          <w:rFonts w:ascii="宋体" w:hAnsi="宋体" w:eastAsia="宋体"/>
        </w:rPr>
      </w:pPr>
      <w:r>
        <w:rPr>
          <w:rFonts w:hint="eastAsia" w:ascii="宋体" w:hAnsi="宋体" w:eastAsia="宋体"/>
        </w:rPr>
        <w:t>日期：                             日期：</w:t>
      </w:r>
    </w:p>
    <w:p>
      <w:pPr>
        <w:widowControl w:val="0"/>
        <w:spacing w:line="560" w:lineRule="exact"/>
        <w:rPr>
          <w:rFonts w:ascii="宋体" w:hAnsi="宋体" w:eastAsia="宋体"/>
        </w:rPr>
      </w:pPr>
    </w:p>
    <w:p>
      <w:pPr>
        <w:widowControl w:val="0"/>
        <w:spacing w:line="560" w:lineRule="exact"/>
        <w:rPr>
          <w:rFonts w:ascii="宋体" w:hAnsi="宋体" w:eastAsia="宋体"/>
        </w:rPr>
      </w:pPr>
    </w:p>
    <w:p>
      <w:pPr>
        <w:pStyle w:val="2"/>
        <w:rPr>
          <w:rFonts w:hint="default" w:ascii="Times New Roman" w:hAnsi="Times New Roman" w:cs="Times New Roman"/>
          <w:color w:val="auto"/>
          <w:highlight w:val="none"/>
          <w:lang w:val="en-US" w:eastAsia="zh-CN"/>
        </w:rPr>
      </w:pPr>
    </w:p>
    <w:p/>
    <w:p/>
    <w:p/>
    <w:p>
      <w:pPr>
        <w:pStyle w:val="2"/>
        <w:jc w:val="center"/>
        <w:outlineLvl w:val="1"/>
        <w:rPr>
          <w:rFonts w:hint="eastAsia" w:ascii="仿宋_GB2312" w:hAnsi="仿宋_GB2312" w:eastAsia="仿宋_GB2312" w:cs="仿宋_GB2312"/>
          <w:b/>
          <w:color w:val="auto"/>
          <w:sz w:val="32"/>
          <w:szCs w:val="32"/>
        </w:rPr>
      </w:pPr>
      <w:bookmarkStart w:id="134" w:name="_Toc17834_WPSOffice_Level1"/>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二、安全</w:t>
      </w:r>
      <w:r>
        <w:rPr>
          <w:rFonts w:hint="eastAsia" w:ascii="仿宋_GB2312" w:hAnsi="仿宋_GB2312" w:eastAsia="仿宋_GB2312" w:cs="仿宋_GB2312"/>
          <w:b/>
          <w:color w:val="auto"/>
          <w:sz w:val="32"/>
          <w:szCs w:val="32"/>
          <w:lang w:val="en-US" w:eastAsia="zh-CN"/>
        </w:rPr>
        <w:t>生产</w:t>
      </w:r>
      <w:r>
        <w:rPr>
          <w:rFonts w:hint="eastAsia" w:ascii="仿宋_GB2312" w:hAnsi="仿宋_GB2312" w:eastAsia="仿宋_GB2312" w:cs="仿宋_GB2312"/>
          <w:b/>
          <w:color w:val="auto"/>
          <w:sz w:val="32"/>
          <w:szCs w:val="32"/>
        </w:rPr>
        <w:t>合同</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为在合同的实施过程中创造安全、高效的</w:t>
      </w:r>
      <w:r>
        <w:rPr>
          <w:rFonts w:hint="eastAsia" w:ascii="Times New Roman" w:hAnsi="Times New Roman" w:cs="Times New Roman"/>
          <w:color w:val="auto"/>
          <w:lang w:val="en-US" w:eastAsia="zh-CN"/>
        </w:rPr>
        <w:t>工作</w:t>
      </w:r>
      <w:r>
        <w:rPr>
          <w:rFonts w:ascii="Times New Roman" w:hAnsi="Times New Roman" w:cs="Times New Roman"/>
          <w:color w:val="auto"/>
        </w:rPr>
        <w:t>环境，切实搞好本项目的安全管理工作， 安徽省高速公路试验检测科研中心有限公司 (以下简称“甲方”)与 以下</w:t>
      </w:r>
      <w:r>
        <w:rPr>
          <w:rFonts w:hint="eastAsia" w:ascii="Times New Roman" w:hAnsi="Times New Roman" w:cs="Times New Roman"/>
          <w:color w:val="auto"/>
          <w:u w:val="single"/>
          <w:lang w:val="en-US" w:eastAsia="zh-CN"/>
        </w:rPr>
        <w:t xml:space="preserve">                  </w:t>
      </w:r>
      <w:r>
        <w:rPr>
          <w:rFonts w:ascii="Times New Roman" w:hAnsi="Times New Roman" w:cs="Times New Roman"/>
          <w:color w:val="auto"/>
        </w:rPr>
        <w:t>简称“乙方”)特此签订安全</w:t>
      </w:r>
      <w:r>
        <w:rPr>
          <w:rFonts w:hint="eastAsia" w:ascii="Times New Roman" w:hAnsi="Times New Roman" w:cs="Times New Roman"/>
          <w:color w:val="auto"/>
          <w:lang w:val="en-US" w:eastAsia="zh-CN"/>
        </w:rPr>
        <w:t>维修</w:t>
      </w:r>
      <w:r>
        <w:rPr>
          <w:rFonts w:ascii="Times New Roman" w:hAnsi="Times New Roman" w:cs="Times New Roman"/>
          <w:color w:val="auto"/>
        </w:rPr>
        <w:t>合同：</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第一条 甲方责任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（一）严格遵守国家有关安全生产的法律法规，认真执行技术服务合同中的有关安全要求。</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（二）按照“安全第一、预防为主、综合治理”的原则对安全生产工作进行监督及管理。</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（三）负责建立健全本项目各项安全生产的管理机构和安全生产管理制度。</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（四）按照本</w:t>
      </w:r>
      <w:r>
        <w:rPr>
          <w:rFonts w:hint="eastAsia" w:ascii="Times New Roman" w:hAnsi="Times New Roman" w:cs="Times New Roman"/>
          <w:color w:val="auto"/>
          <w:lang w:val="en-US" w:eastAsia="zh-CN"/>
        </w:rPr>
        <w:t>采购</w:t>
      </w:r>
      <w:r>
        <w:rPr>
          <w:rFonts w:ascii="Times New Roman" w:hAnsi="Times New Roman" w:cs="Times New Roman"/>
          <w:color w:val="auto"/>
        </w:rPr>
        <w:t>项目特点，组织制定本</w:t>
      </w:r>
      <w:r>
        <w:rPr>
          <w:rFonts w:hint="eastAsia" w:ascii="Times New Roman" w:hAnsi="Times New Roman" w:cs="Times New Roman"/>
          <w:color w:val="auto"/>
          <w:lang w:val="en-US" w:eastAsia="zh-CN"/>
        </w:rPr>
        <w:t>合同</w:t>
      </w:r>
      <w:r>
        <w:rPr>
          <w:rFonts w:ascii="Times New Roman" w:hAnsi="Times New Roman" w:cs="Times New Roman"/>
          <w:color w:val="auto"/>
        </w:rPr>
        <w:t>实施中的安全事故应急救援预案；组织对乙方技术服务现场安全生产检查，监督乙方及时处理发现的各种安全隐患。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第二条 乙方职责</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（一）乙方应坚持“安全第一、预防为主、综合治理”原则，严格遵守国家及行业有关安全生产管理的法律法规、规程等规定，认真执行合同中的有关安全要求。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（二）乙方应加强</w:t>
      </w:r>
      <w:r>
        <w:rPr>
          <w:rFonts w:hint="eastAsia" w:ascii="Times New Roman" w:hAnsi="Times New Roman" w:cs="Times New Roman"/>
          <w:color w:val="auto"/>
          <w:lang w:val="en-US" w:eastAsia="zh-CN"/>
        </w:rPr>
        <w:t>工作人员</w:t>
      </w:r>
      <w:r>
        <w:rPr>
          <w:rFonts w:ascii="Times New Roman" w:hAnsi="Times New Roman" w:cs="Times New Roman"/>
          <w:color w:val="auto"/>
        </w:rPr>
        <w:t>的安全生产宣传教育工作，增强全员安全生产意识，有组织、有计划地按照甲方要求开展安全</w:t>
      </w:r>
      <w:r>
        <w:rPr>
          <w:rFonts w:hint="eastAsia" w:ascii="Times New Roman" w:hAnsi="Times New Roman" w:cs="Times New Roman"/>
          <w:color w:val="auto"/>
          <w:lang w:val="en-US" w:eastAsia="zh-CN"/>
        </w:rPr>
        <w:t>维修保养</w:t>
      </w:r>
      <w:r>
        <w:rPr>
          <w:rFonts w:ascii="Times New Roman" w:hAnsi="Times New Roman" w:cs="Times New Roman"/>
          <w:color w:val="auto"/>
        </w:rPr>
        <w:t>活动。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（三）乙方所有</w:t>
      </w:r>
      <w:r>
        <w:rPr>
          <w:rFonts w:hint="eastAsia" w:ascii="Times New Roman" w:hAnsi="Times New Roman" w:cs="Times New Roman"/>
          <w:color w:val="auto"/>
          <w:lang w:val="en-US" w:eastAsia="zh-CN"/>
        </w:rPr>
        <w:t>技术人员</w:t>
      </w:r>
      <w:r>
        <w:rPr>
          <w:rFonts w:ascii="Times New Roman" w:hAnsi="Times New Roman" w:cs="Times New Roman"/>
          <w:color w:val="auto"/>
        </w:rPr>
        <w:t>，必须熟悉和遵守本条款的各项规定，做到生产与安全工作同时计划、布置、检查、总结和评比。</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（四）乙方应建立健全</w:t>
      </w:r>
      <w:r>
        <w:rPr>
          <w:rFonts w:hint="eastAsia" w:ascii="Times New Roman" w:hAnsi="Times New Roman" w:cs="Times New Roman"/>
          <w:color w:val="auto"/>
          <w:lang w:val="en-US" w:eastAsia="zh-CN"/>
        </w:rPr>
        <w:t>服务人员</w:t>
      </w:r>
      <w:r>
        <w:rPr>
          <w:rFonts w:ascii="Times New Roman" w:hAnsi="Times New Roman" w:cs="Times New Roman"/>
          <w:color w:val="auto"/>
        </w:rPr>
        <w:t>的安全生产管理系统和安全生产责任制。</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（五）乙方</w:t>
      </w:r>
      <w:r>
        <w:rPr>
          <w:rFonts w:hint="eastAsia" w:ascii="Times New Roman" w:hAnsi="Times New Roman" w:cs="Times New Roman"/>
          <w:color w:val="auto"/>
          <w:lang w:val="en-US" w:eastAsia="zh-CN"/>
        </w:rPr>
        <w:t>负责</w:t>
      </w:r>
      <w:r>
        <w:rPr>
          <w:rFonts w:ascii="Times New Roman" w:hAnsi="Times New Roman" w:cs="Times New Roman"/>
          <w:color w:val="auto"/>
        </w:rPr>
        <w:t>人是安全生产的第一责任人</w:t>
      </w:r>
      <w:r>
        <w:rPr>
          <w:rFonts w:hint="eastAsia" w:ascii="Times New Roman" w:hAnsi="Times New Roman" w:cs="Times New Roman"/>
          <w:color w:val="auto"/>
          <w:lang w:eastAsia="zh-CN"/>
        </w:rPr>
        <w:t>，</w:t>
      </w:r>
      <w:r>
        <w:rPr>
          <w:rFonts w:ascii="Times New Roman" w:hAnsi="Times New Roman" w:cs="Times New Roman"/>
          <w:color w:val="auto"/>
        </w:rPr>
        <w:t>负责所有员工的安全及预防事故的发生。并采取保护性措施防止事故发生。</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（七）乙方</w:t>
      </w:r>
      <w:r>
        <w:rPr>
          <w:rFonts w:hint="eastAsia" w:ascii="Times New Roman" w:hAnsi="Times New Roman" w:cs="Times New Roman"/>
          <w:color w:val="auto"/>
          <w:lang w:val="en-US" w:eastAsia="zh-CN"/>
        </w:rPr>
        <w:t>技术人员</w:t>
      </w:r>
      <w:r>
        <w:rPr>
          <w:rFonts w:ascii="Times New Roman" w:hAnsi="Times New Roman" w:cs="Times New Roman"/>
          <w:color w:val="auto"/>
        </w:rPr>
        <w:t>须接受安全技术教育和培训，熟知和遵守</w:t>
      </w:r>
      <w:r>
        <w:rPr>
          <w:rFonts w:hint="eastAsia" w:ascii="Times New Roman" w:hAnsi="Times New Roman" w:cs="Times New Roman"/>
          <w:color w:val="auto"/>
          <w:lang w:val="en-US" w:eastAsia="zh-CN"/>
        </w:rPr>
        <w:t>维修保养</w:t>
      </w:r>
      <w:r>
        <w:rPr>
          <w:rFonts w:ascii="Times New Roman" w:hAnsi="Times New Roman" w:cs="Times New Roman"/>
          <w:color w:val="auto"/>
        </w:rPr>
        <w:t>的各项安全技术操作规程，定期进行安全技术考核，合格者方准上岗操作。</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（八）</w:t>
      </w:r>
      <w:r>
        <w:rPr>
          <w:rFonts w:hint="eastAsia" w:ascii="Times New Roman" w:hAnsi="Times New Roman" w:cs="Times New Roman"/>
          <w:color w:val="auto"/>
          <w:lang w:val="en-US" w:eastAsia="zh-CN"/>
        </w:rPr>
        <w:t>特种设备</w:t>
      </w:r>
      <w:r>
        <w:rPr>
          <w:rFonts w:ascii="Times New Roman" w:hAnsi="Times New Roman" w:cs="Times New Roman"/>
          <w:color w:val="auto"/>
        </w:rPr>
        <w:t>操作人员上岗，必须按规定穿戴防护用品。乙方现场负责人和安全检查员应随时检查劳动防护用品</w:t>
      </w:r>
      <w:r>
        <w:rPr>
          <w:rFonts w:hint="eastAsia" w:ascii="Times New Roman" w:hAnsi="Times New Roman" w:cs="Times New Roman"/>
          <w:color w:val="auto"/>
          <w:lang w:val="en-US" w:eastAsia="zh-CN"/>
        </w:rPr>
        <w:t>及安全用品</w:t>
      </w:r>
      <w:r>
        <w:rPr>
          <w:rFonts w:ascii="Times New Roman" w:hAnsi="Times New Roman" w:cs="Times New Roman"/>
          <w:color w:val="auto"/>
        </w:rPr>
        <w:t>的穿戴情况，不按规定穿戴防护用品的人员不得上岗。</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（九）乙方配置的所有机具设备和</w:t>
      </w:r>
      <w:r>
        <w:rPr>
          <w:rFonts w:hint="eastAsia" w:ascii="Times New Roman" w:hAnsi="Times New Roman" w:cs="Times New Roman"/>
          <w:color w:val="auto"/>
          <w:lang w:val="en-US" w:eastAsia="zh-CN"/>
        </w:rPr>
        <w:t>交通工具</w:t>
      </w:r>
      <w:r>
        <w:rPr>
          <w:rFonts w:ascii="Times New Roman" w:hAnsi="Times New Roman" w:cs="Times New Roman"/>
          <w:color w:val="auto"/>
        </w:rPr>
        <w:t>均应定期检查，并有</w:t>
      </w:r>
      <w:r>
        <w:rPr>
          <w:rFonts w:hint="eastAsia" w:ascii="Times New Roman" w:hAnsi="Times New Roman" w:cs="Times New Roman"/>
          <w:color w:val="auto"/>
          <w:lang w:val="en-US" w:eastAsia="zh-CN"/>
        </w:rPr>
        <w:t>技术人员及相关负责人</w:t>
      </w:r>
      <w:r>
        <w:rPr>
          <w:rFonts w:ascii="Times New Roman" w:hAnsi="Times New Roman" w:cs="Times New Roman"/>
          <w:color w:val="auto"/>
        </w:rPr>
        <w:t>的签字记录，保证其经常处于完好状态；不合格的机具、设备和劳动保护用品严禁使用。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（十）</w:t>
      </w:r>
      <w:r>
        <w:rPr>
          <w:rFonts w:hint="eastAsia" w:ascii="Times New Roman" w:hAnsi="Times New Roman" w:cs="Times New Roman"/>
          <w:color w:val="auto"/>
          <w:lang w:val="en-US" w:eastAsia="zh-CN"/>
        </w:rPr>
        <w:t>服务期间</w:t>
      </w:r>
      <w:r>
        <w:rPr>
          <w:rFonts w:ascii="Times New Roman" w:hAnsi="Times New Roman" w:cs="Times New Roman"/>
          <w:color w:val="auto"/>
        </w:rPr>
        <w:t>采用新技术、新工艺、新设备、新材料时，必须</w:t>
      </w:r>
      <w:r>
        <w:rPr>
          <w:rFonts w:hint="eastAsia" w:ascii="Times New Roman" w:hAnsi="Times New Roman" w:cs="Times New Roman"/>
          <w:color w:val="auto"/>
          <w:lang w:val="en-US" w:eastAsia="zh-CN"/>
        </w:rPr>
        <w:t>经</w:t>
      </w:r>
      <w:r>
        <w:rPr>
          <w:rFonts w:ascii="Times New Roman" w:hAnsi="Times New Roman" w:cs="Times New Roman"/>
          <w:color w:val="auto"/>
        </w:rPr>
        <w:t>甲方</w:t>
      </w:r>
      <w:r>
        <w:rPr>
          <w:rFonts w:hint="eastAsia" w:ascii="Times New Roman" w:hAnsi="Times New Roman" w:cs="Times New Roman"/>
          <w:color w:val="auto"/>
          <w:lang w:val="en-US" w:eastAsia="zh-CN"/>
        </w:rPr>
        <w:t>同意方可</w:t>
      </w:r>
      <w:r>
        <w:rPr>
          <w:rFonts w:ascii="Times New Roman" w:hAnsi="Times New Roman" w:cs="Times New Roman"/>
          <w:color w:val="auto"/>
        </w:rPr>
        <w:t>措施。</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（十一）乙方承担</w:t>
      </w:r>
      <w:r>
        <w:rPr>
          <w:rFonts w:hint="eastAsia" w:ascii="Times New Roman" w:hAnsi="Times New Roman" w:cs="Times New Roman"/>
          <w:color w:val="auto"/>
          <w:lang w:val="en-US" w:eastAsia="zh-CN"/>
        </w:rPr>
        <w:t>乙方所有人员</w:t>
      </w:r>
      <w:r>
        <w:rPr>
          <w:rFonts w:ascii="Times New Roman" w:hAnsi="Times New Roman" w:cs="Times New Roman"/>
          <w:color w:val="auto"/>
        </w:rPr>
        <w:t>的安全责任，</w:t>
      </w:r>
      <w:r>
        <w:rPr>
          <w:rFonts w:hint="eastAsia" w:ascii="Times New Roman" w:hAnsi="Times New Roman" w:cs="Times New Roman"/>
          <w:color w:val="auto"/>
          <w:lang w:val="en-US" w:eastAsia="zh-CN"/>
        </w:rPr>
        <w:t>服务</w:t>
      </w:r>
      <w:r>
        <w:rPr>
          <w:rFonts w:ascii="Times New Roman" w:hAnsi="Times New Roman" w:cs="Times New Roman"/>
          <w:color w:val="auto"/>
        </w:rPr>
        <w:t>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第三条 违约责任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（一）乙方</w:t>
      </w:r>
      <w:r>
        <w:rPr>
          <w:rFonts w:hint="eastAsia" w:ascii="Times New Roman" w:hAnsi="Times New Roman" w:cs="Times New Roman"/>
          <w:color w:val="auto"/>
          <w:lang w:val="en-US" w:eastAsia="zh-CN"/>
        </w:rPr>
        <w:t>技术人员</w:t>
      </w:r>
      <w:r>
        <w:rPr>
          <w:rFonts w:ascii="Times New Roman" w:hAnsi="Times New Roman" w:cs="Times New Roman"/>
          <w:color w:val="auto"/>
        </w:rPr>
        <w:t>具体实施和完成本合同工程的过程中，应采取足够的安全预防措施，以保证</w:t>
      </w:r>
      <w:r>
        <w:rPr>
          <w:rFonts w:hint="eastAsia" w:ascii="Times New Roman" w:hAnsi="Times New Roman" w:cs="Times New Roman"/>
          <w:color w:val="auto"/>
          <w:lang w:val="en-US" w:eastAsia="zh-CN"/>
        </w:rPr>
        <w:t>设备操作安全及涉及本项目服务的交通安全</w:t>
      </w:r>
      <w:r>
        <w:rPr>
          <w:rFonts w:ascii="Times New Roman" w:hAnsi="Times New Roman" w:cs="Times New Roman"/>
          <w:color w:val="auto"/>
        </w:rPr>
        <w:t>。如发生安全事故导致索赔、诉讼以及其他经济损失，应由乙方承担一切责任和费用。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（三）甲方有权在工作开展过程中查验</w:t>
      </w:r>
      <w:r>
        <w:rPr>
          <w:rFonts w:hint="eastAsia" w:ascii="Times New Roman" w:hAnsi="Times New Roman" w:cs="Times New Roman"/>
          <w:color w:val="auto"/>
          <w:lang w:val="en-US" w:eastAsia="zh-CN"/>
        </w:rPr>
        <w:t>维修</w:t>
      </w:r>
      <w:r>
        <w:rPr>
          <w:rFonts w:ascii="Times New Roman" w:hAnsi="Times New Roman" w:cs="Times New Roman"/>
          <w:color w:val="auto"/>
        </w:rPr>
        <w:t>设备、</w:t>
      </w:r>
      <w:r>
        <w:rPr>
          <w:rFonts w:hint="eastAsia" w:ascii="Times New Roman" w:hAnsi="Times New Roman" w:cs="Times New Roman"/>
          <w:color w:val="auto"/>
          <w:lang w:val="en-US" w:eastAsia="zh-CN"/>
        </w:rPr>
        <w:t>人员证件、维修材料</w:t>
      </w:r>
      <w:r>
        <w:rPr>
          <w:rFonts w:ascii="Times New Roman" w:hAnsi="Times New Roman" w:cs="Times New Roman"/>
          <w:color w:val="auto"/>
        </w:rPr>
        <w:t>，如因乙方原因出现安全事故，乙方未能及时处理，甲方有权使用乙方</w:t>
      </w:r>
      <w:r>
        <w:rPr>
          <w:rFonts w:hint="eastAsia" w:ascii="Times New Roman" w:hAnsi="Times New Roman" w:cs="Times New Roman"/>
          <w:color w:val="auto"/>
          <w:lang w:val="en-US" w:eastAsia="zh-CN"/>
        </w:rPr>
        <w:t>合同款</w:t>
      </w:r>
      <w:r>
        <w:rPr>
          <w:rFonts w:ascii="Times New Roman" w:hAnsi="Times New Roman" w:cs="Times New Roman"/>
          <w:color w:val="auto"/>
        </w:rPr>
        <w:t>优先执行相关合理赔偿，乙方必须服从。</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（四）甲方在检查过程中发现安全隐患，乙方未能及时整改的或屡改屡犯的，视情节轻重甲方有权对乙方处以人民币5000-50000元罚款。</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甲方:                              乙方： </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法定代表人                         法定代表人</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或其委托代理人： 　            　  或其委托代理人：                              </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sectPr>
          <w:pgSz w:w="11906" w:h="16838"/>
          <w:pgMar w:top="1440" w:right="1786" w:bottom="1440" w:left="130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color w:val="auto"/>
        </w:rPr>
        <w:t xml:space="preserve">签约时间： 　年   月  日　         签约时间： 　年   月  </w:t>
      </w:r>
    </w:p>
    <w:p>
      <w:pPr>
        <w:snapToGrid w:val="0"/>
        <w:spacing w:line="520" w:lineRule="exact"/>
        <w:jc w:val="center"/>
        <w:outlineLvl w:val="1"/>
        <w:rPr>
          <w:rStyle w:val="15"/>
          <w:rFonts w:ascii="仿宋_GB2312" w:hAnsi="仿宋_GB2312" w:eastAsia="仿宋_GB2312" w:cs="仿宋_GB2312"/>
          <w:color w:val="auto"/>
          <w:sz w:val="36"/>
          <w:szCs w:val="36"/>
          <w:shd w:val="clear" w:color="auto" w:fill="FFFFFF"/>
          <w:lang w:eastAsia="zh-CN"/>
        </w:rPr>
      </w:pPr>
      <w:r>
        <w:rPr>
          <w:rFonts w:hint="eastAsia" w:ascii="仿宋_GB2312" w:hAnsi="仿宋_GB2312" w:eastAsia="仿宋_GB2312" w:cs="仿宋_GB2312"/>
          <w:b/>
          <w:color w:val="auto"/>
          <w:sz w:val="32"/>
          <w:szCs w:val="32"/>
        </w:rPr>
        <w:t>三、廉政合同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为抓好物资设备等采购供应中的党风廉政建设，规范、约束采供双方行为，确保双方工作人员廉洁从业，_______（项目名称）的采购人</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（采购人名称，以下简称甲方）与该项目的</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商</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商名称，以下简称乙方），特订立如下合同。</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甲乙双方的权利和义务</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严格遵守党</w:t>
      </w:r>
      <w:r>
        <w:rPr>
          <w:rFonts w:hint="default" w:ascii="Times New Roman" w:hAnsi="Times New Roman" w:cs="Times New Roman"/>
          <w:color w:val="auto"/>
          <w:lang w:val="en-US" w:eastAsia="zh-CN"/>
        </w:rPr>
        <w:t>的政策</w:t>
      </w:r>
      <w:r>
        <w:rPr>
          <w:rFonts w:hint="default" w:ascii="Times New Roman" w:hAnsi="Times New Roman" w:cs="Times New Roman"/>
          <w:color w:val="auto"/>
        </w:rPr>
        <w:t>和国家有关法律</w:t>
      </w:r>
      <w:r>
        <w:rPr>
          <w:rFonts w:hint="default" w:ascii="Times New Roman" w:hAnsi="Times New Roman" w:cs="Times New Roman"/>
          <w:color w:val="auto"/>
          <w:lang w:val="en-US" w:eastAsia="zh-CN"/>
        </w:rPr>
        <w:t>法规的</w:t>
      </w:r>
      <w:r>
        <w:rPr>
          <w:rFonts w:hint="default" w:ascii="Times New Roman" w:hAnsi="Times New Roman" w:cs="Times New Roman"/>
          <w:color w:val="auto"/>
        </w:rPr>
        <w:t>有关规定。</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严格执行</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w:t>
      </w:r>
      <w:r>
        <w:rPr>
          <w:rFonts w:hint="default" w:ascii="Times New Roman" w:hAnsi="Times New Roman" w:cs="Times New Roman"/>
          <w:color w:val="auto"/>
        </w:rPr>
        <w:t>合同文件</w:t>
      </w:r>
      <w:r>
        <w:rPr>
          <w:rFonts w:hint="default" w:ascii="Times New Roman" w:hAnsi="Times New Roman" w:cs="Times New Roman"/>
          <w:color w:val="auto"/>
          <w:lang w:val="en-US" w:eastAsia="zh-CN"/>
        </w:rPr>
        <w:t>名称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合同文件</w:t>
      </w:r>
      <w:r>
        <w:rPr>
          <w:rFonts w:hint="default" w:ascii="Times New Roman" w:hAnsi="Times New Roman" w:cs="Times New Roman"/>
          <w:color w:val="auto"/>
        </w:rPr>
        <w:t>，自觉按合同办事。</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双方的业务活动坚持公开、公正、诚信、透明的原则</w:t>
      </w:r>
      <w:r>
        <w:rPr>
          <w:rFonts w:hint="default" w:ascii="Times New Roman" w:hAnsi="Times New Roman" w:cs="Times New Roman"/>
          <w:color w:val="auto"/>
          <w:lang w:eastAsia="zh-CN"/>
        </w:rPr>
        <w:t>（</w:t>
      </w:r>
      <w:r>
        <w:rPr>
          <w:rFonts w:hint="default" w:ascii="Times New Roman" w:hAnsi="Times New Roman" w:cs="Times New Roman"/>
          <w:color w:val="auto"/>
        </w:rPr>
        <w:t>法律认定的商业秘密和合同文件另有规定除外</w:t>
      </w:r>
      <w:r>
        <w:rPr>
          <w:rFonts w:hint="default" w:ascii="Times New Roman" w:hAnsi="Times New Roman" w:cs="Times New Roman"/>
          <w:color w:val="auto"/>
          <w:lang w:eastAsia="zh-CN"/>
        </w:rPr>
        <w:t>）</w:t>
      </w:r>
      <w:r>
        <w:rPr>
          <w:rFonts w:hint="default" w:ascii="Times New Roman" w:hAnsi="Times New Roman" w:cs="Times New Roman"/>
          <w:color w:val="auto"/>
        </w:rPr>
        <w:t>，不得损害国家和集体利益。</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rPr>
        <w:t>建立健全廉政制度，开展廉政教育和廉洁文化建设</w:t>
      </w:r>
      <w:r>
        <w:rPr>
          <w:rFonts w:hint="default" w:ascii="Times New Roman" w:hAnsi="Times New Roman" w:cs="Times New Roman"/>
          <w:color w:val="auto"/>
          <w:lang w:eastAsia="zh-CN"/>
        </w:rPr>
        <w:t>，</w:t>
      </w:r>
      <w:r>
        <w:rPr>
          <w:rFonts w:hint="default" w:ascii="Times New Roman" w:hAnsi="Times New Roman" w:cs="Times New Roman"/>
          <w:color w:val="auto"/>
        </w:rPr>
        <w:t>公布举报电话，监督并认真查处</w:t>
      </w:r>
      <w:r>
        <w:rPr>
          <w:rFonts w:hint="default" w:ascii="Times New Roman" w:hAnsi="Times New Roman" w:cs="Times New Roman"/>
          <w:color w:val="auto"/>
          <w:lang w:val="en-US" w:eastAsia="zh-CN"/>
        </w:rPr>
        <w:t>违规</w:t>
      </w:r>
      <w:r>
        <w:rPr>
          <w:rFonts w:hint="default" w:ascii="Times New Roman" w:hAnsi="Times New Roman" w:cs="Times New Roman"/>
          <w:color w:val="auto"/>
        </w:rPr>
        <w:t>违纪违法行为。</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5</w:t>
      </w:r>
      <w:r>
        <w:rPr>
          <w:rFonts w:hint="default" w:ascii="Times New Roman" w:hAnsi="Times New Roman" w:cs="Times New Roman"/>
          <w:color w:val="auto"/>
          <w:lang w:eastAsia="zh-CN"/>
        </w:rPr>
        <w:t>）</w:t>
      </w:r>
      <w:r>
        <w:rPr>
          <w:rFonts w:hint="default" w:ascii="Times New Roman" w:hAnsi="Times New Roman" w:cs="Times New Roman"/>
          <w:color w:val="auto"/>
        </w:rPr>
        <w:t>发现对方在业务活动中有违反廉政规定的行为，有及时提醒对方纠正的权利和义务。</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6</w:t>
      </w:r>
      <w:r>
        <w:rPr>
          <w:rFonts w:hint="default" w:ascii="Times New Roman" w:hAnsi="Times New Roman" w:cs="Times New Roman"/>
          <w:color w:val="auto"/>
          <w:lang w:eastAsia="zh-CN"/>
        </w:rPr>
        <w:t>）</w:t>
      </w:r>
      <w:r>
        <w:rPr>
          <w:rFonts w:hint="default" w:ascii="Times New Roman" w:hAnsi="Times New Roman" w:cs="Times New Roman"/>
          <w:color w:val="auto"/>
        </w:rPr>
        <w:t>发现对方严重违反本合同义务条款的行为，有向有关部门举报、建议给予处理并要求告知处理结果的权利。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2.甲方的义务</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（1）甲方及其工作人员不得利用职务之便索要或接受乙方的礼品、礼金、消费卡和有价证券、股权、其他金融产品等财物。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（2）甲方及其工作人员不得在利用职务之便为乙方谋取利益之前或之后，约定在其离职后收受乙方财物，并在离职后收受。</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（3）甲方及其工作人员不得在乙方报销应由甲方或个人支付的费用等。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（4）甲方及其工作人员不得要求或者接受乙方可能影响公正执行公务的宴请以及旅游、健身、娱乐等活动安排，不得要求和接受乙方提供的交通工具、通讯工具、高档办公用品等。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（6）甲方及其工作人员不得要求乙方购买合同规定外的材料和设备。    </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（7）甲方及其工作人员不得有其他可能影响廉洁从业的行为。</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3.乙方义务</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（1）乙方及其工作人员不得以任何形式向甲方及其工作人员行贿或馈赠礼品、礼金、消费卡和有价证券、股权、其他金融产品等财物，以及回扣、好处费、感谢费等。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乙方及其工作人员不得与甲方及其工作人员约定，甲方及其工作人员</w:t>
      </w:r>
      <w:r>
        <w:rPr>
          <w:rFonts w:hint="default" w:ascii="Times New Roman" w:hAnsi="Times New Roman" w:cs="Times New Roman"/>
          <w:color w:val="auto"/>
          <w:lang w:eastAsia="zh-CN"/>
        </w:rPr>
        <w:t>利用职务之便为乙方谋取利益，</w:t>
      </w:r>
      <w:r>
        <w:rPr>
          <w:rFonts w:hint="default" w:ascii="Times New Roman" w:hAnsi="Times New Roman" w:cs="Times New Roman"/>
          <w:color w:val="auto"/>
          <w:lang w:val="en-US" w:eastAsia="zh-CN"/>
        </w:rPr>
        <w:t>乙方</w:t>
      </w:r>
      <w:r>
        <w:rPr>
          <w:rFonts w:hint="default" w:ascii="Times New Roman" w:hAnsi="Times New Roman" w:cs="Times New Roman"/>
          <w:color w:val="auto"/>
          <w:lang w:eastAsia="zh-CN"/>
        </w:rPr>
        <w:t>在其离职后</w:t>
      </w:r>
      <w:r>
        <w:rPr>
          <w:rFonts w:hint="default" w:ascii="Times New Roman" w:hAnsi="Times New Roman" w:cs="Times New Roman"/>
          <w:color w:val="auto"/>
          <w:lang w:val="en-US" w:eastAsia="zh-CN"/>
        </w:rPr>
        <w:t>给予</w:t>
      </w:r>
      <w:r>
        <w:rPr>
          <w:rFonts w:hint="default" w:ascii="Times New Roman" w:hAnsi="Times New Roman" w:cs="Times New Roman"/>
          <w:color w:val="auto"/>
          <w:lang w:eastAsia="zh-CN"/>
        </w:rPr>
        <w:t>财物。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（3）乙方不得以任何名义为甲方及其工作人员报销由甲方单位或个人支付的任何费用。</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（5）乙方及其工作人员不得为甲方工作人员住房装修、婚丧嫁娶、出国出境、旅游等提供方便；不得为甲方工作人员的特定关系人以安排工作为名，使其不实际工作却获取薪酬。</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乙</w:t>
      </w:r>
      <w:r>
        <w:rPr>
          <w:rFonts w:hint="default" w:ascii="Times New Roman" w:hAnsi="Times New Roman" w:cs="Times New Roman"/>
          <w:color w:val="auto"/>
          <w:lang w:val="en-US" w:eastAsia="zh-CN"/>
        </w:rPr>
        <w:t>方及其工作人员不得有其他可能影响廉洁从业的行为。</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4.违约责任</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（1）甲方及其工作人员违反本合同第1、2条，按管理权限，依据有关规定给予党纪政务处分和组织处理；涉嫌犯罪的，移交司法机关追究刑事责任；给乙方单位造成经济损失的，应予以赔偿。</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（2）乙方及其工作人员违反本合同第1、3条，按管理权限，依据有关规定，给予相关处理；给甲方单位造成经济损失的，应予以赔偿。</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5.本合同有效期为甲乙双方签署之日起至该</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合同履行完毕后止。</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6.本合同作为</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（合同文件名称）的附件，与</w:t>
      </w:r>
      <w:r>
        <w:rPr>
          <w:rFonts w:hint="eastAsia" w:ascii="Times New Roman" w:hAnsi="Times New Roman" w:cs="Times New Roman"/>
          <w:color w:val="auto"/>
          <w:lang w:val="en-US" w:eastAsia="zh-CN"/>
        </w:rPr>
        <w:t>采购</w:t>
      </w:r>
      <w:r>
        <w:rPr>
          <w:rFonts w:hint="default" w:ascii="Times New Roman" w:hAnsi="Times New Roman" w:cs="Times New Roman"/>
          <w:color w:val="auto"/>
          <w:lang w:val="en-US" w:eastAsia="zh-CN"/>
        </w:rPr>
        <w:t>合同具有同等的法律效力，经合同双方签署立即生效。</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val="en-US" w:eastAsia="zh-CN"/>
        </w:rPr>
        <w:t>7.本合同一式</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份，由甲、乙双方各执</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份，送交双方监督单位各    份。</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甲方单位：（盖章）              乙方单位：（盖章）</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法定代表人：                    法定代表人：</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 xml:space="preserve">或其授权的代理人：              或其授权的代理人：          </w:t>
      </w:r>
    </w:p>
    <w:p>
      <w:pPr>
        <w:spacing w:line="440" w:lineRule="exact"/>
        <w:ind w:firstLine="420"/>
        <w:jc w:val="left"/>
        <w:rPr>
          <w:rFonts w:ascii="Times New Roman" w:hAnsi="Times New Roman" w:cs="Times New Roman"/>
          <w:color w:val="auto"/>
        </w:rPr>
      </w:pPr>
      <w:r>
        <w:rPr>
          <w:rFonts w:hint="default" w:ascii="Times New Roman" w:hAnsi="Times New Roman" w:cs="Times New Roman"/>
          <w:color w:val="auto"/>
        </w:rPr>
        <w:t>年   月   日                    年   月   日</w:t>
      </w:r>
    </w:p>
    <w:p>
      <w:pPr>
        <w:spacing w:line="440" w:lineRule="exact"/>
        <w:rPr>
          <w:rFonts w:ascii="Times New Roman" w:hAnsi="Times New Roman" w:cs="Times New Roman"/>
          <w:color w:val="auto"/>
          <w:sz w:val="18"/>
          <w:szCs w:val="21"/>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采购清单</w:t>
      </w:r>
      <w:bookmarkEnd w:id="134"/>
    </w:p>
    <w:p/>
    <w:p/>
    <w:p/>
    <w:p/>
    <w:p/>
    <w:p/>
    <w:p/>
    <w:p/>
    <w:p/>
    <w:p/>
    <w:p/>
    <w:p/>
    <w:p/>
    <w:p/>
    <w:p/>
    <w:p/>
    <w:p/>
    <w:p/>
    <w:p/>
    <w:p/>
    <w:p/>
    <w:p/>
    <w:p/>
    <w:p/>
    <w:p/>
    <w:tbl>
      <w:tblPr>
        <w:tblStyle w:val="12"/>
        <w:tblpPr w:leftFromText="180" w:rightFromText="180" w:vertAnchor="text" w:horzAnchor="page" w:tblpX="1520" w:tblpY="141"/>
        <w:tblOverlap w:val="never"/>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878"/>
        <w:gridCol w:w="197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noWrap/>
            <w:vAlign w:val="center"/>
          </w:tcPr>
          <w:p>
            <w:pPr>
              <w:widowControl/>
              <w:jc w:val="center"/>
              <w:rPr>
                <w:rFonts w:ascii="宋体" w:hAnsi="宋体" w:cs="宋体"/>
                <w:b/>
                <w:bCs/>
                <w:color w:val="000000"/>
                <w:kern w:val="0"/>
                <w:sz w:val="22"/>
                <w:szCs w:val="22"/>
              </w:rPr>
            </w:pPr>
            <w:bookmarkStart w:id="135" w:name="_Toc27766_WPSOffice_Level1"/>
            <w:r>
              <w:rPr>
                <w:rFonts w:hint="eastAsia" w:ascii="宋体" w:hAnsi="宋体" w:cs="宋体"/>
                <w:b/>
                <w:bCs/>
                <w:color w:val="000000"/>
                <w:kern w:val="0"/>
                <w:sz w:val="22"/>
                <w:szCs w:val="22"/>
              </w:rPr>
              <w:t>一</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文件打印、扫描、装订</w:t>
            </w:r>
          </w:p>
        </w:tc>
        <w:tc>
          <w:tcPr>
            <w:tcW w:w="1977"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0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eastAsia="宋体"/>
                <w:lang w:val="en-US" w:eastAsia="zh-CN"/>
              </w:rPr>
            </w:pPr>
            <w:r>
              <w:rPr>
                <w:rFonts w:hint="eastAsia"/>
                <w:lang w:val="en-US" w:eastAsia="zh-CN"/>
              </w:rPr>
              <w:t>1</w:t>
            </w: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黑白生产打印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进口纸、排版修版</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eastAsia="宋体"/>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黑白生产复印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val="en-US"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彩色生产打印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进口纸、排版修版</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878" w:type="dxa"/>
            <w:vMerge w:val="restart"/>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扫描（高清及调整）</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878" w:type="dxa"/>
            <w:vMerge w:val="restart"/>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（平纹封面纸、200克铜板纸黑白单面打印）</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（平纹封面纸、200克铜板纸双面黑白打印）</w:t>
            </w:r>
          </w:p>
        </w:tc>
        <w:tc>
          <w:tcPr>
            <w:tcW w:w="1977"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彩装</w:t>
            </w:r>
            <w:r>
              <w:rPr>
                <w:rFonts w:hint="eastAsia" w:ascii="宋体" w:hAnsi="宋体" w:cs="宋体"/>
                <w:color w:val="000000"/>
                <w:kern w:val="0"/>
                <w:sz w:val="22"/>
                <w:szCs w:val="22"/>
                <w:lang w:val="en-US" w:eastAsia="zh-CN"/>
              </w:rPr>
              <w:t>（平纹封面纸、200克铜板打印）</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2878" w:type="dxa"/>
            <w:noWrap/>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刻盘</w:t>
            </w:r>
          </w:p>
        </w:tc>
        <w:tc>
          <w:tcPr>
            <w:tcW w:w="1977"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张</w:t>
            </w:r>
          </w:p>
        </w:tc>
        <w:tc>
          <w:tcPr>
            <w:tcW w:w="3068"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排版部分</w:t>
            </w:r>
          </w:p>
        </w:tc>
        <w:tc>
          <w:tcPr>
            <w:tcW w:w="1977"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0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彩印排版（根据电子图文资料排版）</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黑白排版（按照要求对文件整理排版）</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录入文字稿（500字/页、按照要求对文件编辑、修改）</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bl>
    <w:p>
      <w:pPr>
        <w:rPr>
          <w:rFonts w:ascii="Times New Roman" w:hAnsi="Times New Roman" w:cs="Times New Roman"/>
          <w:color w:val="auto"/>
          <w:sz w:val="24"/>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bookmarkEnd w:id="135"/>
    <w:p>
      <w:pPr>
        <w:pStyle w:val="4"/>
        <w:numPr>
          <w:ilvl w:val="0"/>
          <w:numId w:val="0"/>
        </w:numPr>
        <w:spacing w:before="240" w:after="240"/>
        <w:jc w:val="both"/>
        <w:rPr>
          <w:rFonts w:hint="default" w:ascii="Times New Roman" w:hAnsi="Times New Roman" w:eastAsia="宋体" w:cs="Times New Roman"/>
          <w:color w:val="auto"/>
          <w:highlight w:val="none"/>
        </w:rPr>
      </w:pPr>
    </w:p>
    <w:p/>
    <w:p/>
    <w:p/>
    <w:p/>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ascii="Times New Roman" w:hAnsi="Times New Roman" w:eastAsia="黑体" w:cs="Times New Roman"/>
          <w:color w:val="auto"/>
          <w:sz w:val="36"/>
          <w:szCs w:val="36"/>
        </w:rPr>
      </w:pPr>
      <w:r>
        <w:rPr>
          <w:rFonts w:hint="default" w:ascii="Times New Roman" w:hAnsi="Times New Roman" w:eastAsia="黑体" w:cs="Times New Roman"/>
          <w:color w:val="auto"/>
          <w:sz w:val="21"/>
          <w:szCs w:val="21"/>
          <w:highlight w:val="none"/>
          <w:lang w:val="en-US" w:eastAsia="zh-CN"/>
        </w:rPr>
        <w:t xml:space="preserve"> </w:t>
      </w:r>
      <w:bookmarkStart w:id="136" w:name="_Toc22351_WPSOffice_Level2"/>
      <w:bookmarkStart w:id="137" w:name="_Toc21974_WPSOffice_Level2"/>
      <w:r>
        <w:rPr>
          <w:rFonts w:hint="eastAsia" w:ascii="Times New Roman" w:hAnsi="Times New Roman" w:eastAsia="黑体" w:cs="Times New Roman"/>
          <w:color w:val="auto"/>
          <w:sz w:val="36"/>
          <w:szCs w:val="36"/>
        </w:rPr>
        <w:t>正本/副本</w:t>
      </w:r>
    </w:p>
    <w:p>
      <w:pPr>
        <w:spacing w:line="440" w:lineRule="exact"/>
        <w:jc w:val="center"/>
        <w:outlineLvl w:val="0"/>
        <w:rPr>
          <w:rFonts w:hint="eastAsia" w:ascii="Times New Roman" w:hAnsi="Times New Roman" w:eastAsia="黑体" w:cs="Times New Roman"/>
          <w:color w:val="auto"/>
          <w:sz w:val="36"/>
          <w:szCs w:val="36"/>
          <w:lang w:val="en-US" w:eastAsia="zh-CN"/>
        </w:rPr>
      </w:pPr>
    </w:p>
    <w:p>
      <w:pPr>
        <w:jc w:val="center"/>
        <w:outlineLvl w:val="0"/>
        <w:rPr>
          <w:rFonts w:hint="default" w:ascii="Times New Roman" w:hAnsi="Times New Roman" w:eastAsia="黑体" w:cs="Times New Roman"/>
          <w:color w:val="auto"/>
          <w:sz w:val="50"/>
          <w:szCs w:val="50"/>
          <w:lang w:val="en-US" w:eastAsia="zh-CN"/>
        </w:rPr>
      </w:pPr>
      <w:r>
        <w:rPr>
          <w:rFonts w:hint="eastAsia" w:ascii="Times New Roman" w:hAnsi="Times New Roman" w:eastAsia="黑体" w:cs="Times New Roman"/>
          <w:color w:val="auto"/>
          <w:sz w:val="50"/>
          <w:szCs w:val="50"/>
          <w:lang w:val="en-US" w:eastAsia="zh-CN"/>
        </w:rPr>
        <w:t>2022-2024年定点图文印制服务项目</w:t>
      </w:r>
    </w:p>
    <w:p>
      <w:pPr>
        <w:spacing w:line="440" w:lineRule="exact"/>
        <w:jc w:val="right"/>
        <w:outlineLvl w:val="0"/>
        <w:rPr>
          <w:rFonts w:hint="eastAsia" w:ascii="Times New Roman" w:hAnsi="Times New Roman" w:eastAsia="黑体" w:cs="Times New Roman"/>
          <w:color w:val="auto"/>
          <w:sz w:val="36"/>
          <w:szCs w:val="36"/>
        </w:rPr>
      </w:pPr>
    </w:p>
    <w:p>
      <w:pPr>
        <w:spacing w:line="440" w:lineRule="exact"/>
        <w:rPr>
          <w:rFonts w:ascii="Times New Roman" w:hAnsi="Times New Roman" w:eastAsia="黑体" w:cs="Times New Roman"/>
          <w:color w:val="auto"/>
          <w:sz w:val="40"/>
          <w:szCs w:val="40"/>
        </w:rPr>
      </w:pPr>
    </w:p>
    <w:p>
      <w:pPr>
        <w:jc w:val="center"/>
        <w:outlineLvl w:val="0"/>
        <w:rPr>
          <w:rFonts w:ascii="Times New Roman" w:hAnsi="Times New Roman" w:eastAsia="黑体" w:cs="Times New Roman"/>
          <w:color w:val="auto"/>
          <w:sz w:val="50"/>
          <w:szCs w:val="50"/>
        </w:rPr>
      </w:pPr>
      <w:bookmarkStart w:id="138" w:name="_Toc5756_WPSOffice_Level1"/>
      <w:bookmarkStart w:id="139" w:name="_Toc25243_WPSOffice_Level1"/>
      <w:bookmarkStart w:id="140" w:name="_Toc17394_WPSOffice_Level1"/>
      <w:bookmarkStart w:id="141" w:name="_Toc1914_WPSOffice_Level1"/>
      <w:r>
        <w:rPr>
          <w:rFonts w:hint="eastAsia" w:ascii="Times New Roman" w:hAnsi="Times New Roman" w:eastAsia="黑体" w:cs="Times New Roman"/>
          <w:color w:val="auto"/>
          <w:sz w:val="50"/>
          <w:szCs w:val="50"/>
        </w:rPr>
        <w:t>商务及技术</w:t>
      </w:r>
      <w:r>
        <w:rPr>
          <w:rFonts w:ascii="Times New Roman" w:hAnsi="Times New Roman" w:eastAsia="黑体" w:cs="Times New Roman"/>
          <w:color w:val="auto"/>
          <w:sz w:val="50"/>
          <w:szCs w:val="50"/>
        </w:rPr>
        <w:t>文件</w:t>
      </w:r>
      <w:bookmarkEnd w:id="138"/>
      <w:bookmarkEnd w:id="139"/>
      <w:bookmarkEnd w:id="140"/>
      <w:bookmarkEnd w:id="141"/>
    </w:p>
    <w:p>
      <w:pPr>
        <w:spacing w:line="440" w:lineRule="exac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（第一信封）</w:t>
      </w:r>
    </w:p>
    <w:p>
      <w:pPr>
        <w:spacing w:line="440" w:lineRule="exact"/>
        <w:jc w:val="center"/>
        <w:outlineLvl w:val="9"/>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pStyle w:val="3"/>
        <w:outlineLvl w:val="9"/>
        <w:rPr>
          <w:color w:val="auto"/>
        </w:rPr>
      </w:pPr>
    </w:p>
    <w:p>
      <w:pPr>
        <w:rPr>
          <w:color w:val="auto"/>
        </w:rPr>
      </w:pPr>
    </w:p>
    <w:p>
      <w:pPr>
        <w:pStyle w:val="2"/>
        <w:rPr>
          <w:color w:val="auto"/>
        </w:rPr>
      </w:pPr>
    </w:p>
    <w:p>
      <w:pPr>
        <w:spacing w:line="440" w:lineRule="exact"/>
        <w:jc w:val="center"/>
        <w:rPr>
          <w:rFonts w:ascii="Times New Roman" w:hAnsi="Times New Roman" w:eastAsia="黑体" w:cs="Times New Roman"/>
          <w:color w:val="auto"/>
          <w:sz w:val="40"/>
          <w:szCs w:val="40"/>
        </w:rPr>
      </w:pPr>
    </w:p>
    <w:p>
      <w:pPr>
        <w:spacing w:line="440" w:lineRule="exact"/>
        <w:jc w:val="center"/>
        <w:outlineLvl w:val="0"/>
        <w:rPr>
          <w:rFonts w:ascii="Times New Roman" w:hAnsi="Times New Roman" w:eastAsia="黑体" w:cs="Times New Roman"/>
          <w:color w:val="auto"/>
          <w:sz w:val="28"/>
          <w:szCs w:val="28"/>
        </w:rPr>
      </w:pPr>
      <w:bookmarkStart w:id="142" w:name="_Toc5520_WPSOffice_Level2"/>
      <w:bookmarkStart w:id="143"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42"/>
      <w:bookmarkEnd w:id="143"/>
    </w:p>
    <w:p>
      <w:pPr>
        <w:spacing w:line="440" w:lineRule="exact"/>
        <w:ind w:firstLine="2158" w:firstLineChars="771"/>
        <w:jc w:val="center"/>
        <w:rPr>
          <w:rFonts w:ascii="Times New Roman" w:hAnsi="Times New Roman" w:eastAsia="黑体" w:cs="Times New Roman"/>
          <w:color w:val="auto"/>
          <w:sz w:val="28"/>
          <w:szCs w:val="28"/>
        </w:rPr>
      </w:pPr>
    </w:p>
    <w:p>
      <w:pPr>
        <w:spacing w:line="440" w:lineRule="exact"/>
        <w:jc w:val="center"/>
        <w:outlineLvl w:val="0"/>
        <w:rPr>
          <w:rFonts w:ascii="Times New Roman" w:hAnsi="Times New Roman" w:eastAsia="黑体" w:cs="Times New Roman"/>
          <w:color w:val="auto"/>
          <w:sz w:val="28"/>
          <w:szCs w:val="28"/>
        </w:rPr>
      </w:pPr>
      <w:bookmarkStart w:id="144" w:name="_Toc31577_WPSOffice_Level2"/>
      <w:bookmarkStart w:id="145" w:name="_Toc20076_WPSOffice_Level2"/>
      <w:r>
        <w:rPr>
          <w:rFonts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月</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日</w:t>
      </w:r>
      <w:bookmarkEnd w:id="144"/>
      <w:bookmarkEnd w:id="145"/>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ind w:firstLine="280" w:firstLineChars="10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目     录</w:t>
      </w:r>
      <w:bookmarkEnd w:id="136"/>
      <w:bookmarkEnd w:id="137"/>
    </w:p>
    <w:p>
      <w:pPr>
        <w:spacing w:line="440" w:lineRule="exact"/>
        <w:rPr>
          <w:rFonts w:hint="default" w:ascii="Times New Roman" w:hAnsi="Times New Roman" w:eastAsia="黑体" w:cs="Times New Roman"/>
          <w:color w:val="auto"/>
          <w:sz w:val="20"/>
          <w:szCs w:val="20"/>
          <w:highlight w:val="none"/>
        </w:rPr>
      </w:pP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一、</w:t>
      </w:r>
      <w:r>
        <w:rPr>
          <w:rFonts w:hint="eastAsia" w:ascii="Times New Roman" w:hAnsi="Times New Roman" w:eastAsia="黑体" w:cs="Times New Roman"/>
          <w:color w:val="auto"/>
          <w:sz w:val="28"/>
          <w:szCs w:val="28"/>
          <w:highlight w:val="none"/>
        </w:rPr>
        <w:t>法定代表人身份证明及授权委托书</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二、</w:t>
      </w:r>
      <w:r>
        <w:rPr>
          <w:rFonts w:hint="eastAsia" w:ascii="Times New Roman" w:hAnsi="Times New Roman" w:eastAsia="黑体" w:cs="Times New Roman"/>
          <w:color w:val="auto"/>
          <w:sz w:val="28"/>
          <w:szCs w:val="28"/>
          <w:highlight w:val="none"/>
        </w:rPr>
        <w:t>供应商基本情况</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三、业绩</w:t>
      </w:r>
      <w:r>
        <w:rPr>
          <w:rFonts w:hint="eastAsia" w:ascii="Times New Roman" w:hAnsi="Times New Roman" w:eastAsia="黑体" w:cs="Times New Roman"/>
          <w:color w:val="auto"/>
          <w:sz w:val="28"/>
          <w:szCs w:val="28"/>
          <w:highlight w:val="none"/>
        </w:rPr>
        <w:t>情况表</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四、</w:t>
      </w:r>
      <w:r>
        <w:rPr>
          <w:rFonts w:hint="eastAsia" w:ascii="Times New Roman" w:hAnsi="Times New Roman" w:eastAsia="黑体" w:cs="Times New Roman"/>
          <w:color w:val="auto"/>
          <w:sz w:val="28"/>
          <w:szCs w:val="28"/>
          <w:highlight w:val="none"/>
        </w:rPr>
        <w:t>信誉情况</w:t>
      </w:r>
    </w:p>
    <w:p>
      <w:pPr>
        <w:spacing w:line="440" w:lineRule="exact"/>
        <w:jc w:val="both"/>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五、场地及设备基本情况</w:t>
      </w:r>
    </w:p>
    <w:p>
      <w:pPr>
        <w:spacing w:line="440" w:lineRule="exact"/>
        <w:jc w:val="both"/>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六、其他材料</w:t>
      </w: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ascii="Times New Roman" w:hAnsi="Times New Roman" w:eastAsia="黑体" w:cs="Times New Roman"/>
          <w:color w:val="auto"/>
          <w:sz w:val="20"/>
          <w:szCs w:val="20"/>
        </w:rPr>
      </w:pPr>
      <w:r>
        <w:rPr>
          <w:rFonts w:hint="default" w:ascii="Times New Roman" w:hAnsi="Times New Roman" w:eastAsia="黑体" w:cs="Times New Roman"/>
          <w:color w:val="auto"/>
          <w:sz w:val="20"/>
          <w:szCs w:val="20"/>
          <w:highlight w:val="none"/>
        </w:rPr>
        <w:br w:type="page"/>
      </w:r>
    </w:p>
    <w:p>
      <w:pPr>
        <w:spacing w:line="440" w:lineRule="exact"/>
        <w:jc w:val="center"/>
        <w:outlineLvl w:val="1"/>
        <w:rPr>
          <w:rFonts w:ascii="Times New Roman" w:hAnsi="Times New Roman" w:eastAsia="黑体" w:cs="Times New Roman"/>
          <w:color w:val="auto"/>
          <w:sz w:val="28"/>
          <w:szCs w:val="28"/>
        </w:rPr>
      </w:pPr>
      <w:bookmarkStart w:id="146" w:name="_Toc9782_WPSOffice_Level1"/>
      <w:bookmarkStart w:id="147" w:name="_Toc12736_WPSOffice_Level1"/>
      <w:r>
        <w:rPr>
          <w:rFonts w:hint="eastAsia" w:ascii="Times New Roman" w:hAnsi="Times New Roman" w:eastAsia="黑体" w:cs="Times New Roman"/>
          <w:color w:val="auto"/>
          <w:sz w:val="28"/>
          <w:szCs w:val="28"/>
        </w:rPr>
        <w:t>一</w:t>
      </w:r>
      <w:r>
        <w:rPr>
          <w:rFonts w:ascii="Times New Roman" w:hAnsi="Times New Roman" w:eastAsia="黑体" w:cs="Times New Roman"/>
          <w:color w:val="auto"/>
          <w:sz w:val="28"/>
          <w:szCs w:val="28"/>
        </w:rPr>
        <w:t>、法定代表人身份证明及授权委托书</w:t>
      </w:r>
      <w:bookmarkEnd w:id="146"/>
      <w:bookmarkEnd w:id="147"/>
    </w:p>
    <w:p>
      <w:pPr>
        <w:keepNext w:val="0"/>
        <w:keepLines w:val="0"/>
        <w:pageBreakBefore w:val="0"/>
        <w:kinsoku/>
        <w:wordWrap/>
        <w:overflowPunct/>
        <w:bidi w:val="0"/>
        <w:adjustRightInd/>
        <w:spacing w:line="440" w:lineRule="exact"/>
        <w:jc w:val="center"/>
        <w:outlineLvl w:val="1"/>
        <w:rPr>
          <w:rFonts w:hint="default" w:ascii="Times New Roman" w:hAnsi="Times New Roman" w:cs="Times New Roman"/>
          <w:color w:val="auto"/>
          <w:sz w:val="28"/>
          <w:szCs w:val="28"/>
          <w:highlight w:val="none"/>
        </w:rPr>
      </w:pPr>
      <w:r>
        <w:rPr>
          <w:rFonts w:hint="eastAsia" w:ascii="Times New Roman" w:hAnsi="Times New Roman" w:eastAsia="黑体" w:cs="Times New Roman"/>
          <w:bCs/>
          <w:color w:val="auto"/>
          <w:sz w:val="28"/>
          <w:szCs w:val="28"/>
          <w:highlight w:val="none"/>
          <w:lang w:val="en-US" w:eastAsia="zh-CN"/>
        </w:rPr>
        <w:t>1</w:t>
      </w:r>
      <w:r>
        <w:rPr>
          <w:rFonts w:hint="default" w:ascii="Times New Roman" w:hAnsi="Times New Roman" w:eastAsia="黑体" w:cs="Times New Roman"/>
          <w:bCs/>
          <w:color w:val="auto"/>
          <w:sz w:val="28"/>
          <w:szCs w:val="28"/>
          <w:highlight w:val="none"/>
        </w:rPr>
        <w:t>-1 法定代表人身份证明</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0"/>
          <w:szCs w:val="20"/>
          <w:highlight w:val="none"/>
        </w:rPr>
      </w:pP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4978" w:type="dxa"/>
            <w:noWrap w:val="0"/>
            <w:vAlign w:val="top"/>
          </w:tcPr>
          <w:p>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c>
          <w:tcPr>
            <w:tcW w:w="4984" w:type="dxa"/>
            <w:noWrap w:val="0"/>
            <w:vAlign w:val="top"/>
          </w:tcPr>
          <w:p>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r>
    </w:tbl>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pPr>
        <w:rPr>
          <w:rFonts w:hint="default" w:ascii="Times New Roman" w:hAnsi="Times New Roman" w:cs="Times New Roman"/>
          <w:color w:val="auto"/>
          <w:sz w:val="24"/>
          <w:highlight w:val="none"/>
        </w:rPr>
      </w:pP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ind w:left="1619" w:leftChars="771"/>
        <w:rPr>
          <w:rFonts w:hint="default" w:ascii="Times New Roman" w:hAnsi="Times New Roman" w:eastAsia="黑体" w:cs="Times New Roman"/>
          <w:color w:val="auto"/>
          <w:sz w:val="28"/>
          <w:szCs w:val="28"/>
          <w:highlight w:val="none"/>
        </w:rPr>
      </w:pPr>
      <w:bookmarkStart w:id="148" w:name="_Toc16271_WPSOffice_Level1"/>
      <w:bookmarkStart w:id="149" w:name="_Toc8695_WPSOffice_Level1"/>
      <w:bookmarkStart w:id="150" w:name="_Toc14563_WPSOffice_Level1"/>
      <w:bookmarkStart w:id="151" w:name="_Toc32350_WPSOffice_Level1"/>
      <w:bookmarkStart w:id="152" w:name="_Toc18668_WPSOffice_Level1"/>
      <w:bookmarkStart w:id="153" w:name="_Toc10475_WPSOffice_Level1"/>
    </w:p>
    <w:p>
      <w:pPr>
        <w:spacing w:line="440" w:lineRule="exact"/>
        <w:ind w:left="1619" w:leftChars="771"/>
        <w:rPr>
          <w:rFonts w:hint="default" w:ascii="Times New Roman" w:hAnsi="Times New Roman" w:eastAsia="黑体" w:cs="Times New Roman"/>
          <w:color w:val="auto"/>
          <w:sz w:val="28"/>
          <w:szCs w:val="28"/>
          <w:highlight w:val="none"/>
        </w:rPr>
      </w:pPr>
    </w:p>
    <w:p>
      <w:pPr>
        <w:spacing w:line="276" w:lineRule="auto"/>
        <w:rPr>
          <w:rFonts w:hint="eastAsia" w:ascii="楷体_GB2312" w:hAnsi="宋体" w:eastAsia="楷体_GB2312" w:cs="宋体"/>
          <w:szCs w:val="21"/>
        </w:rPr>
      </w:pP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注：1.本身份证明需由报价人加盖单位公章。</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2.法定代表人的签字必须是亲笔签名，不得使用印章、签名章或其他电子制版签名。</w:t>
      </w:r>
    </w:p>
    <w:bookmarkEnd w:id="148"/>
    <w:bookmarkEnd w:id="149"/>
    <w:bookmarkEnd w:id="150"/>
    <w:bookmarkEnd w:id="151"/>
    <w:bookmarkEnd w:id="152"/>
    <w:bookmarkEnd w:id="153"/>
    <w:p>
      <w:pPr>
        <w:keepNext w:val="0"/>
        <w:keepLines w:val="0"/>
        <w:pageBreakBefore w:val="0"/>
        <w:kinsoku/>
        <w:wordWrap/>
        <w:overflowPunct/>
        <w:bidi w:val="0"/>
        <w:adjustRightInd/>
        <w:spacing w:line="440" w:lineRule="exact"/>
        <w:jc w:val="center"/>
        <w:outlineLvl w:val="1"/>
        <w:rPr>
          <w:rFonts w:hint="default" w:ascii="Times New Roman" w:hAnsi="Times New Roman" w:eastAsia="黑体" w:cs="Times New Roman"/>
          <w:color w:val="auto"/>
          <w:sz w:val="28"/>
          <w:szCs w:val="28"/>
          <w:highlight w:val="none"/>
        </w:rPr>
      </w:pPr>
      <w:bookmarkStart w:id="154" w:name="_Toc12035_WPSOffice_Level2"/>
      <w:bookmarkStart w:id="155" w:name="_Toc19768_WPSOffice_Level2"/>
      <w:r>
        <w:rPr>
          <w:rFonts w:hint="eastAsia" w:ascii="Times New Roman" w:hAnsi="Times New Roman" w:eastAsia="黑体" w:cs="Times New Roman"/>
          <w:color w:val="auto"/>
          <w:sz w:val="24"/>
          <w:highlight w:val="none"/>
          <w:lang w:val="en-US" w:eastAsia="zh-CN"/>
        </w:rPr>
        <w:t>1</w:t>
      </w:r>
      <w:r>
        <w:rPr>
          <w:rFonts w:hint="default" w:ascii="Times New Roman" w:hAnsi="Times New Roman" w:eastAsia="黑体" w:cs="Times New Roman"/>
          <w:bCs/>
          <w:color w:val="auto"/>
          <w:sz w:val="28"/>
          <w:szCs w:val="28"/>
          <w:highlight w:val="none"/>
        </w:rPr>
        <w:t xml:space="preserve">-2 </w:t>
      </w:r>
      <w:r>
        <w:rPr>
          <w:rFonts w:hint="default" w:ascii="Times New Roman" w:hAnsi="Times New Roman" w:eastAsia="黑体" w:cs="Times New Roman"/>
          <w:color w:val="auto"/>
          <w:sz w:val="28"/>
          <w:szCs w:val="28"/>
          <w:highlight w:val="none"/>
        </w:rPr>
        <w:t>授权委托书</w:t>
      </w:r>
      <w:bookmarkEnd w:id="154"/>
      <w:bookmarkEnd w:id="155"/>
    </w:p>
    <w:p>
      <w:pPr>
        <w:keepNext w:val="0"/>
        <w:keepLines w:val="0"/>
        <w:pageBreakBefore w:val="0"/>
        <w:kinsoku/>
        <w:wordWrap/>
        <w:overflowPunct/>
        <w:bidi w:val="0"/>
        <w:adjustRightInd/>
        <w:spacing w:line="440" w:lineRule="exact"/>
        <w:outlineLvl w:val="9"/>
        <w:rPr>
          <w:rFonts w:hint="default" w:ascii="Times New Roman" w:hAnsi="Times New Roman" w:eastAsia="黑体" w:cs="Times New Roman"/>
          <w:color w:val="auto"/>
          <w:sz w:val="24"/>
          <w:highlight w:val="none"/>
        </w:rPr>
      </w:pPr>
    </w:p>
    <w:p>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4978" w:type="dxa"/>
            <w:noWrap w:val="0"/>
            <w:vAlign w:val="top"/>
          </w:tcPr>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c>
          <w:tcPr>
            <w:tcW w:w="4984" w:type="dxa"/>
            <w:noWrap w:val="0"/>
            <w:vAlign w:val="top"/>
          </w:tcPr>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r>
    </w:tbl>
    <w:p>
      <w:pPr>
        <w:pStyle w:val="2"/>
        <w:keepNext w:val="0"/>
        <w:keepLines w:val="0"/>
        <w:pageBreakBefore w:val="0"/>
        <w:kinsoku/>
        <w:wordWrap/>
        <w:overflowPunct/>
        <w:bidi w:val="0"/>
        <w:adjustRightInd/>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2400" w:firstLineChars="10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2400" w:firstLineChars="10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5280" w:firstLineChars="2200"/>
        <w:jc w:val="both"/>
        <w:outlineLvl w:val="9"/>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ind w:firstLine="1800" w:firstLineChars="750"/>
        <w:rPr>
          <w:rFonts w:hint="default" w:ascii="Times New Roman" w:hAnsi="Times New Roman" w:cs="Times New Roman"/>
          <w:color w:val="auto"/>
          <w:sz w:val="24"/>
          <w:highlight w:val="none"/>
        </w:rPr>
      </w:pPr>
    </w:p>
    <w:p>
      <w:pPr>
        <w:pStyle w:val="2"/>
        <w:rPr>
          <w:rFonts w:hint="default"/>
        </w:rPr>
      </w:pP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 xml:space="preserve"> </w:t>
      </w:r>
      <w:r>
        <w:rPr>
          <w:rFonts w:hint="eastAsia" w:ascii="Times New Roman" w:hAnsi="Times New Roman" w:eastAsia="黑体" w:cs="Times New Roman"/>
          <w:color w:val="auto"/>
          <w:szCs w:val="21"/>
          <w:highlight w:val="none"/>
          <w:lang w:val="en-US" w:eastAsia="zh-CN"/>
        </w:rPr>
        <w:t>注：1.本授权委托书需由报价人加盖单位公章并由其法定代表人和委托代理人签字。</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2.法定代表人和委托代理人必须在授权书上亲笔签名，不得使用印章、签名章或其他电子制版签名。</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3.如果由报价人的法定代表人亲自签署报价文件，则不需提交授权委托书。</w:t>
      </w:r>
    </w:p>
    <w:p>
      <w:pPr>
        <w:spacing w:line="440" w:lineRule="exact"/>
        <w:rPr>
          <w:rFonts w:hint="default" w:ascii="Times New Roman" w:hAnsi="Times New Roman" w:eastAsia="黑体" w:cs="Times New Roman"/>
          <w:color w:val="auto"/>
          <w:sz w:val="24"/>
          <w:highlight w:val="none"/>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156" w:name="_Toc31445_WPSOffice_Level1"/>
      <w:bookmarkStart w:id="157" w:name="_Toc26477_WPSOffice_Level1"/>
      <w:bookmarkStart w:id="158" w:name="_Toc7738_WPSOffice_Level1"/>
      <w:bookmarkStart w:id="159" w:name="_Toc23545_WPSOffice_Level1"/>
      <w:bookmarkStart w:id="160" w:name="_Toc5978_WPSOffice_Level1"/>
      <w:bookmarkStart w:id="161" w:name="_Toc10436_WPSOffice_Level1"/>
      <w:r>
        <w:rPr>
          <w:rFonts w:hint="eastAsia" w:ascii="Times New Roman" w:hAnsi="Times New Roman" w:eastAsia="黑体" w:cs="Times New Roman"/>
          <w:color w:val="auto"/>
          <w:sz w:val="28"/>
          <w:szCs w:val="28"/>
          <w:highlight w:val="none"/>
          <w:lang w:val="en-US" w:eastAsia="zh-CN"/>
        </w:rPr>
        <w:t>二</w:t>
      </w:r>
      <w:r>
        <w:rPr>
          <w:rFonts w:hint="default" w:ascii="Times New Roman" w:hAnsi="Times New Roman" w:eastAsia="黑体" w:cs="Times New Roman"/>
          <w:color w:val="auto"/>
          <w:sz w:val="28"/>
          <w:szCs w:val="28"/>
          <w:highlight w:val="none"/>
        </w:rPr>
        <w:t>、</w:t>
      </w:r>
      <w:bookmarkStart w:id="162" w:name="_Toc2807_WPSOffice_Level2"/>
      <w:bookmarkStart w:id="163"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6"/>
      <w:bookmarkEnd w:id="157"/>
      <w:bookmarkEnd w:id="158"/>
      <w:bookmarkEnd w:id="159"/>
      <w:bookmarkEnd w:id="160"/>
      <w:bookmarkEnd w:id="161"/>
      <w:bookmarkEnd w:id="162"/>
      <w:bookmarkEnd w:id="163"/>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7"/>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64" w:name="_Toc18547_WPSOffice_Level1"/>
      <w:bookmarkStart w:id="165" w:name="_Toc20943_WPSOffice_Level1"/>
      <w:bookmarkStart w:id="166" w:name="_Toc3772_WPSOffice_Level1"/>
      <w:bookmarkStart w:id="167" w:name="_Toc19004_WPSOffice_Level1"/>
      <w:bookmarkStart w:id="168" w:name="_Toc5072_WPSOffice_Level1"/>
      <w:bookmarkStart w:id="169" w:name="_Toc110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64"/>
      <w:bookmarkEnd w:id="165"/>
      <w:bookmarkEnd w:id="166"/>
      <w:bookmarkEnd w:id="167"/>
      <w:bookmarkEnd w:id="168"/>
      <w:bookmarkEnd w:id="16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2、业绩证明材料要求：2019年1月1日（以合同签订时间为准）以来同类</w:t>
      </w:r>
      <w:r>
        <w:rPr>
          <w:rFonts w:hint="default" w:ascii="Times New Roman" w:hAnsi="Times New Roman" w:eastAsia="黑体" w:cs="Times New Roman"/>
          <w:color w:val="auto"/>
          <w:szCs w:val="21"/>
          <w:highlight w:val="none"/>
          <w:lang w:val="en-US" w:eastAsia="zh-CN"/>
        </w:rPr>
        <w:t>业绩</w:t>
      </w:r>
      <w:r>
        <w:rPr>
          <w:rFonts w:hint="eastAsia" w:ascii="Times New Roman" w:hAnsi="Times New Roman" w:eastAsia="黑体" w:cs="Times New Roman"/>
          <w:color w:val="auto"/>
          <w:szCs w:val="21"/>
          <w:highlight w:val="none"/>
          <w:lang w:val="en-US" w:eastAsia="zh-CN"/>
        </w:rPr>
        <w:t>的合同、协议原件或影印件（必须提供）。</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4、业绩证明材料需提供合同协议书扫描件；业绩原件需带至评审现场备查。</w:t>
      </w:r>
    </w:p>
    <w:p>
      <w:pPr>
        <w:pStyle w:val="2"/>
        <w:rPr>
          <w:rFonts w:hint="eastAsia" w:ascii="Times New Roman" w:hAnsi="Times New Roman" w:eastAsiaTheme="minorEastAsia"/>
          <w:color w:val="auto"/>
          <w:highlight w:val="none"/>
          <w:lang w:val="en-US" w:eastAsia="zh-CN"/>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70" w:name="_Toc9267_WPSOffice_Level1"/>
      <w:bookmarkStart w:id="171" w:name="_Toc12019_WPSOffice_Level1"/>
      <w:bookmarkStart w:id="172" w:name="_Toc32222_WPSOffice_Level1"/>
      <w:bookmarkStart w:id="173" w:name="_Toc5403_WPSOffice_Level1"/>
      <w:bookmarkStart w:id="174" w:name="_Toc3893_WPSOffice_Level1"/>
      <w:bookmarkStart w:id="175" w:name="_Toc8691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70"/>
      <w:bookmarkEnd w:id="171"/>
      <w:bookmarkEnd w:id="172"/>
      <w:bookmarkEnd w:id="173"/>
      <w:bookmarkEnd w:id="174"/>
      <w:bookmarkEnd w:id="175"/>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77" w:type="dxa"/>
            <w:noWrap/>
          </w:tcPr>
          <w:p>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noWrap/>
          </w:tcPr>
          <w:p>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ign w:val="center"/>
          </w:tcPr>
          <w:p>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445" w:type="dxa"/>
            <w:noWrap/>
            <w:vAlign w:val="center"/>
          </w:tcPr>
          <w:p>
            <w:pPr>
              <w:topLinePunct/>
              <w:spacing w:line="440" w:lineRule="exact"/>
              <w:ind w:firstLine="240" w:firstLineChars="100"/>
              <w:jc w:val="center"/>
              <w:rPr>
                <w:rFonts w:ascii="Times New Roman" w:hAnsi="Times New Roman" w:cs="Times New Roman"/>
                <w:bCs/>
                <w:color w:val="auto"/>
                <w:szCs w:val="21"/>
              </w:rPr>
            </w:pPr>
            <w:r>
              <w:rPr>
                <w:rFonts w:ascii="Times New Roman" w:hAnsi="Times New Roman" w:cs="Times New Roman"/>
                <w:color w:val="auto"/>
                <w:sz w:val="24"/>
                <w:szCs w:val="28"/>
              </w:rPr>
              <w:t>是</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w:t>
            </w:r>
            <w:r>
              <w:rPr>
                <w:rFonts w:ascii="Times New Roman" w:hAnsi="Times New Roman" w:cs="Times New Roman"/>
                <w:color w:val="auto"/>
                <w:sz w:val="24"/>
                <w:szCs w:val="28"/>
              </w:rPr>
              <w:t>否</w:t>
            </w:r>
            <w:r>
              <w:rPr>
                <w:rFonts w:hint="eastAsia" w:ascii="仿宋_GB2312" w:hAnsi="仿宋_GB2312" w:eastAsia="仿宋_GB2312" w:cs="仿宋_GB2312"/>
                <w:b/>
                <w:bCs/>
                <w:color w:val="auto"/>
                <w:sz w:val="32"/>
                <w:szCs w:val="32"/>
              </w:rPr>
              <w:t>□</w:t>
            </w:r>
          </w:p>
        </w:tc>
      </w:tr>
    </w:tbl>
    <w:p>
      <w:pPr>
        <w:spacing w:line="440" w:lineRule="exact"/>
        <w:ind w:firstLine="482" w:firstLineChars="200"/>
        <w:jc w:val="left"/>
        <w:rPr>
          <w:rFonts w:ascii="Times New Roman" w:hAnsi="Times New Roman" w:cs="Times New Roman"/>
          <w:b/>
          <w:bCs/>
          <w:color w:val="auto"/>
          <w:sz w:val="24"/>
        </w:rPr>
      </w:pPr>
      <w:r>
        <w:rPr>
          <w:rFonts w:ascii="Times New Roman" w:hAnsi="Times New Roman" w:cs="Times New Roman"/>
          <w:b/>
          <w:bCs/>
          <w:color w:val="auto"/>
          <w:sz w:val="24"/>
        </w:rPr>
        <w:t>注：本表</w:t>
      </w:r>
      <w:r>
        <w:rPr>
          <w:rFonts w:hint="eastAsia" w:ascii="Times New Roman" w:hAnsi="Times New Roman" w:cs="Times New Roman"/>
          <w:b/>
          <w:bCs/>
          <w:color w:val="auto"/>
          <w:sz w:val="24"/>
        </w:rPr>
        <w:t>后</w:t>
      </w:r>
      <w:r>
        <w:rPr>
          <w:rFonts w:ascii="Times New Roman" w:hAnsi="Times New Roman" w:cs="Times New Roman"/>
          <w:b/>
          <w:bCs/>
          <w:color w:val="auto"/>
          <w:sz w:val="24"/>
        </w:rPr>
        <w:t>需附</w:t>
      </w:r>
      <w:r>
        <w:rPr>
          <w:rFonts w:ascii="Times New Roman" w:hAnsi="Times New Roman" w:cs="Times New Roman"/>
          <w:b/>
          <w:bCs/>
          <w:color w:val="auto"/>
          <w:sz w:val="24"/>
          <w:szCs w:val="28"/>
        </w:rPr>
        <w:t>信用中国”网站（http://www.creditchina.gov.cn）</w:t>
      </w:r>
      <w:r>
        <w:rPr>
          <w:rFonts w:hint="eastAsia" w:ascii="Times New Roman" w:hAnsi="Times New Roman" w:cs="Times New Roman"/>
          <w:b/>
          <w:bCs/>
          <w:color w:val="auto"/>
          <w:sz w:val="24"/>
          <w:szCs w:val="28"/>
        </w:rPr>
        <w:t>查询截图</w:t>
      </w:r>
      <w:r>
        <w:rPr>
          <w:rFonts w:hint="eastAsia" w:ascii="Times New Roman" w:hAnsi="Times New Roman" w:cs="Times New Roman"/>
          <w:b/>
          <w:bCs/>
          <w:color w:val="auto"/>
          <w:sz w:val="24"/>
        </w:rPr>
        <w:t>。</w:t>
      </w:r>
    </w:p>
    <w:p>
      <w:pPr>
        <w:pStyle w:val="2"/>
        <w:jc w:val="right"/>
        <w:rPr>
          <w:rFonts w:ascii="Times New Roman" w:hAnsi="Times New Roman" w:cs="Times New Roman"/>
          <w:color w:val="auto"/>
          <w:sz w:val="24"/>
        </w:rPr>
      </w:pPr>
    </w:p>
    <w:p>
      <w:pPr>
        <w:spacing w:line="440" w:lineRule="exact"/>
        <w:jc w:val="right"/>
        <w:rPr>
          <w:rFonts w:ascii="Times New Roman" w:hAnsi="Times New Roman" w:cs="Times New Roman"/>
          <w:color w:val="auto"/>
          <w:sz w:val="24"/>
          <w:u w:val="single"/>
        </w:rPr>
      </w:pPr>
      <w:r>
        <w:rPr>
          <w:rFonts w:ascii="Times New Roman" w:hAnsi="Times New Roman" w:cs="Times New Roman"/>
          <w:color w:val="auto"/>
          <w:sz w:val="24"/>
        </w:rPr>
        <w:t>供应商：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(盖单位章)</w:t>
      </w:r>
    </w:p>
    <w:p>
      <w:pPr>
        <w:pStyle w:val="2"/>
        <w:jc w:val="right"/>
        <w:rPr>
          <w:rFonts w:hint="eastAsia" w:ascii="Times New Roman" w:hAnsi="Times New Roman" w:cs="Times New Roman"/>
          <w:color w:val="auto"/>
          <w:sz w:val="24"/>
          <w:u w:val="single"/>
          <w:lang w:val="en-US" w:eastAsia="zh-CN"/>
        </w:rPr>
      </w:pPr>
    </w:p>
    <w:p>
      <w:pPr>
        <w:pStyle w:val="2"/>
        <w:jc w:val="right"/>
        <w:rPr>
          <w:color w:val="auto"/>
          <w:u w:val="single"/>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年</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176" w:name="_Toc2428_WPSOffice_Level1"/>
      <w:bookmarkStart w:id="177" w:name="_Toc12889_WPSOffice_Level1"/>
      <w:bookmarkStart w:id="178" w:name="_Toc22303_WPSOffice_Level1"/>
      <w:bookmarkStart w:id="179" w:name="_Toc11219_WPSOffice_Level1"/>
      <w:bookmarkStart w:id="180" w:name="_Toc15887_WPSOffice_Level1"/>
      <w:bookmarkStart w:id="181" w:name="_Toc13165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bookmarkEnd w:id="176"/>
      <w:bookmarkEnd w:id="177"/>
      <w:bookmarkEnd w:id="178"/>
      <w:bookmarkEnd w:id="179"/>
      <w:bookmarkEnd w:id="180"/>
      <w:bookmarkEnd w:id="181"/>
      <w:r>
        <w:rPr>
          <w:rFonts w:hint="eastAsia" w:ascii="Times New Roman" w:hAnsi="Times New Roman" w:eastAsia="黑体" w:cs="Times New Roman"/>
          <w:color w:val="auto"/>
          <w:sz w:val="28"/>
          <w:szCs w:val="28"/>
          <w:highlight w:val="none"/>
          <w:lang w:val="en-US" w:eastAsia="zh-CN"/>
        </w:rPr>
        <w:t>场地及设备基本情况</w:t>
      </w:r>
    </w:p>
    <w:p>
      <w:pPr>
        <w:pStyle w:val="18"/>
        <w:jc w:val="left"/>
        <w:rPr>
          <w:rFonts w:hint="eastAsia" w:ascii="Times New Roman" w:hAnsi="Times New Roman"/>
          <w:color w:val="auto"/>
          <w:szCs w:val="28"/>
          <w:highlight w:val="none"/>
        </w:rPr>
      </w:pPr>
    </w:p>
    <w:p>
      <w:pPr>
        <w:pStyle w:val="2"/>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5-1、设备情况</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907"/>
        <w:gridCol w:w="2196"/>
        <w:gridCol w:w="253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color w:val="auto"/>
                <w:sz w:val="28"/>
                <w:szCs w:val="28"/>
              </w:rPr>
            </w:pPr>
            <w:r>
              <w:rPr>
                <w:rFonts w:hint="eastAsia" w:ascii="Times New Roman" w:hAnsi="Times New Roman" w:cs="Times New Roman"/>
                <w:color w:val="auto"/>
                <w:sz w:val="24"/>
                <w:szCs w:val="28"/>
                <w:lang w:val="en-US" w:eastAsia="zh-CN"/>
              </w:rPr>
              <w:t>序号</w:t>
            </w:r>
          </w:p>
        </w:tc>
        <w:tc>
          <w:tcPr>
            <w:tcW w:w="1907" w:type="dxa"/>
            <w:vAlign w:val="top"/>
          </w:tcPr>
          <w:p>
            <w:pPr>
              <w:keepNext w:val="0"/>
              <w:keepLines w:val="0"/>
              <w:pageBreakBefore w:val="0"/>
              <w:kinsoku/>
              <w:wordWrap/>
              <w:overflowPunct/>
              <w:topLinePunct w:val="0"/>
              <w:autoSpaceDE/>
              <w:autoSpaceDN/>
              <w:bidi w:val="0"/>
              <w:spacing w:line="440" w:lineRule="exact"/>
              <w:jc w:val="center"/>
              <w:textAlignment w:val="auto"/>
              <w:rPr>
                <w:rFonts w:hint="default" w:ascii="仿宋_GB2312" w:hAnsi="仿宋_GB2312" w:eastAsia="仿宋_GB2312" w:cs="仿宋_GB2312"/>
                <w:color w:val="auto"/>
                <w:sz w:val="28"/>
                <w:szCs w:val="28"/>
                <w:lang w:val="en-US" w:eastAsia="zh-CN"/>
              </w:rPr>
            </w:pPr>
            <w:r>
              <w:rPr>
                <w:rFonts w:hint="eastAsia" w:ascii="Times New Roman" w:hAnsi="Times New Roman" w:cs="Times New Roman"/>
                <w:color w:val="auto"/>
                <w:sz w:val="24"/>
                <w:szCs w:val="28"/>
                <w:lang w:val="en-US" w:eastAsia="zh-CN"/>
              </w:rPr>
              <w:t>设备名称</w:t>
            </w:r>
          </w:p>
        </w:tc>
        <w:tc>
          <w:tcPr>
            <w:tcW w:w="2196"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厂家</w:t>
            </w:r>
          </w:p>
        </w:tc>
        <w:tc>
          <w:tcPr>
            <w:tcW w:w="2533"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功能</w:t>
            </w:r>
          </w:p>
        </w:tc>
        <w:tc>
          <w:tcPr>
            <w:tcW w:w="1086"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1</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2</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3</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4</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5</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6</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7</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8</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9</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10</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bl>
    <w:p>
      <w:pPr>
        <w:pStyle w:val="2"/>
        <w:numPr>
          <w:ilvl w:val="0"/>
          <w:numId w:val="0"/>
        </w:numPr>
        <w:rPr>
          <w:rFonts w:hint="eastAsia"/>
          <w:b/>
          <w:bCs/>
          <w:lang w:val="en-US" w:eastAsia="zh-CN"/>
        </w:rPr>
      </w:pPr>
      <w:r>
        <w:rPr>
          <w:rFonts w:hint="eastAsia"/>
          <w:b/>
          <w:bCs/>
          <w:lang w:val="en-US" w:eastAsia="zh-CN"/>
        </w:rPr>
        <w:t>注：本表后需附现场设备照片等相关证明材料</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rPr>
          <w:rFonts w:hint="eastAsia" w:ascii="Times New Roman" w:hAnsi="Times New Roman" w:eastAsia="黑体" w:cs="Times New Roman"/>
          <w:color w:val="auto"/>
          <w:sz w:val="24"/>
          <w:szCs w:val="24"/>
          <w:lang w:val="en-US" w:eastAsia="zh-CN"/>
        </w:rPr>
      </w:pPr>
    </w:p>
    <w:p>
      <w:pPr>
        <w:pStyle w:val="18"/>
        <w:numPr>
          <w:ilvl w:val="0"/>
          <w:numId w:val="0"/>
        </w:numPr>
        <w:spacing w:line="360" w:lineRule="auto"/>
        <w:rPr>
          <w:rFonts w:hint="default" w:ascii="Times New Roman" w:hAnsi="Times New Roman"/>
          <w:color w:val="auto"/>
          <w:szCs w:val="28"/>
          <w:lang w:val="en-US" w:eastAsia="zh-CN"/>
        </w:rPr>
      </w:pPr>
      <w:r>
        <w:rPr>
          <w:rFonts w:hint="eastAsia" w:ascii="Times New Roman" w:hAnsi="Times New Roman"/>
          <w:color w:val="auto"/>
          <w:szCs w:val="28"/>
          <w:lang w:val="en-US" w:eastAsia="zh-CN"/>
        </w:rPr>
        <w:t>5-2、本页附供应商营业场所租赁合同或产权证明（内容须体现场所面积）和供应商至采购人的驾车距离定位截图(高德导航)</w:t>
      </w:r>
    </w:p>
    <w:p>
      <w:pPr>
        <w:pStyle w:val="2"/>
        <w:rPr>
          <w:rFonts w:hint="default" w:ascii="Times New Roman" w:hAnsi="Times New Roman" w:eastAsia="黑体" w:cs="Times New Roman"/>
          <w:color w:val="auto"/>
          <w:sz w:val="24"/>
          <w:szCs w:val="24"/>
          <w:lang w:val="en-US" w:eastAsia="zh-CN"/>
        </w:rPr>
      </w:pPr>
    </w:p>
    <w:p>
      <w:pPr>
        <w:spacing w:line="400" w:lineRule="atLeast"/>
        <w:ind w:firstLine="480" w:firstLineChars="200"/>
        <w:jc w:val="left"/>
        <w:rPr>
          <w:rFonts w:hint="default" w:ascii="Times New Roman" w:hAnsi="Times New Roman" w:eastAsia="黑体" w:cs="Times New Roman"/>
          <w:strike/>
          <w:color w:val="auto"/>
          <w:sz w:val="21"/>
          <w:szCs w:val="21"/>
          <w:highlight w:val="none"/>
          <w:u w:val="none"/>
        </w:rPr>
      </w:pPr>
      <w:r>
        <w:rPr>
          <w:rFonts w:hint="default" w:ascii="Times New Roman" w:hAnsi="Times New Roman" w:cs="Times New Roman"/>
          <w:color w:val="auto"/>
          <w:sz w:val="24"/>
          <w:szCs w:val="28"/>
          <w:highlight w:val="none"/>
          <w:lang w:val="en-US" w:eastAsia="zh-CN"/>
        </w:rPr>
        <w:br w:type="page"/>
      </w:r>
    </w:p>
    <w:p>
      <w:pPr>
        <w:spacing w:line="400" w:lineRule="atLeas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六、</w:t>
      </w:r>
      <w:r>
        <w:rPr>
          <w:rFonts w:ascii="Times New Roman" w:hAnsi="Times New Roman" w:eastAsia="黑体" w:cs="Times New Roman"/>
          <w:color w:val="auto"/>
          <w:sz w:val="28"/>
          <w:szCs w:val="28"/>
        </w:rPr>
        <w:t>其它材料</w:t>
      </w:r>
    </w:p>
    <w:p>
      <w:pPr>
        <w:pStyle w:val="18"/>
        <w:rPr>
          <w:rFonts w:hint="default" w:ascii="Times New Roman" w:hAnsi="Times New Roman"/>
          <w:color w:val="auto"/>
          <w:szCs w:val="28"/>
        </w:rPr>
      </w:pPr>
    </w:p>
    <w:p>
      <w:pPr>
        <w:pStyle w:val="18"/>
        <w:numPr>
          <w:ilvl w:val="0"/>
          <w:numId w:val="6"/>
        </w:numPr>
        <w:spacing w:line="360" w:lineRule="auto"/>
        <w:rPr>
          <w:rFonts w:hint="default" w:ascii="Times New Roman" w:hAnsi="Times New Roman"/>
          <w:color w:val="auto"/>
          <w:szCs w:val="28"/>
        </w:rPr>
      </w:pPr>
      <w:r>
        <w:rPr>
          <w:rFonts w:ascii="Times New Roman" w:hAnsi="Times New Roman"/>
          <w:color w:val="auto"/>
          <w:szCs w:val="28"/>
        </w:rPr>
        <w:t>响应保证金的银行凭证（电汇回单）复印件或扫描件</w:t>
      </w:r>
      <w:r>
        <w:rPr>
          <w:rFonts w:hint="eastAsia" w:ascii="Times New Roman" w:hAnsi="Times New Roman"/>
          <w:color w:val="auto"/>
          <w:szCs w:val="28"/>
          <w:lang w:eastAsia="zh-CN"/>
        </w:rPr>
        <w:t>。</w:t>
      </w:r>
    </w:p>
    <w:p>
      <w:pPr>
        <w:pStyle w:val="18"/>
        <w:numPr>
          <w:ilvl w:val="255"/>
          <w:numId w:val="0"/>
        </w:numPr>
        <w:spacing w:line="360" w:lineRule="auto"/>
        <w:rPr>
          <w:rFonts w:hint="default"/>
          <w:color w:val="auto"/>
        </w:rPr>
      </w:pPr>
      <w:r>
        <w:rPr>
          <w:rFonts w:ascii="Times New Roman" w:hAnsi="Times New Roman"/>
          <w:color w:val="auto"/>
          <w:szCs w:val="28"/>
        </w:rPr>
        <w:t>2、供应商认为有必要提交的材料。</w:t>
      </w:r>
    </w:p>
    <w:p>
      <w:pPr>
        <w:pStyle w:val="3"/>
        <w:jc w:val="both"/>
        <w:rPr>
          <w:rFonts w:hint="eastAsia"/>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spacing w:line="440" w:lineRule="exact"/>
        <w:jc w:val="right"/>
        <w:outlineLvl w:val="0"/>
        <w:rPr>
          <w:rFonts w:ascii="Times New Roman" w:hAnsi="Times New Roman" w:cs="Times New Roman"/>
          <w:color w:val="auto"/>
          <w:sz w:val="24"/>
          <w:szCs w:val="28"/>
        </w:rPr>
      </w:pPr>
      <w:r>
        <w:rPr>
          <w:rFonts w:hint="eastAsia" w:ascii="Times New Roman" w:hAnsi="Times New Roman" w:eastAsia="黑体" w:cs="Times New Roman"/>
          <w:color w:val="auto"/>
          <w:sz w:val="36"/>
          <w:szCs w:val="36"/>
        </w:rPr>
        <w:t>正本/副本</w:t>
      </w:r>
    </w:p>
    <w:p>
      <w:pPr>
        <w:pStyle w:val="2"/>
        <w:jc w:val="center"/>
        <w:rPr>
          <w:rFonts w:hint="eastAsia" w:ascii="宋体" w:hAnsi="宋体" w:eastAsia="宋体" w:cs="宋体"/>
          <w:b/>
          <w:bCs/>
          <w:sz w:val="36"/>
          <w:szCs w:val="36"/>
          <w:lang w:val="en-US" w:eastAsia="zh-CN"/>
        </w:rPr>
      </w:pPr>
    </w:p>
    <w:p>
      <w:pPr>
        <w:jc w:val="center"/>
        <w:outlineLvl w:val="0"/>
        <w:rPr>
          <w:rFonts w:hint="default" w:ascii="Times New Roman" w:hAnsi="Times New Roman" w:eastAsia="黑体" w:cs="Times New Roman"/>
          <w:color w:val="auto"/>
          <w:sz w:val="50"/>
          <w:szCs w:val="50"/>
          <w:lang w:val="en-US" w:eastAsia="zh-CN"/>
        </w:rPr>
      </w:pPr>
      <w:r>
        <w:rPr>
          <w:rFonts w:hint="eastAsia" w:ascii="Times New Roman" w:hAnsi="Times New Roman" w:eastAsia="黑体" w:cs="Times New Roman"/>
          <w:color w:val="auto"/>
          <w:sz w:val="50"/>
          <w:szCs w:val="50"/>
          <w:lang w:val="en-US" w:eastAsia="zh-CN"/>
        </w:rPr>
        <w:t>2022-2024年定点图文印制服务项目</w:t>
      </w:r>
    </w:p>
    <w:p>
      <w:pPr>
        <w:spacing w:line="440" w:lineRule="exact"/>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pStyle w:val="2"/>
        <w:rPr>
          <w:rFonts w:ascii="Times New Roman" w:hAnsi="Times New Roman" w:eastAsia="黑体" w:cs="Times New Roman"/>
          <w:color w:val="auto"/>
          <w:sz w:val="40"/>
          <w:szCs w:val="40"/>
        </w:rPr>
      </w:pPr>
    </w:p>
    <w:p>
      <w:pPr>
        <w:pStyle w:val="3"/>
        <w:outlineLvl w:val="9"/>
        <w:rPr>
          <w:color w:val="auto"/>
        </w:rPr>
      </w:pPr>
    </w:p>
    <w:p>
      <w:pPr>
        <w:rPr>
          <w:color w:val="auto"/>
        </w:rPr>
      </w:pPr>
    </w:p>
    <w:p>
      <w:pPr>
        <w:pStyle w:val="2"/>
        <w:rPr>
          <w:color w:val="auto"/>
        </w:rPr>
      </w:pPr>
    </w:p>
    <w:p>
      <w:pPr>
        <w:spacing w:line="440" w:lineRule="exact"/>
        <w:jc w:val="center"/>
        <w:rPr>
          <w:rFonts w:ascii="Times New Roman" w:hAnsi="Times New Roman" w:eastAsia="黑体" w:cs="Times New Roman"/>
          <w:color w:val="auto"/>
          <w:sz w:val="40"/>
          <w:szCs w:val="40"/>
        </w:rPr>
      </w:pPr>
    </w:p>
    <w:p>
      <w:pPr>
        <w:jc w:val="center"/>
        <w:outlineLvl w:val="0"/>
        <w:rPr>
          <w:rFonts w:ascii="Times New Roman" w:hAnsi="Times New Roman" w:eastAsia="黑体" w:cs="Times New Roman"/>
          <w:color w:val="auto"/>
          <w:sz w:val="50"/>
          <w:szCs w:val="50"/>
        </w:rPr>
      </w:pPr>
      <w:r>
        <w:rPr>
          <w:rFonts w:hint="eastAsia" w:ascii="Times New Roman" w:hAnsi="Times New Roman" w:eastAsia="黑体" w:cs="Times New Roman"/>
          <w:color w:val="auto"/>
          <w:sz w:val="50"/>
          <w:szCs w:val="50"/>
        </w:rPr>
        <w:t>报</w:t>
      </w:r>
      <w:r>
        <w:rPr>
          <w:rFonts w:hint="eastAsia" w:ascii="Times New Roman" w:hAnsi="Times New Roman" w:eastAsia="黑体" w:cs="Times New Roman"/>
          <w:color w:val="auto"/>
          <w:sz w:val="50"/>
          <w:szCs w:val="50"/>
          <w:lang w:val="en-US" w:eastAsia="zh-CN"/>
        </w:rPr>
        <w:t xml:space="preserve"> </w:t>
      </w:r>
      <w:r>
        <w:rPr>
          <w:rFonts w:hint="eastAsia" w:ascii="Times New Roman" w:hAnsi="Times New Roman" w:eastAsia="黑体" w:cs="Times New Roman"/>
          <w:color w:val="auto"/>
          <w:sz w:val="50"/>
          <w:szCs w:val="50"/>
        </w:rPr>
        <w:t>价</w:t>
      </w:r>
      <w:r>
        <w:rPr>
          <w:rFonts w:hint="eastAsia" w:ascii="Times New Roman" w:hAnsi="Times New Roman" w:eastAsia="黑体" w:cs="Times New Roman"/>
          <w:color w:val="auto"/>
          <w:sz w:val="50"/>
          <w:szCs w:val="50"/>
          <w:lang w:val="en-US" w:eastAsia="zh-CN"/>
        </w:rPr>
        <w:t xml:space="preserve"> </w:t>
      </w:r>
      <w:r>
        <w:rPr>
          <w:rFonts w:ascii="Times New Roman" w:hAnsi="Times New Roman" w:eastAsia="黑体" w:cs="Times New Roman"/>
          <w:color w:val="auto"/>
          <w:sz w:val="50"/>
          <w:szCs w:val="50"/>
        </w:rPr>
        <w:t>文</w:t>
      </w:r>
      <w:r>
        <w:rPr>
          <w:rFonts w:hint="eastAsia" w:ascii="Times New Roman" w:hAnsi="Times New Roman" w:eastAsia="黑体" w:cs="Times New Roman"/>
          <w:color w:val="auto"/>
          <w:sz w:val="50"/>
          <w:szCs w:val="50"/>
          <w:lang w:val="en-US" w:eastAsia="zh-CN"/>
        </w:rPr>
        <w:t xml:space="preserve"> </w:t>
      </w:r>
      <w:r>
        <w:rPr>
          <w:rFonts w:ascii="Times New Roman" w:hAnsi="Times New Roman" w:eastAsia="黑体" w:cs="Times New Roman"/>
          <w:color w:val="auto"/>
          <w:sz w:val="50"/>
          <w:szCs w:val="50"/>
        </w:rPr>
        <w:t>件</w:t>
      </w:r>
    </w:p>
    <w:p>
      <w:pPr>
        <w:spacing w:line="440" w:lineRule="exact"/>
        <w:ind w:firstLine="3200" w:firstLineChars="1000"/>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（第二信封）</w:t>
      </w: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jc w:val="center"/>
        <w:outlineLvl w:val="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p>
    <w:p>
      <w:pPr>
        <w:spacing w:line="440" w:lineRule="exact"/>
        <w:ind w:firstLine="2158" w:firstLineChars="771"/>
        <w:rPr>
          <w:rFonts w:ascii="Times New Roman" w:hAnsi="Times New Roman" w:eastAsia="黑体" w:cs="Times New Roman"/>
          <w:color w:val="auto"/>
          <w:sz w:val="28"/>
          <w:szCs w:val="28"/>
        </w:rPr>
      </w:pPr>
    </w:p>
    <w:p>
      <w:pPr>
        <w:spacing w:line="440" w:lineRule="exact"/>
        <w:jc w:val="center"/>
        <w:outlineLvl w:val="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月</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日</w:t>
      </w:r>
    </w:p>
    <w:p>
      <w:pPr>
        <w:spacing w:line="440" w:lineRule="exact"/>
        <w:rPr>
          <w:rFonts w:ascii="Times New Roman" w:hAnsi="Times New Roman" w:eastAsia="黑体" w:cs="Times New Roman"/>
          <w:color w:val="auto"/>
          <w:sz w:val="28"/>
          <w:szCs w:val="28"/>
        </w:rPr>
      </w:pPr>
    </w:p>
    <w:p>
      <w:pPr>
        <w:spacing w:line="440" w:lineRule="exact"/>
        <w:jc w:val="center"/>
        <w:outlineLvl w:val="0"/>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r>
        <w:rPr>
          <w:rFonts w:ascii="Times New Roman" w:hAnsi="Times New Roman" w:eastAsia="黑体" w:cs="Times New Roman"/>
          <w:color w:val="auto"/>
          <w:sz w:val="28"/>
          <w:szCs w:val="28"/>
        </w:rPr>
        <w:t>目     录</w:t>
      </w:r>
    </w:p>
    <w:p>
      <w:pPr>
        <w:spacing w:line="440" w:lineRule="exact"/>
        <w:rPr>
          <w:rFonts w:ascii="Times New Roman" w:hAnsi="Times New Roman" w:eastAsia="黑体" w:cs="Times New Roman"/>
          <w:color w:val="auto"/>
          <w:sz w:val="20"/>
          <w:szCs w:val="20"/>
        </w:rPr>
      </w:pPr>
    </w:p>
    <w:p>
      <w:pPr>
        <w:spacing w:line="440" w:lineRule="exact"/>
        <w:jc w:val="left"/>
        <w:outlineLvl w:val="0"/>
        <w:rPr>
          <w:rFonts w:ascii="Times New Roman" w:hAnsi="Times New Roman" w:eastAsia="黑体" w:cs="Times New Roman"/>
          <w:color w:val="auto"/>
          <w:sz w:val="24"/>
        </w:rPr>
      </w:pPr>
      <w:r>
        <w:rPr>
          <w:rFonts w:hint="eastAsia" w:ascii="Times New Roman" w:hAnsi="Times New Roman" w:eastAsia="黑体" w:cs="Times New Roman"/>
          <w:color w:val="auto"/>
          <w:sz w:val="24"/>
        </w:rPr>
        <w:t>一、报价函</w:t>
      </w:r>
    </w:p>
    <w:p>
      <w:pPr>
        <w:numPr>
          <w:ilvl w:val="255"/>
          <w:numId w:val="0"/>
        </w:numPr>
        <w:spacing w:line="440" w:lineRule="exact"/>
        <w:jc w:val="left"/>
        <w:outlineLvl w:val="0"/>
        <w:rPr>
          <w:rFonts w:ascii="Times New Roman" w:hAnsi="Times New Roman" w:eastAsia="黑体" w:cs="Times New Roman"/>
          <w:color w:val="auto"/>
          <w:sz w:val="24"/>
        </w:rPr>
      </w:pPr>
      <w:r>
        <w:rPr>
          <w:rFonts w:hint="eastAsia" w:ascii="Times New Roman" w:hAnsi="Times New Roman" w:eastAsia="黑体" w:cs="Times New Roman"/>
          <w:color w:val="auto"/>
          <w:sz w:val="24"/>
        </w:rPr>
        <w:t>二、</w:t>
      </w:r>
      <w:bookmarkStart w:id="182" w:name="_Toc31532_WPSOffice_Level1"/>
      <w:r>
        <w:rPr>
          <w:rFonts w:hint="eastAsia" w:ascii="Times New Roman" w:hAnsi="Times New Roman" w:eastAsia="黑体" w:cs="Times New Roman"/>
          <w:color w:val="auto"/>
          <w:sz w:val="24"/>
        </w:rPr>
        <w:t>报价清单</w:t>
      </w:r>
      <w:bookmarkEnd w:id="182"/>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numPr>
          <w:ilvl w:val="0"/>
          <w:numId w:val="7"/>
        </w:numPr>
        <w:spacing w:line="440" w:lineRule="exact"/>
        <w:jc w:val="center"/>
        <w:outlineLvl w:val="0"/>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报价函</w:t>
      </w:r>
    </w:p>
    <w:p>
      <w:pPr>
        <w:spacing w:line="440" w:lineRule="exact"/>
        <w:rPr>
          <w:rFonts w:hint="default" w:ascii="Times New Roman" w:hAnsi="Times New Roman" w:cs="Times New Roman" w:eastAsiaTheme="minorEastAsia"/>
          <w:color w:val="auto"/>
          <w:sz w:val="24"/>
          <w:u w:val="single"/>
          <w:lang w:val="en-US" w:eastAsia="zh-CN"/>
        </w:rPr>
      </w:pPr>
      <w:r>
        <w:rPr>
          <w:rFonts w:ascii="Times New Roman" w:hAnsi="Times New Roman" w:cs="Times New Roman"/>
          <w:color w:val="auto"/>
          <w:sz w:val="24"/>
          <w:u w:val="none"/>
        </w:rPr>
        <w:t>(采购人名称)</w:t>
      </w:r>
      <w:r>
        <w:rPr>
          <w:rFonts w:ascii="Times New Roman" w:hAnsi="Times New Roman" w:cs="Times New Roman"/>
          <w:color w:val="auto"/>
          <w:sz w:val="24"/>
        </w:rPr>
        <w:t>：</w:t>
      </w:r>
      <w:r>
        <w:rPr>
          <w:rFonts w:hint="eastAsia" w:ascii="Times New Roman" w:hAnsi="Times New Roman" w:cs="Times New Roman"/>
          <w:b/>
          <w:bCs/>
          <w:color w:val="auto"/>
          <w:sz w:val="24"/>
          <w:u w:val="single"/>
        </w:rPr>
        <w:t>安徽省高速公路试验检测科研中心有限公司</w:t>
      </w:r>
    </w:p>
    <w:p>
      <w:pPr>
        <w:spacing w:line="400" w:lineRule="exact"/>
        <w:ind w:left="239" w:leftChars="114" w:firstLine="240" w:firstLineChars="100"/>
        <w:rPr>
          <w:rFonts w:ascii="Times New Roman" w:hAnsi="Times New Roman" w:cs="Times New Roman"/>
          <w:color w:val="auto"/>
          <w:sz w:val="24"/>
        </w:rPr>
      </w:pPr>
      <w:r>
        <w:rPr>
          <w:rFonts w:ascii="Times New Roman" w:hAnsi="Times New Roman" w:cs="Times New Roman"/>
          <w:color w:val="auto"/>
          <w:sz w:val="24"/>
        </w:rPr>
        <w:t>1．我方已仔细研究了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(项目名称)</w:t>
      </w:r>
      <w:r>
        <w:rPr>
          <w:rFonts w:ascii="Times New Roman" w:hAnsi="Times New Roman" w:cs="Times New Roman"/>
          <w:color w:val="auto"/>
          <w:sz w:val="24"/>
        </w:rPr>
        <w:t>的全部内容，愿意以综合单价的限价进行同比例报价，报价比例为</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%（详见报价清单），</w:t>
      </w:r>
      <w:r>
        <w:rPr>
          <w:rFonts w:hint="eastAsia" w:ascii="Times New Roman" w:hAnsi="Times New Roman" w:cs="Times New Roman"/>
          <w:color w:val="auto"/>
          <w:sz w:val="24"/>
        </w:rPr>
        <w:t>服务期</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，按合同约定实施和完成相关服务，质量目标达到</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，安全目标达到</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3．随同本报价函提交响应保证金一份，金额为人民币</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(大写)元(¥</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 )。</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4．如我方成交：</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)我方承诺在合同约定的期限内完成全部合同任务。</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5．我方在此声明，所递交的响应文件及有关资料内容完整、真实和准确。</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7．我方理解，你方不一定</w:t>
      </w:r>
      <w:r>
        <w:rPr>
          <w:rFonts w:hint="eastAsia" w:ascii="Times New Roman" w:hAnsi="Times New Roman" w:cs="Times New Roman"/>
          <w:color w:val="auto"/>
          <w:sz w:val="24"/>
        </w:rPr>
        <w:t>接受</w:t>
      </w:r>
      <w:r>
        <w:rPr>
          <w:rFonts w:ascii="Times New Roman" w:hAnsi="Times New Roman" w:cs="Times New Roman"/>
          <w:color w:val="auto"/>
          <w:sz w:val="24"/>
        </w:rPr>
        <w:t>任何报价。同时也理解，你方不负担我方的任何报价费用。</w:t>
      </w:r>
    </w:p>
    <w:p>
      <w:pPr>
        <w:spacing w:line="400" w:lineRule="exact"/>
        <w:ind w:firstLine="3420" w:firstLineChars="1425"/>
        <w:rPr>
          <w:rFonts w:ascii="Times New Roman" w:hAnsi="Times New Roman" w:cs="Times New Roman"/>
          <w:color w:val="auto"/>
          <w:sz w:val="24"/>
          <w:u w:val="single"/>
        </w:rPr>
      </w:pPr>
      <w:r>
        <w:rPr>
          <w:rFonts w:ascii="Times New Roman" w:hAnsi="Times New Roman" w:cs="Times New Roman"/>
          <w:color w:val="auto"/>
          <w:sz w:val="24"/>
        </w:rPr>
        <w:t>供应商：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(盖单位章)</w:t>
      </w:r>
    </w:p>
    <w:p>
      <w:pPr>
        <w:spacing w:line="400" w:lineRule="exact"/>
        <w:ind w:firstLine="3420" w:firstLineChars="1425"/>
        <w:rPr>
          <w:rFonts w:ascii="Times New Roman" w:hAnsi="Times New Roman" w:cs="Times New Roman"/>
          <w:color w:val="auto"/>
          <w:sz w:val="24"/>
          <w:u w:val="single"/>
        </w:rPr>
      </w:pPr>
      <w:r>
        <w:rPr>
          <w:rFonts w:ascii="Times New Roman" w:hAnsi="Times New Roman" w:cs="Times New Roman"/>
          <w:color w:val="auto"/>
          <w:sz w:val="24"/>
        </w:rPr>
        <w:t>法定代表人</w:t>
      </w:r>
      <w:r>
        <w:rPr>
          <w:rFonts w:hint="eastAsia" w:ascii="Times New Roman" w:hAnsi="Times New Roman" w:cs="Times New Roman"/>
          <w:color w:val="auto"/>
          <w:sz w:val="24"/>
        </w:rPr>
        <w:t>或委托代理人</w:t>
      </w:r>
      <w:r>
        <w:rPr>
          <w:rFonts w:ascii="Times New Roman" w:hAnsi="Times New Roman" w:cs="Times New Roman"/>
          <w:color w:val="auto"/>
          <w:sz w:val="24"/>
        </w:rPr>
        <w:t>：</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签名</w:t>
      </w:r>
      <w:r>
        <w:rPr>
          <w:rFonts w:ascii="Times New Roman" w:hAnsi="Times New Roman" w:cs="Times New Roman"/>
          <w:color w:val="auto"/>
          <w:sz w:val="24"/>
          <w:u w:val="single"/>
        </w:rPr>
        <w:t>)</w:t>
      </w:r>
    </w:p>
    <w:p>
      <w:pPr>
        <w:spacing w:line="400" w:lineRule="exact"/>
        <w:ind w:firstLine="4740" w:firstLineChars="1975"/>
        <w:jc w:val="right"/>
        <w:rPr>
          <w:rFonts w:ascii="Times New Roman" w:hAnsi="Times New Roman" w:cs="Times New Roman"/>
          <w:color w:val="auto"/>
          <w:sz w:val="24"/>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年</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月</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日</w:t>
      </w: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rPr>
          <w:rFonts w:ascii="Times New Roman" w:hAnsi="Times New Roman" w:cs="Times New Roman"/>
          <w:color w:val="auto"/>
          <w:sz w:val="24"/>
        </w:rPr>
      </w:pPr>
    </w:p>
    <w:p>
      <w:pPr>
        <w:numPr>
          <w:ilvl w:val="0"/>
          <w:numId w:val="0"/>
        </w:numPr>
        <w:spacing w:line="440" w:lineRule="exact"/>
        <w:jc w:val="both"/>
        <w:outlineLvl w:val="0"/>
        <w:rPr>
          <w:rFonts w:hint="eastAsia" w:ascii="Times New Roman" w:hAnsi="Times New Roman" w:eastAsia="黑体" w:cs="Times New Roman"/>
          <w:color w:val="auto"/>
          <w:sz w:val="28"/>
          <w:szCs w:val="28"/>
        </w:rPr>
      </w:pPr>
    </w:p>
    <w:p>
      <w:pPr>
        <w:numPr>
          <w:ilvl w:val="0"/>
          <w:numId w:val="0"/>
        </w:numPr>
        <w:spacing w:line="440" w:lineRule="exact"/>
        <w:jc w:val="center"/>
        <w:outlineLvl w:val="0"/>
        <w:rPr>
          <w:rFonts w:hint="eastAsia" w:ascii="Times New Roman" w:hAnsi="Times New Roman" w:eastAsia="黑体" w:cs="Times New Roman"/>
          <w:color w:val="auto"/>
          <w:sz w:val="28"/>
          <w:szCs w:val="28"/>
          <w:lang w:val="en-US" w:eastAsia="zh-CN"/>
        </w:rPr>
      </w:pPr>
    </w:p>
    <w:p>
      <w:pPr>
        <w:numPr>
          <w:ilvl w:val="0"/>
          <w:numId w:val="0"/>
        </w:numPr>
        <w:spacing w:line="440" w:lineRule="exact"/>
        <w:jc w:val="center"/>
        <w:outlineLvl w:val="0"/>
        <w:rPr>
          <w:rFonts w:hint="eastAsia" w:ascii="Times New Roman" w:hAnsi="Times New Roman" w:eastAsia="黑体" w:cs="Times New Roman"/>
          <w:color w:val="auto"/>
          <w:sz w:val="28"/>
          <w:szCs w:val="28"/>
          <w:lang w:val="en-US" w:eastAsia="zh-CN"/>
        </w:rPr>
      </w:pPr>
    </w:p>
    <w:p>
      <w:pPr>
        <w:numPr>
          <w:ilvl w:val="0"/>
          <w:numId w:val="0"/>
        </w:numPr>
        <w:spacing w:line="440" w:lineRule="exact"/>
        <w:jc w:val="center"/>
        <w:outlineLvl w:val="0"/>
        <w:rPr>
          <w:rFonts w:hint="eastAsia" w:ascii="Times New Roman" w:hAnsi="Times New Roman" w:eastAsia="黑体" w:cs="Times New Roman"/>
          <w:color w:val="auto"/>
          <w:sz w:val="28"/>
          <w:szCs w:val="28"/>
          <w:lang w:val="en-US" w:eastAsia="zh-CN"/>
        </w:rPr>
      </w:pPr>
    </w:p>
    <w:p>
      <w:pPr>
        <w:numPr>
          <w:ilvl w:val="0"/>
          <w:numId w:val="0"/>
        </w:numPr>
        <w:spacing w:line="440" w:lineRule="exact"/>
        <w:jc w:val="center"/>
        <w:outlineLvl w:val="0"/>
        <w:rPr>
          <w:rFonts w:hint="eastAsia" w:ascii="Times New Roman" w:hAnsi="Times New Roman" w:eastAsia="黑体" w:cs="Times New Roman"/>
          <w:color w:val="auto"/>
          <w:sz w:val="28"/>
          <w:szCs w:val="28"/>
          <w:lang w:val="en-US" w:eastAsia="zh-CN"/>
        </w:rPr>
      </w:pPr>
    </w:p>
    <w:p>
      <w:pPr>
        <w:numPr>
          <w:ilvl w:val="0"/>
          <w:numId w:val="0"/>
        </w:numPr>
        <w:spacing w:line="440" w:lineRule="exact"/>
        <w:jc w:val="center"/>
        <w:outlineLvl w:val="0"/>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二、</w:t>
      </w:r>
      <w:r>
        <w:rPr>
          <w:rFonts w:hint="eastAsia" w:ascii="Times New Roman" w:hAnsi="Times New Roman" w:eastAsia="黑体" w:cs="Times New Roman"/>
          <w:color w:val="auto"/>
          <w:sz w:val="28"/>
          <w:szCs w:val="28"/>
        </w:rPr>
        <w:t>报价清单</w:t>
      </w:r>
    </w:p>
    <w:tbl>
      <w:tblPr>
        <w:tblStyle w:val="12"/>
        <w:tblpPr w:leftFromText="180" w:rightFromText="180" w:vertAnchor="text" w:horzAnchor="page" w:tblpX="1520" w:tblpY="141"/>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878"/>
        <w:gridCol w:w="668"/>
        <w:gridCol w:w="641"/>
        <w:gridCol w:w="1404"/>
        <w:gridCol w:w="107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文件打印、扫描、装订</w:t>
            </w:r>
          </w:p>
        </w:tc>
        <w:tc>
          <w:tcPr>
            <w:tcW w:w="6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641"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404"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单项限价（元）</w:t>
            </w:r>
          </w:p>
        </w:tc>
        <w:tc>
          <w:tcPr>
            <w:tcW w:w="1078" w:type="dxa"/>
            <w:noWrap/>
            <w:vAlign w:val="center"/>
          </w:tcPr>
          <w:p>
            <w:pPr>
              <w:widowControl/>
              <w:jc w:val="center"/>
              <w:rPr>
                <w:rFonts w:hint="eastAsia" w:ascii="宋体" w:hAnsi="宋体" w:cs="宋体" w:eastAsiaTheme="minorEastAsia"/>
                <w:b/>
                <w:bCs/>
                <w:color w:val="000000"/>
                <w:kern w:val="0"/>
                <w:sz w:val="22"/>
                <w:szCs w:val="22"/>
                <w:lang w:val="en-US" w:eastAsia="zh-CN"/>
              </w:rPr>
            </w:pPr>
            <w:r>
              <w:rPr>
                <w:rFonts w:hint="eastAsia" w:ascii="宋体" w:hAnsi="宋体" w:cs="宋体"/>
                <w:b/>
                <w:bCs/>
                <w:color w:val="000000"/>
                <w:kern w:val="0"/>
                <w:sz w:val="22"/>
                <w:szCs w:val="22"/>
                <w:lang w:val="en-US" w:eastAsia="zh-CN"/>
              </w:rPr>
              <w:t>费率（%）</w:t>
            </w:r>
          </w:p>
        </w:tc>
        <w:tc>
          <w:tcPr>
            <w:tcW w:w="1445" w:type="dxa"/>
            <w:noWrap/>
            <w:vAlign w:val="center"/>
          </w:tcPr>
          <w:p>
            <w:pPr>
              <w:widowControl/>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eastAsia="宋体"/>
                <w:lang w:val="en-US" w:eastAsia="zh-CN"/>
              </w:rPr>
            </w:pPr>
            <w:r>
              <w:rPr>
                <w:rFonts w:hint="eastAsia"/>
                <w:lang w:val="en-US" w:eastAsia="zh-CN"/>
              </w:rPr>
              <w:t>1</w:t>
            </w: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黑白生产打印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进口纸、含排版修版费用</w:t>
            </w:r>
            <w:r>
              <w:rPr>
                <w:rFonts w:hint="eastAsia" w:ascii="宋体" w:hAnsi="宋体" w:cs="宋体"/>
                <w:color w:val="000000"/>
                <w:kern w:val="0"/>
                <w:sz w:val="22"/>
                <w:szCs w:val="22"/>
                <w:lang w:eastAsia="zh-CN"/>
              </w:rPr>
              <w:t>）</w:t>
            </w:r>
          </w:p>
        </w:tc>
        <w:tc>
          <w:tcPr>
            <w:tcW w:w="6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A4</w:t>
            </w:r>
          </w:p>
        </w:tc>
        <w:tc>
          <w:tcPr>
            <w:tcW w:w="1404" w:type="dxa"/>
            <w:noWrap/>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0.35</w:t>
            </w:r>
          </w:p>
        </w:tc>
        <w:tc>
          <w:tcPr>
            <w:tcW w:w="1078" w:type="dxa"/>
            <w:vMerge w:val="restart"/>
            <w:noWrap/>
            <w:vAlign w:val="center"/>
          </w:tcPr>
          <w:p>
            <w:pPr>
              <w:widowControl/>
              <w:jc w:val="center"/>
              <w:rPr>
                <w:rFonts w:hint="eastAsia" w:ascii="宋体" w:hAnsi="宋体" w:eastAsia="宋体" w:cs="宋体"/>
                <w:b w:val="0"/>
                <w:bCs w:val="0"/>
                <w:color w:val="000000"/>
                <w:kern w:val="0"/>
                <w:sz w:val="22"/>
                <w:szCs w:val="22"/>
                <w:lang w:val="en-US" w:eastAsia="zh-CN"/>
              </w:rPr>
            </w:pPr>
          </w:p>
        </w:tc>
        <w:tc>
          <w:tcPr>
            <w:tcW w:w="1445" w:type="dxa"/>
            <w:noWrap/>
            <w:vAlign w:val="center"/>
          </w:tcPr>
          <w:p>
            <w:pPr>
              <w:widowControl/>
              <w:jc w:val="center"/>
              <w:rPr>
                <w:rFonts w:hint="eastAsia" w:ascii="宋体" w:hAnsi="宋体" w:eastAsia="宋体" w:cs="宋体"/>
                <w:b w:val="0"/>
                <w:bCs w:val="0"/>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eastAsia="宋体"/>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0.70</w:t>
            </w:r>
          </w:p>
        </w:tc>
        <w:tc>
          <w:tcPr>
            <w:tcW w:w="1078" w:type="dxa"/>
            <w:vMerge w:val="continue"/>
            <w:noWrap/>
            <w:vAlign w:val="center"/>
          </w:tcPr>
          <w:p>
            <w:pPr>
              <w:widowControl/>
              <w:jc w:val="center"/>
              <w:rPr>
                <w:rFonts w:hint="eastAsia" w:ascii="宋体" w:hAnsi="宋体" w:cs="宋体"/>
                <w:b w:val="0"/>
                <w:bCs w:val="0"/>
                <w:color w:val="000000"/>
                <w:kern w:val="0"/>
                <w:sz w:val="22"/>
                <w:szCs w:val="22"/>
                <w:lang w:val="en-US" w:eastAsia="zh-CN"/>
              </w:rPr>
            </w:pPr>
          </w:p>
        </w:tc>
        <w:tc>
          <w:tcPr>
            <w:tcW w:w="1445" w:type="dxa"/>
            <w:noWrap/>
            <w:vAlign w:val="center"/>
          </w:tcPr>
          <w:p>
            <w:pPr>
              <w:widowControl/>
              <w:jc w:val="center"/>
              <w:rPr>
                <w:rFonts w:hint="eastAsia" w:ascii="宋体" w:hAnsi="宋体" w:cs="宋体"/>
                <w:b w:val="0"/>
                <w:bCs w:val="0"/>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黑白生产复印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w:t>
            </w:r>
            <w:r>
              <w:rPr>
                <w:rFonts w:hint="eastAsia" w:ascii="宋体" w:hAnsi="宋体" w:cs="宋体"/>
                <w:color w:val="000000"/>
                <w:kern w:val="0"/>
                <w:sz w:val="22"/>
                <w:szCs w:val="22"/>
                <w:lang w:eastAsia="zh-CN"/>
              </w:rPr>
              <w:t>）</w:t>
            </w: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0.20</w:t>
            </w:r>
          </w:p>
        </w:tc>
        <w:tc>
          <w:tcPr>
            <w:tcW w:w="1078" w:type="dxa"/>
            <w:vMerge w:val="continue"/>
            <w:noWrap w:val="0"/>
            <w:vAlign w:val="center"/>
          </w:tcPr>
          <w:p>
            <w:pPr>
              <w:widowControl/>
              <w:jc w:val="center"/>
              <w:rPr>
                <w:rFonts w:hint="eastAsia" w:ascii="宋体" w:hAnsi="宋体" w:eastAsia="宋体" w:cs="宋体"/>
                <w:b w:val="0"/>
                <w:bCs w:val="0"/>
                <w:color w:val="000000"/>
                <w:kern w:val="0"/>
                <w:sz w:val="22"/>
                <w:szCs w:val="22"/>
                <w:lang w:val="en-US" w:eastAsia="zh-CN"/>
              </w:rPr>
            </w:pPr>
          </w:p>
        </w:tc>
        <w:tc>
          <w:tcPr>
            <w:tcW w:w="1445" w:type="dxa"/>
            <w:noWrap w:val="0"/>
            <w:vAlign w:val="center"/>
          </w:tcPr>
          <w:p>
            <w:pPr>
              <w:widowControl/>
              <w:jc w:val="center"/>
              <w:rPr>
                <w:rFonts w:hint="eastAsia" w:ascii="宋体" w:hAnsi="宋体" w:eastAsia="宋体" w:cs="宋体"/>
                <w:b w:val="0"/>
                <w:bCs w:val="0"/>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val="en-US"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0.40</w:t>
            </w:r>
          </w:p>
        </w:tc>
        <w:tc>
          <w:tcPr>
            <w:tcW w:w="1078" w:type="dxa"/>
            <w:vMerge w:val="continue"/>
            <w:noWrap w:val="0"/>
            <w:vAlign w:val="center"/>
          </w:tcPr>
          <w:p>
            <w:pPr>
              <w:widowControl/>
              <w:jc w:val="center"/>
              <w:rPr>
                <w:rFonts w:hint="eastAsia" w:ascii="宋体" w:hAnsi="宋体" w:eastAsia="宋体" w:cs="宋体"/>
                <w:b w:val="0"/>
                <w:bCs w:val="0"/>
                <w:color w:val="000000"/>
                <w:kern w:val="0"/>
                <w:sz w:val="22"/>
                <w:szCs w:val="22"/>
                <w:lang w:val="en-US" w:eastAsia="zh-CN"/>
              </w:rPr>
            </w:pPr>
          </w:p>
        </w:tc>
        <w:tc>
          <w:tcPr>
            <w:tcW w:w="1445" w:type="dxa"/>
            <w:noWrap w:val="0"/>
            <w:vAlign w:val="center"/>
          </w:tcPr>
          <w:p>
            <w:pPr>
              <w:widowControl/>
              <w:jc w:val="center"/>
              <w:rPr>
                <w:rFonts w:hint="eastAsia" w:ascii="宋体" w:hAnsi="宋体" w:eastAsia="宋体" w:cs="宋体"/>
                <w:b w:val="0"/>
                <w:bCs w:val="0"/>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彩色生产打印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进口纸、含排版修版费用</w:t>
            </w:r>
            <w:r>
              <w:rPr>
                <w:rFonts w:hint="eastAsia" w:ascii="宋体" w:hAnsi="宋体" w:cs="宋体"/>
                <w:color w:val="000000"/>
                <w:kern w:val="0"/>
                <w:sz w:val="22"/>
                <w:szCs w:val="22"/>
                <w:lang w:eastAsia="zh-CN"/>
              </w:rPr>
              <w:t>）</w:t>
            </w: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1.60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3.20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878" w:type="dxa"/>
            <w:vMerge w:val="restart"/>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扫描（高清及调整）</w:t>
            </w: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0.70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1.40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878" w:type="dxa"/>
            <w:vMerge w:val="restart"/>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（含平纹封面纸、200克铜板纸黑白单面打印）</w:t>
            </w: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11.00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eastAsia="宋体" w:cs="宋体"/>
                <w:b w:val="0"/>
                <w:bCs w:val="0"/>
                <w:color w:val="000000"/>
                <w:kern w:val="0"/>
                <w:sz w:val="22"/>
                <w:szCs w:val="22"/>
                <w:lang w:val="en-US" w:eastAsia="zh-CN"/>
              </w:rPr>
              <w:t>16.30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（含平纹封面纸、200克铜板纸双面黑白打印）</w:t>
            </w:r>
          </w:p>
        </w:tc>
        <w:tc>
          <w:tcPr>
            <w:tcW w:w="668"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bidi="ar-SA"/>
              </w:rPr>
              <w:t>14.00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bidi="ar-SA"/>
              </w:rPr>
              <w:t>19.30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彩装</w:t>
            </w:r>
            <w:r>
              <w:rPr>
                <w:rFonts w:hint="eastAsia" w:ascii="宋体" w:hAnsi="宋体" w:cs="宋体"/>
                <w:color w:val="000000"/>
                <w:kern w:val="0"/>
                <w:sz w:val="22"/>
                <w:szCs w:val="22"/>
                <w:lang w:val="en-US" w:eastAsia="zh-CN"/>
              </w:rPr>
              <w:t>（含平纹封面纸、200克铜板打印）</w:t>
            </w: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bidi="ar-SA"/>
              </w:rPr>
              <w:t>16.30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6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641"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c>
          <w:tcPr>
            <w:tcW w:w="1404" w:type="dxa"/>
            <w:noWrap w:val="0"/>
            <w:vAlign w:val="center"/>
          </w:tcPr>
          <w:p>
            <w:pPr>
              <w:widowControl/>
              <w:jc w:val="center"/>
              <w:rPr>
                <w:rFonts w:hint="default"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bidi="ar-SA"/>
              </w:rPr>
              <w:t>21.30</w:t>
            </w:r>
          </w:p>
        </w:tc>
        <w:tc>
          <w:tcPr>
            <w:tcW w:w="1078" w:type="dxa"/>
            <w:vMerge w:val="continue"/>
            <w:noWrap w:val="0"/>
            <w:vAlign w:val="center"/>
          </w:tcPr>
          <w:p>
            <w:pPr>
              <w:widowControl/>
              <w:jc w:val="center"/>
              <w:rPr>
                <w:rFonts w:hint="eastAsia" w:ascii="宋体" w:hAnsi="宋体" w:cs="宋体"/>
                <w:b w:val="0"/>
                <w:bCs w:val="0"/>
                <w:color w:val="000000"/>
                <w:kern w:val="0"/>
                <w:sz w:val="22"/>
                <w:szCs w:val="22"/>
                <w:lang w:val="en-US" w:eastAsia="zh-CN" w:bidi="ar-SA"/>
              </w:rPr>
            </w:pPr>
          </w:p>
        </w:tc>
        <w:tc>
          <w:tcPr>
            <w:tcW w:w="1445" w:type="dxa"/>
            <w:noWrap w:val="0"/>
            <w:vAlign w:val="center"/>
          </w:tcPr>
          <w:p>
            <w:pPr>
              <w:widowControl/>
              <w:jc w:val="center"/>
              <w:rPr>
                <w:rFonts w:hint="eastAsia" w:ascii="宋体" w:hAnsi="宋体" w:cs="宋体"/>
                <w:b w:val="0"/>
                <w:bCs w:val="0"/>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2878" w:type="dxa"/>
            <w:noWrap/>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刻盘</w:t>
            </w:r>
          </w:p>
        </w:tc>
        <w:tc>
          <w:tcPr>
            <w:tcW w:w="668"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张</w:t>
            </w:r>
          </w:p>
        </w:tc>
        <w:tc>
          <w:tcPr>
            <w:tcW w:w="641"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404" w:type="dxa"/>
            <w:noWrap w:val="0"/>
            <w:vAlign w:val="center"/>
          </w:tcPr>
          <w:p>
            <w:pPr>
              <w:widowControl/>
              <w:jc w:val="center"/>
              <w:rPr>
                <w:rFonts w:hint="default" w:ascii="Calibri" w:hAnsi="Calibri" w:eastAsia="宋体" w:cs="Calibri"/>
                <w:color w:val="000000"/>
                <w:kern w:val="0"/>
                <w:sz w:val="22"/>
                <w:szCs w:val="22"/>
                <w:lang w:val="en-US" w:eastAsia="zh-CN"/>
              </w:rPr>
            </w:pPr>
            <w:r>
              <w:rPr>
                <w:rFonts w:hint="eastAsia" w:ascii="宋体" w:hAnsi="宋体" w:cs="宋体"/>
                <w:b w:val="0"/>
                <w:bCs w:val="0"/>
                <w:color w:val="000000"/>
                <w:kern w:val="0"/>
                <w:sz w:val="22"/>
                <w:szCs w:val="22"/>
                <w:lang w:val="en-US" w:eastAsia="zh-CN" w:bidi="ar-SA"/>
              </w:rPr>
              <w:t>8.00</w:t>
            </w:r>
          </w:p>
        </w:tc>
        <w:tc>
          <w:tcPr>
            <w:tcW w:w="1078" w:type="dxa"/>
            <w:vMerge w:val="continue"/>
            <w:noWrap w:val="0"/>
            <w:vAlign w:val="center"/>
          </w:tcPr>
          <w:p>
            <w:pPr>
              <w:widowControl/>
              <w:jc w:val="center"/>
              <w:rPr>
                <w:rFonts w:hint="eastAsia" w:ascii="Calibri" w:hAnsi="Calibri" w:eastAsia="宋体" w:cs="Calibri"/>
                <w:color w:val="000000"/>
                <w:kern w:val="0"/>
                <w:sz w:val="22"/>
                <w:szCs w:val="22"/>
                <w:lang w:val="en-US" w:eastAsia="zh-CN"/>
              </w:rPr>
            </w:pPr>
          </w:p>
        </w:tc>
        <w:tc>
          <w:tcPr>
            <w:tcW w:w="1445" w:type="dxa"/>
            <w:noWrap w:val="0"/>
            <w:vAlign w:val="center"/>
          </w:tcPr>
          <w:p>
            <w:pPr>
              <w:widowControl/>
              <w:jc w:val="center"/>
              <w:rPr>
                <w:rFonts w:hint="eastAsia" w:ascii="Calibri" w:hAnsi="Calibri" w:eastAsia="宋体" w:cs="Calibri"/>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排版部分</w:t>
            </w:r>
          </w:p>
        </w:tc>
        <w:tc>
          <w:tcPr>
            <w:tcW w:w="6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641"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404" w:type="dxa"/>
            <w:noWrap/>
            <w:vAlign w:val="center"/>
          </w:tcPr>
          <w:p>
            <w:pPr>
              <w:widowControl/>
              <w:jc w:val="center"/>
              <w:rPr>
                <w:rFonts w:ascii="Calibri" w:hAnsi="Calibri" w:cs="Calibri"/>
                <w:color w:val="000000"/>
                <w:kern w:val="0"/>
                <w:sz w:val="22"/>
                <w:szCs w:val="22"/>
              </w:rPr>
            </w:pPr>
            <w:r>
              <w:rPr>
                <w:rFonts w:hint="eastAsia" w:ascii="宋体" w:hAnsi="宋体" w:cs="宋体"/>
                <w:b/>
                <w:bCs/>
                <w:color w:val="000000"/>
                <w:kern w:val="0"/>
                <w:sz w:val="22"/>
                <w:szCs w:val="22"/>
              </w:rPr>
              <w:t>单项限价（元）</w:t>
            </w:r>
          </w:p>
        </w:tc>
        <w:tc>
          <w:tcPr>
            <w:tcW w:w="1078" w:type="dxa"/>
            <w:vMerge w:val="continue"/>
            <w:noWrap/>
            <w:vAlign w:val="center"/>
          </w:tcPr>
          <w:p>
            <w:pPr>
              <w:widowControl/>
              <w:jc w:val="center"/>
              <w:rPr>
                <w:rFonts w:hint="eastAsia" w:ascii="宋体" w:hAnsi="宋体" w:cs="宋体"/>
                <w:b/>
                <w:bCs/>
                <w:color w:val="000000"/>
                <w:kern w:val="0"/>
                <w:sz w:val="22"/>
                <w:szCs w:val="22"/>
              </w:rPr>
            </w:pPr>
          </w:p>
        </w:tc>
        <w:tc>
          <w:tcPr>
            <w:tcW w:w="1445" w:type="dxa"/>
            <w:noWrap/>
            <w:vAlign w:val="center"/>
          </w:tcPr>
          <w:p>
            <w:pPr>
              <w:widowControl/>
              <w:jc w:val="center"/>
              <w:rPr>
                <w:rFonts w:hint="eastAsia"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彩印排版（根据电子图文资料排版）</w:t>
            </w:r>
          </w:p>
        </w:tc>
        <w:tc>
          <w:tcPr>
            <w:tcW w:w="6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641"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c>
          <w:tcPr>
            <w:tcW w:w="1404"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bidi="ar-SA"/>
              </w:rPr>
              <w:t>6.00</w:t>
            </w:r>
          </w:p>
        </w:tc>
        <w:tc>
          <w:tcPr>
            <w:tcW w:w="1078" w:type="dxa"/>
            <w:vMerge w:val="continue"/>
            <w:noWrap/>
            <w:vAlign w:val="center"/>
          </w:tcPr>
          <w:p>
            <w:pPr>
              <w:widowControl/>
              <w:jc w:val="center"/>
              <w:rPr>
                <w:rFonts w:hint="eastAsia" w:ascii="Calibri" w:hAnsi="Calibri" w:eastAsia="宋体" w:cs="Calibri"/>
                <w:color w:val="000000"/>
                <w:kern w:val="0"/>
                <w:sz w:val="22"/>
                <w:szCs w:val="22"/>
                <w:lang w:val="en-US" w:eastAsia="zh-CN"/>
              </w:rPr>
            </w:pPr>
          </w:p>
        </w:tc>
        <w:tc>
          <w:tcPr>
            <w:tcW w:w="1445" w:type="dxa"/>
            <w:noWrap/>
            <w:vAlign w:val="center"/>
          </w:tcPr>
          <w:p>
            <w:pPr>
              <w:widowControl/>
              <w:jc w:val="center"/>
              <w:rPr>
                <w:rFonts w:hint="eastAsia" w:ascii="Calibri" w:hAnsi="Calibri" w:eastAsia="宋体" w:cs="Calibri"/>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黑白排版（按照要求对文件整理排版）</w:t>
            </w:r>
          </w:p>
        </w:tc>
        <w:tc>
          <w:tcPr>
            <w:tcW w:w="6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641"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c>
          <w:tcPr>
            <w:tcW w:w="1404"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6.00</w:t>
            </w:r>
          </w:p>
        </w:tc>
        <w:tc>
          <w:tcPr>
            <w:tcW w:w="1078" w:type="dxa"/>
            <w:vMerge w:val="continue"/>
            <w:noWrap/>
            <w:vAlign w:val="center"/>
          </w:tcPr>
          <w:p>
            <w:pPr>
              <w:widowControl/>
              <w:jc w:val="center"/>
              <w:rPr>
                <w:rFonts w:hint="eastAsia" w:ascii="Calibri" w:hAnsi="Calibri" w:eastAsia="宋体" w:cs="Calibri"/>
                <w:color w:val="000000"/>
                <w:kern w:val="0"/>
                <w:sz w:val="22"/>
                <w:szCs w:val="22"/>
                <w:lang w:val="en-US" w:eastAsia="zh-CN"/>
              </w:rPr>
            </w:pPr>
          </w:p>
        </w:tc>
        <w:tc>
          <w:tcPr>
            <w:tcW w:w="1445" w:type="dxa"/>
            <w:noWrap/>
            <w:vAlign w:val="center"/>
          </w:tcPr>
          <w:p>
            <w:pPr>
              <w:widowControl/>
              <w:jc w:val="center"/>
              <w:rPr>
                <w:rFonts w:hint="eastAsia" w:ascii="Calibri" w:hAnsi="Calibri" w:eastAsia="宋体" w:cs="Calibri"/>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录入文字稿（500字/页、按照要求对文件编辑、修改）</w:t>
            </w:r>
          </w:p>
        </w:tc>
        <w:tc>
          <w:tcPr>
            <w:tcW w:w="6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641"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c>
          <w:tcPr>
            <w:tcW w:w="1404"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bidi="ar-SA"/>
              </w:rPr>
              <w:t>6.00</w:t>
            </w:r>
          </w:p>
        </w:tc>
        <w:tc>
          <w:tcPr>
            <w:tcW w:w="1078" w:type="dxa"/>
            <w:vMerge w:val="continue"/>
            <w:noWrap/>
            <w:vAlign w:val="center"/>
          </w:tcPr>
          <w:p>
            <w:pPr>
              <w:widowControl/>
              <w:jc w:val="center"/>
              <w:rPr>
                <w:rFonts w:hint="eastAsia" w:ascii="Calibri" w:hAnsi="Calibri" w:eastAsia="宋体" w:cs="Calibri"/>
                <w:color w:val="000000"/>
                <w:kern w:val="0"/>
                <w:sz w:val="22"/>
                <w:szCs w:val="22"/>
                <w:lang w:val="en-US" w:eastAsia="zh-CN"/>
              </w:rPr>
            </w:pPr>
          </w:p>
        </w:tc>
        <w:tc>
          <w:tcPr>
            <w:tcW w:w="1445" w:type="dxa"/>
            <w:noWrap/>
            <w:vAlign w:val="center"/>
          </w:tcPr>
          <w:p>
            <w:pPr>
              <w:widowControl/>
              <w:jc w:val="center"/>
              <w:rPr>
                <w:rFonts w:hint="eastAsia" w:ascii="Calibri" w:hAnsi="Calibri" w:eastAsia="宋体" w:cs="Calibri"/>
                <w:color w:val="000000"/>
                <w:kern w:val="0"/>
                <w:sz w:val="22"/>
                <w:szCs w:val="22"/>
                <w:lang w:val="en-US" w:eastAsia="zh-CN"/>
              </w:rPr>
            </w:pPr>
          </w:p>
        </w:tc>
      </w:tr>
    </w:tbl>
    <w:p>
      <w:pPr>
        <w:rPr>
          <w:rFonts w:ascii="Times New Roman" w:hAnsi="Times New Roman" w:cs="Times New Roman"/>
          <w:color w:val="auto"/>
          <w:sz w:val="24"/>
        </w:rPr>
      </w:pPr>
    </w:p>
    <w:p>
      <w:pPr>
        <w:pStyle w:val="2"/>
        <w:keepNext w:val="0"/>
        <w:keepLines w:val="0"/>
        <w:pageBreakBefore w:val="0"/>
        <w:widowControl w:val="0"/>
        <w:kinsoku/>
        <w:wordWrap/>
        <w:overflowPunct/>
        <w:topLinePunct w:val="0"/>
        <w:autoSpaceDE/>
        <w:autoSpaceDN/>
        <w:bidi w:val="0"/>
        <w:adjustRightInd/>
        <w:snapToGrid/>
        <w:spacing w:line="200" w:lineRule="atLeast"/>
        <w:textAlignment w:val="auto"/>
        <w:outlineLvl w:val="0"/>
        <w:rPr>
          <w:rFonts w:hint="eastAsia"/>
          <w:b/>
          <w:bCs/>
          <w:sz w:val="18"/>
          <w:szCs w:val="18"/>
          <w:lang w:val="en-US" w:eastAsia="zh-CN"/>
        </w:rPr>
      </w:pPr>
      <w:r>
        <w:rPr>
          <w:rFonts w:hint="eastAsia"/>
          <w:b/>
          <w:bCs/>
          <w:sz w:val="18"/>
          <w:szCs w:val="18"/>
          <w:lang w:val="en-US" w:eastAsia="zh-CN"/>
        </w:rPr>
        <w:t>注：</w:t>
      </w:r>
    </w:p>
    <w:p>
      <w:pPr>
        <w:pStyle w:val="2"/>
        <w:keepNext w:val="0"/>
        <w:keepLines w:val="0"/>
        <w:pageBreakBefore w:val="0"/>
        <w:widowControl w:val="0"/>
        <w:kinsoku/>
        <w:wordWrap/>
        <w:overflowPunct/>
        <w:topLinePunct w:val="0"/>
        <w:autoSpaceDE/>
        <w:autoSpaceDN/>
        <w:bidi w:val="0"/>
        <w:adjustRightInd/>
        <w:snapToGrid/>
        <w:spacing w:line="200" w:lineRule="atLeast"/>
        <w:textAlignment w:val="auto"/>
        <w:rPr>
          <w:rFonts w:hint="default"/>
          <w:b/>
          <w:bCs/>
          <w:sz w:val="18"/>
          <w:szCs w:val="18"/>
          <w:lang w:val="en-US" w:eastAsia="zh-CN"/>
        </w:rPr>
      </w:pPr>
      <w:r>
        <w:rPr>
          <w:rFonts w:hint="eastAsia"/>
          <w:b/>
          <w:bCs/>
          <w:sz w:val="18"/>
          <w:szCs w:val="18"/>
          <w:lang w:val="en-US" w:eastAsia="zh-CN"/>
        </w:rPr>
        <w:t>1、此表中需填写报价比例，并与报价函中的比例一致；</w:t>
      </w:r>
    </w:p>
    <w:p>
      <w:pPr>
        <w:pStyle w:val="2"/>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b/>
          <w:bCs/>
          <w:sz w:val="18"/>
          <w:szCs w:val="18"/>
          <w:lang w:val="en-US" w:eastAsia="zh-CN"/>
        </w:rPr>
      </w:pPr>
      <w:r>
        <w:rPr>
          <w:rFonts w:hint="eastAsia"/>
          <w:b/>
          <w:bCs/>
          <w:sz w:val="18"/>
          <w:szCs w:val="18"/>
          <w:lang w:val="en-US" w:eastAsia="zh-CN"/>
        </w:rPr>
        <w:t>2、实际服务中出现本表未包含的内容，费用结算时按市场上不少于3家单位询价的最低值作为费用标准进行结算；</w:t>
      </w:r>
    </w:p>
    <w:p>
      <w:pPr>
        <w:pStyle w:val="2"/>
        <w:keepNext w:val="0"/>
        <w:keepLines w:val="0"/>
        <w:pageBreakBefore w:val="0"/>
        <w:widowControl w:val="0"/>
        <w:kinsoku/>
        <w:wordWrap/>
        <w:overflowPunct/>
        <w:topLinePunct w:val="0"/>
        <w:autoSpaceDE/>
        <w:autoSpaceDN/>
        <w:bidi w:val="0"/>
        <w:adjustRightInd/>
        <w:snapToGrid/>
        <w:spacing w:line="200" w:lineRule="atLeast"/>
        <w:textAlignment w:val="auto"/>
        <w:rPr>
          <w:rFonts w:hint="default"/>
          <w:b/>
          <w:bCs/>
          <w:sz w:val="18"/>
          <w:szCs w:val="18"/>
          <w:lang w:val="en-US" w:eastAsia="zh-CN"/>
        </w:rPr>
      </w:pPr>
      <w:r>
        <w:rPr>
          <w:rFonts w:hint="eastAsia"/>
          <w:b/>
          <w:bCs/>
          <w:sz w:val="18"/>
          <w:szCs w:val="18"/>
          <w:lang w:val="en-US" w:eastAsia="zh-CN"/>
        </w:rPr>
        <w:t>3、本次报价只接受比例报价（报价比例用百分数表示，保留1位小数，如：90.3%、87.0%），单价填写保留小数点后1位。</w:t>
      </w:r>
    </w:p>
    <w:p>
      <w:pPr>
        <w:pStyle w:val="2"/>
        <w:numPr>
          <w:ilvl w:val="0"/>
          <w:numId w:val="0"/>
        </w:num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16"/>
                            </w:rPr>
                            <w:instrText xml:space="preserve"> PAGE </w:instrText>
                          </w:r>
                          <w:r>
                            <w:fldChar w:fldCharType="separate"/>
                          </w:r>
                          <w:r>
                            <w:rPr>
                              <w:rStyle w:val="16"/>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16"/>
                      </w:rPr>
                      <w:instrText xml:space="preserve"> PAGE </w:instrText>
                    </w:r>
                    <w:r>
                      <w:fldChar w:fldCharType="separate"/>
                    </w:r>
                    <w:r>
                      <w:rPr>
                        <w:rStyle w:val="16"/>
                      </w:rPr>
                      <w:t>- 131 -</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6647F5E"/>
    <w:multiLevelType w:val="singleLevel"/>
    <w:tmpl w:val="D6647F5E"/>
    <w:lvl w:ilvl="0" w:tentative="0">
      <w:start w:val="1"/>
      <w:numFmt w:val="chineseCounting"/>
      <w:suff w:val="nothing"/>
      <w:lvlText w:val="%1、"/>
      <w:lvlJc w:val="left"/>
      <w:rPr>
        <w:rFonts w:hint="eastAsia"/>
      </w:rPr>
    </w:lvl>
  </w:abstractNum>
  <w:abstractNum w:abstractNumId="2">
    <w:nsid w:val="FA08BAC9"/>
    <w:multiLevelType w:val="singleLevel"/>
    <w:tmpl w:val="FA08BAC9"/>
    <w:lvl w:ilvl="0" w:tentative="0">
      <w:start w:val="1"/>
      <w:numFmt w:val="decimal"/>
      <w:suff w:val="nothing"/>
      <w:lvlText w:val="%1、"/>
      <w:lvlJc w:val="left"/>
    </w:lvl>
  </w:abstractNum>
  <w:abstractNum w:abstractNumId="3">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21"/>
      <w:lvlText w:val="%2)"/>
      <w:lvlJc w:val="left"/>
      <w:pPr>
        <w:ind w:left="1413"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5">
    <w:nsid w:val="69033E17"/>
    <w:multiLevelType w:val="singleLevel"/>
    <w:tmpl w:val="69033E17"/>
    <w:lvl w:ilvl="0" w:tentative="0">
      <w:start w:val="1"/>
      <w:numFmt w:val="decimal"/>
      <w:suff w:val="nothing"/>
      <w:lvlText w:val="%1、"/>
      <w:lvlJc w:val="left"/>
    </w:lvl>
  </w:abstractNum>
  <w:abstractNum w:abstractNumId="6">
    <w:nsid w:val="748D16CD"/>
    <w:multiLevelType w:val="multilevel"/>
    <w:tmpl w:val="748D16CD"/>
    <w:lvl w:ilvl="0" w:tentative="0">
      <w:start w:val="1"/>
      <w:numFmt w:val="decimal"/>
      <w:pStyle w:val="22"/>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E33"/>
    <w:rsid w:val="008278A3"/>
    <w:rsid w:val="00FE4BB5"/>
    <w:rsid w:val="0135622E"/>
    <w:rsid w:val="016D5342"/>
    <w:rsid w:val="018244E8"/>
    <w:rsid w:val="01BD47F2"/>
    <w:rsid w:val="0208784F"/>
    <w:rsid w:val="020C3074"/>
    <w:rsid w:val="027E48CC"/>
    <w:rsid w:val="04074FB1"/>
    <w:rsid w:val="048544A5"/>
    <w:rsid w:val="048819C4"/>
    <w:rsid w:val="04C904A2"/>
    <w:rsid w:val="050A242F"/>
    <w:rsid w:val="054D3968"/>
    <w:rsid w:val="055B608E"/>
    <w:rsid w:val="05F17CC7"/>
    <w:rsid w:val="05F460D1"/>
    <w:rsid w:val="06296B1B"/>
    <w:rsid w:val="064363F7"/>
    <w:rsid w:val="066F01A0"/>
    <w:rsid w:val="071F4C01"/>
    <w:rsid w:val="083B178D"/>
    <w:rsid w:val="08E46DD4"/>
    <w:rsid w:val="09175C96"/>
    <w:rsid w:val="09B03059"/>
    <w:rsid w:val="09DF1D71"/>
    <w:rsid w:val="0A1A48E5"/>
    <w:rsid w:val="0AE65B6F"/>
    <w:rsid w:val="0B0460EF"/>
    <w:rsid w:val="0B9D1D9F"/>
    <w:rsid w:val="0BFE6705"/>
    <w:rsid w:val="0C177D5B"/>
    <w:rsid w:val="0C6A29D8"/>
    <w:rsid w:val="0D06026B"/>
    <w:rsid w:val="0DBE6E39"/>
    <w:rsid w:val="0DD03ACF"/>
    <w:rsid w:val="0DDF0F08"/>
    <w:rsid w:val="0E1C325A"/>
    <w:rsid w:val="0E8573E3"/>
    <w:rsid w:val="0ED31895"/>
    <w:rsid w:val="0F443A2B"/>
    <w:rsid w:val="0F7A0F49"/>
    <w:rsid w:val="0FE42D1C"/>
    <w:rsid w:val="0FE90FFC"/>
    <w:rsid w:val="10300626"/>
    <w:rsid w:val="10593070"/>
    <w:rsid w:val="11271E41"/>
    <w:rsid w:val="114B0C09"/>
    <w:rsid w:val="118B4E43"/>
    <w:rsid w:val="11B963FE"/>
    <w:rsid w:val="12A5062D"/>
    <w:rsid w:val="135E651F"/>
    <w:rsid w:val="141B3407"/>
    <w:rsid w:val="14296D75"/>
    <w:rsid w:val="14B939B0"/>
    <w:rsid w:val="14DB748A"/>
    <w:rsid w:val="16575311"/>
    <w:rsid w:val="16664AD6"/>
    <w:rsid w:val="16B65E51"/>
    <w:rsid w:val="1773572F"/>
    <w:rsid w:val="18116229"/>
    <w:rsid w:val="18581E27"/>
    <w:rsid w:val="18F953B8"/>
    <w:rsid w:val="19095C10"/>
    <w:rsid w:val="19516FA3"/>
    <w:rsid w:val="195900EA"/>
    <w:rsid w:val="1984251C"/>
    <w:rsid w:val="1A324575"/>
    <w:rsid w:val="1A7F2C49"/>
    <w:rsid w:val="1A9D5276"/>
    <w:rsid w:val="1BAE48A9"/>
    <w:rsid w:val="1CE4629D"/>
    <w:rsid w:val="1D415439"/>
    <w:rsid w:val="1DE0155D"/>
    <w:rsid w:val="1E28404A"/>
    <w:rsid w:val="1F1A1EB5"/>
    <w:rsid w:val="1F204DCB"/>
    <w:rsid w:val="1F303633"/>
    <w:rsid w:val="1F780FA2"/>
    <w:rsid w:val="1FCB2EDF"/>
    <w:rsid w:val="20660F77"/>
    <w:rsid w:val="20FE0952"/>
    <w:rsid w:val="22515A6F"/>
    <w:rsid w:val="22D86451"/>
    <w:rsid w:val="234D3927"/>
    <w:rsid w:val="23854494"/>
    <w:rsid w:val="238564FF"/>
    <w:rsid w:val="23F96A09"/>
    <w:rsid w:val="25FE427D"/>
    <w:rsid w:val="260333D3"/>
    <w:rsid w:val="265D1326"/>
    <w:rsid w:val="26907452"/>
    <w:rsid w:val="26C244FC"/>
    <w:rsid w:val="26FC4AB8"/>
    <w:rsid w:val="279F7839"/>
    <w:rsid w:val="27C13526"/>
    <w:rsid w:val="28396551"/>
    <w:rsid w:val="28F90474"/>
    <w:rsid w:val="2A2A79F3"/>
    <w:rsid w:val="2A6033D4"/>
    <w:rsid w:val="2A8D5CBA"/>
    <w:rsid w:val="2AE56FFF"/>
    <w:rsid w:val="2AEF03C9"/>
    <w:rsid w:val="2B826135"/>
    <w:rsid w:val="2BC82F3A"/>
    <w:rsid w:val="2BCD78C0"/>
    <w:rsid w:val="2BE6373E"/>
    <w:rsid w:val="2C3E5ADB"/>
    <w:rsid w:val="2C984F64"/>
    <w:rsid w:val="2D376489"/>
    <w:rsid w:val="2D470CB6"/>
    <w:rsid w:val="2DD821E9"/>
    <w:rsid w:val="2F413246"/>
    <w:rsid w:val="2F4D56BE"/>
    <w:rsid w:val="300F5CEA"/>
    <w:rsid w:val="30646D85"/>
    <w:rsid w:val="30850E88"/>
    <w:rsid w:val="309955B1"/>
    <w:rsid w:val="31210AEE"/>
    <w:rsid w:val="321B5865"/>
    <w:rsid w:val="327D17AF"/>
    <w:rsid w:val="34C977FD"/>
    <w:rsid w:val="34CA155F"/>
    <w:rsid w:val="34EA6AF7"/>
    <w:rsid w:val="350247A6"/>
    <w:rsid w:val="35CC08F4"/>
    <w:rsid w:val="368B1D94"/>
    <w:rsid w:val="3699770E"/>
    <w:rsid w:val="372E550E"/>
    <w:rsid w:val="37496512"/>
    <w:rsid w:val="37723458"/>
    <w:rsid w:val="37DE5A4E"/>
    <w:rsid w:val="37E21E69"/>
    <w:rsid w:val="37F2200E"/>
    <w:rsid w:val="3975239E"/>
    <w:rsid w:val="39EA5D4D"/>
    <w:rsid w:val="3A783B98"/>
    <w:rsid w:val="3A7F148E"/>
    <w:rsid w:val="3A914ED0"/>
    <w:rsid w:val="3AA30374"/>
    <w:rsid w:val="3B223487"/>
    <w:rsid w:val="3B5F0FCC"/>
    <w:rsid w:val="3BE61494"/>
    <w:rsid w:val="3C121E2E"/>
    <w:rsid w:val="3C4A684E"/>
    <w:rsid w:val="3CA52FDE"/>
    <w:rsid w:val="3DDD5912"/>
    <w:rsid w:val="3E30208F"/>
    <w:rsid w:val="3E765FDF"/>
    <w:rsid w:val="3E960492"/>
    <w:rsid w:val="3FA2002D"/>
    <w:rsid w:val="3FE979F1"/>
    <w:rsid w:val="40EA3B3B"/>
    <w:rsid w:val="415845AC"/>
    <w:rsid w:val="427153BA"/>
    <w:rsid w:val="42A26546"/>
    <w:rsid w:val="432E1FDC"/>
    <w:rsid w:val="436421EF"/>
    <w:rsid w:val="43B43C57"/>
    <w:rsid w:val="44360ECB"/>
    <w:rsid w:val="44A05B93"/>
    <w:rsid w:val="44E2420A"/>
    <w:rsid w:val="44F311F9"/>
    <w:rsid w:val="451E1BAD"/>
    <w:rsid w:val="45821B61"/>
    <w:rsid w:val="45EA0A32"/>
    <w:rsid w:val="46200ECB"/>
    <w:rsid w:val="46CC73B9"/>
    <w:rsid w:val="46E11293"/>
    <w:rsid w:val="475D6979"/>
    <w:rsid w:val="47637C8F"/>
    <w:rsid w:val="477912EF"/>
    <w:rsid w:val="47853361"/>
    <w:rsid w:val="478C4766"/>
    <w:rsid w:val="481728B6"/>
    <w:rsid w:val="48C52380"/>
    <w:rsid w:val="49172460"/>
    <w:rsid w:val="49430CDD"/>
    <w:rsid w:val="49964E8E"/>
    <w:rsid w:val="49BB4150"/>
    <w:rsid w:val="49F3181B"/>
    <w:rsid w:val="4A0654DC"/>
    <w:rsid w:val="4A86787B"/>
    <w:rsid w:val="4A8A6194"/>
    <w:rsid w:val="4AB307F7"/>
    <w:rsid w:val="4B7852FD"/>
    <w:rsid w:val="4C123C4C"/>
    <w:rsid w:val="4C13549C"/>
    <w:rsid w:val="4C2F046C"/>
    <w:rsid w:val="4C6614CA"/>
    <w:rsid w:val="4C737E9A"/>
    <w:rsid w:val="4CAB77B7"/>
    <w:rsid w:val="4D3006A2"/>
    <w:rsid w:val="4D3D5C8C"/>
    <w:rsid w:val="4D7267BF"/>
    <w:rsid w:val="4DD7665C"/>
    <w:rsid w:val="4E3F6917"/>
    <w:rsid w:val="4ED90349"/>
    <w:rsid w:val="4FF463DF"/>
    <w:rsid w:val="503C65DF"/>
    <w:rsid w:val="51745C78"/>
    <w:rsid w:val="51B278FC"/>
    <w:rsid w:val="52601F3A"/>
    <w:rsid w:val="52685B92"/>
    <w:rsid w:val="52880324"/>
    <w:rsid w:val="52F537F4"/>
    <w:rsid w:val="530D0AED"/>
    <w:rsid w:val="53436CB1"/>
    <w:rsid w:val="54455CD4"/>
    <w:rsid w:val="54554236"/>
    <w:rsid w:val="54B83F4D"/>
    <w:rsid w:val="555E1B24"/>
    <w:rsid w:val="55833339"/>
    <w:rsid w:val="562E7748"/>
    <w:rsid w:val="5634266E"/>
    <w:rsid w:val="566A737F"/>
    <w:rsid w:val="569441A8"/>
    <w:rsid w:val="56C90DDF"/>
    <w:rsid w:val="56DE3CD8"/>
    <w:rsid w:val="577E025B"/>
    <w:rsid w:val="579919CC"/>
    <w:rsid w:val="57BA4B9C"/>
    <w:rsid w:val="57C7330F"/>
    <w:rsid w:val="58D53B8F"/>
    <w:rsid w:val="5936132E"/>
    <w:rsid w:val="59701765"/>
    <w:rsid w:val="59E97EE7"/>
    <w:rsid w:val="5A893FD9"/>
    <w:rsid w:val="5AC16A76"/>
    <w:rsid w:val="5AD043E5"/>
    <w:rsid w:val="5E6B27D5"/>
    <w:rsid w:val="5ECA0A0D"/>
    <w:rsid w:val="5F722D4A"/>
    <w:rsid w:val="5F8913FD"/>
    <w:rsid w:val="601F72A1"/>
    <w:rsid w:val="607232EA"/>
    <w:rsid w:val="610139B4"/>
    <w:rsid w:val="61693D2A"/>
    <w:rsid w:val="61DF08A0"/>
    <w:rsid w:val="62307541"/>
    <w:rsid w:val="62A225CD"/>
    <w:rsid w:val="63976FED"/>
    <w:rsid w:val="63C053AE"/>
    <w:rsid w:val="63FF56F6"/>
    <w:rsid w:val="64C319A4"/>
    <w:rsid w:val="64C565B6"/>
    <w:rsid w:val="64FC725D"/>
    <w:rsid w:val="651905F4"/>
    <w:rsid w:val="65DC02BD"/>
    <w:rsid w:val="671513A2"/>
    <w:rsid w:val="675524C9"/>
    <w:rsid w:val="6786769D"/>
    <w:rsid w:val="67EF7A91"/>
    <w:rsid w:val="681F0A32"/>
    <w:rsid w:val="6850354E"/>
    <w:rsid w:val="689F4FE6"/>
    <w:rsid w:val="69112C50"/>
    <w:rsid w:val="6949395E"/>
    <w:rsid w:val="69FD3C02"/>
    <w:rsid w:val="6A0C34CA"/>
    <w:rsid w:val="6B82704C"/>
    <w:rsid w:val="6BAF2C21"/>
    <w:rsid w:val="6BEE1101"/>
    <w:rsid w:val="6CFB692B"/>
    <w:rsid w:val="6D3805EE"/>
    <w:rsid w:val="6FC17BD8"/>
    <w:rsid w:val="6FDF3FA3"/>
    <w:rsid w:val="6FE97CD1"/>
    <w:rsid w:val="70980188"/>
    <w:rsid w:val="7183453E"/>
    <w:rsid w:val="7260474D"/>
    <w:rsid w:val="72B97FD0"/>
    <w:rsid w:val="72DA65F8"/>
    <w:rsid w:val="732A71D7"/>
    <w:rsid w:val="73F43712"/>
    <w:rsid w:val="74021A26"/>
    <w:rsid w:val="740E43AB"/>
    <w:rsid w:val="74CA36C9"/>
    <w:rsid w:val="74FD0657"/>
    <w:rsid w:val="75856EB5"/>
    <w:rsid w:val="762632A3"/>
    <w:rsid w:val="76E94BEB"/>
    <w:rsid w:val="77A37E61"/>
    <w:rsid w:val="77FC2009"/>
    <w:rsid w:val="780B7492"/>
    <w:rsid w:val="78753B6C"/>
    <w:rsid w:val="78875432"/>
    <w:rsid w:val="78A12FD9"/>
    <w:rsid w:val="79097F2C"/>
    <w:rsid w:val="79A13BB0"/>
    <w:rsid w:val="7B0408F4"/>
    <w:rsid w:val="7C60417D"/>
    <w:rsid w:val="7CFE2E70"/>
    <w:rsid w:val="7D790FB7"/>
    <w:rsid w:val="7DB36117"/>
    <w:rsid w:val="7E015071"/>
    <w:rsid w:val="7E1E60AD"/>
    <w:rsid w:val="7F7A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Autospacing="1" w:afterAutospacing="1"/>
    </w:pPr>
  </w:style>
  <w:style w:type="paragraph" w:styleId="11">
    <w:name w:val="Body Text First Indent 2"/>
    <w:basedOn w:val="7"/>
    <w:next w:val="1"/>
    <w:qFormat/>
    <w:uiPriority w:val="0"/>
    <w:pPr>
      <w:ind w:firstLine="20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引言二级条标题"/>
    <w:basedOn w:val="22"/>
    <w:next w:val="23"/>
    <w:qFormat/>
    <w:uiPriority w:val="99"/>
    <w:pPr>
      <w:numPr>
        <w:ilvl w:val="1"/>
        <w:numId w:val="3"/>
      </w:numPr>
      <w:tabs>
        <w:tab w:val="left" w:pos="360"/>
        <w:tab w:val="left" w:pos="1200"/>
      </w:tabs>
    </w:pPr>
    <w:rPr>
      <w:b w:val="0"/>
    </w:rPr>
  </w:style>
  <w:style w:type="paragraph" w:customStyle="1" w:styleId="22">
    <w:name w:val="引言一级条标题"/>
    <w:basedOn w:val="1"/>
    <w:next w:val="23"/>
    <w:qFormat/>
    <w:uiPriority w:val="99"/>
    <w:pPr>
      <w:numPr>
        <w:ilvl w:val="0"/>
        <w:numId w:val="4"/>
      </w:numPr>
    </w:pPr>
    <w:rPr>
      <w:rFonts w:eastAsia="黑体"/>
      <w:b/>
      <w:szCs w:val="20"/>
    </w:rPr>
  </w:style>
  <w:style w:type="paragraph" w:customStyle="1" w:styleId="23">
    <w:name w:val="段"/>
    <w:qFormat/>
    <w:uiPriority w:val="0"/>
    <w:pPr>
      <w:autoSpaceDE w:val="0"/>
      <w:autoSpaceDN w:val="0"/>
      <w:ind w:firstLine="200" w:firstLineChars="200"/>
      <w:jc w:val="both"/>
    </w:pPr>
    <w:rPr>
      <w:rFonts w:ascii="宋体" w:hAnsi="宋体" w:eastAsia="宋体" w:cs="黑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957adf-d215-44c1-bb17-49c9840aa861}"/>
        <w:style w:val=""/>
        <w:category>
          <w:name w:val="常规"/>
          <w:gallery w:val="placeholder"/>
        </w:category>
        <w:types>
          <w:type w:val="bbPlcHdr"/>
        </w:types>
        <w:behaviors>
          <w:behavior w:val="content"/>
        </w:behaviors>
        <w:description w:val=""/>
        <w:guid w:val="{b6957adf-d215-44c1-bb17-49c9840aa861}"/>
      </w:docPartPr>
      <w:docPartBody>
        <w:p>
          <w:r>
            <w:rPr>
              <w:color w:val="808080"/>
            </w:rPr>
            <w:t>单击此处输入文字。</w:t>
          </w:r>
        </w:p>
      </w:docPartBody>
    </w:docPart>
    <w:docPart>
      <w:docPartPr>
        <w:name w:val="{4f7355f8-5eb1-423f-bb33-2687f9fcd0e2}"/>
        <w:style w:val=""/>
        <w:category>
          <w:name w:val="常规"/>
          <w:gallery w:val="placeholder"/>
        </w:category>
        <w:types>
          <w:type w:val="bbPlcHdr"/>
        </w:types>
        <w:behaviors>
          <w:behavior w:val="content"/>
        </w:behaviors>
        <w:description w:val=""/>
        <w:guid w:val="{4f7355f8-5eb1-423f-bb33-2687f9fcd0e2}"/>
      </w:docPartPr>
      <w:docPartBody>
        <w:p>
          <w:r>
            <w:rPr>
              <w:color w:val="808080"/>
            </w:rPr>
            <w:t>单击此处输入文字。</w:t>
          </w:r>
        </w:p>
      </w:docPartBody>
    </w:docPart>
    <w:docPart>
      <w:docPartPr>
        <w:name w:val="{3854e258-ac21-45a4-9132-e18026d10f8b}"/>
        <w:style w:val=""/>
        <w:category>
          <w:name w:val="常规"/>
          <w:gallery w:val="placeholder"/>
        </w:category>
        <w:types>
          <w:type w:val="bbPlcHdr"/>
        </w:types>
        <w:behaviors>
          <w:behavior w:val="content"/>
        </w:behaviors>
        <w:description w:val=""/>
        <w:guid w:val="{3854e258-ac21-45a4-9132-e18026d10f8b}"/>
      </w:docPartPr>
      <w:docPartBody>
        <w:p>
          <w:r>
            <w:rPr>
              <w:color w:val="808080"/>
            </w:rPr>
            <w:t>单击此处输入文字。</w:t>
          </w:r>
        </w:p>
      </w:docPartBody>
    </w:docPart>
    <w:docPart>
      <w:docPartPr>
        <w:name w:val="{c70083cd-8717-4c6e-b1ee-ffb966ea5a19}"/>
        <w:style w:val=""/>
        <w:category>
          <w:name w:val="常规"/>
          <w:gallery w:val="placeholder"/>
        </w:category>
        <w:types>
          <w:type w:val="bbPlcHdr"/>
        </w:types>
        <w:behaviors>
          <w:behavior w:val="content"/>
        </w:behaviors>
        <w:description w:val=""/>
        <w:guid w:val="{c70083cd-8717-4c6e-b1ee-ffb966ea5a19}"/>
      </w:docPartPr>
      <w:docPartBody>
        <w:p>
          <w:r>
            <w:rPr>
              <w:color w:val="808080"/>
            </w:rPr>
            <w:t>单击此处输入文字。</w:t>
          </w:r>
        </w:p>
      </w:docPartBody>
    </w:docPart>
    <w:docPart>
      <w:docPartPr>
        <w:name w:val="{4e6d73f0-8588-49a8-b71b-83acfd0a9458}"/>
        <w:style w:val=""/>
        <w:category>
          <w:name w:val="常规"/>
          <w:gallery w:val="placeholder"/>
        </w:category>
        <w:types>
          <w:type w:val="bbPlcHdr"/>
        </w:types>
        <w:behaviors>
          <w:behavior w:val="content"/>
        </w:behaviors>
        <w:description w:val=""/>
        <w:guid w:val="{4e6d73f0-8588-49a8-b71b-83acfd0a9458}"/>
      </w:docPartPr>
      <w:docPartBody>
        <w:p>
          <w:r>
            <w:rPr>
              <w:color w:val="808080"/>
            </w:rPr>
            <w:t>单击此处输入文字。</w:t>
          </w:r>
        </w:p>
      </w:docPartBody>
    </w:docPart>
    <w:docPart>
      <w:docPartPr>
        <w:name w:val="{d9fe5519-3cfa-4172-abc4-c80e59195fd4}"/>
        <w:style w:val=""/>
        <w:category>
          <w:name w:val="常规"/>
          <w:gallery w:val="placeholder"/>
        </w:category>
        <w:types>
          <w:type w:val="bbPlcHdr"/>
        </w:types>
        <w:behaviors>
          <w:behavior w:val="content"/>
        </w:behaviors>
        <w:description w:val=""/>
        <w:guid w:val="{d9fe5519-3cfa-4172-abc4-c80e59195fd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2022-02-17T08:44:00Z</dcterms:created>
  <dc:creator>cpc</dc:creator>
  <cp:lastModifiedBy>赵阳</cp:lastModifiedBy>
  <dcterms:modified xsi:type="dcterms:W3CDTF">2022-03-10T02:38:02Z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1244CC87908D4ED6B68CD8FB075A7A6B</vt:lpwstr>
  </property>
</Properties>
</file>