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pStyle w:val="2"/>
        <w:rPr>
          <w:rFonts w:hint="default" w:ascii="Times New Roman" w:hAnsi="Times New Roman" w:cs="Times New Roman"/>
        </w:rPr>
      </w:pPr>
    </w:p>
    <w:p>
      <w:pPr>
        <w:widowControl/>
        <w:jc w:val="center"/>
        <w:rPr>
          <w:rFonts w:hint="default" w:ascii="Times New Roman" w:hAnsi="Times New Roman" w:eastAsia="宋体" w:cs="Times New Roman"/>
          <w:sz w:val="24"/>
        </w:rPr>
      </w:pPr>
    </w:p>
    <w:p>
      <w:pPr>
        <w:widowControl/>
        <w:jc w:val="center"/>
        <w:rPr>
          <w:rFonts w:hint="default" w:ascii="Times New Roman" w:hAnsi="Times New Roman" w:eastAsia="宋体" w:cs="Times New Roman"/>
          <w:sz w:val="24"/>
        </w:rPr>
      </w:pPr>
    </w:p>
    <w:p>
      <w:pPr>
        <w:widowControl/>
        <w:spacing w:line="360" w:lineRule="auto"/>
        <w:jc w:val="center"/>
        <w:rPr>
          <w:rFonts w:hint="default" w:ascii="Times New Roman" w:hAnsi="Times New Roman" w:eastAsia="方正小标宋简体" w:cs="Times New Roman"/>
          <w:sz w:val="48"/>
          <w:szCs w:val="48"/>
          <w:lang w:eastAsia="zh-CN"/>
        </w:rPr>
      </w:pPr>
      <w:r>
        <w:rPr>
          <w:rFonts w:hint="default" w:ascii="Times New Roman" w:hAnsi="Times New Roman" w:eastAsia="方正小标宋简体" w:cs="Times New Roman"/>
          <w:bCs/>
          <w:sz w:val="36"/>
          <w:szCs w:val="36"/>
        </w:rPr>
        <w:t>安徽省高速公路试验检测科研中心有限公司试验场地（园区西库）装修改造项目</w:t>
      </w:r>
      <w:r>
        <w:rPr>
          <w:rFonts w:hint="default" w:ascii="Times New Roman" w:hAnsi="Times New Roman" w:eastAsia="方正小标宋简体" w:cs="Times New Roman"/>
          <w:bCs/>
          <w:sz w:val="36"/>
          <w:szCs w:val="36"/>
          <w:lang w:eastAsia="zh-CN"/>
        </w:rPr>
        <w:t>（</w:t>
      </w:r>
      <w:r>
        <w:rPr>
          <w:rFonts w:hint="default" w:ascii="Times New Roman" w:hAnsi="Times New Roman" w:eastAsia="方正小标宋简体" w:cs="Times New Roman"/>
          <w:bCs/>
          <w:sz w:val="36"/>
          <w:szCs w:val="36"/>
          <w:lang w:val="en-US" w:eastAsia="zh-CN"/>
        </w:rPr>
        <w:t>二次</w:t>
      </w:r>
      <w:r>
        <w:rPr>
          <w:rFonts w:hint="default" w:ascii="Times New Roman" w:hAnsi="Times New Roman" w:eastAsia="方正小标宋简体" w:cs="Times New Roman"/>
          <w:bCs/>
          <w:sz w:val="36"/>
          <w:szCs w:val="36"/>
          <w:lang w:eastAsia="zh-CN"/>
        </w:rPr>
        <w:t>）</w:t>
      </w:r>
    </w:p>
    <w:p>
      <w:pPr>
        <w:spacing w:line="540" w:lineRule="exact"/>
        <w:ind w:firstLine="420"/>
        <w:rPr>
          <w:rFonts w:hint="default" w:ascii="Times New Roman" w:hAnsi="Times New Roman" w:cs="Times New Roman"/>
          <w:szCs w:val="21"/>
        </w:rPr>
      </w:pPr>
    </w:p>
    <w:p>
      <w:pPr>
        <w:pStyle w:val="2"/>
        <w:rPr>
          <w:rFonts w:hint="default" w:ascii="Times New Roman" w:hAnsi="Times New Roman" w:cs="Times New Roman"/>
          <w:szCs w:val="21"/>
        </w:rPr>
      </w:pPr>
    </w:p>
    <w:p>
      <w:pPr>
        <w:pStyle w:val="2"/>
        <w:rPr>
          <w:rFonts w:hint="default" w:ascii="Times New Roman" w:hAnsi="Times New Roman" w:cs="Times New Roman"/>
          <w:szCs w:val="21"/>
        </w:rPr>
      </w:pPr>
    </w:p>
    <w:p>
      <w:pPr>
        <w:pStyle w:val="2"/>
        <w:rPr>
          <w:rFonts w:hint="default" w:ascii="Times New Roman" w:hAnsi="Times New Roman" w:cs="Times New Roman"/>
          <w:szCs w:val="21"/>
        </w:rPr>
      </w:pPr>
    </w:p>
    <w:p>
      <w:pPr>
        <w:spacing w:line="540" w:lineRule="exact"/>
        <w:ind w:firstLine="420"/>
        <w:rPr>
          <w:rFonts w:hint="default" w:ascii="Times New Roman" w:hAnsi="Times New Roman" w:cs="Times New Roman"/>
          <w:szCs w:val="21"/>
        </w:rPr>
      </w:pPr>
    </w:p>
    <w:p>
      <w:pPr>
        <w:jc w:val="center"/>
        <w:rPr>
          <w:rFonts w:hint="default" w:ascii="Times New Roman" w:hAnsi="Times New Roman" w:eastAsia="黑体" w:cs="Times New Roman"/>
          <w:sz w:val="72"/>
          <w:szCs w:val="72"/>
        </w:rPr>
      </w:pPr>
      <w:r>
        <w:rPr>
          <w:rFonts w:hint="default" w:ascii="Times New Roman" w:hAnsi="Times New Roman" w:eastAsia="黑体" w:cs="Times New Roman"/>
          <w:sz w:val="72"/>
          <w:szCs w:val="72"/>
        </w:rPr>
        <w:t>询  比  文  件</w:t>
      </w:r>
    </w:p>
    <w:p>
      <w:pPr>
        <w:spacing w:line="540" w:lineRule="exact"/>
        <w:ind w:firstLine="420"/>
        <w:rPr>
          <w:rFonts w:hint="default" w:ascii="Times New Roman" w:hAnsi="Times New Roman" w:cs="Times New Roman"/>
          <w:szCs w:val="21"/>
        </w:rPr>
      </w:pPr>
    </w:p>
    <w:p>
      <w:pPr>
        <w:spacing w:line="540" w:lineRule="exact"/>
        <w:ind w:firstLine="420"/>
        <w:rPr>
          <w:rFonts w:hint="default" w:ascii="Times New Roman" w:hAnsi="Times New Roman" w:cs="Times New Roman"/>
          <w:szCs w:val="21"/>
        </w:rPr>
      </w:pPr>
    </w:p>
    <w:p>
      <w:pPr>
        <w:spacing w:line="540" w:lineRule="exact"/>
        <w:ind w:firstLine="420"/>
        <w:rPr>
          <w:rFonts w:hint="default" w:ascii="Times New Roman" w:hAnsi="Times New Roman" w:cs="Times New Roman"/>
          <w:szCs w:val="21"/>
        </w:rPr>
      </w:pPr>
    </w:p>
    <w:p>
      <w:pPr>
        <w:spacing w:line="540" w:lineRule="exact"/>
        <w:ind w:firstLine="420"/>
        <w:rPr>
          <w:rFonts w:hint="default" w:ascii="Times New Roman" w:hAnsi="Times New Roman" w:cs="Times New Roman"/>
          <w:szCs w:val="21"/>
        </w:rPr>
      </w:pPr>
    </w:p>
    <w:p>
      <w:pPr>
        <w:spacing w:line="540" w:lineRule="exact"/>
        <w:ind w:firstLine="420"/>
        <w:rPr>
          <w:rFonts w:hint="default" w:ascii="Times New Roman" w:hAnsi="Times New Roman" w:cs="Times New Roman"/>
          <w:szCs w:val="21"/>
        </w:rPr>
      </w:pPr>
    </w:p>
    <w:p>
      <w:pPr>
        <w:spacing w:line="540" w:lineRule="exact"/>
        <w:ind w:firstLine="420"/>
        <w:rPr>
          <w:rFonts w:hint="default" w:ascii="Times New Roman" w:hAnsi="Times New Roman" w:cs="Times New Roman"/>
          <w:szCs w:val="21"/>
        </w:rPr>
      </w:pPr>
    </w:p>
    <w:p>
      <w:pPr>
        <w:spacing w:line="540" w:lineRule="exact"/>
        <w:ind w:firstLine="420"/>
        <w:rPr>
          <w:rFonts w:hint="default" w:ascii="Times New Roman" w:hAnsi="Times New Roman" w:cs="Times New Roman"/>
          <w:szCs w:val="21"/>
        </w:rPr>
      </w:pPr>
    </w:p>
    <w:p>
      <w:pPr>
        <w:spacing w:line="540" w:lineRule="exact"/>
        <w:ind w:firstLine="420"/>
        <w:rPr>
          <w:rFonts w:hint="default" w:ascii="Times New Roman" w:hAnsi="Times New Roman" w:cs="Times New Roman"/>
          <w:szCs w:val="21"/>
        </w:rPr>
      </w:pPr>
    </w:p>
    <w:p>
      <w:pPr>
        <w:spacing w:line="540" w:lineRule="exact"/>
        <w:ind w:firstLine="420"/>
        <w:rPr>
          <w:rFonts w:hint="default" w:ascii="Times New Roman" w:hAnsi="Times New Roman" w:cs="Times New Roman"/>
          <w:szCs w:val="21"/>
        </w:rPr>
      </w:pPr>
    </w:p>
    <w:p>
      <w:pPr>
        <w:spacing w:line="540" w:lineRule="exact"/>
        <w:ind w:firstLine="640"/>
        <w:rPr>
          <w:rFonts w:hint="default" w:ascii="Times New Roman" w:hAnsi="Times New Roman" w:eastAsia="黑体" w:cs="Times New Roman"/>
          <w:sz w:val="32"/>
          <w:szCs w:val="32"/>
        </w:rPr>
      </w:pPr>
    </w:p>
    <w:p>
      <w:pPr>
        <w:spacing w:line="540" w:lineRule="exact"/>
        <w:ind w:left="1896" w:leftChars="903"/>
        <w:rPr>
          <w:rFonts w:hint="default" w:ascii="Times New Roman" w:hAnsi="Times New Roman" w:cs="Times New Roman"/>
          <w:szCs w:val="21"/>
        </w:rPr>
      </w:pPr>
    </w:p>
    <w:p>
      <w:pPr>
        <w:snapToGrid w:val="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采 购 人：</w:t>
      </w:r>
      <w:r>
        <w:rPr>
          <w:rFonts w:hint="default" w:ascii="Times New Roman" w:hAnsi="Times New Roman" w:eastAsia="黑体" w:cs="Times New Roman"/>
          <w:sz w:val="32"/>
          <w:szCs w:val="32"/>
          <w:u w:val="single"/>
        </w:rPr>
        <w:t>安徽省高速公路试验检测科研中心有限公司</w:t>
      </w:r>
    </w:p>
    <w:p>
      <w:pPr>
        <w:snapToGrid w:val="0"/>
        <w:ind w:left="1896" w:leftChars="903"/>
        <w:rPr>
          <w:rFonts w:hint="default" w:ascii="Times New Roman" w:hAnsi="Times New Roman" w:cs="Times New Roman"/>
          <w:sz w:val="32"/>
          <w:szCs w:val="32"/>
        </w:rPr>
      </w:pPr>
      <w:r>
        <w:rPr>
          <w:rFonts w:hint="default" w:ascii="Times New Roman" w:hAnsi="Times New Roman" w:cs="Times New Roman"/>
          <w:sz w:val="32"/>
          <w:szCs w:val="32"/>
        </w:rPr>
        <w:t xml:space="preserve"> </w:t>
      </w:r>
    </w:p>
    <w:p>
      <w:pPr>
        <w:snapToGrid w:val="0"/>
        <w:jc w:val="center"/>
        <w:rPr>
          <w:rFonts w:hint="default" w:ascii="Times New Roman" w:hAnsi="Times New Roman" w:cs="Times New Roman"/>
          <w:sz w:val="32"/>
          <w:szCs w:val="32"/>
        </w:rPr>
      </w:pPr>
      <w:r>
        <w:rPr>
          <w:rFonts w:hint="default" w:ascii="Times New Roman" w:hAnsi="Times New Roman" w:eastAsia="黑体" w:cs="Times New Roman"/>
          <w:sz w:val="32"/>
          <w:szCs w:val="32"/>
        </w:rPr>
        <w:t>日    期</w:t>
      </w:r>
      <w:r>
        <w:rPr>
          <w:rFonts w:hint="default" w:ascii="Times New Roman" w:hAnsi="Times New Roman" w:cs="Times New Roman"/>
          <w:sz w:val="32"/>
          <w:szCs w:val="32"/>
        </w:rPr>
        <w:t>：</w:t>
      </w:r>
      <w:r>
        <w:rPr>
          <w:rFonts w:hint="default" w:ascii="Times New Roman" w:hAnsi="Times New Roman" w:eastAsia="黑体" w:cs="Times New Roman"/>
          <w:sz w:val="32"/>
          <w:szCs w:val="32"/>
          <w:u w:val="single"/>
        </w:rPr>
        <w:t xml:space="preserve"> 2022 </w:t>
      </w:r>
      <w:r>
        <w:rPr>
          <w:rFonts w:hint="default" w:ascii="Times New Roman" w:hAnsi="Times New Roman" w:cs="Times New Roman"/>
          <w:sz w:val="32"/>
          <w:szCs w:val="32"/>
        </w:rPr>
        <w:t>年</w:t>
      </w:r>
      <w:r>
        <w:rPr>
          <w:rFonts w:hint="default" w:ascii="Times New Roman" w:hAnsi="Times New Roman" w:eastAsia="黑体" w:cs="Times New Roman"/>
          <w:sz w:val="32"/>
          <w:szCs w:val="32"/>
          <w:u w:val="single"/>
        </w:rPr>
        <w:t xml:space="preserve"> 0</w:t>
      </w:r>
      <w:r>
        <w:rPr>
          <w:rFonts w:hint="default" w:ascii="Times New Roman" w:hAnsi="Times New Roman" w:eastAsia="黑体" w:cs="Times New Roman"/>
          <w:sz w:val="32"/>
          <w:szCs w:val="32"/>
          <w:u w:val="single"/>
          <w:lang w:val="en-US" w:eastAsia="zh-CN"/>
        </w:rPr>
        <w:t>4</w:t>
      </w:r>
      <w:r>
        <w:rPr>
          <w:rFonts w:hint="default" w:ascii="Times New Roman" w:hAnsi="Times New Roman" w:eastAsia="黑体" w:cs="Times New Roman"/>
          <w:sz w:val="32"/>
          <w:szCs w:val="32"/>
          <w:u w:val="single"/>
        </w:rPr>
        <w:t xml:space="preserve"> </w:t>
      </w:r>
      <w:r>
        <w:rPr>
          <w:rFonts w:hint="default" w:ascii="Times New Roman" w:hAnsi="Times New Roman" w:cs="Times New Roman"/>
          <w:sz w:val="32"/>
          <w:szCs w:val="32"/>
        </w:rPr>
        <w:t>月</w:t>
      </w:r>
      <w:r>
        <w:rPr>
          <w:rFonts w:hint="default" w:ascii="Times New Roman" w:hAnsi="Times New Roman" w:eastAsia="黑体" w:cs="Times New Roman"/>
          <w:sz w:val="32"/>
          <w:szCs w:val="32"/>
          <w:u w:val="single"/>
        </w:rPr>
        <w:t xml:space="preserve"> </w:t>
      </w:r>
      <w:r>
        <w:rPr>
          <w:rFonts w:hint="default" w:ascii="Times New Roman" w:hAnsi="Times New Roman" w:eastAsia="黑体" w:cs="Times New Roman"/>
          <w:sz w:val="32"/>
          <w:szCs w:val="32"/>
          <w:u w:val="single"/>
          <w:lang w:val="en-US" w:eastAsia="zh-CN"/>
        </w:rPr>
        <w:t>02</w:t>
      </w:r>
      <w:r>
        <w:rPr>
          <w:rFonts w:hint="default" w:ascii="Times New Roman" w:hAnsi="Times New Roman" w:eastAsia="黑体" w:cs="Times New Roman"/>
          <w:sz w:val="32"/>
          <w:szCs w:val="32"/>
          <w:u w:val="single"/>
        </w:rPr>
        <w:t xml:space="preserve"> </w:t>
      </w:r>
      <w:r>
        <w:rPr>
          <w:rFonts w:hint="default" w:ascii="Times New Roman" w:hAnsi="Times New Roman" w:cs="Times New Roman"/>
          <w:sz w:val="32"/>
          <w:szCs w:val="32"/>
        </w:rPr>
        <w:t>日</w:t>
      </w:r>
    </w:p>
    <w:p>
      <w:pPr>
        <w:ind w:left="1896" w:leftChars="903"/>
        <w:rPr>
          <w:rFonts w:hint="default" w:ascii="Times New Roman" w:hAnsi="Times New Roman" w:eastAsia="宋体" w:cs="Times New Roman"/>
          <w:sz w:val="24"/>
        </w:rPr>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sdt>
      <w:sdtPr>
        <w:rPr>
          <w:rFonts w:hint="default" w:ascii="Times New Roman" w:hAnsi="Times New Roman" w:eastAsia="宋体" w:cs="Times New Roman"/>
          <w:sz w:val="32"/>
          <w:szCs w:val="40"/>
        </w:rPr>
        <w:id w:val="147459974"/>
        <w15:color w:val="DBDBDB"/>
        <w:docPartObj>
          <w:docPartGallery w:val="Table of Contents"/>
          <w:docPartUnique/>
        </w:docPartObj>
      </w:sdtPr>
      <w:sdtEndPr>
        <w:rPr>
          <w:rFonts w:hint="default" w:ascii="Times New Roman" w:hAnsi="Times New Roman" w:eastAsia="宋体" w:cs="Times New Roman"/>
          <w:sz w:val="21"/>
          <w:szCs w:val="24"/>
        </w:rPr>
      </w:sdtEndPr>
      <w:sdtContent>
        <w:p>
          <w:pPr>
            <w:jc w:val="center"/>
            <w:rPr>
              <w:rFonts w:hint="default" w:ascii="Times New Roman" w:hAnsi="Times New Roman" w:cs="Times New Roman"/>
              <w:sz w:val="32"/>
              <w:szCs w:val="40"/>
            </w:rPr>
          </w:pPr>
          <w:r>
            <w:rPr>
              <w:rFonts w:hint="eastAsia" w:ascii="Times New Roman" w:hAnsi="Times New Roman" w:eastAsia="宋体" w:cs="Times New Roman"/>
              <w:sz w:val="32"/>
              <w:szCs w:val="40"/>
              <w:lang w:val="en-US" w:eastAsia="zh-CN"/>
            </w:rPr>
            <w:t>目</w:t>
          </w:r>
          <w:r>
            <w:rPr>
              <w:rFonts w:hint="default" w:ascii="Times New Roman" w:hAnsi="Times New Roman" w:eastAsia="宋体" w:cs="Times New Roman"/>
              <w:sz w:val="32"/>
              <w:szCs w:val="40"/>
            </w:rPr>
            <w:t xml:space="preserve"> </w:t>
          </w:r>
          <w:r>
            <w:rPr>
              <w:rFonts w:hint="eastAsia" w:ascii="Times New Roman" w:hAnsi="Times New Roman" w:eastAsia="宋体" w:cs="Times New Roman"/>
              <w:sz w:val="32"/>
              <w:szCs w:val="40"/>
              <w:lang w:val="en-US" w:eastAsia="zh-CN"/>
            </w:rPr>
            <w:t xml:space="preserve"> </w:t>
          </w:r>
          <w:r>
            <w:rPr>
              <w:rFonts w:hint="default" w:ascii="Times New Roman" w:hAnsi="Times New Roman" w:eastAsia="宋体" w:cs="Times New Roman"/>
              <w:sz w:val="32"/>
              <w:szCs w:val="40"/>
            </w:rPr>
            <w:t>录</w:t>
          </w:r>
        </w:p>
        <w:p>
          <w:pPr>
            <w:pStyle w:val="35"/>
            <w:tabs>
              <w:tab w:val="right" w:leader="dot" w:pos="8312"/>
            </w:tabs>
            <w:spacing w:line="360" w:lineRule="auto"/>
            <w:rPr>
              <w:rFonts w:hint="default" w:ascii="Times New Roman" w:hAnsi="Times New Roman" w:eastAsia="宋体" w:cs="Times New Roman"/>
              <w:sz w:val="28"/>
              <w:szCs w:val="24"/>
            </w:rPr>
          </w:pPr>
        </w:p>
        <w:p>
          <w:pPr>
            <w:pStyle w:val="35"/>
            <w:tabs>
              <w:tab w:val="right" w:leader="dot" w:pos="8312"/>
            </w:tabs>
            <w:spacing w:line="360" w:lineRule="auto"/>
            <w:jc w:val="center"/>
            <w:rPr>
              <w:rFonts w:hint="default" w:ascii="Times New Roman" w:hAnsi="Times New Roman" w:cs="Times New Roman"/>
              <w:sz w:val="24"/>
              <w:szCs w:val="24"/>
            </w:rPr>
          </w:pPr>
          <w:r>
            <w:rPr>
              <w:rFonts w:hint="default" w:ascii="Times New Roman" w:hAnsi="Times New Roman" w:eastAsia="宋体" w:cs="Times New Roman"/>
              <w:sz w:val="28"/>
              <w:szCs w:val="24"/>
            </w:rPr>
            <w:fldChar w:fldCharType="begin"/>
          </w:r>
          <w:r>
            <w:rPr>
              <w:rFonts w:hint="default" w:ascii="Times New Roman" w:hAnsi="Times New Roman" w:eastAsia="宋体" w:cs="Times New Roman"/>
              <w:sz w:val="28"/>
              <w:szCs w:val="24"/>
            </w:rPr>
            <w:instrText xml:space="preserve">TOC \o "1-1" \h \u </w:instrText>
          </w:r>
          <w:r>
            <w:rPr>
              <w:rFonts w:hint="default" w:ascii="Times New Roman" w:hAnsi="Times New Roman" w:eastAsia="宋体" w:cs="Times New Roman"/>
              <w:sz w:val="28"/>
              <w:szCs w:val="24"/>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"_Toc4840" </w:instrText>
          </w:r>
          <w:r>
            <w:rPr>
              <w:rFonts w:hint="default" w:ascii="Times New Roman" w:hAnsi="Times New Roman" w:cs="Times New Roman"/>
            </w:rPr>
            <w:fldChar w:fldCharType="separate"/>
          </w:r>
          <w:r>
            <w:rPr>
              <w:rFonts w:hint="default" w:ascii="Times New Roman" w:hAnsi="Times New Roman" w:eastAsia="宋体" w:cs="Times New Roman"/>
              <w:sz w:val="24"/>
              <w:szCs w:val="24"/>
            </w:rPr>
            <w:t>第一章 采购公告</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_Toc4840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5"/>
            <w:tabs>
              <w:tab w:val="right" w:leader="dot" w:pos="8312"/>
            </w:tabs>
            <w:spacing w:line="360" w:lineRule="auto"/>
            <w:jc w:val="center"/>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"_Toc11737" </w:instrText>
          </w:r>
          <w:r>
            <w:rPr>
              <w:rFonts w:hint="default" w:ascii="Times New Roman" w:hAnsi="Times New Roman" w:cs="Times New Roman"/>
            </w:rPr>
            <w:fldChar w:fldCharType="separate"/>
          </w:r>
          <w:r>
            <w:rPr>
              <w:rFonts w:hint="default" w:ascii="Times New Roman" w:hAnsi="Times New Roman" w:eastAsia="宋体" w:cs="Times New Roman"/>
              <w:sz w:val="24"/>
              <w:szCs w:val="24"/>
            </w:rPr>
            <w:t xml:space="preserve">第二章 </w:t>
          </w:r>
          <w:r>
            <w:rPr>
              <w:rFonts w:hint="eastAsia"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须知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_Toc11737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5"/>
            <w:tabs>
              <w:tab w:val="right" w:leader="dot" w:pos="8312"/>
            </w:tabs>
            <w:spacing w:line="360" w:lineRule="auto"/>
            <w:jc w:val="center"/>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"_Toc29320" </w:instrText>
          </w:r>
          <w:r>
            <w:rPr>
              <w:rFonts w:hint="default" w:ascii="Times New Roman" w:hAnsi="Times New Roman" w:cs="Times New Roman"/>
            </w:rPr>
            <w:fldChar w:fldCharType="separate"/>
          </w:r>
          <w:r>
            <w:rPr>
              <w:rFonts w:hint="default" w:ascii="Times New Roman" w:hAnsi="Times New Roman" w:eastAsia="宋体" w:cs="Times New Roman"/>
              <w:sz w:val="24"/>
              <w:szCs w:val="24"/>
            </w:rPr>
            <w:t>第三章 评审办法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_Toc29320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5"/>
            <w:tabs>
              <w:tab w:val="right" w:leader="dot" w:pos="8312"/>
            </w:tabs>
            <w:spacing w:line="360" w:lineRule="auto"/>
            <w:jc w:val="center"/>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"_Toc22433" </w:instrText>
          </w:r>
          <w:r>
            <w:rPr>
              <w:rFonts w:hint="default" w:ascii="Times New Roman" w:hAnsi="Times New Roman" w:cs="Times New Roman"/>
            </w:rPr>
            <w:fldChar w:fldCharType="separate"/>
          </w:r>
          <w:r>
            <w:rPr>
              <w:rFonts w:hint="default" w:ascii="Times New Roman" w:hAnsi="Times New Roman" w:eastAsia="宋体" w:cs="Times New Roman"/>
              <w:sz w:val="24"/>
              <w:szCs w:val="24"/>
            </w:rPr>
            <w:t>第四章 合同内容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_Toc22433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5"/>
            <w:tabs>
              <w:tab w:val="right" w:leader="dot" w:pos="8312"/>
            </w:tabs>
            <w:spacing w:line="360" w:lineRule="auto"/>
            <w:jc w:val="center"/>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"_Toc4045" </w:instrText>
          </w:r>
          <w:r>
            <w:rPr>
              <w:rFonts w:hint="default" w:ascii="Times New Roman" w:hAnsi="Times New Roman" w:cs="Times New Roman"/>
            </w:rPr>
            <w:fldChar w:fldCharType="separate"/>
          </w:r>
          <w:r>
            <w:rPr>
              <w:rFonts w:hint="default" w:ascii="Times New Roman" w:hAnsi="Times New Roman" w:eastAsia="宋体" w:cs="Times New Roman"/>
              <w:sz w:val="24"/>
              <w:szCs w:val="24"/>
            </w:rPr>
            <w:t>第五章 采购需求及清单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_Toc4045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35"/>
            <w:tabs>
              <w:tab w:val="right" w:leader="dot" w:pos="8312"/>
            </w:tabs>
            <w:spacing w:line="360" w:lineRule="auto"/>
            <w:jc w:val="center"/>
            <w:rPr>
              <w:rFonts w:hint="default" w:ascii="Times New Roman" w:hAnsi="Times New Roman" w:cs="Times New Roman"/>
              <w:sz w:val="24"/>
              <w:szCs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"_Toc11405" </w:instrText>
          </w:r>
          <w:r>
            <w:rPr>
              <w:rFonts w:hint="default" w:ascii="Times New Roman" w:hAnsi="Times New Roman" w:cs="Times New Roman"/>
            </w:rPr>
            <w:fldChar w:fldCharType="separate"/>
          </w:r>
          <w:r>
            <w:rPr>
              <w:rFonts w:hint="default" w:ascii="Times New Roman" w:hAnsi="Times New Roman" w:eastAsia="宋体" w:cs="Times New Roman"/>
              <w:sz w:val="24"/>
              <w:szCs w:val="24"/>
            </w:rPr>
            <w:t>第六章 响应文件格式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_Toc11405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spacing w:line="360" w:lineRule="auto"/>
            <w:jc w:val="center"/>
            <w:rPr>
              <w:rFonts w:hint="default" w:ascii="Times New Roman" w:hAnsi="Times New Roman" w:eastAsia="宋体" w:cs="Times New Roman"/>
            </w:rPr>
          </w:pPr>
          <w:r>
            <w:rPr>
              <w:rFonts w:hint="default" w:ascii="Times New Roman" w:hAnsi="Times New Roman" w:eastAsia="宋体" w:cs="Times New Roman"/>
              <w:sz w:val="28"/>
              <w:szCs w:val="36"/>
            </w:rPr>
            <w:fldChar w:fldCharType="end"/>
          </w:r>
        </w:p>
      </w:sdtContent>
    </w:sdt>
    <w:p>
      <w:pPr>
        <w:jc w:val="center"/>
        <w:rPr>
          <w:rFonts w:hint="default" w:ascii="Times New Roman" w:hAnsi="Times New Roman" w:eastAsia="宋体" w:cs="Times New Roman"/>
        </w:rPr>
      </w:pPr>
    </w:p>
    <w:p>
      <w:pPr>
        <w:pStyle w:val="4"/>
        <w:spacing w:before="312" w:after="312"/>
        <w:rPr>
          <w:rFonts w:hint="default" w:ascii="Times New Roman" w:hAnsi="Times New Roman" w:eastAsia="宋体" w:cs="Times New Roman"/>
        </w:rPr>
        <w:sectPr>
          <w:footerReference r:id="rId5" w:type="default"/>
          <w:footnotePr>
            <w:numFmt w:val="decimalEnclosedCircleChinese"/>
            <w:numRestart w:val="eachPage"/>
          </w:footnote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AndChars" w:linePitch="312" w:charSpace="0"/>
        </w:sectPr>
      </w:pPr>
    </w:p>
    <w:p>
      <w:pPr>
        <w:bidi w:val="0"/>
        <w:rPr>
          <w:rFonts w:hint="default" w:ascii="Times New Roman" w:hAnsi="Times New Roman" w:cs="Times New Roman"/>
          <w:lang w:val="en-US" w:eastAsia="zh-CN"/>
        </w:rPr>
      </w:pPr>
      <w:bookmarkStart w:id="0" w:name="_Toc4840"/>
      <w:bookmarkStart w:id="1" w:name="_Toc3203_WPSOffice_Level1"/>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pStyle w:val="4"/>
        <w:numPr>
          <w:ilvl w:val="0"/>
          <w:numId w:val="0"/>
        </w:numPr>
        <w:spacing w:before="312" w:after="312"/>
        <w:ind w:leftChars="0"/>
        <w:jc w:val="center"/>
        <w:rPr>
          <w:rFonts w:hint="default" w:ascii="Times New Roman" w:hAnsi="Times New Roman" w:eastAsia="宋体" w:cs="Times New Roman"/>
        </w:rPr>
      </w:pPr>
      <w:r>
        <w:rPr>
          <w:rFonts w:hint="default" w:ascii="Times New Roman" w:hAnsi="Times New Roman" w:eastAsia="宋体" w:cs="Times New Roman"/>
          <w:lang w:val="en-US" w:eastAsia="zh-CN"/>
        </w:rPr>
        <w:t xml:space="preserve">第一章 </w:t>
      </w:r>
      <w:r>
        <w:rPr>
          <w:rFonts w:hint="default" w:ascii="Times New Roman" w:hAnsi="Times New Roman" w:eastAsia="宋体" w:cs="Times New Roman"/>
        </w:rPr>
        <w:t>采购公告</w:t>
      </w:r>
      <w:bookmarkEnd w:id="0"/>
      <w:bookmarkEnd w:id="1"/>
    </w:p>
    <w:p>
      <w:pPr>
        <w:rPr>
          <w:rFonts w:hint="default" w:ascii="Times New Roman" w:hAnsi="Times New Roman" w:eastAsia="黑体" w:cs="Times New Roman"/>
          <w:b w:val="0"/>
          <w:sz w:val="24"/>
          <w:szCs w:val="16"/>
        </w:rPr>
      </w:pPr>
      <w:bookmarkStart w:id="2" w:name="_Toc24354_WPSOffice_Level2"/>
      <w:bookmarkStart w:id="3" w:name="_Toc6496_WPSOffice_Level2"/>
      <w:bookmarkStart w:id="4" w:name="_Toc4489_WPSOffice_Level2"/>
      <w:bookmarkStart w:id="5" w:name="_Toc13871"/>
      <w:bookmarkStart w:id="6" w:name="_Toc10395_WPSOffice_Level2"/>
      <w:bookmarkStart w:id="7" w:name="_Toc12765"/>
      <w:bookmarkStart w:id="8" w:name="_Toc525632585"/>
      <w:r>
        <w:rPr>
          <w:rFonts w:hint="default" w:ascii="Times New Roman" w:hAnsi="Times New Roman" w:eastAsia="黑体" w:cs="Times New Roman"/>
          <w:b w:val="0"/>
          <w:sz w:val="24"/>
          <w:szCs w:val="16"/>
        </w:rPr>
        <w:br w:type="page"/>
      </w:r>
    </w:p>
    <w:p>
      <w:pPr>
        <w:jc w:val="center"/>
        <w:rPr>
          <w:rFonts w:hint="default" w:ascii="Times New Roman" w:hAnsi="Times New Roman" w:eastAsia="黑体" w:cs="Times New Roman"/>
          <w:b w:val="0"/>
          <w:sz w:val="22"/>
          <w:szCs w:val="15"/>
          <w:lang w:val="en-US"/>
        </w:rPr>
      </w:pPr>
      <w:r>
        <w:rPr>
          <w:rFonts w:hint="default" w:ascii="Times New Roman" w:hAnsi="Times New Roman" w:eastAsia="方正小标宋简体" w:cs="Times New Roman"/>
          <w:bCs/>
          <w:sz w:val="32"/>
          <w:szCs w:val="32"/>
        </w:rPr>
        <w:t>安徽省高速公路试验检测科研中心有限公司试验场地（园区西库）装修改造项目</w:t>
      </w:r>
      <w:r>
        <w:rPr>
          <w:rFonts w:hint="default" w:ascii="Times New Roman" w:hAnsi="Times New Roman" w:eastAsia="方正小标宋简体" w:cs="Times New Roman"/>
          <w:bCs/>
          <w:sz w:val="32"/>
          <w:szCs w:val="32"/>
          <w:lang w:eastAsia="zh-CN"/>
        </w:rPr>
        <w:t>（</w:t>
      </w:r>
      <w:r>
        <w:rPr>
          <w:rFonts w:hint="default" w:ascii="Times New Roman" w:hAnsi="Times New Roman" w:eastAsia="方正小标宋简体" w:cs="Times New Roman"/>
          <w:bCs/>
          <w:sz w:val="32"/>
          <w:szCs w:val="32"/>
          <w:lang w:val="en-US" w:eastAsia="zh-CN"/>
        </w:rPr>
        <w:t>二次</w:t>
      </w:r>
      <w:r>
        <w:rPr>
          <w:rFonts w:hint="default" w:ascii="Times New Roman" w:hAnsi="Times New Roman" w:eastAsia="方正小标宋简体" w:cs="Times New Roman"/>
          <w:bCs/>
          <w:sz w:val="32"/>
          <w:szCs w:val="32"/>
          <w:lang w:eastAsia="zh-CN"/>
        </w:rPr>
        <w:t>）</w:t>
      </w:r>
      <w:r>
        <w:rPr>
          <w:rFonts w:hint="default" w:ascii="Times New Roman" w:hAnsi="Times New Roman" w:eastAsia="方正小标宋简体" w:cs="Times New Roman"/>
          <w:bCs/>
          <w:sz w:val="32"/>
          <w:szCs w:val="32"/>
          <w:lang w:val="en-US" w:eastAsia="zh-CN"/>
        </w:rPr>
        <w:t>采购公告</w:t>
      </w:r>
    </w:p>
    <w:p>
      <w:pPr>
        <w:pStyle w:val="5"/>
        <w:snapToGrid w:val="0"/>
        <w:spacing w:before="120" w:after="120" w:line="240" w:lineRule="auto"/>
        <w:ind w:firstLine="403"/>
        <w:rPr>
          <w:rFonts w:hint="default" w:ascii="Times New Roman" w:hAnsi="Times New Roman" w:eastAsia="黑体" w:cs="Times New Roman"/>
          <w:b w:val="0"/>
          <w:sz w:val="24"/>
          <w:szCs w:val="16"/>
        </w:rPr>
      </w:pPr>
      <w:r>
        <w:rPr>
          <w:rFonts w:hint="default" w:ascii="Times New Roman" w:hAnsi="Times New Roman" w:eastAsia="黑体" w:cs="Times New Roman"/>
          <w:b w:val="0"/>
          <w:sz w:val="24"/>
          <w:szCs w:val="16"/>
        </w:rPr>
        <w:t>项目简介</w:t>
      </w:r>
      <w:bookmarkEnd w:id="2"/>
      <w:bookmarkEnd w:id="3"/>
      <w:bookmarkEnd w:id="4"/>
      <w:bookmarkEnd w:id="5"/>
      <w:bookmarkEnd w:id="6"/>
      <w:bookmarkEnd w:id="7"/>
      <w:bookmarkEnd w:id="8"/>
    </w:p>
    <w:p>
      <w:pPr>
        <w:snapToGrid w:val="0"/>
        <w:spacing w:line="440" w:lineRule="exact"/>
        <w:ind w:firstLine="440" w:firstLineChars="200"/>
        <w:rPr>
          <w:rFonts w:hint="eastAsia" w:ascii="Times New Roman" w:hAnsi="Times New Roman" w:cs="Times New Roman" w:eastAsiaTheme="minorEastAsia"/>
          <w:sz w:val="22"/>
          <w:szCs w:val="24"/>
          <w:u w:val="single"/>
          <w:lang w:eastAsia="zh-CN"/>
        </w:rPr>
      </w:pPr>
      <w:r>
        <w:rPr>
          <w:rFonts w:hint="default" w:ascii="Times New Roman" w:hAnsi="Times New Roman" w:cs="Times New Roman"/>
          <w:sz w:val="22"/>
          <w:szCs w:val="24"/>
        </w:rPr>
        <w:t>1.1 项目名称：</w:t>
      </w:r>
      <w:r>
        <w:rPr>
          <w:rFonts w:hint="default" w:ascii="Times New Roman" w:hAnsi="Times New Roman" w:cs="Times New Roman"/>
          <w:sz w:val="22"/>
          <w:szCs w:val="24"/>
          <w:u w:val="single"/>
        </w:rPr>
        <w:t>安徽省高速公路试验检测科研中心有限公司试验场地（园区西库）装修改造项目</w:t>
      </w:r>
      <w:r>
        <w:rPr>
          <w:rFonts w:hint="eastAsia" w:ascii="Times New Roman" w:hAnsi="Times New Roman" w:cs="Times New Roman"/>
          <w:sz w:val="22"/>
          <w:szCs w:val="24"/>
          <w:u w:val="single"/>
          <w:lang w:eastAsia="zh-CN"/>
        </w:rPr>
        <w:t>（</w:t>
      </w:r>
      <w:r>
        <w:rPr>
          <w:rFonts w:hint="eastAsia" w:ascii="Times New Roman" w:hAnsi="Times New Roman" w:cs="Times New Roman"/>
          <w:sz w:val="22"/>
          <w:szCs w:val="24"/>
          <w:u w:val="single"/>
          <w:lang w:val="en-US" w:eastAsia="zh-CN"/>
        </w:rPr>
        <w:t>二次</w:t>
      </w:r>
      <w:r>
        <w:rPr>
          <w:rFonts w:hint="eastAsia" w:ascii="Times New Roman" w:hAnsi="Times New Roman" w:cs="Times New Roman"/>
          <w:sz w:val="22"/>
          <w:szCs w:val="24"/>
          <w:u w:val="single"/>
          <w:lang w:eastAsia="zh-CN"/>
        </w:rPr>
        <w:t>）</w:t>
      </w:r>
    </w:p>
    <w:p>
      <w:pPr>
        <w:snapToGrid w:val="0"/>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1.2 采 购 人：</w:t>
      </w:r>
      <w:r>
        <w:rPr>
          <w:rFonts w:hint="default" w:ascii="Times New Roman" w:hAnsi="Times New Roman" w:cs="Times New Roman"/>
          <w:sz w:val="22"/>
          <w:szCs w:val="24"/>
          <w:u w:val="single"/>
        </w:rPr>
        <w:t>安徽省高速公路试验检测科研中心有限公司（以下简称“高速检测”）</w:t>
      </w:r>
    </w:p>
    <w:p>
      <w:pPr>
        <w:snapToGrid w:val="0"/>
        <w:spacing w:line="440" w:lineRule="exact"/>
        <w:ind w:firstLine="440" w:firstLineChars="200"/>
        <w:rPr>
          <w:rFonts w:hint="default" w:ascii="Times New Roman" w:hAnsi="Times New Roman" w:eastAsia="宋体" w:cs="Times New Roman"/>
          <w:sz w:val="22"/>
          <w:szCs w:val="24"/>
        </w:rPr>
      </w:pPr>
      <w:r>
        <w:rPr>
          <w:rFonts w:hint="default" w:ascii="Times New Roman" w:hAnsi="Times New Roman" w:cs="Times New Roman"/>
          <w:sz w:val="22"/>
          <w:szCs w:val="24"/>
        </w:rPr>
        <w:t>1.3 项目概况：</w:t>
      </w:r>
      <w:r>
        <w:rPr>
          <w:rFonts w:hint="default" w:ascii="Times New Roman" w:hAnsi="Times New Roman" w:cs="Times New Roman"/>
          <w:sz w:val="22"/>
          <w:szCs w:val="24"/>
          <w:u w:val="single"/>
        </w:rPr>
        <w:t>因安徽省高速公路试验检测科研中心有限公司业务拓展需要，拟对公司试验场地（园区西库）进行装修改造，将现园区西库分隔成两层，一楼层高4.8米，二楼层高3.5米，并对整体结构和每层功能室进行装修施工，详细工作内容见采购需求及清单。</w:t>
      </w:r>
    </w:p>
    <w:p>
      <w:pPr>
        <w:pStyle w:val="5"/>
        <w:snapToGrid w:val="0"/>
        <w:spacing w:before="120" w:after="120" w:line="240" w:lineRule="auto"/>
        <w:ind w:firstLine="403"/>
        <w:rPr>
          <w:rFonts w:hint="default" w:ascii="Times New Roman" w:hAnsi="Times New Roman" w:eastAsia="黑体" w:cs="Times New Roman"/>
          <w:b w:val="0"/>
          <w:sz w:val="24"/>
          <w:szCs w:val="16"/>
        </w:rPr>
      </w:pPr>
      <w:bookmarkStart w:id="9" w:name="_Toc18367_WPSOffice_Level2"/>
      <w:bookmarkStart w:id="10" w:name="_Toc525632586"/>
      <w:bookmarkStart w:id="11" w:name="_Toc10274"/>
      <w:bookmarkStart w:id="12" w:name="_Toc23266_WPSOffice_Level2"/>
      <w:bookmarkStart w:id="13" w:name="_Toc18453"/>
      <w:bookmarkStart w:id="14" w:name="_Toc8128_WPSOffice_Level2"/>
      <w:bookmarkStart w:id="15" w:name="_Toc17858_WPSOffice_Level2"/>
      <w:r>
        <w:rPr>
          <w:rFonts w:hint="default" w:ascii="Times New Roman" w:hAnsi="Times New Roman" w:eastAsia="黑体" w:cs="Times New Roman"/>
          <w:b w:val="0"/>
          <w:sz w:val="24"/>
          <w:szCs w:val="16"/>
        </w:rPr>
        <w:t>采购说明</w:t>
      </w:r>
      <w:bookmarkEnd w:id="9"/>
      <w:bookmarkEnd w:id="10"/>
      <w:bookmarkEnd w:id="11"/>
      <w:bookmarkEnd w:id="12"/>
      <w:bookmarkEnd w:id="13"/>
      <w:bookmarkEnd w:id="14"/>
      <w:bookmarkEnd w:id="15"/>
    </w:p>
    <w:p>
      <w:pPr>
        <w:snapToGrid w:val="0"/>
        <w:spacing w:line="440" w:lineRule="exact"/>
        <w:ind w:firstLine="440" w:firstLineChars="200"/>
        <w:rPr>
          <w:rFonts w:hint="default" w:ascii="Times New Roman" w:hAnsi="Times New Roman" w:cs="Times New Roman"/>
          <w:sz w:val="22"/>
          <w:szCs w:val="24"/>
          <w:u w:val="single"/>
        </w:rPr>
      </w:pPr>
      <w:bookmarkStart w:id="16" w:name="_Toc4489_WPSOffice_Level3"/>
      <w:r>
        <w:rPr>
          <w:rFonts w:hint="default" w:ascii="Times New Roman" w:hAnsi="Times New Roman" w:cs="Times New Roman"/>
          <w:sz w:val="22"/>
          <w:szCs w:val="24"/>
        </w:rPr>
        <w:t>2.1 采购方式：</w:t>
      </w:r>
      <w:bookmarkEnd w:id="16"/>
      <w:r>
        <w:rPr>
          <w:rFonts w:hint="default" w:ascii="Times New Roman" w:hAnsi="Times New Roman" w:cs="Times New Roman"/>
          <w:sz w:val="22"/>
          <w:szCs w:val="24"/>
          <w:u w:val="single"/>
        </w:rPr>
        <w:t>公开询比采购</w:t>
      </w:r>
    </w:p>
    <w:p>
      <w:pPr>
        <w:snapToGrid w:val="0"/>
        <w:spacing w:line="440" w:lineRule="exact"/>
        <w:ind w:firstLine="440" w:firstLineChars="200"/>
        <w:rPr>
          <w:rFonts w:hint="default" w:ascii="Times New Roman" w:hAnsi="Times New Roman" w:cs="Times New Roman"/>
          <w:sz w:val="22"/>
          <w:szCs w:val="24"/>
          <w:u w:val="single"/>
        </w:rPr>
      </w:pPr>
      <w:bookmarkStart w:id="17" w:name="_Toc23266_WPSOffice_Level3"/>
      <w:r>
        <w:rPr>
          <w:rFonts w:hint="default" w:ascii="Times New Roman" w:hAnsi="Times New Roman" w:cs="Times New Roman"/>
          <w:sz w:val="22"/>
          <w:szCs w:val="24"/>
        </w:rPr>
        <w:t>2.2 资金来源及比例：</w:t>
      </w:r>
      <w:bookmarkEnd w:id="17"/>
      <w:bookmarkStart w:id="18" w:name="_Toc22379_WPSOffice_Level3"/>
      <w:r>
        <w:rPr>
          <w:rFonts w:hint="default" w:ascii="Times New Roman" w:hAnsi="Times New Roman" w:cs="Times New Roman"/>
          <w:sz w:val="22"/>
          <w:szCs w:val="24"/>
          <w:u w:val="single"/>
        </w:rPr>
        <w:t>100%来自企业自筹</w:t>
      </w:r>
    </w:p>
    <w:p>
      <w:pPr>
        <w:snapToGrid w:val="0"/>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2.3 采购范围：</w:t>
      </w:r>
      <w:r>
        <w:rPr>
          <w:rFonts w:hint="default" w:ascii="Times New Roman" w:hAnsi="Times New Roman" w:cs="Times New Roman"/>
          <w:sz w:val="22"/>
          <w:szCs w:val="24"/>
          <w:u w:val="single"/>
        </w:rPr>
        <w:t>安徽高速检测试验场地（园区西库）装修改造</w:t>
      </w:r>
    </w:p>
    <w:p>
      <w:pPr>
        <w:snapToGrid w:val="0"/>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2.4 合同包划分：</w:t>
      </w:r>
      <w:r>
        <w:rPr>
          <w:rFonts w:hint="default" w:ascii="Times New Roman" w:hAnsi="Times New Roman" w:cs="Times New Roman"/>
          <w:sz w:val="22"/>
          <w:szCs w:val="24"/>
          <w:u w:val="single"/>
        </w:rPr>
        <w:t xml:space="preserve"> / </w:t>
      </w:r>
    </w:p>
    <w:p>
      <w:pPr>
        <w:snapToGrid w:val="0"/>
        <w:spacing w:line="440" w:lineRule="exact"/>
        <w:ind w:firstLine="440" w:firstLineChars="200"/>
        <w:rPr>
          <w:rFonts w:hint="default" w:ascii="Times New Roman" w:hAnsi="Times New Roman" w:cs="Times New Roman"/>
          <w:sz w:val="22"/>
          <w:szCs w:val="24"/>
          <w:u w:val="single"/>
        </w:rPr>
      </w:pPr>
      <w:r>
        <w:rPr>
          <w:rFonts w:hint="default" w:ascii="Times New Roman" w:hAnsi="Times New Roman" w:cs="Times New Roman"/>
          <w:sz w:val="22"/>
          <w:szCs w:val="24"/>
        </w:rPr>
        <w:t>2.5 最高限价：</w:t>
      </w:r>
      <w:bookmarkEnd w:id="18"/>
      <w:r>
        <w:rPr>
          <w:rFonts w:hint="default" w:ascii="Times New Roman" w:hAnsi="Times New Roman" w:cs="Times New Roman"/>
          <w:sz w:val="22"/>
          <w:szCs w:val="24"/>
          <w:u w:val="single"/>
        </w:rPr>
        <w:t xml:space="preserve"> 178万元 </w:t>
      </w:r>
    </w:p>
    <w:p>
      <w:pPr>
        <w:snapToGrid w:val="0"/>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2.6 计划工期：</w:t>
      </w:r>
      <w:r>
        <w:rPr>
          <w:rFonts w:hint="default" w:ascii="Times New Roman" w:hAnsi="Times New Roman" w:cs="Times New Roman"/>
          <w:b/>
          <w:bCs/>
          <w:sz w:val="22"/>
          <w:szCs w:val="24"/>
          <w:u w:val="single"/>
        </w:rPr>
        <w:t>自合同签订之日起</w:t>
      </w:r>
      <w:r>
        <w:rPr>
          <w:rFonts w:hint="default" w:ascii="Times New Roman" w:hAnsi="Times New Roman" w:cs="Times New Roman"/>
          <w:b/>
          <w:bCs/>
          <w:sz w:val="22"/>
          <w:szCs w:val="22"/>
          <w:u w:val="single"/>
        </w:rPr>
        <w:t>施工工期为</w:t>
      </w:r>
      <w:r>
        <w:rPr>
          <w:rFonts w:hint="default" w:ascii="Times New Roman" w:hAnsi="Times New Roman" w:cs="Times New Roman"/>
          <w:b/>
          <w:bCs/>
          <w:sz w:val="22"/>
          <w:szCs w:val="22"/>
          <w:u w:val="single"/>
          <w:lang w:val="en-US" w:eastAsia="zh-CN"/>
        </w:rPr>
        <w:t>60</w:t>
      </w:r>
      <w:r>
        <w:rPr>
          <w:rFonts w:hint="default" w:ascii="Times New Roman" w:hAnsi="Times New Roman" w:cs="Times New Roman"/>
          <w:b/>
          <w:bCs/>
          <w:sz w:val="22"/>
          <w:szCs w:val="22"/>
          <w:u w:val="single"/>
        </w:rPr>
        <w:t>日</w:t>
      </w:r>
      <w:r>
        <w:rPr>
          <w:rFonts w:hint="default" w:ascii="Times New Roman" w:hAnsi="Times New Roman" w:cs="Times New Roman"/>
          <w:sz w:val="22"/>
          <w:szCs w:val="24"/>
        </w:rPr>
        <w:t>。</w:t>
      </w:r>
    </w:p>
    <w:p>
      <w:pPr>
        <w:pStyle w:val="5"/>
        <w:snapToGrid w:val="0"/>
        <w:spacing w:before="120" w:after="120" w:line="240" w:lineRule="auto"/>
        <w:ind w:firstLine="403"/>
        <w:rPr>
          <w:rFonts w:hint="default" w:ascii="Times New Roman" w:hAnsi="Times New Roman" w:eastAsia="黑体" w:cs="Times New Roman"/>
          <w:b w:val="0"/>
          <w:sz w:val="24"/>
          <w:szCs w:val="16"/>
        </w:rPr>
      </w:pPr>
      <w:bookmarkStart w:id="19" w:name="_Toc31673_WPSOffice_Level2"/>
      <w:bookmarkStart w:id="20" w:name="_Toc22379_WPSOffice_Level2"/>
      <w:bookmarkStart w:id="21" w:name="_Toc6388"/>
      <w:bookmarkStart w:id="22" w:name="_Toc525632587"/>
      <w:bookmarkStart w:id="23" w:name="_Toc29516_WPSOffice_Level2"/>
      <w:bookmarkStart w:id="24" w:name="_Toc3714"/>
      <w:bookmarkStart w:id="25" w:name="_Toc1622_WPSOffice_Level2"/>
      <w:r>
        <w:rPr>
          <w:rFonts w:hint="eastAsia" w:ascii="Times New Roman" w:hAnsi="Times New Roman" w:eastAsia="黑体" w:cs="Times New Roman"/>
          <w:b w:val="0"/>
          <w:sz w:val="24"/>
          <w:szCs w:val="16"/>
          <w:lang w:eastAsia="zh-CN"/>
        </w:rPr>
        <w:t>供应商</w:t>
      </w:r>
      <w:r>
        <w:rPr>
          <w:rFonts w:hint="default" w:ascii="Times New Roman" w:hAnsi="Times New Roman" w:eastAsia="黑体" w:cs="Times New Roman"/>
          <w:b w:val="0"/>
          <w:sz w:val="24"/>
          <w:szCs w:val="16"/>
        </w:rPr>
        <w:t>资格条件</w:t>
      </w:r>
      <w:bookmarkEnd w:id="19"/>
      <w:bookmarkEnd w:id="20"/>
      <w:bookmarkEnd w:id="21"/>
      <w:bookmarkEnd w:id="22"/>
      <w:bookmarkEnd w:id="23"/>
      <w:bookmarkEnd w:id="24"/>
      <w:bookmarkEnd w:id="25"/>
    </w:p>
    <w:p>
      <w:pPr>
        <w:snapToGrid w:val="0"/>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3.1 本次采购要求</w:t>
      </w:r>
      <w:r>
        <w:rPr>
          <w:rFonts w:hint="eastAsia" w:ascii="Times New Roman" w:hAnsi="Times New Roman" w:cs="Times New Roman"/>
          <w:sz w:val="22"/>
          <w:szCs w:val="24"/>
          <w:lang w:eastAsia="zh-CN"/>
        </w:rPr>
        <w:t>供应商</w:t>
      </w:r>
      <w:r>
        <w:rPr>
          <w:rFonts w:hint="default" w:ascii="Times New Roman" w:hAnsi="Times New Roman" w:cs="Times New Roman"/>
          <w:sz w:val="22"/>
          <w:szCs w:val="24"/>
        </w:rPr>
        <w:t>须同时具备：</w:t>
      </w:r>
    </w:p>
    <w:p>
      <w:pPr>
        <w:snapToGrid w:val="0"/>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（1）资质最低要求：</w:t>
      </w:r>
    </w:p>
    <w:p>
      <w:pPr>
        <w:snapToGrid w:val="0"/>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具备独立法人资格，持有有效的营业执照，营业范围包含装修装饰，且具备建筑装修装饰工程专业承包贰级及以上资质。</w:t>
      </w:r>
    </w:p>
    <w:p>
      <w:pPr>
        <w:numPr>
          <w:ilvl w:val="255"/>
          <w:numId w:val="0"/>
        </w:numPr>
        <w:snapToGrid w:val="0"/>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（2）业绩最低要求：</w:t>
      </w:r>
    </w:p>
    <w:p>
      <w:pPr>
        <w:snapToGrid w:val="0"/>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近</w:t>
      </w:r>
      <w:r>
        <w:rPr>
          <w:rFonts w:hint="default" w:ascii="Times New Roman" w:hAnsi="Times New Roman" w:cs="Times New Roman"/>
          <w:sz w:val="22"/>
          <w:szCs w:val="24"/>
          <w:u w:val="single"/>
        </w:rPr>
        <w:t xml:space="preserve"> 三 </w:t>
      </w:r>
      <w:r>
        <w:rPr>
          <w:rFonts w:hint="default" w:ascii="Times New Roman" w:hAnsi="Times New Roman" w:cs="Times New Roman"/>
          <w:sz w:val="22"/>
          <w:szCs w:val="24"/>
        </w:rPr>
        <w:t>年（指</w:t>
      </w:r>
      <w:r>
        <w:rPr>
          <w:rFonts w:hint="default" w:ascii="Times New Roman" w:hAnsi="Times New Roman" w:cs="Times New Roman"/>
          <w:sz w:val="22"/>
          <w:szCs w:val="24"/>
          <w:u w:val="single"/>
        </w:rPr>
        <w:t xml:space="preserve"> 2019 </w:t>
      </w:r>
      <w:r>
        <w:rPr>
          <w:rFonts w:hint="default" w:ascii="Times New Roman" w:hAnsi="Times New Roman" w:cs="Times New Roman"/>
          <w:sz w:val="22"/>
          <w:szCs w:val="24"/>
        </w:rPr>
        <w:t>年</w:t>
      </w:r>
      <w:r>
        <w:rPr>
          <w:rFonts w:hint="default" w:ascii="Times New Roman" w:hAnsi="Times New Roman" w:cs="Times New Roman"/>
          <w:sz w:val="22"/>
          <w:szCs w:val="24"/>
          <w:u w:val="single"/>
        </w:rPr>
        <w:t xml:space="preserve"> 01 </w:t>
      </w:r>
      <w:r>
        <w:rPr>
          <w:rFonts w:hint="default" w:ascii="Times New Roman" w:hAnsi="Times New Roman" w:cs="Times New Roman"/>
          <w:sz w:val="22"/>
          <w:szCs w:val="24"/>
        </w:rPr>
        <w:t>月</w:t>
      </w:r>
      <w:r>
        <w:rPr>
          <w:rFonts w:hint="default" w:ascii="Times New Roman" w:hAnsi="Times New Roman" w:cs="Times New Roman"/>
          <w:sz w:val="22"/>
          <w:szCs w:val="24"/>
          <w:u w:val="single"/>
        </w:rPr>
        <w:t xml:space="preserve"> 01 </w:t>
      </w:r>
      <w:r>
        <w:rPr>
          <w:rFonts w:hint="default" w:ascii="Times New Roman" w:hAnsi="Times New Roman" w:cs="Times New Roman"/>
          <w:sz w:val="22"/>
          <w:szCs w:val="24"/>
        </w:rPr>
        <w:t>日至响应文件递交截止日期，以合同签订时间为准），</w:t>
      </w:r>
      <w:r>
        <w:rPr>
          <w:rFonts w:hint="eastAsia" w:ascii="Times New Roman" w:hAnsi="Times New Roman" w:cs="Times New Roman"/>
          <w:sz w:val="22"/>
          <w:szCs w:val="24"/>
          <w:lang w:eastAsia="zh-CN"/>
        </w:rPr>
        <w:t>供应商</w:t>
      </w:r>
      <w:r>
        <w:rPr>
          <w:rFonts w:hint="default" w:ascii="Times New Roman" w:hAnsi="Times New Roman" w:cs="Times New Roman"/>
          <w:sz w:val="22"/>
          <w:szCs w:val="24"/>
        </w:rPr>
        <w:t>具备至少两个装修装饰工程业绩，且单个业绩合同金额大于30万元。</w:t>
      </w:r>
    </w:p>
    <w:p>
      <w:pPr>
        <w:numPr>
          <w:ilvl w:val="255"/>
          <w:numId w:val="0"/>
        </w:numPr>
        <w:snapToGrid w:val="0"/>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（3）项目负责人最低要求：/</w:t>
      </w:r>
    </w:p>
    <w:p>
      <w:pPr>
        <w:numPr>
          <w:ilvl w:val="255"/>
          <w:numId w:val="0"/>
        </w:numPr>
        <w:snapToGrid w:val="0"/>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（4）信誉要求最低要求：</w:t>
      </w:r>
    </w:p>
    <w:p>
      <w:pPr>
        <w:snapToGrid w:val="0"/>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①未被责令停业，暂扣或吊销执照，或吊销资质证书；</w:t>
      </w:r>
    </w:p>
    <w:p>
      <w:pPr>
        <w:snapToGrid w:val="0"/>
        <w:spacing w:line="440" w:lineRule="exact"/>
        <w:ind w:firstLine="440" w:firstLineChars="200"/>
        <w:rPr>
          <w:rFonts w:hint="default" w:ascii="Times New Roman" w:hAnsi="Times New Roman" w:cs="Times New Roman"/>
          <w:sz w:val="22"/>
          <w:szCs w:val="28"/>
        </w:rPr>
      </w:pPr>
      <w:r>
        <w:rPr>
          <w:rFonts w:hint="default" w:ascii="Times New Roman" w:hAnsi="Times New Roman" w:cs="Times New Roman"/>
          <w:sz w:val="22"/>
          <w:szCs w:val="24"/>
        </w:rPr>
        <w:t>②未进入清算程序，或被宣告破产，或其他丧失履约能力的情形；</w:t>
      </w:r>
    </w:p>
    <w:p>
      <w:pPr>
        <w:snapToGrid w:val="0"/>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③在国家企业信用信息公示系统（http://www.gsxt.gov.cn）中未被列入严重违法失信企业名单；</w:t>
      </w:r>
    </w:p>
    <w:p>
      <w:pPr>
        <w:snapToGrid w:val="0"/>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④在“信用中国”网站（http://www.creditchina.gov.cn）中未被列入失信被执行人名单；</w:t>
      </w:r>
    </w:p>
    <w:p>
      <w:pPr>
        <w:snapToGrid w:val="0"/>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⑤在近三年内（自响应文件递交截止之日向前追溯3年）</w:t>
      </w:r>
      <w:r>
        <w:rPr>
          <w:rFonts w:hint="eastAsia" w:ascii="Times New Roman" w:hAnsi="Times New Roman" w:cs="Times New Roman"/>
          <w:sz w:val="22"/>
          <w:szCs w:val="24"/>
          <w:lang w:eastAsia="zh-CN"/>
        </w:rPr>
        <w:t>供应商</w:t>
      </w:r>
      <w:r>
        <w:rPr>
          <w:rFonts w:hint="eastAsia" w:ascii="Times New Roman" w:hAnsi="Times New Roman" w:cs="Times New Roman"/>
          <w:sz w:val="22"/>
          <w:szCs w:val="24"/>
          <w:lang w:val="en-US" w:eastAsia="zh-CN"/>
        </w:rPr>
        <w:t>和</w:t>
      </w:r>
      <w:r>
        <w:rPr>
          <w:rFonts w:hint="default" w:ascii="Times New Roman" w:hAnsi="Times New Roman" w:cs="Times New Roman"/>
          <w:sz w:val="22"/>
          <w:szCs w:val="24"/>
        </w:rPr>
        <w:t>其法定代表人、</w:t>
      </w:r>
      <w:r>
        <w:rPr>
          <w:rFonts w:hint="eastAsia" w:ascii="Times New Roman" w:hAnsi="Times New Roman" w:cs="Times New Roman"/>
          <w:sz w:val="22"/>
          <w:szCs w:val="24"/>
          <w:lang w:val="en-US" w:eastAsia="zh-CN"/>
        </w:rPr>
        <w:t>授权的代理人</w:t>
      </w:r>
      <w:r>
        <w:rPr>
          <w:rFonts w:hint="default" w:ascii="Times New Roman" w:hAnsi="Times New Roman" w:cs="Times New Roman"/>
          <w:sz w:val="22"/>
          <w:szCs w:val="24"/>
        </w:rPr>
        <w:t>未有行贿犯罪行为。</w:t>
      </w:r>
    </w:p>
    <w:p>
      <w:pPr>
        <w:snapToGrid w:val="0"/>
        <w:spacing w:line="440" w:lineRule="exact"/>
        <w:ind w:firstLine="440" w:firstLineChars="200"/>
        <w:rPr>
          <w:rFonts w:hint="default" w:ascii="Times New Roman" w:hAnsi="Times New Roman" w:cs="Times New Roman"/>
          <w:sz w:val="20"/>
          <w:szCs w:val="22"/>
        </w:rPr>
      </w:pPr>
      <w:r>
        <w:rPr>
          <w:rFonts w:hint="default" w:ascii="Times New Roman" w:hAnsi="Times New Roman" w:cs="Times New Roman"/>
          <w:sz w:val="22"/>
          <w:szCs w:val="24"/>
        </w:rPr>
        <w:t>3.2 联合体：本次采购不接受联合体报价。</w:t>
      </w:r>
    </w:p>
    <w:p>
      <w:pPr>
        <w:snapToGrid w:val="0"/>
        <w:spacing w:line="440" w:lineRule="exact"/>
        <w:ind w:firstLine="440" w:firstLineChars="200"/>
        <w:rPr>
          <w:rFonts w:hint="default" w:ascii="Times New Roman" w:hAnsi="Times New Roman" w:cs="Times New Roman"/>
          <w:sz w:val="20"/>
          <w:szCs w:val="22"/>
        </w:rPr>
      </w:pPr>
      <w:r>
        <w:rPr>
          <w:rFonts w:hint="default" w:ascii="Times New Roman" w:hAnsi="Times New Roman" w:cs="Times New Roman"/>
          <w:sz w:val="22"/>
          <w:szCs w:val="24"/>
        </w:rPr>
        <w:t>3.3 单位负责人为同一人或者存在控股、管理关系的不同单位，不得同时参加同一合同包报价，否则相关响应文件均无效。</w:t>
      </w:r>
    </w:p>
    <w:p>
      <w:pPr>
        <w:pStyle w:val="5"/>
        <w:snapToGrid w:val="0"/>
        <w:spacing w:before="120" w:after="120" w:line="240" w:lineRule="auto"/>
        <w:ind w:firstLine="403"/>
        <w:rPr>
          <w:rFonts w:hint="default" w:ascii="Times New Roman" w:hAnsi="Times New Roman" w:eastAsia="黑体" w:cs="Times New Roman"/>
          <w:b w:val="0"/>
          <w:sz w:val="24"/>
          <w:szCs w:val="16"/>
        </w:rPr>
      </w:pPr>
      <w:bookmarkStart w:id="26" w:name="_Toc2996_WPSOffice_Level2"/>
      <w:bookmarkStart w:id="27" w:name="_Toc525632588"/>
      <w:bookmarkStart w:id="28" w:name="_Toc4751"/>
      <w:bookmarkStart w:id="29" w:name="_Toc25666_WPSOffice_Level2"/>
      <w:bookmarkStart w:id="30" w:name="_Toc4109_WPSOffice_Level2"/>
      <w:bookmarkStart w:id="31" w:name="_Toc1994"/>
      <w:bookmarkStart w:id="32" w:name="_Toc29452_WPSOffice_Level2"/>
      <w:r>
        <w:rPr>
          <w:rFonts w:hint="default" w:ascii="Times New Roman" w:hAnsi="Times New Roman" w:eastAsia="黑体" w:cs="Times New Roman"/>
          <w:b w:val="0"/>
          <w:sz w:val="24"/>
          <w:szCs w:val="16"/>
        </w:rPr>
        <w:t>询比文件的获取</w:t>
      </w:r>
      <w:bookmarkEnd w:id="26"/>
      <w:bookmarkEnd w:id="27"/>
      <w:bookmarkEnd w:id="28"/>
      <w:bookmarkEnd w:id="29"/>
      <w:bookmarkEnd w:id="30"/>
      <w:bookmarkEnd w:id="31"/>
      <w:bookmarkEnd w:id="32"/>
    </w:p>
    <w:p>
      <w:pPr>
        <w:snapToGrid w:val="0"/>
        <w:spacing w:line="440" w:lineRule="exact"/>
        <w:ind w:firstLine="385" w:firstLineChars="175"/>
        <w:rPr>
          <w:rFonts w:hint="default" w:ascii="Times New Roman" w:hAnsi="Times New Roman" w:cs="Times New Roman"/>
          <w:sz w:val="22"/>
          <w:szCs w:val="24"/>
        </w:rPr>
      </w:pPr>
      <w:r>
        <w:rPr>
          <w:rFonts w:hint="eastAsia" w:ascii="Times New Roman" w:hAnsi="Times New Roman" w:cs="Times New Roman"/>
          <w:sz w:val="22"/>
          <w:szCs w:val="24"/>
          <w:lang w:eastAsia="zh-CN"/>
        </w:rPr>
        <w:t>供应商</w:t>
      </w:r>
      <w:r>
        <w:rPr>
          <w:rFonts w:hint="default" w:ascii="Times New Roman" w:hAnsi="Times New Roman" w:cs="Times New Roman"/>
          <w:sz w:val="22"/>
          <w:szCs w:val="24"/>
        </w:rPr>
        <w:t>应在递交响应文件的截止</w:t>
      </w:r>
      <w:r>
        <w:rPr>
          <w:rFonts w:hint="default" w:ascii="Times New Roman" w:hAnsi="Times New Roman" w:cs="Times New Roman"/>
          <w:sz w:val="22"/>
          <w:szCs w:val="22"/>
        </w:rPr>
        <w:t>时间前登录高速检测官网（http://www.ahgsjc.com/）公司公告栏</w:t>
      </w:r>
      <w:r>
        <w:rPr>
          <w:rFonts w:hint="default" w:ascii="Times New Roman" w:hAnsi="Times New Roman" w:cs="Times New Roman"/>
          <w:sz w:val="22"/>
          <w:szCs w:val="24"/>
        </w:rPr>
        <w:t>，自行下载询比文件及相关资料</w:t>
      </w:r>
      <w:r>
        <w:rPr>
          <w:rFonts w:hint="default" w:ascii="Times New Roman" w:hAnsi="Times New Roman" w:cs="Times New Roman"/>
          <w:sz w:val="22"/>
          <w:szCs w:val="22"/>
        </w:rPr>
        <w:t>。未按规定在高速检测官网（http://www.ahgsjc.com/）公司公告栏</w:t>
      </w:r>
      <w:r>
        <w:rPr>
          <w:rFonts w:hint="default" w:ascii="Times New Roman" w:hAnsi="Times New Roman" w:cs="Times New Roman"/>
          <w:sz w:val="22"/>
          <w:szCs w:val="24"/>
        </w:rPr>
        <w:t>询比文件的，后续将不予接受其响应文件。</w:t>
      </w:r>
    </w:p>
    <w:p>
      <w:pPr>
        <w:pStyle w:val="5"/>
        <w:snapToGrid w:val="0"/>
        <w:spacing w:before="120" w:after="120" w:line="240" w:lineRule="auto"/>
        <w:ind w:firstLine="403"/>
        <w:rPr>
          <w:rFonts w:hint="default" w:ascii="Times New Roman" w:hAnsi="Times New Roman" w:eastAsia="黑体" w:cs="Times New Roman"/>
          <w:b w:val="0"/>
          <w:sz w:val="24"/>
          <w:szCs w:val="16"/>
        </w:rPr>
      </w:pPr>
      <w:bookmarkStart w:id="33" w:name="_Toc525632589"/>
      <w:bookmarkStart w:id="34" w:name="_Toc726"/>
      <w:r>
        <w:rPr>
          <w:rFonts w:hint="default" w:ascii="Times New Roman" w:hAnsi="Times New Roman" w:eastAsia="黑体" w:cs="Times New Roman"/>
          <w:b w:val="0"/>
          <w:sz w:val="24"/>
          <w:szCs w:val="16"/>
        </w:rPr>
        <w:t>响应文件的递交</w:t>
      </w:r>
      <w:bookmarkEnd w:id="33"/>
      <w:bookmarkEnd w:id="34"/>
      <w:r>
        <w:rPr>
          <w:rFonts w:hint="default" w:ascii="Times New Roman" w:hAnsi="Times New Roman" w:eastAsia="黑体" w:cs="Times New Roman"/>
          <w:b w:val="0"/>
          <w:sz w:val="24"/>
          <w:szCs w:val="16"/>
          <w:lang w:val="en-US" w:eastAsia="zh-CN"/>
        </w:rPr>
        <w:t>及相关事宜</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eastAsia="zh-CN"/>
        </w:rPr>
        <w:t>5.1采购人不组织踏勘现场，</w:t>
      </w:r>
      <w:r>
        <w:rPr>
          <w:rFonts w:hint="eastAsia" w:ascii="Times New Roman" w:hAnsi="Times New Roman" w:cs="Times New Roman"/>
          <w:sz w:val="22"/>
          <w:szCs w:val="22"/>
          <w:lang w:val="en-US" w:eastAsia="zh-CN"/>
        </w:rPr>
        <w:t>供应商</w:t>
      </w:r>
      <w:r>
        <w:rPr>
          <w:rFonts w:hint="default" w:ascii="Times New Roman" w:hAnsi="Times New Roman" w:cs="Times New Roman"/>
          <w:sz w:val="22"/>
          <w:szCs w:val="22"/>
          <w:lang w:val="en-US" w:eastAsia="zh-CN"/>
        </w:rPr>
        <w:t>可自行对项目现场进行充分考察。</w:t>
      </w:r>
      <w:r>
        <w:rPr>
          <w:rFonts w:hint="eastAsia" w:ascii="Times New Roman" w:hAnsi="Times New Roman" w:cs="Times New Roman"/>
          <w:sz w:val="22"/>
          <w:szCs w:val="22"/>
          <w:lang w:val="en-US" w:eastAsia="zh-CN"/>
        </w:rPr>
        <w:t>采购人</w:t>
      </w:r>
      <w:r>
        <w:rPr>
          <w:rFonts w:hint="default" w:ascii="Times New Roman" w:hAnsi="Times New Roman" w:cs="Times New Roman"/>
          <w:sz w:val="22"/>
          <w:szCs w:val="22"/>
          <w:lang w:val="en-US" w:eastAsia="zh-CN"/>
        </w:rPr>
        <w:t>不组织召开投标预备会。</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eastAsia="zh-CN"/>
        </w:rPr>
        <w:t>5.2</w:t>
      </w:r>
      <w:r>
        <w:rPr>
          <w:rFonts w:hint="default" w:ascii="Times New Roman" w:hAnsi="Times New Roman" w:cs="Times New Roman"/>
          <w:sz w:val="22"/>
          <w:szCs w:val="22"/>
        </w:rPr>
        <w:t>响应文件递交的截止时间为</w:t>
      </w:r>
      <w:r>
        <w:rPr>
          <w:rFonts w:hint="default" w:ascii="Times New Roman" w:hAnsi="Times New Roman" w:cs="Times New Roman"/>
          <w:sz w:val="22"/>
          <w:szCs w:val="22"/>
          <w:u w:val="single"/>
        </w:rPr>
        <w:t>2022年0</w:t>
      </w:r>
      <w:r>
        <w:rPr>
          <w:rFonts w:hint="default" w:ascii="Times New Roman" w:hAnsi="Times New Roman" w:cs="Times New Roman"/>
          <w:sz w:val="22"/>
          <w:szCs w:val="22"/>
          <w:u w:val="single"/>
          <w:lang w:val="en-US" w:eastAsia="zh-CN"/>
        </w:rPr>
        <w:t>4</w:t>
      </w:r>
      <w:r>
        <w:rPr>
          <w:rFonts w:hint="default" w:ascii="Times New Roman" w:hAnsi="Times New Roman" w:cs="Times New Roman"/>
          <w:sz w:val="22"/>
          <w:szCs w:val="22"/>
          <w:u w:val="single"/>
        </w:rPr>
        <w:t>月</w:t>
      </w:r>
      <w:r>
        <w:rPr>
          <w:rFonts w:hint="default" w:ascii="Times New Roman" w:hAnsi="Times New Roman" w:cs="Times New Roman"/>
          <w:sz w:val="22"/>
          <w:szCs w:val="22"/>
          <w:u w:val="single"/>
          <w:lang w:val="en-US" w:eastAsia="zh-CN"/>
        </w:rPr>
        <w:t>11</w:t>
      </w:r>
      <w:r>
        <w:rPr>
          <w:rFonts w:hint="default" w:ascii="Times New Roman" w:hAnsi="Times New Roman" w:cs="Times New Roman"/>
          <w:sz w:val="22"/>
          <w:szCs w:val="22"/>
          <w:u w:val="single"/>
        </w:rPr>
        <w:t>日</w:t>
      </w:r>
      <w:r>
        <w:rPr>
          <w:rFonts w:hint="default" w:ascii="Times New Roman" w:hAnsi="Times New Roman" w:cs="Times New Roman"/>
          <w:sz w:val="22"/>
          <w:szCs w:val="22"/>
          <w:u w:val="single"/>
          <w:lang w:val="en-US" w:eastAsia="zh-CN"/>
        </w:rPr>
        <w:t>09</w:t>
      </w:r>
      <w:r>
        <w:rPr>
          <w:rFonts w:hint="default" w:ascii="Times New Roman" w:hAnsi="Times New Roman" w:cs="Times New Roman"/>
          <w:sz w:val="22"/>
          <w:szCs w:val="22"/>
          <w:u w:val="single"/>
        </w:rPr>
        <w:t>时30分</w:t>
      </w:r>
      <w:r>
        <w:rPr>
          <w:rFonts w:hint="default" w:ascii="Times New Roman" w:hAnsi="Times New Roman" w:cs="Times New Roman"/>
          <w:sz w:val="22"/>
          <w:szCs w:val="22"/>
        </w:rPr>
        <w:t>，</w:t>
      </w:r>
      <w:r>
        <w:rPr>
          <w:rFonts w:hint="eastAsia" w:ascii="Times New Roman" w:hAnsi="Times New Roman" w:cs="Times New Roman"/>
          <w:sz w:val="22"/>
          <w:szCs w:val="22"/>
          <w:lang w:eastAsia="zh-CN"/>
        </w:rPr>
        <w:t>供应商</w:t>
      </w:r>
      <w:r>
        <w:rPr>
          <w:rFonts w:hint="default" w:ascii="Times New Roman" w:hAnsi="Times New Roman" w:cs="Times New Roman"/>
          <w:sz w:val="22"/>
          <w:szCs w:val="22"/>
        </w:rPr>
        <w:t>的法定代表人或其授权代理人应于递交的截止时间前将响应文件递交至</w:t>
      </w:r>
      <w:r>
        <w:rPr>
          <w:rFonts w:hint="default" w:ascii="Times New Roman" w:hAnsi="Times New Roman" w:cs="Times New Roman"/>
          <w:sz w:val="22"/>
          <w:szCs w:val="22"/>
          <w:u w:val="single"/>
        </w:rPr>
        <w:t>安徽省高速公路试验检测科研中心有限公司一楼会议室（地点：办公楼正南侧，南门东侧平房）</w:t>
      </w:r>
      <w:r>
        <w:rPr>
          <w:rFonts w:hint="default" w:ascii="Times New Roman" w:hAnsi="Times New Roman" w:cs="Times New Roman"/>
          <w:sz w:val="22"/>
          <w:szCs w:val="22"/>
        </w:rPr>
        <w:t>。</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eastAsia="zh-CN"/>
        </w:rPr>
        <w:t>5.3逾期未递交响应文件的，</w:t>
      </w:r>
      <w:r>
        <w:rPr>
          <w:rFonts w:hint="eastAsia" w:ascii="Times New Roman" w:hAnsi="Times New Roman" w:cs="Times New Roman"/>
          <w:sz w:val="22"/>
          <w:szCs w:val="22"/>
          <w:lang w:val="en-US" w:eastAsia="zh-CN"/>
        </w:rPr>
        <w:t>采购人</w:t>
      </w:r>
      <w:r>
        <w:rPr>
          <w:rFonts w:hint="default" w:ascii="Times New Roman" w:hAnsi="Times New Roman" w:cs="Times New Roman"/>
          <w:sz w:val="22"/>
          <w:szCs w:val="22"/>
          <w:lang w:val="en-US" w:eastAsia="zh-CN"/>
        </w:rPr>
        <w:t>予以拒收。</w:t>
      </w:r>
    </w:p>
    <w:p>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eastAsia="zh-CN"/>
        </w:rPr>
        <w:t>5.4本次招标，</w:t>
      </w:r>
      <w:r>
        <w:rPr>
          <w:rFonts w:hint="eastAsia" w:ascii="Times New Roman" w:hAnsi="Times New Roman" w:cs="Times New Roman"/>
          <w:sz w:val="22"/>
          <w:szCs w:val="22"/>
          <w:lang w:val="en-US" w:eastAsia="zh-CN"/>
        </w:rPr>
        <w:t>供应商</w:t>
      </w:r>
      <w:r>
        <w:rPr>
          <w:rFonts w:hint="default" w:ascii="Times New Roman" w:hAnsi="Times New Roman" w:cs="Times New Roman"/>
          <w:sz w:val="22"/>
          <w:szCs w:val="22"/>
          <w:lang w:val="en-US" w:eastAsia="zh-CN"/>
        </w:rPr>
        <w:t>应按照</w:t>
      </w:r>
      <w:r>
        <w:rPr>
          <w:rFonts w:hint="eastAsia" w:ascii="Times New Roman" w:hAnsi="Times New Roman" w:cs="Times New Roman"/>
          <w:sz w:val="22"/>
          <w:szCs w:val="22"/>
          <w:lang w:val="en-US" w:eastAsia="zh-CN"/>
        </w:rPr>
        <w:t>询比文件供应商</w:t>
      </w:r>
      <w:r>
        <w:rPr>
          <w:rFonts w:hint="default" w:ascii="Times New Roman" w:hAnsi="Times New Roman" w:cs="Times New Roman"/>
          <w:sz w:val="22"/>
          <w:szCs w:val="22"/>
          <w:lang w:val="en-US" w:eastAsia="zh-CN"/>
        </w:rPr>
        <w:t>须知前附表相关条款要求进行投标。</w:t>
      </w:r>
    </w:p>
    <w:p>
      <w:pPr>
        <w:pStyle w:val="5"/>
        <w:snapToGrid w:val="0"/>
        <w:spacing w:before="120" w:after="120" w:line="240" w:lineRule="auto"/>
        <w:ind w:firstLine="403"/>
        <w:rPr>
          <w:rFonts w:hint="default" w:ascii="Times New Roman" w:hAnsi="Times New Roman" w:eastAsia="黑体" w:cs="Times New Roman"/>
          <w:b w:val="0"/>
          <w:sz w:val="24"/>
          <w:szCs w:val="16"/>
        </w:rPr>
      </w:pPr>
      <w:bookmarkStart w:id="35" w:name="_Toc22719"/>
      <w:bookmarkStart w:id="36" w:name="_Toc525632591"/>
      <w:r>
        <w:rPr>
          <w:rFonts w:hint="default" w:ascii="Times New Roman" w:hAnsi="Times New Roman" w:eastAsia="黑体" w:cs="Times New Roman"/>
          <w:b w:val="0"/>
          <w:sz w:val="24"/>
          <w:szCs w:val="16"/>
        </w:rPr>
        <w:t>响应文件启封</w:t>
      </w:r>
    </w:p>
    <w:p>
      <w:pPr>
        <w:snapToGrid w:val="0"/>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响应文件的递交截止时间到后，采购人将于</w:t>
      </w:r>
      <w:r>
        <w:rPr>
          <w:rFonts w:hint="default" w:ascii="Times New Roman" w:hAnsi="Times New Roman" w:eastAsia="宋体" w:cs="Times New Roman"/>
          <w:sz w:val="22"/>
          <w:szCs w:val="22"/>
          <w:u w:val="single"/>
        </w:rPr>
        <w:t>安徽省高速公路试验检测科研中心有限公司一楼会议室（地点：办公楼正南侧，南门东侧平房）</w:t>
      </w:r>
      <w:r>
        <w:rPr>
          <w:rFonts w:hint="default" w:ascii="Times New Roman" w:hAnsi="Times New Roman" w:cs="Times New Roman"/>
          <w:sz w:val="22"/>
          <w:szCs w:val="24"/>
        </w:rPr>
        <w:t>组织进行响应文件的启封。</w:t>
      </w:r>
      <w:r>
        <w:rPr>
          <w:rFonts w:hint="eastAsia" w:ascii="Times New Roman" w:hAnsi="Times New Roman" w:cs="Times New Roman"/>
          <w:sz w:val="22"/>
          <w:szCs w:val="24"/>
          <w:lang w:eastAsia="zh-CN"/>
        </w:rPr>
        <w:t>供应商</w:t>
      </w:r>
      <w:r>
        <w:rPr>
          <w:rFonts w:hint="default" w:ascii="Times New Roman" w:hAnsi="Times New Roman" w:cs="Times New Roman"/>
          <w:sz w:val="22"/>
          <w:szCs w:val="24"/>
        </w:rPr>
        <w:t>的法定代表人或授权代理人应携带本人身份证准时参加启封会议。</w:t>
      </w:r>
    </w:p>
    <w:p>
      <w:pPr>
        <w:pStyle w:val="5"/>
        <w:snapToGrid w:val="0"/>
        <w:spacing w:before="120" w:after="120" w:line="240" w:lineRule="auto"/>
        <w:ind w:firstLine="403"/>
        <w:rPr>
          <w:rFonts w:hint="default" w:ascii="Times New Roman" w:hAnsi="Times New Roman" w:eastAsia="黑体" w:cs="Times New Roman"/>
          <w:b w:val="0"/>
          <w:sz w:val="24"/>
          <w:szCs w:val="16"/>
        </w:rPr>
      </w:pPr>
      <w:r>
        <w:rPr>
          <w:rFonts w:hint="default" w:ascii="Times New Roman" w:hAnsi="Times New Roman" w:eastAsia="黑体" w:cs="Times New Roman"/>
          <w:b w:val="0"/>
          <w:sz w:val="24"/>
          <w:szCs w:val="16"/>
        </w:rPr>
        <w:t>响应保证金</w:t>
      </w:r>
    </w:p>
    <w:p>
      <w:pPr>
        <w:snapToGrid w:val="0"/>
        <w:spacing w:before="156" w:beforeLines="50" w:line="360" w:lineRule="auto"/>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响应保证金的金额：</w:t>
      </w:r>
      <w:r>
        <w:rPr>
          <w:rFonts w:hint="default" w:ascii="Times New Roman" w:hAnsi="Times New Roman" w:cs="Times New Roman"/>
          <w:sz w:val="22"/>
          <w:szCs w:val="24"/>
          <w:u w:val="single"/>
        </w:rPr>
        <w:t>人民币20000.00元</w:t>
      </w:r>
    </w:p>
    <w:p>
      <w:pPr>
        <w:snapToGrid w:val="0"/>
        <w:spacing w:before="156" w:beforeLines="50" w:line="360" w:lineRule="auto"/>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响应保证金的递交形式：银行转账</w:t>
      </w:r>
    </w:p>
    <w:p>
      <w:pPr>
        <w:snapToGrid w:val="0"/>
        <w:spacing w:before="156" w:beforeLines="50" w:line="360" w:lineRule="auto"/>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递交账号：</w:t>
      </w:r>
      <w:r>
        <w:rPr>
          <w:rFonts w:hint="default" w:ascii="Times New Roman" w:hAnsi="Times New Roman" w:cs="Times New Roman"/>
          <w:sz w:val="22"/>
          <w:szCs w:val="24"/>
          <w:u w:val="single"/>
        </w:rPr>
        <w:t>087672120100330002507</w:t>
      </w:r>
    </w:p>
    <w:p>
      <w:pPr>
        <w:snapToGrid w:val="0"/>
        <w:spacing w:before="156" w:beforeLines="50" w:line="360" w:lineRule="auto"/>
        <w:ind w:firstLine="440" w:firstLineChars="200"/>
        <w:rPr>
          <w:rFonts w:hint="default" w:ascii="Times New Roman" w:hAnsi="Times New Roman" w:cs="Times New Roman" w:eastAsiaTheme="minorEastAsia"/>
          <w:sz w:val="22"/>
          <w:szCs w:val="24"/>
          <w:lang w:val="en-US" w:eastAsia="zh-CN"/>
        </w:rPr>
      </w:pPr>
      <w:r>
        <w:rPr>
          <w:rFonts w:hint="default" w:ascii="Times New Roman" w:hAnsi="Times New Roman" w:cs="Times New Roman"/>
          <w:sz w:val="22"/>
          <w:szCs w:val="24"/>
          <w:lang w:val="en-US" w:eastAsia="zh-CN"/>
        </w:rPr>
        <w:t>户名：</w:t>
      </w:r>
      <w:r>
        <w:rPr>
          <w:rFonts w:hint="default" w:ascii="Times New Roman" w:hAnsi="Times New Roman" w:cs="Times New Roman"/>
          <w:sz w:val="22"/>
          <w:szCs w:val="24"/>
          <w:u w:val="single"/>
          <w:lang w:val="en-US" w:eastAsia="zh-CN"/>
        </w:rPr>
        <w:t>安徽省高速公路试验检测科研中心有限公司</w:t>
      </w:r>
    </w:p>
    <w:p>
      <w:pPr>
        <w:snapToGrid w:val="0"/>
        <w:spacing w:before="156" w:beforeLines="50" w:line="360" w:lineRule="auto"/>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开户行：</w:t>
      </w:r>
      <w:r>
        <w:rPr>
          <w:rFonts w:hint="default" w:ascii="Times New Roman" w:hAnsi="Times New Roman" w:cs="Times New Roman"/>
          <w:sz w:val="22"/>
          <w:szCs w:val="24"/>
          <w:u w:val="single"/>
        </w:rPr>
        <w:t>光大银行合肥经济开发区支行</w:t>
      </w:r>
    </w:p>
    <w:p>
      <w:pPr>
        <w:snapToGrid w:val="0"/>
        <w:spacing w:before="156" w:beforeLines="50" w:line="360" w:lineRule="auto"/>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备注栏填写：</w:t>
      </w:r>
      <w:r>
        <w:rPr>
          <w:rFonts w:hint="default" w:ascii="Times New Roman" w:hAnsi="Times New Roman" w:cs="Times New Roman"/>
          <w:b/>
          <w:bCs/>
          <w:sz w:val="22"/>
          <w:szCs w:val="24"/>
          <w:u w:val="single"/>
        </w:rPr>
        <w:t>试验场地装修改造项目</w:t>
      </w:r>
    </w:p>
    <w:p>
      <w:pPr>
        <w:snapToGrid w:val="0"/>
        <w:spacing w:before="156" w:beforeLines="50" w:line="360" w:lineRule="auto"/>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递交截止时间：</w:t>
      </w:r>
      <w:r>
        <w:rPr>
          <w:rFonts w:hint="default" w:ascii="Times New Roman" w:hAnsi="Times New Roman" w:cs="Times New Roman"/>
          <w:sz w:val="22"/>
          <w:szCs w:val="24"/>
          <w:u w:val="single"/>
        </w:rPr>
        <w:t>2022 年0</w:t>
      </w:r>
      <w:r>
        <w:rPr>
          <w:rFonts w:hint="eastAsia" w:ascii="Times New Roman" w:hAnsi="Times New Roman" w:cs="Times New Roman"/>
          <w:sz w:val="22"/>
          <w:szCs w:val="24"/>
          <w:u w:val="single"/>
          <w:lang w:val="en-US" w:eastAsia="zh-CN"/>
        </w:rPr>
        <w:t>4</w:t>
      </w:r>
      <w:bookmarkStart w:id="160" w:name="_GoBack"/>
      <w:bookmarkEnd w:id="160"/>
      <w:r>
        <w:rPr>
          <w:rFonts w:hint="default" w:ascii="Times New Roman" w:hAnsi="Times New Roman" w:cs="Times New Roman"/>
          <w:sz w:val="22"/>
          <w:szCs w:val="24"/>
          <w:u w:val="single"/>
        </w:rPr>
        <w:t> 月</w:t>
      </w:r>
      <w:r>
        <w:rPr>
          <w:rFonts w:hint="eastAsia" w:ascii="Times New Roman" w:hAnsi="Times New Roman" w:cs="Times New Roman"/>
          <w:sz w:val="22"/>
          <w:szCs w:val="24"/>
          <w:u w:val="single"/>
          <w:lang w:val="en-US" w:eastAsia="zh-CN"/>
        </w:rPr>
        <w:t>11</w:t>
      </w:r>
      <w:r>
        <w:rPr>
          <w:rFonts w:hint="default" w:ascii="Times New Roman" w:hAnsi="Times New Roman" w:cs="Times New Roman"/>
          <w:sz w:val="22"/>
          <w:szCs w:val="24"/>
          <w:u w:val="single"/>
        </w:rPr>
        <w:t>日</w:t>
      </w:r>
      <w:r>
        <w:rPr>
          <w:rFonts w:hint="eastAsia" w:ascii="Times New Roman" w:hAnsi="Times New Roman" w:cs="Times New Roman"/>
          <w:sz w:val="22"/>
          <w:szCs w:val="24"/>
          <w:u w:val="single"/>
          <w:lang w:val="en-US" w:eastAsia="zh-CN"/>
        </w:rPr>
        <w:t>09</w:t>
      </w:r>
      <w:r>
        <w:rPr>
          <w:rFonts w:hint="default" w:ascii="Times New Roman" w:hAnsi="Times New Roman" w:cs="Times New Roman"/>
          <w:sz w:val="22"/>
          <w:szCs w:val="24"/>
          <w:u w:val="single"/>
        </w:rPr>
        <w:t>时30 分</w:t>
      </w:r>
    </w:p>
    <w:p>
      <w:pPr>
        <w:snapToGrid w:val="0"/>
        <w:spacing w:before="156" w:beforeLines="50" w:line="360" w:lineRule="auto"/>
        <w:ind w:firstLine="440" w:firstLineChars="200"/>
        <w:rPr>
          <w:rFonts w:hint="default" w:ascii="Times New Roman" w:hAnsi="Times New Roman" w:cs="Times New Roman"/>
          <w:sz w:val="22"/>
          <w:szCs w:val="28"/>
        </w:rPr>
      </w:pPr>
      <w:r>
        <w:rPr>
          <w:rFonts w:hint="default" w:ascii="Times New Roman" w:hAnsi="Times New Roman" w:cs="Times New Roman"/>
          <w:sz w:val="22"/>
          <w:szCs w:val="28"/>
          <w:lang w:val="en-US" w:eastAsia="zh-CN"/>
        </w:rPr>
        <w:t>7.1</w:t>
      </w:r>
      <w:r>
        <w:rPr>
          <w:rFonts w:hint="eastAsia" w:ascii="Times New Roman" w:hAnsi="Times New Roman" w:cs="Times New Roman"/>
          <w:sz w:val="22"/>
          <w:szCs w:val="28"/>
          <w:lang w:eastAsia="zh-CN"/>
        </w:rPr>
        <w:t>供应商</w:t>
      </w:r>
      <w:r>
        <w:rPr>
          <w:rFonts w:hint="default" w:ascii="Times New Roman" w:hAnsi="Times New Roman" w:cs="Times New Roman"/>
          <w:sz w:val="22"/>
          <w:szCs w:val="24"/>
        </w:rPr>
        <w:t>完成</w:t>
      </w:r>
      <w:r>
        <w:rPr>
          <w:rFonts w:hint="default" w:ascii="Times New Roman" w:hAnsi="Times New Roman" w:cs="Times New Roman"/>
          <w:sz w:val="22"/>
          <w:szCs w:val="28"/>
        </w:rPr>
        <w:t>转账的银行账户名称应与</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的单位名称一致。</w:t>
      </w:r>
    </w:p>
    <w:p>
      <w:pPr>
        <w:snapToGrid w:val="0"/>
        <w:spacing w:before="156" w:beforeLines="50" w:line="360" w:lineRule="auto"/>
        <w:ind w:firstLine="440" w:firstLineChars="20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7.2转账证明上备注栏填写与要求的内容应保持一致。</w:t>
      </w:r>
    </w:p>
    <w:p>
      <w:pPr>
        <w:snapToGrid w:val="0"/>
        <w:spacing w:before="156" w:beforeLines="50" w:line="360" w:lineRule="auto"/>
        <w:ind w:firstLine="440" w:firstLineChars="200"/>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7.3对于参加第一次采购且已交纳响应保证金的</w:t>
      </w:r>
      <w:r>
        <w:rPr>
          <w:rFonts w:hint="eastAsia" w:ascii="Times New Roman" w:hAnsi="Times New Roman" w:cs="Times New Roman"/>
          <w:b/>
          <w:bCs/>
          <w:sz w:val="22"/>
          <w:szCs w:val="28"/>
          <w:lang w:val="en-US" w:eastAsia="zh-CN"/>
        </w:rPr>
        <w:t>供应商</w:t>
      </w:r>
      <w:r>
        <w:rPr>
          <w:rFonts w:hint="default" w:ascii="Times New Roman" w:hAnsi="Times New Roman" w:cs="Times New Roman"/>
          <w:b/>
          <w:bCs/>
          <w:sz w:val="22"/>
          <w:szCs w:val="28"/>
          <w:lang w:val="en-US" w:eastAsia="zh-CN"/>
        </w:rPr>
        <w:t>，并确定参加第二次采购的，不用再次交响应保证金</w:t>
      </w:r>
      <w:r>
        <w:rPr>
          <w:rFonts w:hint="eastAsia" w:ascii="Times New Roman" w:hAnsi="Times New Roman" w:cs="Times New Roman"/>
          <w:b/>
          <w:bCs/>
          <w:sz w:val="22"/>
          <w:szCs w:val="28"/>
          <w:lang w:val="en-US" w:eastAsia="zh-CN"/>
        </w:rPr>
        <w:t>。</w:t>
      </w:r>
    </w:p>
    <w:p>
      <w:pPr>
        <w:pStyle w:val="5"/>
        <w:snapToGrid w:val="0"/>
        <w:spacing w:before="120" w:after="120" w:line="240" w:lineRule="auto"/>
        <w:ind w:firstLine="403"/>
        <w:rPr>
          <w:rFonts w:hint="default" w:ascii="Times New Roman" w:hAnsi="Times New Roman" w:eastAsia="黑体" w:cs="Times New Roman"/>
          <w:b w:val="0"/>
          <w:sz w:val="24"/>
          <w:szCs w:val="16"/>
        </w:rPr>
      </w:pPr>
      <w:r>
        <w:rPr>
          <w:rFonts w:hint="default" w:ascii="Times New Roman" w:hAnsi="Times New Roman" w:eastAsia="黑体" w:cs="Times New Roman"/>
          <w:b w:val="0"/>
          <w:sz w:val="24"/>
          <w:szCs w:val="16"/>
        </w:rPr>
        <w:t>发布公告的媒介</w:t>
      </w:r>
      <w:bookmarkEnd w:id="35"/>
      <w:bookmarkEnd w:id="36"/>
    </w:p>
    <w:p>
      <w:pPr>
        <w:snapToGrid w:val="0"/>
        <w:spacing w:before="156" w:beforeLines="50" w:line="360" w:lineRule="auto"/>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本次采购公告在高速检测官网（http://www.ahgsjc.com/）公司公告栏上发布。</w:t>
      </w:r>
    </w:p>
    <w:p>
      <w:pPr>
        <w:pStyle w:val="5"/>
        <w:snapToGrid w:val="0"/>
        <w:spacing w:before="120" w:after="120" w:line="240" w:lineRule="auto"/>
        <w:ind w:firstLine="403"/>
        <w:rPr>
          <w:rFonts w:hint="default" w:ascii="Times New Roman" w:hAnsi="Times New Roman" w:eastAsia="黑体" w:cs="Times New Roman"/>
          <w:b w:val="0"/>
          <w:sz w:val="24"/>
          <w:szCs w:val="16"/>
        </w:rPr>
      </w:pPr>
      <w:bookmarkStart w:id="37" w:name="_Toc20572_WPSOffice_Level2"/>
      <w:bookmarkStart w:id="38" w:name="_Toc321_WPSOffice_Level2"/>
      <w:bookmarkStart w:id="39" w:name="_Toc14943_WPSOffice_Level2"/>
      <w:bookmarkStart w:id="40" w:name="_Toc525632592"/>
      <w:bookmarkStart w:id="41" w:name="_Toc26829"/>
      <w:bookmarkStart w:id="42" w:name="_Toc28571_WPSOffice_Level2"/>
      <w:bookmarkStart w:id="43" w:name="_Toc8501"/>
      <w:r>
        <w:rPr>
          <w:rFonts w:hint="default" w:ascii="Times New Roman" w:hAnsi="Times New Roman" w:eastAsia="黑体" w:cs="Times New Roman"/>
          <w:b w:val="0"/>
          <w:sz w:val="24"/>
          <w:szCs w:val="16"/>
        </w:rPr>
        <w:t>采购人联系方式</w:t>
      </w:r>
      <w:bookmarkEnd w:id="37"/>
      <w:bookmarkEnd w:id="38"/>
      <w:bookmarkEnd w:id="39"/>
      <w:bookmarkEnd w:id="40"/>
      <w:bookmarkEnd w:id="41"/>
      <w:bookmarkEnd w:id="42"/>
      <w:bookmarkEnd w:id="43"/>
    </w:p>
    <w:p>
      <w:pPr>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采 购 人：</w:t>
      </w:r>
      <w:r>
        <w:rPr>
          <w:rFonts w:hint="default" w:ascii="Times New Roman" w:hAnsi="Times New Roman" w:cs="Times New Roman"/>
          <w:sz w:val="22"/>
          <w:szCs w:val="24"/>
          <w:u w:val="single"/>
        </w:rPr>
        <w:t>安徽省高速公路试验检测科研中心有限公司</w:t>
      </w:r>
    </w:p>
    <w:p>
      <w:pPr>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地    址：</w:t>
      </w:r>
      <w:r>
        <w:rPr>
          <w:rFonts w:hint="default" w:ascii="Times New Roman" w:hAnsi="Times New Roman" w:cs="Times New Roman"/>
          <w:sz w:val="22"/>
          <w:szCs w:val="24"/>
          <w:u w:val="single"/>
        </w:rPr>
        <w:t>安徽省合肥市蜀山区金寨南路18号</w:t>
      </w:r>
    </w:p>
    <w:p>
      <w:pPr>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邮政编码：</w:t>
      </w:r>
      <w:r>
        <w:rPr>
          <w:rFonts w:hint="default" w:ascii="Times New Roman" w:hAnsi="Times New Roman" w:cs="Times New Roman"/>
          <w:sz w:val="22"/>
          <w:szCs w:val="24"/>
          <w:u w:val="single"/>
        </w:rPr>
        <w:t xml:space="preserve"> 230031  </w:t>
      </w:r>
    </w:p>
    <w:p>
      <w:pPr>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联 系 人：</w:t>
      </w:r>
      <w:r>
        <w:rPr>
          <w:rFonts w:hint="default" w:ascii="Times New Roman" w:hAnsi="Times New Roman" w:cs="Times New Roman"/>
          <w:sz w:val="22"/>
          <w:szCs w:val="24"/>
          <w:u w:val="single"/>
        </w:rPr>
        <w:t xml:space="preserve"> 徐工 </w:t>
      </w:r>
      <w:r>
        <w:rPr>
          <w:rFonts w:hint="default" w:ascii="Times New Roman" w:hAnsi="Times New Roman" w:cs="Times New Roman"/>
          <w:sz w:val="22"/>
          <w:szCs w:val="24"/>
        </w:rPr>
        <w:t xml:space="preserve">  </w:t>
      </w:r>
    </w:p>
    <w:p>
      <w:pPr>
        <w:spacing w:line="440" w:lineRule="exact"/>
        <w:ind w:firstLine="440" w:firstLineChars="200"/>
        <w:rPr>
          <w:rFonts w:hint="default" w:ascii="Times New Roman" w:hAnsi="Times New Roman" w:cs="Times New Roman"/>
          <w:sz w:val="22"/>
          <w:szCs w:val="24"/>
          <w:u w:val="single"/>
        </w:rPr>
      </w:pPr>
      <w:r>
        <w:rPr>
          <w:rFonts w:hint="default" w:ascii="Times New Roman" w:hAnsi="Times New Roman" w:cs="Times New Roman"/>
          <w:sz w:val="22"/>
          <w:szCs w:val="24"/>
        </w:rPr>
        <w:t>电    话：</w:t>
      </w:r>
      <w:r>
        <w:rPr>
          <w:rFonts w:hint="default" w:ascii="Times New Roman" w:hAnsi="Times New Roman" w:cs="Times New Roman"/>
          <w:sz w:val="22"/>
          <w:szCs w:val="24"/>
          <w:u w:val="single"/>
        </w:rPr>
        <w:t xml:space="preserve"> 17718121438 </w:t>
      </w:r>
    </w:p>
    <w:p>
      <w:pPr>
        <w:spacing w:line="440" w:lineRule="exact"/>
        <w:ind w:firstLine="440" w:firstLineChars="200"/>
        <w:rPr>
          <w:rFonts w:hint="default" w:ascii="Times New Roman" w:hAnsi="Times New Roman" w:cs="Times New Roman"/>
          <w:sz w:val="22"/>
          <w:szCs w:val="24"/>
        </w:rPr>
      </w:pPr>
      <w:r>
        <w:rPr>
          <w:rFonts w:hint="default" w:ascii="Times New Roman" w:hAnsi="Times New Roman" w:cs="Times New Roman"/>
          <w:sz w:val="22"/>
          <w:szCs w:val="24"/>
        </w:rPr>
        <w:t>电子邮箱：</w:t>
      </w:r>
      <w:r>
        <w:rPr>
          <w:rFonts w:hint="default" w:ascii="Times New Roman" w:hAnsi="Times New Roman" w:cs="Times New Roman"/>
          <w:sz w:val="22"/>
          <w:szCs w:val="24"/>
          <w:u w:val="single"/>
        </w:rPr>
        <w:t xml:space="preserve"> 731039838@qq.com </w:t>
      </w:r>
      <w:r>
        <w:rPr>
          <w:rFonts w:hint="default" w:ascii="Times New Roman" w:hAnsi="Times New Roman" w:cs="Times New Roman"/>
          <w:sz w:val="22"/>
          <w:szCs w:val="24"/>
        </w:rPr>
        <w:t xml:space="preserve"> </w:t>
      </w:r>
    </w:p>
    <w:p>
      <w:pPr>
        <w:spacing w:line="440" w:lineRule="exact"/>
        <w:ind w:firstLine="440" w:firstLineChars="200"/>
        <w:rPr>
          <w:rFonts w:hint="default" w:ascii="Times New Roman" w:hAnsi="Times New Roman" w:cs="Times New Roman"/>
          <w:sz w:val="22"/>
          <w:szCs w:val="24"/>
        </w:rPr>
      </w:pPr>
    </w:p>
    <w:p>
      <w:pPr>
        <w:pStyle w:val="29"/>
        <w:jc w:val="center"/>
        <w:rPr>
          <w:rFonts w:hint="default" w:ascii="Times New Roman" w:hAnsi="Times New Roman" w:cs="Times New Roman"/>
          <w:color w:val="auto"/>
          <w:sz w:val="22"/>
          <w:szCs w:val="24"/>
        </w:rPr>
      </w:pPr>
      <w:r>
        <w:rPr>
          <w:rFonts w:hint="default" w:ascii="Times New Roman" w:hAnsi="Times New Roman" w:cs="Times New Roman"/>
          <w:color w:val="auto"/>
          <w:sz w:val="22"/>
          <w:szCs w:val="24"/>
        </w:rPr>
        <w:t xml:space="preserve">                                          </w:t>
      </w:r>
    </w:p>
    <w:p>
      <w:pPr>
        <w:pStyle w:val="29"/>
        <w:jc w:val="right"/>
        <w:rPr>
          <w:rFonts w:hint="default" w:ascii="Times New Roman" w:hAnsi="Times New Roman" w:cs="Times New Roman"/>
          <w:color w:val="auto"/>
          <w:sz w:val="22"/>
          <w:szCs w:val="24"/>
        </w:rPr>
      </w:pPr>
    </w:p>
    <w:p>
      <w:pPr>
        <w:pStyle w:val="29"/>
        <w:jc w:val="right"/>
        <w:rPr>
          <w:rFonts w:hint="default" w:ascii="Times New Roman" w:hAnsi="Times New Roman" w:cs="Times New Roman"/>
          <w:color w:val="auto"/>
          <w:sz w:val="28"/>
          <w:szCs w:val="32"/>
        </w:rPr>
      </w:pPr>
      <w:r>
        <w:rPr>
          <w:rFonts w:hint="default" w:ascii="Times New Roman" w:hAnsi="Times New Roman" w:cs="Times New Roman"/>
          <w:color w:val="auto"/>
          <w:sz w:val="22"/>
          <w:szCs w:val="24"/>
          <w:u w:val="single"/>
        </w:rPr>
        <w:t xml:space="preserve"> 2022 </w:t>
      </w:r>
      <w:r>
        <w:rPr>
          <w:rFonts w:hint="default" w:ascii="Times New Roman" w:hAnsi="Times New Roman" w:cs="Times New Roman"/>
          <w:color w:val="auto"/>
          <w:sz w:val="22"/>
          <w:szCs w:val="24"/>
        </w:rPr>
        <w:t>年</w:t>
      </w:r>
      <w:r>
        <w:rPr>
          <w:rFonts w:hint="default" w:ascii="Times New Roman" w:hAnsi="Times New Roman" w:cs="Times New Roman"/>
          <w:color w:val="auto"/>
          <w:sz w:val="22"/>
          <w:szCs w:val="24"/>
          <w:u w:val="single"/>
        </w:rPr>
        <w:t xml:space="preserve"> </w:t>
      </w:r>
      <w:r>
        <w:rPr>
          <w:rFonts w:hint="default" w:ascii="Times New Roman" w:hAnsi="Times New Roman" w:cs="Times New Roman"/>
          <w:color w:val="auto"/>
          <w:sz w:val="22"/>
          <w:szCs w:val="24"/>
          <w:u w:val="single"/>
          <w:lang w:val="en-US" w:eastAsia="zh-CN"/>
        </w:rPr>
        <w:t>04</w:t>
      </w:r>
      <w:r>
        <w:rPr>
          <w:rFonts w:hint="default" w:ascii="Times New Roman" w:hAnsi="Times New Roman" w:cs="Times New Roman"/>
          <w:color w:val="auto"/>
          <w:sz w:val="22"/>
          <w:szCs w:val="24"/>
          <w:u w:val="single"/>
        </w:rPr>
        <w:t xml:space="preserve"> </w:t>
      </w:r>
      <w:r>
        <w:rPr>
          <w:rFonts w:hint="default" w:ascii="Times New Roman" w:hAnsi="Times New Roman" w:cs="Times New Roman"/>
          <w:color w:val="auto"/>
          <w:sz w:val="22"/>
          <w:szCs w:val="24"/>
        </w:rPr>
        <w:t>月</w:t>
      </w:r>
      <w:r>
        <w:rPr>
          <w:rFonts w:hint="default" w:ascii="Times New Roman" w:hAnsi="Times New Roman" w:cs="Times New Roman"/>
          <w:color w:val="auto"/>
          <w:sz w:val="22"/>
          <w:szCs w:val="24"/>
          <w:u w:val="single"/>
        </w:rPr>
        <w:t xml:space="preserve"> </w:t>
      </w:r>
      <w:r>
        <w:rPr>
          <w:rFonts w:hint="default" w:ascii="Times New Roman" w:hAnsi="Times New Roman" w:cs="Times New Roman"/>
          <w:color w:val="auto"/>
          <w:sz w:val="22"/>
          <w:szCs w:val="24"/>
          <w:u w:val="single"/>
          <w:lang w:val="en-US" w:eastAsia="zh-CN"/>
        </w:rPr>
        <w:t>0</w:t>
      </w:r>
      <w:r>
        <w:rPr>
          <w:rFonts w:hint="eastAsia" w:ascii="Times New Roman" w:hAnsi="Times New Roman" w:cs="Times New Roman"/>
          <w:color w:val="auto"/>
          <w:sz w:val="22"/>
          <w:szCs w:val="24"/>
          <w:u w:val="single"/>
          <w:lang w:val="en-US" w:eastAsia="zh-CN"/>
        </w:rPr>
        <w:t>2</w:t>
      </w:r>
      <w:r>
        <w:rPr>
          <w:rFonts w:hint="default" w:ascii="Times New Roman" w:hAnsi="Times New Roman" w:cs="Times New Roman"/>
          <w:color w:val="auto"/>
          <w:sz w:val="22"/>
          <w:szCs w:val="24"/>
          <w:u w:val="single"/>
        </w:rPr>
        <w:t xml:space="preserve"> </w:t>
      </w:r>
      <w:r>
        <w:rPr>
          <w:rFonts w:hint="default" w:ascii="Times New Roman" w:hAnsi="Times New Roman" w:cs="Times New Roman"/>
          <w:color w:val="auto"/>
          <w:sz w:val="22"/>
          <w:szCs w:val="24"/>
        </w:rPr>
        <w:t>日</w:t>
      </w:r>
    </w:p>
    <w:p>
      <w:pPr>
        <w:rPr>
          <w:rFonts w:hint="default" w:ascii="Times New Roman" w:hAnsi="Times New Roman" w:cs="Times New Roman"/>
          <w:sz w:val="28"/>
          <w:szCs w:val="32"/>
        </w:rPr>
      </w:pPr>
      <w:r>
        <w:rPr>
          <w:rFonts w:hint="default" w:ascii="Times New Roman" w:hAnsi="Times New Roman" w:cs="Times New Roman"/>
          <w:sz w:val="28"/>
          <w:szCs w:val="32"/>
        </w:rPr>
        <w:br w:type="page"/>
      </w:r>
    </w:p>
    <w:p>
      <w:pPr>
        <w:bidi w:val="0"/>
        <w:rPr>
          <w:rFonts w:hint="default" w:ascii="Times New Roman" w:hAnsi="Times New Roman" w:cs="Times New Roman"/>
        </w:rPr>
      </w:pPr>
      <w:bookmarkStart w:id="44" w:name="_Toc5944_WPSOffice_Level1"/>
      <w:bookmarkStart w:id="45" w:name="_Toc11737"/>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4"/>
        <w:numPr>
          <w:ilvl w:val="0"/>
          <w:numId w:val="0"/>
        </w:numPr>
        <w:spacing w:before="312" w:after="312"/>
        <w:rPr>
          <w:rFonts w:hint="default" w:ascii="Times New Roman" w:hAnsi="Times New Roman" w:eastAsia="宋体" w:cs="Times New Roman"/>
        </w:rPr>
      </w:pPr>
      <w:r>
        <w:rPr>
          <w:rFonts w:hint="default" w:ascii="Times New Roman" w:hAnsi="Times New Roman" w:eastAsia="宋体" w:cs="Times New Roman"/>
        </w:rPr>
        <w:t xml:space="preserve">第二章 </w:t>
      </w:r>
      <w:r>
        <w:rPr>
          <w:rFonts w:hint="eastAsia" w:ascii="Times New Roman" w:hAnsi="Times New Roman" w:eastAsia="宋体" w:cs="Times New Roman"/>
          <w:lang w:eastAsia="zh-CN"/>
        </w:rPr>
        <w:t>供应商</w:t>
      </w:r>
      <w:r>
        <w:rPr>
          <w:rFonts w:hint="default" w:ascii="Times New Roman" w:hAnsi="Times New Roman" w:eastAsia="宋体" w:cs="Times New Roman"/>
        </w:rPr>
        <w:t>须知</w:t>
      </w:r>
      <w:bookmarkEnd w:id="44"/>
      <w:bookmarkEnd w:id="45"/>
    </w:p>
    <w:p>
      <w:pPr>
        <w:snapToGrid w:val="0"/>
        <w:spacing w:before="156" w:beforeLines="50" w:line="360" w:lineRule="auto"/>
        <w:ind w:firstLine="440" w:firstLineChars="200"/>
        <w:rPr>
          <w:rFonts w:hint="default" w:ascii="Times New Roman" w:hAnsi="Times New Roman" w:cs="Times New Roman"/>
          <w:sz w:val="22"/>
          <w:szCs w:val="24"/>
        </w:rPr>
      </w:pPr>
      <w:r>
        <w:rPr>
          <w:rFonts w:hint="default" w:ascii="Times New Roman" w:hAnsi="Times New Roman" w:cs="Times New Roman"/>
          <w:sz w:val="22"/>
          <w:szCs w:val="24"/>
          <w:lang w:val="en-US" w:eastAsia="zh-CN"/>
        </w:rPr>
        <w:t xml:space="preserve">说明： </w:t>
      </w:r>
    </w:p>
    <w:p>
      <w:pPr>
        <w:snapToGrid w:val="0"/>
        <w:spacing w:before="156" w:beforeLines="50" w:line="360" w:lineRule="auto"/>
        <w:ind w:firstLine="440" w:firstLineChars="200"/>
        <w:rPr>
          <w:rFonts w:hint="default" w:ascii="Times New Roman" w:hAnsi="Times New Roman" w:cs="Times New Roman"/>
          <w:sz w:val="22"/>
          <w:szCs w:val="24"/>
        </w:rPr>
      </w:pPr>
      <w:r>
        <w:rPr>
          <w:rFonts w:hint="default" w:ascii="Times New Roman" w:hAnsi="Times New Roman" w:cs="Times New Roman"/>
          <w:sz w:val="22"/>
          <w:szCs w:val="24"/>
          <w:lang w:val="en-US" w:eastAsia="zh-CN"/>
        </w:rPr>
        <w:t>“</w:t>
      </w:r>
      <w:r>
        <w:rPr>
          <w:rFonts w:hint="eastAsia" w:ascii="Times New Roman" w:hAnsi="Times New Roman" w:cs="Times New Roman"/>
          <w:sz w:val="22"/>
          <w:szCs w:val="24"/>
          <w:lang w:val="en-US" w:eastAsia="zh-CN"/>
        </w:rPr>
        <w:t>供应商</w:t>
      </w:r>
      <w:r>
        <w:rPr>
          <w:rFonts w:hint="default" w:ascii="Times New Roman" w:hAnsi="Times New Roman" w:cs="Times New Roman"/>
          <w:sz w:val="22"/>
          <w:szCs w:val="24"/>
          <w:lang w:val="en-US" w:eastAsia="zh-CN"/>
        </w:rPr>
        <w:t>须知前附表”是</w:t>
      </w:r>
      <w:r>
        <w:rPr>
          <w:rFonts w:hint="eastAsia" w:ascii="Times New Roman" w:hAnsi="Times New Roman" w:cs="Times New Roman"/>
          <w:sz w:val="22"/>
          <w:szCs w:val="24"/>
          <w:lang w:val="en-US" w:eastAsia="zh-CN"/>
        </w:rPr>
        <w:t>采购人</w:t>
      </w:r>
      <w:r>
        <w:rPr>
          <w:rFonts w:hint="default" w:ascii="Times New Roman" w:hAnsi="Times New Roman" w:cs="Times New Roman"/>
          <w:sz w:val="22"/>
          <w:szCs w:val="24"/>
          <w:lang w:val="en-US" w:eastAsia="zh-CN"/>
        </w:rPr>
        <w:t>根据招标项目具体特点和实际需要进行的补充和细化，“</w:t>
      </w:r>
      <w:r>
        <w:rPr>
          <w:rFonts w:hint="eastAsia" w:ascii="Times New Roman" w:hAnsi="Times New Roman" w:cs="Times New Roman"/>
          <w:sz w:val="22"/>
          <w:szCs w:val="24"/>
          <w:lang w:val="en-US" w:eastAsia="zh-CN"/>
        </w:rPr>
        <w:t>供应商</w:t>
      </w:r>
      <w:r>
        <w:rPr>
          <w:rFonts w:hint="default" w:ascii="Times New Roman" w:hAnsi="Times New Roman" w:cs="Times New Roman"/>
          <w:sz w:val="22"/>
          <w:szCs w:val="24"/>
          <w:lang w:val="en-US" w:eastAsia="zh-CN"/>
        </w:rPr>
        <w:t>须知前附表”中的附录表格同属“</w:t>
      </w:r>
      <w:r>
        <w:rPr>
          <w:rFonts w:hint="eastAsia" w:ascii="Times New Roman" w:hAnsi="Times New Roman" w:cs="Times New Roman"/>
          <w:sz w:val="22"/>
          <w:szCs w:val="24"/>
          <w:lang w:val="en-US" w:eastAsia="zh-CN"/>
        </w:rPr>
        <w:t>供应商</w:t>
      </w:r>
      <w:r>
        <w:rPr>
          <w:rFonts w:hint="default" w:ascii="Times New Roman" w:hAnsi="Times New Roman" w:cs="Times New Roman"/>
          <w:sz w:val="22"/>
          <w:szCs w:val="24"/>
          <w:lang w:val="en-US" w:eastAsia="zh-CN"/>
        </w:rPr>
        <w:t>须知前附表”内容，具有同等效力。</w:t>
      </w:r>
    </w:p>
    <w:p>
      <w:pPr>
        <w:rPr>
          <w:rFonts w:hint="default" w:ascii="Times New Roman" w:hAnsi="Times New Roman" w:cs="Times New Roman"/>
        </w:rPr>
      </w:pPr>
    </w:p>
    <w:p>
      <w:pPr>
        <w:rPr>
          <w:rFonts w:hint="default" w:ascii="Times New Roman" w:hAnsi="Times New Roman" w:eastAsia="黑体" w:cs="Times New Roman"/>
          <w:bCs/>
          <w:sz w:val="24"/>
          <w:szCs w:val="32"/>
        </w:rPr>
      </w:pPr>
      <w:bookmarkStart w:id="46" w:name="_Toc9067720"/>
      <w:bookmarkStart w:id="47" w:name="_Toc14201207"/>
      <w:bookmarkStart w:id="48" w:name="_Toc26656938"/>
      <w:r>
        <w:rPr>
          <w:rFonts w:hint="default" w:ascii="Times New Roman" w:hAnsi="Times New Roman" w:eastAsia="黑体" w:cs="Times New Roman"/>
          <w:bCs/>
          <w:sz w:val="24"/>
          <w:szCs w:val="32"/>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textAlignment w:val="auto"/>
        <w:rPr>
          <w:rFonts w:hint="default" w:ascii="Times New Roman" w:hAnsi="Times New Roman" w:eastAsia="宋体" w:cs="Times New Roman"/>
          <w:sz w:val="32"/>
          <w:szCs w:val="40"/>
          <w:lang w:val="en-US" w:eastAsia="zh-CN"/>
        </w:rPr>
      </w:pPr>
      <w:r>
        <w:rPr>
          <w:rFonts w:hint="eastAsia" w:ascii="Times New Roman" w:hAnsi="Times New Roman" w:eastAsia="宋体" w:cs="Times New Roman"/>
          <w:sz w:val="32"/>
          <w:szCs w:val="40"/>
          <w:lang w:val="en-US" w:eastAsia="zh-CN"/>
        </w:rPr>
        <w:t>供应商</w:t>
      </w:r>
      <w:r>
        <w:rPr>
          <w:rFonts w:hint="default" w:ascii="Times New Roman" w:hAnsi="Times New Roman" w:eastAsia="宋体" w:cs="Times New Roman"/>
          <w:sz w:val="32"/>
          <w:szCs w:val="40"/>
          <w:lang w:val="en-US" w:eastAsia="zh-CN"/>
        </w:rPr>
        <w:t>须知前附表</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2932"/>
        <w:gridCol w:w="59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
                <w:bCs w:val="0"/>
                <w:sz w:val="24"/>
                <w:szCs w:val="32"/>
                <w:vertAlign w:val="baseline"/>
                <w:lang w:val="en-US" w:eastAsia="zh-CN"/>
              </w:rPr>
            </w:pPr>
            <w:r>
              <w:rPr>
                <w:rFonts w:hint="default" w:ascii="Times New Roman" w:hAnsi="Times New Roman" w:eastAsia="宋体" w:cs="Times New Roman"/>
                <w:b/>
                <w:bCs w:val="0"/>
                <w:sz w:val="24"/>
                <w:szCs w:val="32"/>
                <w:vertAlign w:val="baseline"/>
                <w:lang w:val="en-US" w:eastAsia="zh-CN"/>
              </w:rPr>
              <w:t>条款号</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
                <w:bCs w:val="0"/>
                <w:sz w:val="24"/>
                <w:szCs w:val="32"/>
                <w:vertAlign w:val="baseline"/>
                <w:lang w:val="en-US" w:eastAsia="zh-CN"/>
              </w:rPr>
            </w:pPr>
            <w:r>
              <w:rPr>
                <w:rFonts w:hint="default" w:ascii="Times New Roman" w:hAnsi="Times New Roman" w:eastAsia="宋体" w:cs="Times New Roman"/>
                <w:b/>
                <w:bCs w:val="0"/>
                <w:sz w:val="24"/>
                <w:szCs w:val="32"/>
                <w:vertAlign w:val="baseline"/>
                <w:lang w:val="en-US" w:eastAsia="zh-CN"/>
              </w:rPr>
              <w:t>条款名称</w:t>
            </w:r>
          </w:p>
        </w:tc>
        <w:tc>
          <w:tcPr>
            <w:tcW w:w="5915" w:type="dxa"/>
            <w:tcBorders>
              <w:tl2br w:val="nil"/>
              <w:tr2bl w:val="nil"/>
            </w:tcBorders>
            <w:vAlign w:val="center"/>
          </w:tcPr>
          <w:p>
            <w:pPr>
              <w:spacing w:line="360" w:lineRule="auto"/>
              <w:jc w:val="center"/>
              <w:rPr>
                <w:rFonts w:hint="default" w:ascii="Times New Roman" w:hAnsi="Times New Roman" w:eastAsia="宋体" w:cs="Times New Roman"/>
                <w:b/>
                <w:bCs w:val="0"/>
                <w:sz w:val="24"/>
                <w:szCs w:val="32"/>
                <w:vertAlign w:val="baseline"/>
                <w:lang w:val="en-US" w:eastAsia="zh-CN"/>
              </w:rPr>
            </w:pPr>
            <w:r>
              <w:rPr>
                <w:rFonts w:hint="default" w:ascii="Times New Roman" w:hAnsi="Times New Roman" w:eastAsia="宋体" w:cs="Times New Roman"/>
                <w:b/>
                <w:bCs w:val="0"/>
                <w:sz w:val="24"/>
                <w:szCs w:val="32"/>
                <w:vertAlign w:val="baseline"/>
                <w:lang w:val="en-US" w:eastAsia="zh-CN"/>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1.1.1</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采购人</w:t>
            </w:r>
          </w:p>
        </w:tc>
        <w:tc>
          <w:tcPr>
            <w:tcW w:w="5915" w:type="dxa"/>
            <w:tcBorders>
              <w:tl2br w:val="nil"/>
              <w:tr2bl w:val="nil"/>
            </w:tcBorders>
          </w:tcPr>
          <w:p>
            <w:pPr>
              <w:spacing w:line="360" w:lineRule="auto"/>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名称：安徽省高速公路试验检测科研中心有限公司</w:t>
            </w:r>
          </w:p>
          <w:p>
            <w:pPr>
              <w:spacing w:line="360" w:lineRule="auto"/>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地址：安徽省合肥市蜀山区金寨南路18号</w:t>
            </w:r>
          </w:p>
          <w:p>
            <w:pPr>
              <w:spacing w:line="360" w:lineRule="auto"/>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联系人：徐工</w:t>
            </w:r>
          </w:p>
          <w:p>
            <w:pPr>
              <w:spacing w:line="360" w:lineRule="auto"/>
              <w:rPr>
                <w:rFonts w:hint="default" w:ascii="Times New Roman" w:hAnsi="Times New Roman" w:cs="Times New Roman"/>
                <w:lang w:val="en-US" w:eastAsia="zh-CN"/>
              </w:rPr>
            </w:pPr>
            <w:r>
              <w:rPr>
                <w:rFonts w:hint="default" w:ascii="Times New Roman" w:hAnsi="Times New Roman" w:eastAsia="宋体" w:cs="Times New Roman"/>
                <w:bCs/>
                <w:sz w:val="24"/>
                <w:szCs w:val="32"/>
                <w:vertAlign w:val="baseline"/>
                <w:lang w:val="en-US" w:eastAsia="zh-CN"/>
              </w:rPr>
              <w:t>电话：17718121438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1.1.2</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采购项目名称</w:t>
            </w:r>
          </w:p>
        </w:tc>
        <w:tc>
          <w:tcPr>
            <w:tcW w:w="5915" w:type="dxa"/>
            <w:tcBorders>
              <w:tl2br w:val="nil"/>
              <w:tr2bl w:val="nil"/>
            </w:tcBorders>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安徽省高速公路试验检测科研中心有限公司试验场地（园区西库）装修改造项目</w:t>
            </w:r>
            <w:r>
              <w:rPr>
                <w:rFonts w:hint="eastAsia" w:ascii="Times New Roman" w:hAnsi="Times New Roman" w:eastAsia="宋体" w:cs="Times New Roman"/>
                <w:bCs/>
                <w:sz w:val="24"/>
                <w:szCs w:val="32"/>
                <w:vertAlign w:val="baseline"/>
                <w:lang w:val="en-US" w:eastAsia="zh-CN"/>
              </w:rPr>
              <w:t>（二次）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1.1.3</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施工地点</w:t>
            </w:r>
          </w:p>
        </w:tc>
        <w:tc>
          <w:tcPr>
            <w:tcW w:w="5915" w:type="dxa"/>
            <w:tcBorders>
              <w:tl2br w:val="nil"/>
              <w:tr2bl w:val="nil"/>
            </w:tcBorders>
            <w:vAlign w:val="center"/>
          </w:tcPr>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安徽省合肥市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1.1.4</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项目概况</w:t>
            </w:r>
          </w:p>
        </w:tc>
        <w:tc>
          <w:tcPr>
            <w:tcW w:w="5915" w:type="dxa"/>
            <w:tcBorders>
              <w:tl2br w:val="nil"/>
              <w:tr2bl w:val="nil"/>
            </w:tcBorders>
            <w:vAlign w:val="center"/>
          </w:tcPr>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见采购公告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1.1.5</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kern w:val="2"/>
                <w:sz w:val="24"/>
                <w:szCs w:val="32"/>
                <w:vertAlign w:val="baseline"/>
                <w:lang w:val="en-US" w:eastAsia="zh-CN" w:bidi="ar-SA"/>
              </w:rPr>
            </w:pPr>
            <w:r>
              <w:rPr>
                <w:rFonts w:hint="default" w:ascii="Times New Roman" w:hAnsi="Times New Roman" w:eastAsia="宋体" w:cs="Times New Roman"/>
                <w:bCs/>
                <w:sz w:val="24"/>
                <w:szCs w:val="32"/>
                <w:vertAlign w:val="baseline"/>
                <w:lang w:val="en-US" w:eastAsia="zh-CN"/>
              </w:rPr>
              <w:t>计划工期</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自合同签订之日起施工工期为60日。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1.2</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资金来源及比例</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资金来源：企业自筹</w:t>
            </w:r>
          </w:p>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出资比例：100%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1.3.1</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质量目标</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满足国家相关行业标准的要求并验收合格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1.3.2</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安全目标</w:t>
            </w:r>
          </w:p>
        </w:tc>
        <w:tc>
          <w:tcPr>
            <w:tcW w:w="5915" w:type="dxa"/>
            <w:tcBorders>
              <w:tl2br w:val="nil"/>
              <w:tr2bl w:val="nil"/>
            </w:tcBorders>
            <w:vAlign w:val="center"/>
          </w:tcPr>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无安全责任事故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1.4.1</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eastAsia" w:ascii="Times New Roman" w:hAnsi="Times New Roman" w:eastAsia="宋体" w:cs="Times New Roman"/>
                <w:bCs/>
                <w:sz w:val="24"/>
                <w:szCs w:val="32"/>
                <w:vertAlign w:val="baseline"/>
                <w:lang w:val="en-US" w:eastAsia="zh-CN"/>
              </w:rPr>
              <w:t>供应商</w:t>
            </w:r>
            <w:r>
              <w:rPr>
                <w:rFonts w:hint="default" w:ascii="Times New Roman" w:hAnsi="Times New Roman" w:eastAsia="宋体" w:cs="Times New Roman"/>
                <w:bCs/>
                <w:sz w:val="24"/>
                <w:szCs w:val="32"/>
                <w:vertAlign w:val="baseline"/>
                <w:lang w:val="en-US" w:eastAsia="zh-CN"/>
              </w:rPr>
              <w:t>资质条件、能力和信誉</w:t>
            </w:r>
          </w:p>
        </w:tc>
        <w:tc>
          <w:tcPr>
            <w:tcW w:w="5915" w:type="dxa"/>
            <w:tcBorders>
              <w:tl2br w:val="nil"/>
              <w:tr2bl w:val="nil"/>
            </w:tcBorders>
            <w:vAlign w:val="center"/>
          </w:tcPr>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资质条件：见采购公告</w:t>
            </w:r>
          </w:p>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业绩要求：见采购公告</w:t>
            </w:r>
          </w:p>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信誉要求：见采购公告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1.4.2</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是否接受联合体投标</w:t>
            </w:r>
          </w:p>
        </w:tc>
        <w:tc>
          <w:tcPr>
            <w:tcW w:w="5915" w:type="dxa"/>
            <w:tcBorders>
              <w:tl2br w:val="nil"/>
              <w:tr2bl w:val="nil"/>
            </w:tcBorders>
            <w:vAlign w:val="center"/>
          </w:tcPr>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sym w:font="Wingdings 2" w:char="0052"/>
            </w:r>
            <w:r>
              <w:rPr>
                <w:rFonts w:hint="default" w:ascii="Times New Roman" w:hAnsi="Times New Roman" w:eastAsia="宋体" w:cs="Times New Roman"/>
                <w:bCs/>
                <w:sz w:val="24"/>
                <w:szCs w:val="32"/>
                <w:vertAlign w:val="baseline"/>
                <w:lang w:val="en-US" w:eastAsia="zh-CN"/>
              </w:rPr>
              <w:t>不接受</w:t>
            </w:r>
          </w:p>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sym w:font="Wingdings 2" w:char="00A3"/>
            </w:r>
            <w:r>
              <w:rPr>
                <w:rFonts w:hint="default" w:ascii="Times New Roman" w:hAnsi="Times New Roman" w:eastAsia="宋体" w:cs="Times New Roman"/>
                <w:bCs/>
                <w:sz w:val="24"/>
                <w:szCs w:val="32"/>
                <w:vertAlign w:val="baseline"/>
                <w:lang w:val="en-US" w:eastAsia="zh-CN"/>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1.5.1</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勘察现场</w:t>
            </w:r>
          </w:p>
        </w:tc>
        <w:tc>
          <w:tcPr>
            <w:tcW w:w="5915" w:type="dxa"/>
            <w:tcBorders>
              <w:tl2br w:val="nil"/>
              <w:tr2bl w:val="nil"/>
            </w:tcBorders>
            <w:vAlign w:val="center"/>
          </w:tcPr>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不组织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1.5.2</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投标预备会</w:t>
            </w:r>
          </w:p>
        </w:tc>
        <w:tc>
          <w:tcPr>
            <w:tcW w:w="5915" w:type="dxa"/>
            <w:tcBorders>
              <w:tl2br w:val="nil"/>
              <w:tr2bl w:val="nil"/>
            </w:tcBorders>
            <w:vAlign w:val="center"/>
          </w:tcPr>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2.1</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构成询比文件的其他材料</w:t>
            </w:r>
          </w:p>
        </w:tc>
        <w:tc>
          <w:tcPr>
            <w:tcW w:w="5915" w:type="dxa"/>
            <w:tcBorders>
              <w:tl2br w:val="nil"/>
              <w:tr2bl w:val="nil"/>
            </w:tcBorders>
            <w:vAlign w:val="center"/>
          </w:tcPr>
          <w:p>
            <w:pPr>
              <w:spacing w:line="360" w:lineRule="auto"/>
              <w:jc w:val="both"/>
              <w:rPr>
                <w:rFonts w:hint="default" w:ascii="Times New Roman" w:hAnsi="Times New Roman" w:eastAsia="宋体" w:cs="Times New Roman"/>
                <w:bCs/>
                <w:sz w:val="24"/>
                <w:szCs w:val="32"/>
                <w:vertAlign w:val="baseline"/>
                <w:lang w:val="en-US" w:eastAsia="zh-CN"/>
              </w:rPr>
            </w:pPr>
            <w:r>
              <w:rPr>
                <w:rFonts w:hint="eastAsia" w:ascii="Times New Roman" w:hAnsi="Times New Roman" w:eastAsia="宋体" w:cs="Times New Roman"/>
                <w:bCs/>
                <w:sz w:val="24"/>
                <w:szCs w:val="32"/>
                <w:vertAlign w:val="baseline"/>
                <w:lang w:val="en-US" w:eastAsia="zh-CN"/>
              </w:rPr>
              <w:t>采购人</w:t>
            </w:r>
            <w:r>
              <w:rPr>
                <w:rFonts w:hint="default" w:ascii="Times New Roman" w:hAnsi="Times New Roman" w:eastAsia="宋体" w:cs="Times New Roman"/>
                <w:bCs/>
                <w:sz w:val="24"/>
                <w:szCs w:val="32"/>
                <w:vertAlign w:val="baseline"/>
                <w:lang w:val="en-US" w:eastAsia="zh-CN"/>
              </w:rPr>
              <w:t>发布的有关本次采购的补遗书（澄清与修改）等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2.2.1</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eastAsia" w:ascii="Times New Roman" w:hAnsi="Times New Roman" w:eastAsia="宋体" w:cs="Times New Roman"/>
                <w:bCs/>
                <w:sz w:val="24"/>
                <w:szCs w:val="32"/>
                <w:vertAlign w:val="baseline"/>
                <w:lang w:val="en-US" w:eastAsia="zh-CN"/>
              </w:rPr>
              <w:t>供应商</w:t>
            </w:r>
            <w:r>
              <w:rPr>
                <w:rFonts w:hint="default" w:ascii="Times New Roman" w:hAnsi="Times New Roman" w:eastAsia="宋体" w:cs="Times New Roman"/>
                <w:bCs/>
                <w:sz w:val="24"/>
                <w:szCs w:val="32"/>
                <w:vertAlign w:val="baseline"/>
                <w:lang w:val="en-US" w:eastAsia="zh-CN"/>
              </w:rPr>
              <w:t>要求澄清询比文件</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时间：递交响应文件截止之日</w:t>
            </w:r>
            <w:r>
              <w:rPr>
                <w:rFonts w:hint="eastAsia" w:ascii="Times New Roman" w:hAnsi="Times New Roman" w:eastAsia="宋体" w:cs="Times New Roman"/>
                <w:bCs/>
                <w:sz w:val="24"/>
                <w:szCs w:val="32"/>
                <w:u w:val="single"/>
                <w:vertAlign w:val="baseline"/>
                <w:lang w:val="en-US" w:eastAsia="zh-CN"/>
              </w:rPr>
              <w:t xml:space="preserve"> </w:t>
            </w:r>
            <w:r>
              <w:rPr>
                <w:rFonts w:hint="default" w:ascii="Times New Roman" w:hAnsi="Times New Roman" w:eastAsia="宋体" w:cs="Times New Roman"/>
                <w:bCs/>
                <w:sz w:val="24"/>
                <w:szCs w:val="32"/>
                <w:u w:val="single"/>
                <w:vertAlign w:val="baseline"/>
                <w:lang w:val="en-US" w:eastAsia="zh-CN"/>
              </w:rPr>
              <w:t>3</w:t>
            </w:r>
            <w:r>
              <w:rPr>
                <w:rFonts w:hint="default" w:ascii="Times New Roman" w:hAnsi="Times New Roman" w:eastAsia="宋体" w:cs="Times New Roman"/>
                <w:bCs/>
                <w:sz w:val="24"/>
                <w:szCs w:val="32"/>
                <w:u w:val="none"/>
                <w:vertAlign w:val="baseline"/>
                <w:lang w:val="en-US" w:eastAsia="zh-CN"/>
              </w:rPr>
              <w:t>天前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2.2.2</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询比文件澄清发出的形式</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询比文件的澄清将在安徽高速检测公司官网（http://www.ahgsjc.com/）公告栏发出，</w:t>
            </w:r>
            <w:r>
              <w:rPr>
                <w:rFonts w:hint="eastAsia" w:ascii="Times New Roman" w:hAnsi="Times New Roman" w:eastAsia="宋体" w:cs="Times New Roman"/>
                <w:bCs/>
                <w:sz w:val="24"/>
                <w:szCs w:val="32"/>
                <w:vertAlign w:val="baseline"/>
                <w:lang w:val="en-US" w:eastAsia="zh-CN"/>
              </w:rPr>
              <w:t>供应商</w:t>
            </w:r>
            <w:r>
              <w:rPr>
                <w:rFonts w:hint="default" w:ascii="Times New Roman" w:hAnsi="Times New Roman" w:eastAsia="宋体" w:cs="Times New Roman"/>
                <w:bCs/>
                <w:sz w:val="24"/>
                <w:szCs w:val="32"/>
                <w:vertAlign w:val="baseline"/>
                <w:lang w:val="en-US" w:eastAsia="zh-CN"/>
              </w:rPr>
              <w:t>自行下载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3.1.1</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响应文件密封形式</w:t>
            </w:r>
          </w:p>
        </w:tc>
        <w:tc>
          <w:tcPr>
            <w:tcW w:w="591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sym w:font="Wingdings 2" w:char="00A3"/>
            </w:r>
            <w:r>
              <w:rPr>
                <w:rFonts w:hint="default" w:ascii="Times New Roman" w:hAnsi="Times New Roman" w:cs="Times New Roman"/>
                <w:sz w:val="24"/>
                <w:szCs w:val="32"/>
                <w:lang w:val="en-US" w:eastAsia="zh-CN"/>
              </w:rPr>
              <w:t>单信封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sym w:font="Wingdings 2" w:char="0052"/>
            </w:r>
            <w:r>
              <w:rPr>
                <w:rFonts w:hint="default" w:ascii="Times New Roman" w:hAnsi="Times New Roman" w:cs="Times New Roman"/>
                <w:sz w:val="24"/>
                <w:szCs w:val="32"/>
                <w:lang w:val="en-US" w:eastAsia="zh-CN"/>
              </w:rPr>
              <w:t>双信封：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32"/>
              </w:rPr>
            </w:pPr>
            <w:r>
              <w:rPr>
                <w:rFonts w:hint="default" w:ascii="Times New Roman" w:hAnsi="Times New Roman" w:cs="Times New Roman"/>
                <w:sz w:val="24"/>
                <w:szCs w:val="32"/>
              </w:rPr>
              <w:t>响应文件正、副本应</w:t>
            </w:r>
            <w:r>
              <w:rPr>
                <w:rFonts w:hint="default" w:ascii="Times New Roman" w:hAnsi="Times New Roman" w:cs="Times New Roman"/>
                <w:sz w:val="24"/>
                <w:szCs w:val="32"/>
                <w:lang w:val="en-US" w:eastAsia="zh-CN"/>
              </w:rPr>
              <w:t>分别装订，</w:t>
            </w:r>
            <w:r>
              <w:rPr>
                <w:rFonts w:hint="default" w:ascii="Times New Roman" w:hAnsi="Times New Roman" w:cs="Times New Roman"/>
                <w:sz w:val="24"/>
                <w:szCs w:val="32"/>
              </w:rPr>
              <w:t>密封包装在一个封套内，封套上注明：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（1）商务技术文件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napToGrid w:val="0"/>
                <w:color w:val="auto"/>
                <w:kern w:val="0"/>
                <w:sz w:val="24"/>
                <w:szCs w:val="24"/>
                <w:lang w:val="en-US" w:eastAsia="zh-CN"/>
              </w:rPr>
            </w:pPr>
            <w:r>
              <w:rPr>
                <w:rFonts w:hint="eastAsia" w:ascii="Times New Roman" w:hAnsi="Times New Roman" w:eastAsia="宋体" w:cs="Times New Roman"/>
                <w:b/>
                <w:bCs/>
                <w:snapToGrid w:val="0"/>
                <w:color w:val="auto"/>
                <w:kern w:val="0"/>
                <w:sz w:val="24"/>
                <w:szCs w:val="24"/>
                <w:lang w:eastAsia="zh-CN"/>
              </w:rPr>
              <w:t>供应商</w:t>
            </w:r>
            <w:r>
              <w:rPr>
                <w:rFonts w:hint="default" w:ascii="Times New Roman" w:hAnsi="Times New Roman" w:eastAsia="宋体" w:cs="Times New Roman"/>
                <w:b/>
                <w:bCs/>
                <w:snapToGrid w:val="0"/>
                <w:color w:val="auto"/>
                <w:kern w:val="0"/>
                <w:sz w:val="24"/>
                <w:szCs w:val="24"/>
              </w:rPr>
              <w:t>名称：</w:t>
            </w:r>
            <w:r>
              <w:rPr>
                <w:rFonts w:hint="default" w:ascii="Times New Roman" w:hAnsi="Times New Roman" w:eastAsia="宋体" w:cs="Times New Roman"/>
                <w:b/>
                <w:bCs/>
                <w:snapToGrid w:val="0"/>
                <w:color w:val="auto"/>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napToGrid w:val="0"/>
                <w:color w:val="auto"/>
                <w:kern w:val="0"/>
                <w:sz w:val="24"/>
                <w:szCs w:val="24"/>
                <w:u w:val="none"/>
                <w:lang w:eastAsia="zh-CN"/>
              </w:rPr>
            </w:pPr>
            <w:r>
              <w:rPr>
                <w:rFonts w:hint="default" w:ascii="Times New Roman" w:hAnsi="Times New Roman" w:eastAsia="宋体" w:cs="Times New Roman"/>
                <w:b/>
                <w:bCs/>
                <w:snapToGrid w:val="0"/>
                <w:color w:val="auto"/>
                <w:kern w:val="0"/>
                <w:sz w:val="24"/>
                <w:szCs w:val="24"/>
                <w:u w:val="single"/>
                <w:lang w:val="en-US" w:eastAsia="zh-CN"/>
              </w:rPr>
              <w:t xml:space="preserve">            （项目名称）</w:t>
            </w:r>
            <w:r>
              <w:rPr>
                <w:rFonts w:hint="default" w:ascii="Times New Roman" w:hAnsi="Times New Roman" w:eastAsia="宋体" w:cs="Times New Roman"/>
                <w:b/>
                <w:bCs/>
                <w:snapToGrid w:val="0"/>
                <w:color w:val="auto"/>
                <w:kern w:val="0"/>
                <w:sz w:val="24"/>
                <w:szCs w:val="24"/>
                <w:u w:val="none"/>
              </w:rPr>
              <w:t>商务</w:t>
            </w:r>
            <w:r>
              <w:rPr>
                <w:rFonts w:hint="default" w:ascii="Times New Roman" w:hAnsi="Times New Roman" w:eastAsia="宋体" w:cs="Times New Roman"/>
                <w:b/>
                <w:bCs/>
                <w:snapToGrid w:val="0"/>
                <w:color w:val="auto"/>
                <w:kern w:val="0"/>
                <w:sz w:val="24"/>
                <w:szCs w:val="24"/>
                <w:u w:val="none"/>
                <w:lang w:val="en-US" w:eastAsia="zh-CN"/>
              </w:rPr>
              <w:t>及</w:t>
            </w:r>
            <w:r>
              <w:rPr>
                <w:rFonts w:hint="default" w:ascii="Times New Roman" w:hAnsi="Times New Roman" w:eastAsia="宋体" w:cs="Times New Roman"/>
                <w:b/>
                <w:bCs/>
                <w:snapToGrid w:val="0"/>
                <w:color w:val="auto"/>
                <w:kern w:val="0"/>
                <w:sz w:val="24"/>
                <w:szCs w:val="24"/>
                <w:u w:val="none"/>
              </w:rPr>
              <w:t>技术文件</w:t>
            </w:r>
            <w:r>
              <w:rPr>
                <w:rFonts w:hint="default" w:ascii="Times New Roman" w:hAnsi="Times New Roman" w:eastAsia="宋体" w:cs="Times New Roman"/>
                <w:b/>
                <w:bCs/>
                <w:snapToGrid w:val="0"/>
                <w:color w:val="auto"/>
                <w:kern w:val="0"/>
                <w:sz w:val="24"/>
                <w:szCs w:val="24"/>
                <w:u w:val="none"/>
                <w:lang w:eastAsia="zh-CN"/>
              </w:rPr>
              <w:t>（</w:t>
            </w:r>
            <w:r>
              <w:rPr>
                <w:rFonts w:hint="default" w:ascii="Times New Roman" w:hAnsi="Times New Roman" w:eastAsia="宋体" w:cs="Times New Roman"/>
                <w:b/>
                <w:bCs/>
                <w:snapToGrid w:val="0"/>
                <w:color w:val="auto"/>
                <w:kern w:val="0"/>
                <w:sz w:val="24"/>
                <w:szCs w:val="24"/>
                <w:u w:val="none"/>
                <w:lang w:val="en-US" w:eastAsia="zh-CN"/>
              </w:rPr>
              <w:t>第一信封</w:t>
            </w:r>
            <w:r>
              <w:rPr>
                <w:rFonts w:hint="default" w:ascii="Times New Roman" w:hAnsi="Times New Roman" w:eastAsia="宋体" w:cs="Times New Roman"/>
                <w:b/>
                <w:bCs/>
                <w:snapToGrid w:val="0"/>
                <w:color w:val="auto"/>
                <w:kern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napToGrid w:val="0"/>
                <w:color w:val="auto"/>
                <w:kern w:val="0"/>
                <w:sz w:val="24"/>
                <w:szCs w:val="24"/>
              </w:rPr>
            </w:pPr>
            <w:r>
              <w:rPr>
                <w:rFonts w:hint="default" w:ascii="Times New Roman" w:hAnsi="Times New Roman" w:eastAsia="宋体" w:cs="Times New Roman"/>
                <w:b/>
                <w:bCs/>
                <w:color w:val="auto"/>
                <w:sz w:val="24"/>
                <w:szCs w:val="24"/>
              </w:rPr>
              <w:t>在</w:t>
            </w:r>
            <w:r>
              <w:rPr>
                <w:rFonts w:hint="default"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rPr>
              <w:t xml:space="preserve">年 </w:t>
            </w:r>
            <w:r>
              <w:rPr>
                <w:rFonts w:hint="default"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rPr>
              <w:t xml:space="preserve">月 </w:t>
            </w:r>
            <w:r>
              <w:rPr>
                <w:rFonts w:hint="default"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rPr>
              <w:t xml:space="preserve">日 </w:t>
            </w:r>
            <w:r>
              <w:rPr>
                <w:rFonts w:hint="default"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rPr>
              <w:t xml:space="preserve"> 时 </w:t>
            </w:r>
            <w:r>
              <w:rPr>
                <w:rFonts w:hint="default"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rPr>
              <w:t>分</w:t>
            </w:r>
            <w:r>
              <w:rPr>
                <w:rFonts w:hint="default" w:ascii="Times New Roman" w:hAnsi="Times New Roman" w:eastAsia="宋体" w:cs="Times New Roman"/>
                <w:b/>
                <w:bCs/>
                <w:color w:val="auto"/>
                <w:sz w:val="24"/>
                <w:szCs w:val="24"/>
              </w:rPr>
              <w:t>（递交响应文件的截止时间）前不得</w:t>
            </w:r>
            <w:r>
              <w:rPr>
                <w:rFonts w:hint="default" w:ascii="Times New Roman" w:hAnsi="Times New Roman" w:eastAsia="宋体" w:cs="Times New Roman"/>
                <w:b/>
                <w:bCs/>
                <w:snapToGrid w:val="0"/>
                <w:color w:val="auto"/>
                <w:kern w:val="0"/>
                <w:sz w:val="24"/>
                <w:szCs w:val="24"/>
              </w:rPr>
              <w:t>开启</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（2）报价文件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napToGrid w:val="0"/>
                <w:color w:val="auto"/>
                <w:kern w:val="0"/>
                <w:sz w:val="24"/>
                <w:szCs w:val="24"/>
                <w:lang w:val="en-US" w:eastAsia="zh-CN"/>
              </w:rPr>
            </w:pPr>
            <w:r>
              <w:rPr>
                <w:rFonts w:hint="eastAsia" w:ascii="Times New Roman" w:hAnsi="Times New Roman" w:eastAsia="宋体" w:cs="Times New Roman"/>
                <w:b/>
                <w:bCs/>
                <w:snapToGrid w:val="0"/>
                <w:color w:val="auto"/>
                <w:kern w:val="0"/>
                <w:sz w:val="24"/>
                <w:szCs w:val="24"/>
                <w:lang w:eastAsia="zh-CN"/>
              </w:rPr>
              <w:t>供应商</w:t>
            </w:r>
            <w:r>
              <w:rPr>
                <w:rFonts w:hint="default" w:ascii="Times New Roman" w:hAnsi="Times New Roman" w:eastAsia="宋体" w:cs="Times New Roman"/>
                <w:b/>
                <w:bCs/>
                <w:snapToGrid w:val="0"/>
                <w:color w:val="auto"/>
                <w:kern w:val="0"/>
                <w:sz w:val="24"/>
                <w:szCs w:val="24"/>
              </w:rPr>
              <w:t>名称：</w:t>
            </w:r>
            <w:r>
              <w:rPr>
                <w:rFonts w:hint="default" w:ascii="Times New Roman" w:hAnsi="Times New Roman" w:eastAsia="宋体" w:cs="Times New Roman"/>
                <w:b/>
                <w:bCs/>
                <w:snapToGrid w:val="0"/>
                <w:color w:val="auto"/>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napToGrid w:val="0"/>
                <w:color w:val="auto"/>
                <w:kern w:val="0"/>
                <w:sz w:val="24"/>
                <w:szCs w:val="24"/>
                <w:u w:val="none"/>
              </w:rPr>
            </w:pPr>
            <w:r>
              <w:rPr>
                <w:rFonts w:hint="default" w:ascii="Times New Roman" w:hAnsi="Times New Roman" w:eastAsia="宋体" w:cs="Times New Roman"/>
                <w:b/>
                <w:bCs/>
                <w:snapToGrid w:val="0"/>
                <w:color w:val="auto"/>
                <w:kern w:val="0"/>
                <w:sz w:val="24"/>
                <w:szCs w:val="24"/>
                <w:u w:val="single"/>
                <w:lang w:val="en-US" w:eastAsia="zh-CN"/>
              </w:rPr>
              <w:t xml:space="preserve">                  （项目名称）</w:t>
            </w:r>
            <w:r>
              <w:rPr>
                <w:rFonts w:hint="default" w:ascii="Times New Roman" w:hAnsi="Times New Roman" w:eastAsia="宋体" w:cs="Times New Roman"/>
                <w:b/>
                <w:bCs/>
                <w:snapToGrid w:val="0"/>
                <w:color w:val="auto"/>
                <w:kern w:val="0"/>
                <w:sz w:val="24"/>
                <w:szCs w:val="24"/>
                <w:u w:val="none"/>
                <w:lang w:val="en-US" w:eastAsia="zh-CN"/>
              </w:rPr>
              <w:t>报价</w:t>
            </w:r>
            <w:r>
              <w:rPr>
                <w:rFonts w:hint="default" w:ascii="Times New Roman" w:hAnsi="Times New Roman" w:eastAsia="宋体" w:cs="Times New Roman"/>
                <w:b/>
                <w:bCs/>
                <w:snapToGrid w:val="0"/>
                <w:color w:val="auto"/>
                <w:kern w:val="0"/>
                <w:sz w:val="24"/>
                <w:szCs w:val="24"/>
                <w:u w:val="none"/>
              </w:rPr>
              <w:t>文件</w:t>
            </w:r>
            <w:r>
              <w:rPr>
                <w:rFonts w:hint="default" w:ascii="Times New Roman" w:hAnsi="Times New Roman" w:eastAsia="宋体" w:cs="Times New Roman"/>
                <w:b/>
                <w:bCs/>
                <w:snapToGrid w:val="0"/>
                <w:color w:val="auto"/>
                <w:kern w:val="0"/>
                <w:sz w:val="24"/>
                <w:szCs w:val="24"/>
                <w:u w:val="none"/>
                <w:lang w:eastAsia="zh-CN"/>
              </w:rPr>
              <w:t>（</w:t>
            </w:r>
            <w:r>
              <w:rPr>
                <w:rFonts w:hint="default" w:ascii="Times New Roman" w:hAnsi="Times New Roman" w:eastAsia="宋体" w:cs="Times New Roman"/>
                <w:b/>
                <w:bCs/>
                <w:snapToGrid w:val="0"/>
                <w:color w:val="auto"/>
                <w:kern w:val="0"/>
                <w:sz w:val="24"/>
                <w:szCs w:val="24"/>
                <w:u w:val="none"/>
                <w:lang w:val="en-US" w:eastAsia="zh-CN"/>
              </w:rPr>
              <w:t>第二信封</w:t>
            </w:r>
            <w:r>
              <w:rPr>
                <w:rFonts w:hint="default" w:ascii="Times New Roman" w:hAnsi="Times New Roman" w:eastAsia="宋体" w:cs="Times New Roman"/>
                <w:b/>
                <w:bCs/>
                <w:snapToGrid w:val="0"/>
                <w:color w:val="auto"/>
                <w:kern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color w:val="auto"/>
                <w:sz w:val="24"/>
                <w:szCs w:val="24"/>
              </w:rPr>
              <w:t>在</w:t>
            </w:r>
            <w:r>
              <w:rPr>
                <w:rFonts w:hint="default"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rPr>
              <w:t xml:space="preserve">年 </w:t>
            </w:r>
            <w:r>
              <w:rPr>
                <w:rFonts w:hint="default"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rPr>
              <w:t xml:space="preserve">月 </w:t>
            </w:r>
            <w:r>
              <w:rPr>
                <w:rFonts w:hint="default"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rPr>
              <w:t xml:space="preserve">日 </w:t>
            </w:r>
            <w:r>
              <w:rPr>
                <w:rFonts w:hint="default"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rPr>
              <w:t xml:space="preserve"> 时 </w:t>
            </w:r>
            <w:r>
              <w:rPr>
                <w:rFonts w:hint="default" w:ascii="Times New Roman" w:hAnsi="Times New Roman" w:eastAsia="宋体" w:cs="Times New Roman"/>
                <w:b/>
                <w:bCs/>
                <w:color w:val="auto"/>
                <w:sz w:val="24"/>
                <w:szCs w:val="24"/>
                <w:u w:val="single"/>
                <w:lang w:val="en-US" w:eastAsia="zh-CN"/>
              </w:rPr>
              <w:t xml:space="preserve"> </w:t>
            </w:r>
            <w:r>
              <w:rPr>
                <w:rFonts w:hint="default" w:ascii="Times New Roman" w:hAnsi="Times New Roman" w:eastAsia="宋体" w:cs="Times New Roman"/>
                <w:b/>
                <w:bCs/>
                <w:color w:val="auto"/>
                <w:sz w:val="24"/>
                <w:szCs w:val="24"/>
                <w:u w:val="single"/>
              </w:rPr>
              <w:t>分</w:t>
            </w:r>
            <w:r>
              <w:rPr>
                <w:rFonts w:hint="default" w:ascii="Times New Roman" w:hAnsi="Times New Roman" w:eastAsia="宋体" w:cs="Times New Roman"/>
                <w:b/>
                <w:bCs/>
                <w:color w:val="auto"/>
                <w:sz w:val="24"/>
                <w:szCs w:val="24"/>
              </w:rPr>
              <w:t>（递交响应文件</w:t>
            </w:r>
            <w:r>
              <w:rPr>
                <w:rFonts w:hint="default" w:ascii="Times New Roman" w:hAnsi="Times New Roman" w:eastAsia="宋体" w:cs="Times New Roman"/>
                <w:b/>
                <w:bCs/>
                <w:snapToGrid w:val="0"/>
                <w:color w:val="auto"/>
                <w:kern w:val="0"/>
                <w:sz w:val="24"/>
                <w:szCs w:val="24"/>
              </w:rPr>
              <w:t>的截止时间）前不得开启</w:t>
            </w:r>
          </w:p>
          <w:p>
            <w:pPr>
              <w:pStyle w:val="2"/>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ascii="Times New Roman" w:hAnsi="Times New Roman" w:cs="Times New Roman"/>
                <w:lang w:val="en-US" w:eastAsia="zh-CN"/>
              </w:rPr>
            </w:pPr>
            <w:r>
              <w:rPr>
                <w:rFonts w:hint="default" w:ascii="Times New Roman" w:hAnsi="Times New Roman" w:cs="Times New Roman"/>
                <w:sz w:val="24"/>
                <w:szCs w:val="32"/>
              </w:rPr>
              <w:t>未按要求密封的响应文件，采购人将予以拒收。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3.1.2</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响应文件份数</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正本一份，副本一份数。正本和副本的封面右上角上应清楚地标记“正本”或“副本”的字样。当副本和正本不一致时，以正本文件为准。</w:t>
            </w:r>
          </w:p>
          <w:p>
            <w:pPr>
              <w:spacing w:line="360" w:lineRule="auto"/>
              <w:jc w:val="left"/>
              <w:rPr>
                <w:rFonts w:hint="default" w:ascii="Times New Roman" w:hAnsi="Times New Roman" w:eastAsia="宋体" w:cs="Times New Roman"/>
                <w:bCs/>
                <w:sz w:val="24"/>
                <w:szCs w:val="32"/>
                <w:vertAlign w:val="baseline"/>
                <w:lang w:val="en-US" w:eastAsia="zh-CN"/>
              </w:rPr>
            </w:pPr>
            <w:r>
              <w:rPr>
                <w:rFonts w:hint="eastAsia" w:ascii="Times New Roman" w:hAnsi="Times New Roman" w:eastAsia="宋体" w:cs="Times New Roman"/>
                <w:bCs/>
                <w:sz w:val="24"/>
                <w:szCs w:val="32"/>
                <w:vertAlign w:val="baseline"/>
                <w:lang w:val="en-US" w:eastAsia="zh-CN"/>
              </w:rPr>
              <w:t>电子U盘两个：</w:t>
            </w:r>
            <w:r>
              <w:rPr>
                <w:rFonts w:hint="default" w:ascii="Times New Roman" w:hAnsi="Times New Roman" w:eastAsia="宋体" w:cs="Times New Roman"/>
                <w:bCs/>
                <w:sz w:val="24"/>
                <w:szCs w:val="32"/>
                <w:vertAlign w:val="baseline"/>
                <w:lang w:val="en-US" w:eastAsia="zh-CN"/>
              </w:rPr>
              <w:t>商务及技术文件签字盖章</w:t>
            </w:r>
            <w:r>
              <w:rPr>
                <w:rFonts w:hint="eastAsia" w:ascii="Times New Roman" w:hAnsi="Times New Roman" w:eastAsia="宋体" w:cs="Times New Roman"/>
                <w:bCs/>
                <w:sz w:val="24"/>
                <w:szCs w:val="32"/>
                <w:vertAlign w:val="baseline"/>
                <w:lang w:val="en-US" w:eastAsia="zh-CN"/>
              </w:rPr>
              <w:t>后的</w:t>
            </w:r>
            <w:r>
              <w:rPr>
                <w:rFonts w:hint="default" w:ascii="Times New Roman" w:hAnsi="Times New Roman" w:eastAsia="宋体" w:cs="Times New Roman"/>
                <w:bCs/>
                <w:sz w:val="24"/>
                <w:szCs w:val="32"/>
                <w:vertAlign w:val="baseline"/>
                <w:lang w:val="en-US" w:eastAsia="zh-CN"/>
              </w:rPr>
              <w:t>扫描</w:t>
            </w:r>
            <w:r>
              <w:rPr>
                <w:rFonts w:hint="eastAsia" w:ascii="Times New Roman" w:hAnsi="Times New Roman" w:eastAsia="宋体" w:cs="Times New Roman"/>
                <w:bCs/>
                <w:sz w:val="24"/>
                <w:szCs w:val="32"/>
                <w:vertAlign w:val="baseline"/>
                <w:lang w:val="en-US" w:eastAsia="zh-CN"/>
              </w:rPr>
              <w:t>电子版、</w:t>
            </w:r>
            <w:r>
              <w:rPr>
                <w:rFonts w:hint="default" w:ascii="Times New Roman" w:hAnsi="Times New Roman" w:eastAsia="宋体" w:cs="Times New Roman"/>
                <w:bCs/>
                <w:sz w:val="24"/>
                <w:szCs w:val="32"/>
                <w:vertAlign w:val="baseline"/>
                <w:lang w:val="en-US" w:eastAsia="zh-CN"/>
              </w:rPr>
              <w:t>报价文件签字盖章</w:t>
            </w:r>
            <w:r>
              <w:rPr>
                <w:rFonts w:hint="eastAsia" w:ascii="Times New Roman" w:hAnsi="Times New Roman" w:eastAsia="宋体" w:cs="Times New Roman"/>
                <w:bCs/>
                <w:sz w:val="24"/>
                <w:szCs w:val="32"/>
                <w:vertAlign w:val="baseline"/>
                <w:lang w:val="en-US" w:eastAsia="zh-CN"/>
              </w:rPr>
              <w:t>后的</w:t>
            </w:r>
            <w:r>
              <w:rPr>
                <w:rFonts w:hint="default" w:ascii="Times New Roman" w:hAnsi="Times New Roman" w:eastAsia="宋体" w:cs="Times New Roman"/>
                <w:bCs/>
                <w:sz w:val="24"/>
                <w:szCs w:val="32"/>
                <w:vertAlign w:val="baseline"/>
                <w:lang w:val="en-US" w:eastAsia="zh-CN"/>
              </w:rPr>
              <w:t>扫描电子版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3.1.3</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kern w:val="2"/>
                <w:sz w:val="24"/>
                <w:szCs w:val="32"/>
                <w:vertAlign w:val="baseline"/>
                <w:lang w:val="en-US" w:eastAsia="zh-CN" w:bidi="ar-SA"/>
              </w:rPr>
            </w:pPr>
            <w:r>
              <w:rPr>
                <w:rFonts w:hint="default" w:ascii="Times New Roman" w:hAnsi="Times New Roman" w:eastAsia="宋体" w:cs="Times New Roman"/>
                <w:bCs/>
                <w:sz w:val="24"/>
                <w:szCs w:val="32"/>
                <w:vertAlign w:val="baseline"/>
                <w:lang w:val="en-US" w:eastAsia="zh-CN"/>
              </w:rPr>
              <w:t>响应文件的组成</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响应文件的组成包括以下内容：</w:t>
            </w:r>
          </w:p>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响应文件第一个信封（商务及技术文件）正本、副本及电子U盘（商务及技术文件签字盖章</w:t>
            </w:r>
            <w:r>
              <w:rPr>
                <w:rFonts w:hint="eastAsia" w:ascii="Times New Roman" w:hAnsi="Times New Roman" w:eastAsia="宋体" w:cs="Times New Roman"/>
                <w:bCs/>
                <w:sz w:val="24"/>
                <w:szCs w:val="32"/>
                <w:vertAlign w:val="baseline"/>
                <w:lang w:val="en-US" w:eastAsia="zh-CN"/>
              </w:rPr>
              <w:t>后的</w:t>
            </w:r>
            <w:r>
              <w:rPr>
                <w:rFonts w:hint="default" w:ascii="Times New Roman" w:hAnsi="Times New Roman" w:eastAsia="宋体" w:cs="Times New Roman"/>
                <w:bCs/>
                <w:sz w:val="24"/>
                <w:szCs w:val="32"/>
                <w:vertAlign w:val="baseline"/>
                <w:lang w:val="en-US" w:eastAsia="zh-CN"/>
              </w:rPr>
              <w:t>扫描</w:t>
            </w:r>
            <w:r>
              <w:rPr>
                <w:rFonts w:hint="eastAsia" w:ascii="Times New Roman" w:hAnsi="Times New Roman" w:eastAsia="宋体" w:cs="Times New Roman"/>
                <w:bCs/>
                <w:sz w:val="24"/>
                <w:szCs w:val="32"/>
                <w:vertAlign w:val="baseline"/>
                <w:lang w:val="en-US" w:eastAsia="zh-CN"/>
              </w:rPr>
              <w:t>电子版</w:t>
            </w:r>
            <w:r>
              <w:rPr>
                <w:rFonts w:hint="default" w:ascii="Times New Roman" w:hAnsi="Times New Roman" w:eastAsia="宋体" w:cs="Times New Roman"/>
                <w:bCs/>
                <w:sz w:val="24"/>
                <w:szCs w:val="32"/>
                <w:vertAlign w:val="baseline"/>
                <w:lang w:val="en-US" w:eastAsia="zh-CN"/>
              </w:rPr>
              <w:t>）；响应文件第二个信封（报价文件）正本、副本及电子U盘（报价文件签字盖章</w:t>
            </w:r>
            <w:r>
              <w:rPr>
                <w:rFonts w:hint="eastAsia" w:ascii="Times New Roman" w:hAnsi="Times New Roman" w:eastAsia="宋体" w:cs="Times New Roman"/>
                <w:bCs/>
                <w:sz w:val="24"/>
                <w:szCs w:val="32"/>
                <w:vertAlign w:val="baseline"/>
                <w:lang w:val="en-US" w:eastAsia="zh-CN"/>
              </w:rPr>
              <w:t>后的</w:t>
            </w:r>
            <w:r>
              <w:rPr>
                <w:rFonts w:hint="default" w:ascii="Times New Roman" w:hAnsi="Times New Roman" w:eastAsia="宋体" w:cs="Times New Roman"/>
                <w:bCs/>
                <w:sz w:val="24"/>
                <w:szCs w:val="32"/>
                <w:vertAlign w:val="baseline"/>
                <w:lang w:val="en-US" w:eastAsia="zh-CN"/>
              </w:rPr>
              <w:t>扫描</w:t>
            </w:r>
            <w:r>
              <w:rPr>
                <w:rFonts w:hint="eastAsia" w:ascii="Times New Roman" w:hAnsi="Times New Roman" w:eastAsia="宋体" w:cs="Times New Roman"/>
                <w:bCs/>
                <w:sz w:val="24"/>
                <w:szCs w:val="32"/>
                <w:vertAlign w:val="baseline"/>
                <w:lang w:val="en-US" w:eastAsia="zh-CN"/>
              </w:rPr>
              <w:t>电子版</w:t>
            </w:r>
            <w:r>
              <w:rPr>
                <w:rFonts w:hint="default" w:ascii="Times New Roman" w:hAnsi="Times New Roman" w:eastAsia="宋体" w:cs="Times New Roman"/>
                <w:bCs/>
                <w:sz w:val="24"/>
                <w:szCs w:val="32"/>
                <w:vertAlign w:val="baseline"/>
                <w:lang w:val="en-US" w:eastAsia="zh-CN"/>
              </w:rPr>
              <w:t>）</w:t>
            </w:r>
          </w:p>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电子U盘：U盘上应注明</w:t>
            </w:r>
            <w:r>
              <w:rPr>
                <w:rFonts w:hint="eastAsia" w:ascii="Times New Roman" w:hAnsi="Times New Roman" w:eastAsia="宋体" w:cs="Times New Roman"/>
                <w:b/>
                <w:bCs w:val="0"/>
                <w:sz w:val="24"/>
                <w:szCs w:val="32"/>
                <w:vertAlign w:val="baseline"/>
                <w:lang w:val="en-US" w:eastAsia="zh-CN"/>
              </w:rPr>
              <w:t>供应商</w:t>
            </w:r>
            <w:r>
              <w:rPr>
                <w:rFonts w:hint="default" w:ascii="Times New Roman" w:hAnsi="Times New Roman" w:eastAsia="宋体" w:cs="Times New Roman"/>
                <w:b/>
                <w:bCs w:val="0"/>
                <w:sz w:val="24"/>
                <w:szCs w:val="32"/>
                <w:vertAlign w:val="baseline"/>
                <w:lang w:val="en-US" w:eastAsia="zh-CN"/>
              </w:rPr>
              <w:t>名称</w:t>
            </w:r>
            <w:r>
              <w:rPr>
                <w:rFonts w:hint="default" w:ascii="Times New Roman" w:hAnsi="Times New Roman" w:eastAsia="宋体" w:cs="Times New Roman"/>
                <w:bCs/>
                <w:sz w:val="24"/>
                <w:szCs w:val="32"/>
                <w:vertAlign w:val="baseline"/>
                <w:lang w:val="en-US" w:eastAsia="zh-CN"/>
              </w:rPr>
              <w:t>及</w:t>
            </w:r>
            <w:r>
              <w:rPr>
                <w:rFonts w:hint="default" w:ascii="Times New Roman" w:hAnsi="Times New Roman" w:eastAsia="宋体" w:cs="Times New Roman"/>
                <w:b/>
                <w:bCs w:val="0"/>
                <w:sz w:val="24"/>
                <w:szCs w:val="32"/>
                <w:vertAlign w:val="baseline"/>
                <w:lang w:val="en-US" w:eastAsia="zh-CN"/>
              </w:rPr>
              <w:t>所投项目名称</w:t>
            </w:r>
            <w:r>
              <w:rPr>
                <w:rFonts w:hint="default" w:ascii="Times New Roman" w:hAnsi="Times New Roman" w:eastAsia="宋体" w:cs="Times New Roman"/>
                <w:bCs/>
                <w:sz w:val="24"/>
                <w:szCs w:val="32"/>
                <w:vertAlign w:val="baseline"/>
                <w:lang w:val="en-US" w:eastAsia="zh-CN"/>
              </w:rPr>
              <w:t>，</w:t>
            </w:r>
            <w:r>
              <w:rPr>
                <w:rFonts w:hint="eastAsia" w:ascii="Times New Roman" w:hAnsi="Times New Roman" w:eastAsia="宋体" w:cs="Times New Roman"/>
                <w:bCs/>
                <w:sz w:val="24"/>
                <w:szCs w:val="32"/>
                <w:vertAlign w:val="baseline"/>
                <w:lang w:val="en-US" w:eastAsia="zh-CN"/>
              </w:rPr>
              <w:t>项目</w:t>
            </w:r>
            <w:r>
              <w:rPr>
                <w:rFonts w:hint="default" w:ascii="Times New Roman" w:hAnsi="Times New Roman" w:eastAsia="宋体" w:cs="Times New Roman"/>
                <w:bCs/>
                <w:sz w:val="24"/>
                <w:szCs w:val="32"/>
                <w:vertAlign w:val="baseline"/>
                <w:lang w:val="en-US" w:eastAsia="zh-CN"/>
              </w:rPr>
              <w:t>名称为</w:t>
            </w:r>
            <w:r>
              <w:rPr>
                <w:rFonts w:hint="default" w:ascii="Times New Roman" w:hAnsi="Times New Roman" w:eastAsia="宋体" w:cs="Times New Roman"/>
                <w:b/>
                <w:bCs w:val="0"/>
                <w:sz w:val="24"/>
                <w:szCs w:val="32"/>
                <w:u w:val="single"/>
                <w:vertAlign w:val="baseline"/>
                <w:lang w:val="en-US" w:eastAsia="zh-CN"/>
              </w:rPr>
              <w:t>安徽高速园区西库改造项目</w:t>
            </w:r>
            <w:r>
              <w:rPr>
                <w:rFonts w:hint="default" w:ascii="Times New Roman" w:hAnsi="Times New Roman" w:eastAsia="宋体" w:cs="Times New Roman"/>
                <w:b w:val="0"/>
                <w:bCs/>
                <w:sz w:val="24"/>
                <w:szCs w:val="32"/>
                <w:u w:val="none"/>
                <w:vertAlign w:val="baseline"/>
                <w:lang w:val="en-US" w:eastAsia="zh-CN"/>
              </w:rPr>
              <w:t>，</w:t>
            </w:r>
            <w:r>
              <w:rPr>
                <w:rFonts w:hint="eastAsia" w:ascii="Times New Roman" w:hAnsi="Times New Roman" w:eastAsia="宋体" w:cs="Times New Roman"/>
                <w:b/>
                <w:bCs w:val="0"/>
                <w:sz w:val="24"/>
                <w:szCs w:val="32"/>
                <w:vertAlign w:val="baseline"/>
                <w:lang w:val="en-US" w:eastAsia="zh-CN"/>
              </w:rPr>
              <w:t>两个</w:t>
            </w:r>
            <w:r>
              <w:rPr>
                <w:rFonts w:hint="default" w:ascii="Times New Roman" w:hAnsi="Times New Roman" w:eastAsia="宋体" w:cs="Times New Roman"/>
                <w:b/>
                <w:bCs w:val="0"/>
                <w:sz w:val="24"/>
                <w:szCs w:val="32"/>
                <w:vertAlign w:val="baseline"/>
                <w:lang w:val="en-US" w:eastAsia="zh-CN"/>
              </w:rPr>
              <w:t>电子版文件（U盘）应与</w:t>
            </w:r>
            <w:r>
              <w:rPr>
                <w:rFonts w:hint="eastAsia" w:ascii="Times New Roman" w:hAnsi="Times New Roman" w:eastAsia="宋体" w:cs="Times New Roman"/>
                <w:b/>
                <w:bCs w:val="0"/>
                <w:sz w:val="24"/>
                <w:szCs w:val="32"/>
                <w:vertAlign w:val="baseline"/>
                <w:lang w:val="en-US" w:eastAsia="zh-CN"/>
              </w:rPr>
              <w:t>对应响应文件正副本分别</w:t>
            </w:r>
            <w:r>
              <w:rPr>
                <w:rFonts w:hint="default" w:ascii="Times New Roman" w:hAnsi="Times New Roman" w:eastAsia="宋体" w:cs="Times New Roman"/>
                <w:b/>
                <w:bCs w:val="0"/>
                <w:sz w:val="24"/>
                <w:szCs w:val="32"/>
                <w:vertAlign w:val="baseline"/>
                <w:lang w:val="en-US" w:eastAsia="zh-CN"/>
              </w:rPr>
              <w:t>密封在一个封套中。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3.2.1</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最高投标限价</w:t>
            </w:r>
          </w:p>
        </w:tc>
        <w:tc>
          <w:tcPr>
            <w:tcW w:w="5915" w:type="dxa"/>
            <w:tcBorders>
              <w:tl2br w:val="nil"/>
              <w:tr2bl w:val="nil"/>
            </w:tcBorders>
            <w:vAlign w:val="center"/>
          </w:tcPr>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178万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3.2.2</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报价的其他要求</w:t>
            </w:r>
          </w:p>
        </w:tc>
        <w:tc>
          <w:tcPr>
            <w:tcW w:w="5915" w:type="dxa"/>
            <w:tcBorders>
              <w:tl2br w:val="nil"/>
              <w:tr2bl w:val="nil"/>
            </w:tcBorders>
            <w:vAlign w:val="center"/>
          </w:tcPr>
          <w:p>
            <w:pPr>
              <w:spacing w:line="360" w:lineRule="auto"/>
              <w:jc w:val="both"/>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分项标价表中，采购人推荐了品牌的，各</w:t>
            </w:r>
            <w:r>
              <w:rPr>
                <w:rFonts w:hint="eastAsia" w:ascii="Times New Roman" w:hAnsi="Times New Roman" w:eastAsia="宋体" w:cs="Times New Roman"/>
                <w:bCs/>
                <w:sz w:val="24"/>
                <w:szCs w:val="32"/>
                <w:vertAlign w:val="baseline"/>
                <w:lang w:val="en-US" w:eastAsia="zh-CN"/>
              </w:rPr>
              <w:t>供应商</w:t>
            </w:r>
            <w:r>
              <w:rPr>
                <w:rFonts w:hint="default" w:ascii="Times New Roman" w:hAnsi="Times New Roman" w:eastAsia="宋体" w:cs="Times New Roman"/>
                <w:bCs/>
                <w:sz w:val="24"/>
                <w:szCs w:val="32"/>
                <w:vertAlign w:val="baseline"/>
                <w:lang w:val="en-US" w:eastAsia="zh-CN"/>
              </w:rPr>
              <w:t>应根据要求在推荐的三个品牌中任选一种填写在报价表中，并填报对应的规格型号。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3.3</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响应保证金</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见采购公告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3.4</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响应文件的澄清与说明</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在评审过程中，评审小组将以询标函形式要求</w:t>
            </w:r>
            <w:r>
              <w:rPr>
                <w:rFonts w:hint="eastAsia" w:ascii="Times New Roman" w:hAnsi="Times New Roman" w:eastAsia="宋体" w:cs="Times New Roman"/>
                <w:bCs/>
                <w:sz w:val="24"/>
                <w:szCs w:val="32"/>
                <w:vertAlign w:val="baseline"/>
                <w:lang w:val="en-US" w:eastAsia="zh-CN"/>
              </w:rPr>
              <w:t>供应商</w:t>
            </w:r>
            <w:r>
              <w:rPr>
                <w:rFonts w:hint="default" w:ascii="Times New Roman" w:hAnsi="Times New Roman" w:eastAsia="宋体" w:cs="Times New Roman"/>
                <w:bCs/>
                <w:sz w:val="24"/>
                <w:szCs w:val="32"/>
                <w:vertAlign w:val="baseline"/>
                <w:lang w:val="en-US" w:eastAsia="zh-CN"/>
              </w:rPr>
              <w:t>对响应文件的相关内容进行澄清或说明，</w:t>
            </w:r>
            <w:r>
              <w:rPr>
                <w:rFonts w:hint="eastAsia" w:ascii="Times New Roman" w:hAnsi="Times New Roman" w:eastAsia="宋体" w:cs="Times New Roman"/>
                <w:bCs/>
                <w:sz w:val="24"/>
                <w:szCs w:val="32"/>
                <w:vertAlign w:val="baseline"/>
                <w:lang w:val="en-US" w:eastAsia="zh-CN"/>
              </w:rPr>
              <w:t>供应商</w:t>
            </w:r>
            <w:r>
              <w:rPr>
                <w:rFonts w:hint="default" w:ascii="Times New Roman" w:hAnsi="Times New Roman" w:eastAsia="宋体" w:cs="Times New Roman"/>
                <w:bCs/>
                <w:sz w:val="24"/>
                <w:szCs w:val="32"/>
                <w:vertAlign w:val="baseline"/>
                <w:lang w:val="en-US" w:eastAsia="zh-CN"/>
              </w:rPr>
              <w:t>应保持电话畅通并及时回复，直至评审结束。</w:t>
            </w:r>
            <w:r>
              <w:rPr>
                <w:rFonts w:hint="eastAsia" w:ascii="Times New Roman" w:hAnsi="Times New Roman" w:eastAsia="宋体" w:cs="Times New Roman"/>
                <w:bCs/>
                <w:sz w:val="24"/>
                <w:szCs w:val="32"/>
                <w:vertAlign w:val="baseline"/>
                <w:lang w:val="en-US" w:eastAsia="zh-CN"/>
              </w:rPr>
              <w:t>供应商</w:t>
            </w:r>
            <w:r>
              <w:rPr>
                <w:rFonts w:hint="default" w:ascii="Times New Roman" w:hAnsi="Times New Roman" w:eastAsia="宋体" w:cs="Times New Roman"/>
                <w:bCs/>
                <w:sz w:val="24"/>
                <w:szCs w:val="32"/>
                <w:vertAlign w:val="baseline"/>
                <w:lang w:val="en-US" w:eastAsia="zh-CN"/>
              </w:rPr>
              <w:t>未在</w:t>
            </w:r>
            <w:r>
              <w:rPr>
                <w:rFonts w:hint="default" w:ascii="Times New Roman" w:hAnsi="Times New Roman" w:eastAsia="宋体" w:cs="Times New Roman"/>
                <w:b/>
                <w:bCs w:val="0"/>
                <w:sz w:val="24"/>
                <w:szCs w:val="32"/>
                <w:vertAlign w:val="baseline"/>
                <w:lang w:val="en-US" w:eastAsia="zh-CN"/>
              </w:rPr>
              <w:t>30分钟</w:t>
            </w:r>
            <w:r>
              <w:rPr>
                <w:rFonts w:hint="default" w:ascii="Times New Roman" w:hAnsi="Times New Roman" w:eastAsia="宋体" w:cs="Times New Roman"/>
                <w:bCs/>
                <w:sz w:val="24"/>
                <w:szCs w:val="32"/>
                <w:vertAlign w:val="baseline"/>
                <w:lang w:val="en-US" w:eastAsia="zh-CN"/>
              </w:rPr>
              <w:t>内进行澄清或说明，视为默认评审意见。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4.1</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成交候选人公示媒介及期限</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公示媒介：安徽高速检测公司官网</w:t>
            </w:r>
            <w:r>
              <w:rPr>
                <w:rFonts w:hint="eastAsia" w:ascii="Times New Roman" w:hAnsi="Times New Roman" w:eastAsia="宋体" w:cs="Times New Roman"/>
                <w:bCs/>
                <w:sz w:val="24"/>
                <w:szCs w:val="32"/>
                <w:vertAlign w:val="baseline"/>
                <w:lang w:val="en-US" w:eastAsia="zh-CN"/>
              </w:rPr>
              <w:t>（</w:t>
            </w:r>
            <w:r>
              <w:rPr>
                <w:rFonts w:hint="default" w:ascii="Times New Roman" w:hAnsi="Times New Roman" w:eastAsia="宋体" w:cs="Times New Roman"/>
                <w:bCs/>
                <w:sz w:val="24"/>
                <w:szCs w:val="32"/>
                <w:vertAlign w:val="baseline"/>
                <w:lang w:val="en-US" w:eastAsia="zh-CN"/>
              </w:rPr>
              <w:t xml:space="preserve">http://www.ahgsjc.com </w:t>
            </w:r>
            <w:r>
              <w:rPr>
                <w:rFonts w:hint="eastAsia" w:ascii="Times New Roman" w:hAnsi="Times New Roman" w:eastAsia="宋体" w:cs="Times New Roman"/>
                <w:bCs/>
                <w:sz w:val="24"/>
                <w:szCs w:val="32"/>
                <w:vertAlign w:val="baseline"/>
                <w:lang w:val="en-US" w:eastAsia="zh-CN"/>
              </w:rPr>
              <w:t>）</w:t>
            </w:r>
          </w:p>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 xml:space="preserve">公示期限：2 日 </w:t>
            </w:r>
          </w:p>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 xml:space="preserve">公示的其他内容：无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4.2</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color w:val="auto"/>
                <w:sz w:val="24"/>
                <w:szCs w:val="32"/>
                <w:vertAlign w:val="baseline"/>
                <w:lang w:val="en-US" w:eastAsia="zh-CN"/>
              </w:rPr>
            </w:pPr>
            <w:r>
              <w:rPr>
                <w:rFonts w:hint="eastAsia" w:ascii="Times New Roman" w:hAnsi="Times New Roman" w:eastAsia="宋体" w:cs="Times New Roman"/>
                <w:bCs/>
                <w:color w:val="auto"/>
                <w:sz w:val="24"/>
                <w:szCs w:val="32"/>
                <w:vertAlign w:val="baseline"/>
                <w:lang w:val="en-US" w:eastAsia="zh-CN"/>
              </w:rPr>
              <w:t>成交</w:t>
            </w:r>
            <w:r>
              <w:rPr>
                <w:rFonts w:hint="default" w:ascii="Times New Roman" w:hAnsi="Times New Roman" w:eastAsia="宋体" w:cs="Times New Roman"/>
                <w:bCs/>
                <w:color w:val="auto"/>
                <w:sz w:val="24"/>
                <w:szCs w:val="32"/>
                <w:vertAlign w:val="baseline"/>
                <w:lang w:val="en-US" w:eastAsia="zh-CN"/>
              </w:rPr>
              <w:t>通知书和</w:t>
            </w:r>
            <w:r>
              <w:rPr>
                <w:rFonts w:hint="eastAsia" w:ascii="Times New Roman" w:hAnsi="Times New Roman" w:eastAsia="宋体" w:cs="Times New Roman"/>
                <w:bCs/>
                <w:color w:val="auto"/>
                <w:sz w:val="24"/>
                <w:szCs w:val="32"/>
                <w:vertAlign w:val="baseline"/>
                <w:lang w:val="en-US" w:eastAsia="zh-CN"/>
              </w:rPr>
              <w:t>成交</w:t>
            </w:r>
            <w:r>
              <w:rPr>
                <w:rFonts w:hint="default" w:ascii="Times New Roman" w:hAnsi="Times New Roman" w:eastAsia="宋体" w:cs="Times New Roman"/>
                <w:bCs/>
                <w:color w:val="auto"/>
                <w:sz w:val="24"/>
                <w:szCs w:val="32"/>
                <w:vertAlign w:val="baseline"/>
                <w:lang w:val="en-US" w:eastAsia="zh-CN"/>
              </w:rPr>
              <w:t xml:space="preserve">结果通知发出的形式 </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color w:val="auto"/>
                <w:sz w:val="24"/>
                <w:szCs w:val="32"/>
                <w:vertAlign w:val="baseline"/>
                <w:lang w:val="en-US" w:eastAsia="zh-CN"/>
              </w:rPr>
            </w:pPr>
            <w:r>
              <w:rPr>
                <w:rFonts w:hint="default" w:ascii="Times New Roman" w:hAnsi="Times New Roman" w:eastAsia="宋体" w:cs="Times New Roman"/>
                <w:bCs/>
                <w:color w:val="auto"/>
                <w:sz w:val="24"/>
                <w:szCs w:val="32"/>
                <w:vertAlign w:val="baseline"/>
                <w:lang w:val="en-US" w:eastAsia="zh-CN"/>
              </w:rPr>
              <w:t>书面形式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5.1</w:t>
            </w:r>
          </w:p>
        </w:tc>
        <w:tc>
          <w:tcPr>
            <w:tcW w:w="2932" w:type="dxa"/>
            <w:tcBorders>
              <w:tl2br w:val="nil"/>
              <w:tr2bl w:val="nil"/>
            </w:tcBorders>
            <w:vAlign w:val="center"/>
          </w:tcPr>
          <w:p>
            <w:pPr>
              <w:spacing w:line="360" w:lineRule="auto"/>
              <w:jc w:val="center"/>
              <w:rPr>
                <w:rFonts w:hint="default" w:ascii="Times New Roman" w:hAnsi="Times New Roman" w:eastAsia="宋体" w:cs="Times New Roman"/>
                <w:bCs/>
                <w:color w:val="auto"/>
                <w:sz w:val="24"/>
                <w:szCs w:val="32"/>
                <w:vertAlign w:val="baseline"/>
                <w:lang w:val="en-US" w:eastAsia="zh-CN"/>
              </w:rPr>
            </w:pPr>
            <w:r>
              <w:rPr>
                <w:rFonts w:hint="default" w:ascii="Times New Roman" w:hAnsi="Times New Roman" w:eastAsia="宋体" w:cs="Times New Roman"/>
                <w:bCs/>
                <w:color w:val="auto"/>
                <w:sz w:val="24"/>
                <w:szCs w:val="32"/>
                <w:vertAlign w:val="baseline"/>
                <w:lang w:val="en-US" w:eastAsia="zh-CN"/>
              </w:rPr>
              <w:t>履约保证金</w:t>
            </w:r>
          </w:p>
        </w:tc>
        <w:tc>
          <w:tcPr>
            <w:tcW w:w="5915" w:type="dxa"/>
            <w:tcBorders>
              <w:tl2br w:val="nil"/>
              <w:tr2bl w:val="nil"/>
            </w:tcBorders>
            <w:vAlign w:val="center"/>
          </w:tcPr>
          <w:p>
            <w:pPr>
              <w:spacing w:line="360" w:lineRule="auto"/>
              <w:jc w:val="left"/>
              <w:rPr>
                <w:rFonts w:hint="default" w:ascii="Times New Roman" w:hAnsi="Times New Roman" w:eastAsia="宋体" w:cs="Times New Roman"/>
                <w:bCs/>
                <w:color w:val="auto"/>
                <w:sz w:val="24"/>
                <w:szCs w:val="32"/>
                <w:vertAlign w:val="baseline"/>
                <w:lang w:val="en-US" w:eastAsia="zh-CN"/>
              </w:rPr>
            </w:pPr>
            <w:r>
              <w:rPr>
                <w:rFonts w:hint="default" w:ascii="Times New Roman" w:hAnsi="Times New Roman" w:eastAsia="宋体" w:cs="Times New Roman"/>
                <w:bCs/>
                <w:color w:val="auto"/>
                <w:sz w:val="24"/>
                <w:szCs w:val="32"/>
                <w:vertAlign w:val="baseline"/>
                <w:lang w:val="en-US" w:eastAsia="zh-CN"/>
              </w:rPr>
              <w:t>是否要求</w:t>
            </w:r>
            <w:r>
              <w:rPr>
                <w:rFonts w:hint="eastAsia" w:ascii="Times New Roman" w:hAnsi="Times New Roman" w:eastAsia="宋体" w:cs="Times New Roman"/>
                <w:bCs/>
                <w:color w:val="auto"/>
                <w:sz w:val="24"/>
                <w:szCs w:val="32"/>
                <w:vertAlign w:val="baseline"/>
                <w:lang w:val="en-US" w:eastAsia="zh-CN"/>
              </w:rPr>
              <w:t>成交</w:t>
            </w:r>
            <w:r>
              <w:rPr>
                <w:rFonts w:hint="default" w:ascii="Times New Roman" w:hAnsi="Times New Roman" w:eastAsia="宋体" w:cs="Times New Roman"/>
                <w:bCs/>
                <w:color w:val="auto"/>
                <w:sz w:val="24"/>
                <w:szCs w:val="32"/>
                <w:vertAlign w:val="baseline"/>
                <w:lang w:val="en-US" w:eastAsia="zh-CN"/>
              </w:rPr>
              <w:t>人提交履约保证金：</w:t>
            </w:r>
          </w:p>
          <w:p>
            <w:pPr>
              <w:spacing w:line="360" w:lineRule="auto"/>
              <w:jc w:val="left"/>
              <w:rPr>
                <w:rFonts w:hint="default" w:ascii="Times New Roman" w:hAnsi="Times New Roman" w:eastAsia="宋体" w:cs="Times New Roman"/>
                <w:bCs/>
                <w:color w:val="auto"/>
                <w:sz w:val="24"/>
                <w:szCs w:val="32"/>
                <w:vertAlign w:val="baseline"/>
                <w:lang w:val="en-US" w:eastAsia="zh-CN"/>
              </w:rPr>
            </w:pPr>
            <w:r>
              <w:rPr>
                <w:rFonts w:hint="default" w:ascii="Times New Roman" w:hAnsi="Times New Roman" w:eastAsia="宋体" w:cs="Times New Roman"/>
                <w:bCs/>
                <w:color w:val="auto"/>
                <w:sz w:val="24"/>
                <w:szCs w:val="32"/>
                <w:vertAlign w:val="baseline"/>
                <w:lang w:val="en-US" w:eastAsia="zh-CN"/>
              </w:rPr>
              <w:sym w:font="Wingdings 2" w:char="0052"/>
            </w:r>
            <w:r>
              <w:rPr>
                <w:rFonts w:hint="default" w:ascii="Times New Roman" w:hAnsi="Times New Roman" w:eastAsia="宋体" w:cs="Times New Roman"/>
                <w:bCs/>
                <w:color w:val="auto"/>
                <w:sz w:val="24"/>
                <w:szCs w:val="32"/>
                <w:vertAlign w:val="baseline"/>
                <w:lang w:val="en-US" w:eastAsia="zh-CN"/>
              </w:rPr>
              <w:t>要求，履约保证金形式：现金形式</w:t>
            </w:r>
          </w:p>
          <w:p>
            <w:pPr>
              <w:spacing w:line="360" w:lineRule="auto"/>
              <w:jc w:val="left"/>
              <w:rPr>
                <w:rFonts w:hint="default" w:ascii="Times New Roman" w:hAnsi="Times New Roman" w:eastAsia="宋体" w:cs="Times New Roman"/>
                <w:bCs/>
                <w:color w:val="auto"/>
                <w:sz w:val="24"/>
                <w:szCs w:val="32"/>
                <w:vertAlign w:val="baseline"/>
                <w:lang w:val="en-US" w:eastAsia="zh-CN"/>
              </w:rPr>
            </w:pPr>
            <w:r>
              <w:rPr>
                <w:rFonts w:hint="default" w:ascii="Times New Roman" w:hAnsi="Times New Roman" w:eastAsia="宋体" w:cs="Times New Roman"/>
                <w:bCs/>
                <w:color w:val="auto"/>
                <w:sz w:val="24"/>
                <w:szCs w:val="32"/>
                <w:vertAlign w:val="baseline"/>
                <w:lang w:val="en-US" w:eastAsia="zh-CN"/>
              </w:rPr>
              <w:t>履约保证金金额：</w:t>
            </w:r>
            <w:r>
              <w:rPr>
                <w:rFonts w:hint="default" w:ascii="Times New Roman" w:hAnsi="Times New Roman" w:eastAsia="宋体" w:cs="Times New Roman"/>
                <w:b/>
                <w:bCs w:val="0"/>
                <w:color w:val="auto"/>
                <w:sz w:val="24"/>
                <w:szCs w:val="32"/>
                <w:vertAlign w:val="baseline"/>
                <w:lang w:val="en-US" w:eastAsia="zh-CN"/>
              </w:rPr>
              <w:t>5%签约合同价</w:t>
            </w:r>
          </w:p>
          <w:p>
            <w:pPr>
              <w:spacing w:line="360" w:lineRule="auto"/>
              <w:jc w:val="left"/>
              <w:rPr>
                <w:rFonts w:hint="default" w:ascii="Times New Roman" w:hAnsi="Times New Roman" w:eastAsia="宋体" w:cs="Times New Roman"/>
                <w:bCs/>
                <w:color w:val="auto"/>
                <w:sz w:val="24"/>
                <w:szCs w:val="32"/>
                <w:vertAlign w:val="baseline"/>
                <w:lang w:val="en-US" w:eastAsia="zh-CN"/>
              </w:rPr>
            </w:pPr>
            <w:r>
              <w:rPr>
                <w:rFonts w:hint="default" w:ascii="Times New Roman" w:hAnsi="Times New Roman" w:eastAsia="宋体" w:cs="Times New Roman"/>
                <w:bCs/>
                <w:color w:val="auto"/>
                <w:sz w:val="24"/>
                <w:szCs w:val="32"/>
                <w:vertAlign w:val="baseline"/>
                <w:lang w:val="en-US" w:eastAsia="zh-CN"/>
              </w:rPr>
              <w:t>履约保证金提交时间：收到</w:t>
            </w:r>
            <w:r>
              <w:rPr>
                <w:rFonts w:hint="eastAsia" w:ascii="Times New Roman" w:hAnsi="Times New Roman" w:eastAsia="宋体" w:cs="Times New Roman"/>
                <w:bCs/>
                <w:color w:val="auto"/>
                <w:sz w:val="24"/>
                <w:szCs w:val="32"/>
                <w:vertAlign w:val="baseline"/>
                <w:lang w:val="en-US" w:eastAsia="zh-CN"/>
              </w:rPr>
              <w:t>成交</w:t>
            </w:r>
            <w:r>
              <w:rPr>
                <w:rFonts w:hint="default" w:ascii="Times New Roman" w:hAnsi="Times New Roman" w:eastAsia="宋体" w:cs="Times New Roman"/>
                <w:bCs/>
                <w:color w:val="auto"/>
                <w:sz w:val="24"/>
                <w:szCs w:val="32"/>
                <w:vertAlign w:val="baseline"/>
                <w:lang w:val="en-US" w:eastAsia="zh-CN"/>
              </w:rPr>
              <w:t>通知书后21天内；</w:t>
            </w:r>
          </w:p>
          <w:p>
            <w:pPr>
              <w:spacing w:line="360" w:lineRule="auto"/>
              <w:jc w:val="left"/>
              <w:rPr>
                <w:rFonts w:hint="default" w:ascii="Times New Roman" w:hAnsi="Times New Roman" w:eastAsia="宋体" w:cs="Times New Roman"/>
                <w:bCs/>
                <w:color w:val="auto"/>
                <w:sz w:val="24"/>
                <w:szCs w:val="32"/>
                <w:vertAlign w:val="baseline"/>
                <w:lang w:val="en-US" w:eastAsia="zh-CN"/>
              </w:rPr>
            </w:pPr>
            <w:r>
              <w:rPr>
                <w:rFonts w:hint="default" w:ascii="Times New Roman" w:hAnsi="Times New Roman" w:eastAsia="宋体" w:cs="Times New Roman"/>
                <w:bCs/>
                <w:color w:val="auto"/>
                <w:sz w:val="24"/>
                <w:szCs w:val="32"/>
                <w:vertAlign w:val="baseline"/>
                <w:lang w:val="en-US" w:eastAsia="zh-CN"/>
              </w:rPr>
              <w:sym w:font="Wingdings 2" w:char="00A3"/>
            </w:r>
            <w:r>
              <w:rPr>
                <w:rFonts w:hint="default" w:ascii="Times New Roman" w:hAnsi="Times New Roman" w:eastAsia="宋体" w:cs="Times New Roman"/>
                <w:bCs/>
                <w:color w:val="auto"/>
                <w:sz w:val="24"/>
                <w:szCs w:val="32"/>
                <w:vertAlign w:val="baseline"/>
                <w:lang w:val="en-US" w:eastAsia="zh-CN"/>
              </w:rPr>
              <w:t>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62" w:type="dxa"/>
            <w:gridSpan w:val="3"/>
            <w:tcBorders>
              <w:tl2br w:val="nil"/>
              <w:tr2bl w:val="nil"/>
            </w:tcBorders>
            <w:vAlign w:val="center"/>
          </w:tcPr>
          <w:p>
            <w:pPr>
              <w:spacing w:line="360" w:lineRule="auto"/>
              <w:jc w:val="left"/>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
                <w:bCs w:val="0"/>
                <w:sz w:val="24"/>
                <w:szCs w:val="32"/>
                <w:vertAlign w:val="baseline"/>
                <w:lang w:val="en-US" w:eastAsia="zh-CN"/>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color w:val="auto"/>
                <w:sz w:val="24"/>
                <w:szCs w:val="32"/>
                <w:vertAlign w:val="baseline"/>
                <w:lang w:val="en-US" w:eastAsia="zh-CN"/>
              </w:rPr>
            </w:pPr>
            <w:r>
              <w:rPr>
                <w:rFonts w:hint="default" w:ascii="Times New Roman" w:hAnsi="Times New Roman" w:eastAsia="宋体" w:cs="Times New Roman"/>
                <w:bCs/>
                <w:color w:val="auto"/>
                <w:sz w:val="24"/>
                <w:szCs w:val="32"/>
                <w:vertAlign w:val="baseline"/>
                <w:lang w:val="en-US" w:eastAsia="zh-CN"/>
              </w:rPr>
              <w:t>6.1</w:t>
            </w:r>
          </w:p>
        </w:tc>
        <w:tc>
          <w:tcPr>
            <w:tcW w:w="8847" w:type="dxa"/>
            <w:gridSpan w:val="2"/>
            <w:tcBorders>
              <w:tl2br w:val="nil"/>
              <w:tr2bl w:val="nil"/>
            </w:tcBorders>
            <w:vAlign w:val="center"/>
          </w:tcPr>
          <w:p>
            <w:pPr>
              <w:spacing w:line="360" w:lineRule="auto"/>
              <w:jc w:val="left"/>
              <w:rPr>
                <w:rFonts w:hint="default" w:ascii="Times New Roman" w:hAnsi="Times New Roman" w:eastAsia="宋体" w:cs="Times New Roman"/>
                <w:b/>
                <w:bCs w:val="0"/>
                <w:color w:val="auto"/>
                <w:sz w:val="24"/>
                <w:szCs w:val="32"/>
                <w:vertAlign w:val="baseline"/>
                <w:lang w:val="en-US" w:eastAsia="zh-CN"/>
              </w:rPr>
            </w:pPr>
            <w:r>
              <w:rPr>
                <w:rFonts w:hint="default" w:ascii="Times New Roman" w:hAnsi="Times New Roman" w:eastAsia="宋体" w:cs="Times New Roman"/>
                <w:b/>
                <w:bCs w:val="0"/>
                <w:color w:val="auto"/>
                <w:sz w:val="24"/>
                <w:szCs w:val="32"/>
                <w:vertAlign w:val="baseline"/>
                <w:lang w:val="en-US" w:eastAsia="zh-CN"/>
              </w:rPr>
              <w:t>第六章 响应文件格式中要求盖单位章和签字的地方，</w:t>
            </w:r>
            <w:r>
              <w:rPr>
                <w:rFonts w:hint="eastAsia" w:ascii="Times New Roman" w:hAnsi="Times New Roman" w:eastAsia="宋体" w:cs="Times New Roman"/>
                <w:b/>
                <w:bCs w:val="0"/>
                <w:color w:val="auto"/>
                <w:sz w:val="24"/>
                <w:szCs w:val="32"/>
                <w:vertAlign w:val="baseline"/>
                <w:lang w:val="en-US" w:eastAsia="zh-CN"/>
              </w:rPr>
              <w:t>供应商</w:t>
            </w:r>
            <w:r>
              <w:rPr>
                <w:rFonts w:hint="default" w:ascii="Times New Roman" w:hAnsi="Times New Roman" w:eastAsia="宋体" w:cs="Times New Roman"/>
                <w:b/>
                <w:bCs w:val="0"/>
                <w:color w:val="auto"/>
                <w:sz w:val="24"/>
                <w:szCs w:val="32"/>
                <w:vertAlign w:val="baseline"/>
                <w:lang w:val="en-US" w:eastAsia="zh-CN"/>
              </w:rPr>
              <w:t>均需加盖公章和手写签字，否则按无效标处理。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color w:val="auto"/>
                <w:sz w:val="24"/>
                <w:szCs w:val="32"/>
                <w:vertAlign w:val="baseline"/>
                <w:lang w:val="en-US" w:eastAsia="zh-CN"/>
              </w:rPr>
            </w:pPr>
            <w:r>
              <w:rPr>
                <w:rFonts w:hint="eastAsia" w:ascii="Times New Roman" w:hAnsi="Times New Roman" w:eastAsia="宋体" w:cs="Times New Roman"/>
                <w:bCs/>
                <w:color w:val="auto"/>
                <w:sz w:val="24"/>
                <w:szCs w:val="32"/>
                <w:vertAlign w:val="baseline"/>
                <w:lang w:val="en-US" w:eastAsia="zh-CN"/>
              </w:rPr>
              <w:t>6.2</w:t>
            </w:r>
          </w:p>
        </w:tc>
        <w:tc>
          <w:tcPr>
            <w:tcW w:w="8847" w:type="dxa"/>
            <w:gridSpan w:val="2"/>
            <w:tcBorders>
              <w:tl2br w:val="nil"/>
              <w:tr2bl w:val="nil"/>
            </w:tcBorders>
            <w:vAlign w:val="center"/>
          </w:tcPr>
          <w:p>
            <w:pPr>
              <w:spacing w:line="360" w:lineRule="auto"/>
              <w:jc w:val="left"/>
              <w:rPr>
                <w:rFonts w:hint="default" w:ascii="Times New Roman" w:hAnsi="Times New Roman" w:eastAsia="宋体" w:cs="Times New Roman"/>
                <w:b/>
                <w:bCs w:val="0"/>
                <w:color w:val="auto"/>
                <w:sz w:val="24"/>
                <w:szCs w:val="32"/>
                <w:vertAlign w:val="baseline"/>
                <w:lang w:val="en-US" w:eastAsia="zh-CN"/>
              </w:rPr>
            </w:pPr>
            <w:r>
              <w:rPr>
                <w:rFonts w:hint="eastAsia" w:ascii="Times New Roman" w:hAnsi="Times New Roman" w:eastAsia="宋体" w:cs="Times New Roman"/>
                <w:b/>
                <w:bCs w:val="0"/>
                <w:color w:val="auto"/>
                <w:sz w:val="24"/>
                <w:szCs w:val="32"/>
                <w:vertAlign w:val="baseline"/>
                <w:lang w:val="en-US" w:eastAsia="zh-CN"/>
              </w:rPr>
              <w:t>供应商应携带所有资料的原件（包括营业执照、资质证书、业绩等），以备评审小组因响应文件内容不清晰而要求供应商澄清的，对于澄清时间内无法提供原件资料的，后果自行承担。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15" w:type="dxa"/>
            <w:tcBorders>
              <w:tl2br w:val="nil"/>
              <w:tr2bl w:val="nil"/>
            </w:tcBorders>
            <w:vAlign w:val="center"/>
          </w:tcPr>
          <w:p>
            <w:pPr>
              <w:spacing w:line="360" w:lineRule="auto"/>
              <w:jc w:val="center"/>
              <w:rPr>
                <w:rFonts w:hint="default" w:ascii="Times New Roman" w:hAnsi="Times New Roman" w:eastAsia="宋体" w:cs="Times New Roman"/>
                <w:bCs/>
                <w:sz w:val="24"/>
                <w:szCs w:val="32"/>
                <w:vertAlign w:val="baseline"/>
                <w:lang w:val="en-US" w:eastAsia="zh-CN"/>
              </w:rPr>
            </w:pPr>
            <w:r>
              <w:rPr>
                <w:rFonts w:hint="default" w:ascii="Times New Roman" w:hAnsi="Times New Roman" w:eastAsia="宋体" w:cs="Times New Roman"/>
                <w:bCs/>
                <w:sz w:val="24"/>
                <w:szCs w:val="32"/>
                <w:vertAlign w:val="baseline"/>
                <w:lang w:val="en-US" w:eastAsia="zh-CN"/>
              </w:rPr>
              <w:t>6.</w:t>
            </w:r>
            <w:r>
              <w:rPr>
                <w:rFonts w:hint="eastAsia" w:ascii="Times New Roman" w:hAnsi="Times New Roman" w:eastAsia="宋体" w:cs="Times New Roman"/>
                <w:bCs/>
                <w:sz w:val="24"/>
                <w:szCs w:val="32"/>
                <w:vertAlign w:val="baseline"/>
                <w:lang w:val="en-US" w:eastAsia="zh-CN"/>
              </w:rPr>
              <w:t>3</w:t>
            </w:r>
          </w:p>
        </w:tc>
        <w:tc>
          <w:tcPr>
            <w:tcW w:w="8847" w:type="dxa"/>
            <w:gridSpan w:val="2"/>
            <w:tcBorders>
              <w:tl2br w:val="nil"/>
              <w:tr2bl w:val="nil"/>
            </w:tcBorders>
            <w:vAlign w:val="center"/>
          </w:tcPr>
          <w:p>
            <w:pPr>
              <w:spacing w:line="360" w:lineRule="auto"/>
              <w:jc w:val="left"/>
              <w:rPr>
                <w:rFonts w:hint="default" w:ascii="Times New Roman" w:hAnsi="Times New Roman" w:eastAsia="宋体" w:cs="Times New Roman"/>
                <w:b/>
                <w:bCs w:val="0"/>
                <w:sz w:val="24"/>
                <w:szCs w:val="32"/>
                <w:vertAlign w:val="baseline"/>
                <w:lang w:val="en-US" w:eastAsia="zh-CN"/>
              </w:rPr>
            </w:pPr>
            <w:r>
              <w:rPr>
                <w:rFonts w:hint="default" w:ascii="Times New Roman" w:hAnsi="Times New Roman" w:eastAsia="宋体" w:cs="Times New Roman"/>
                <w:b/>
                <w:bCs w:val="0"/>
                <w:sz w:val="24"/>
                <w:szCs w:val="32"/>
                <w:vertAlign w:val="baseline"/>
                <w:lang w:val="en-US" w:eastAsia="zh-CN"/>
              </w:rPr>
              <w:t>重要提示</w:t>
            </w:r>
          </w:p>
          <w:p>
            <w:pPr>
              <w:spacing w:line="360" w:lineRule="auto"/>
              <w:jc w:val="left"/>
              <w:rPr>
                <w:rFonts w:hint="default" w:ascii="Times New Roman" w:hAnsi="Times New Roman" w:eastAsia="宋体" w:cs="Times New Roman"/>
                <w:b/>
                <w:bCs w:val="0"/>
                <w:sz w:val="24"/>
                <w:szCs w:val="32"/>
                <w:vertAlign w:val="baseline"/>
                <w:lang w:val="en-US" w:eastAsia="zh-CN"/>
              </w:rPr>
            </w:pPr>
            <w:r>
              <w:rPr>
                <w:rFonts w:hint="default" w:ascii="Times New Roman" w:hAnsi="Times New Roman" w:eastAsia="宋体" w:cs="Times New Roman"/>
                <w:b/>
                <w:bCs w:val="0"/>
                <w:sz w:val="24"/>
                <w:szCs w:val="32"/>
                <w:vertAlign w:val="baseline"/>
                <w:lang w:val="en-US" w:eastAsia="zh-CN"/>
              </w:rPr>
              <w:t>1、参加本次采购的</w:t>
            </w:r>
            <w:r>
              <w:rPr>
                <w:rFonts w:hint="eastAsia" w:ascii="Times New Roman" w:hAnsi="Times New Roman" w:eastAsia="宋体" w:cs="Times New Roman"/>
                <w:b/>
                <w:bCs w:val="0"/>
                <w:sz w:val="24"/>
                <w:szCs w:val="32"/>
                <w:vertAlign w:val="baseline"/>
                <w:lang w:val="en-US" w:eastAsia="zh-CN"/>
              </w:rPr>
              <w:t>供应商</w:t>
            </w:r>
            <w:r>
              <w:rPr>
                <w:rFonts w:hint="default" w:ascii="Times New Roman" w:hAnsi="Times New Roman" w:eastAsia="宋体" w:cs="Times New Roman"/>
                <w:b/>
                <w:bCs w:val="0"/>
                <w:sz w:val="24"/>
                <w:szCs w:val="32"/>
                <w:vertAlign w:val="baseline"/>
                <w:lang w:val="en-US" w:eastAsia="zh-CN"/>
              </w:rPr>
              <w:t>应佩戴口罩，每家</w:t>
            </w:r>
            <w:r>
              <w:rPr>
                <w:rFonts w:hint="eastAsia" w:ascii="Times New Roman" w:hAnsi="Times New Roman" w:eastAsia="宋体" w:cs="Times New Roman"/>
                <w:b/>
                <w:bCs w:val="0"/>
                <w:sz w:val="24"/>
                <w:szCs w:val="32"/>
                <w:vertAlign w:val="baseline"/>
                <w:lang w:val="en-US" w:eastAsia="zh-CN"/>
              </w:rPr>
              <w:t>供应商</w:t>
            </w:r>
            <w:r>
              <w:rPr>
                <w:rFonts w:hint="default" w:ascii="Times New Roman" w:hAnsi="Times New Roman" w:eastAsia="宋体" w:cs="Times New Roman"/>
                <w:b/>
                <w:bCs w:val="0"/>
                <w:sz w:val="24"/>
                <w:szCs w:val="32"/>
                <w:vertAlign w:val="baseline"/>
                <w:lang w:val="en-US" w:eastAsia="zh-CN"/>
              </w:rPr>
              <w:t>只能有一人进入开标地点。</w:t>
            </w:r>
          </w:p>
          <w:p>
            <w:pPr>
              <w:spacing w:line="360" w:lineRule="auto"/>
              <w:jc w:val="left"/>
              <w:rPr>
                <w:rFonts w:hint="default" w:ascii="Times New Roman" w:hAnsi="Times New Roman" w:eastAsia="宋体" w:cs="Times New Roman"/>
                <w:b/>
                <w:bCs w:val="0"/>
                <w:sz w:val="24"/>
                <w:szCs w:val="32"/>
                <w:vertAlign w:val="baseline"/>
                <w:lang w:val="en-US" w:eastAsia="zh-CN"/>
              </w:rPr>
            </w:pPr>
            <w:r>
              <w:rPr>
                <w:rFonts w:hint="default" w:ascii="Times New Roman" w:hAnsi="Times New Roman" w:eastAsia="宋体" w:cs="Times New Roman"/>
                <w:b/>
                <w:bCs w:val="0"/>
                <w:sz w:val="24"/>
                <w:szCs w:val="32"/>
                <w:vertAlign w:val="baseline"/>
                <w:lang w:val="en-US" w:eastAsia="zh-CN"/>
              </w:rPr>
              <w:t>2、</w:t>
            </w:r>
            <w:r>
              <w:rPr>
                <w:rFonts w:hint="eastAsia" w:ascii="Times New Roman" w:hAnsi="Times New Roman" w:eastAsia="宋体" w:cs="Times New Roman"/>
                <w:b/>
                <w:bCs w:val="0"/>
                <w:sz w:val="24"/>
                <w:szCs w:val="32"/>
                <w:vertAlign w:val="baseline"/>
                <w:lang w:val="en-US" w:eastAsia="zh-CN"/>
              </w:rPr>
              <w:t>供应商</w:t>
            </w:r>
            <w:r>
              <w:rPr>
                <w:rFonts w:hint="default" w:ascii="Times New Roman" w:hAnsi="Times New Roman" w:eastAsia="宋体" w:cs="Times New Roman"/>
                <w:b/>
                <w:bCs w:val="0"/>
                <w:sz w:val="24"/>
                <w:szCs w:val="32"/>
                <w:vertAlign w:val="baseline"/>
                <w:lang w:val="en-US" w:eastAsia="zh-CN"/>
              </w:rPr>
              <w:t>应确保在截止时间之前递交响应文件，逾期递交的视为无效标。</w:t>
            </w:r>
          </w:p>
          <w:p>
            <w:pPr>
              <w:spacing w:line="360" w:lineRule="auto"/>
              <w:jc w:val="left"/>
              <w:rPr>
                <w:rFonts w:hint="default" w:ascii="Times New Roman" w:hAnsi="Times New Roman" w:eastAsia="宋体" w:cs="Times New Roman"/>
                <w:b/>
                <w:bCs w:val="0"/>
                <w:sz w:val="24"/>
                <w:szCs w:val="32"/>
                <w:vertAlign w:val="baseline"/>
                <w:lang w:val="en-US" w:eastAsia="zh-CN"/>
              </w:rPr>
            </w:pPr>
            <w:r>
              <w:rPr>
                <w:rFonts w:hint="default" w:ascii="Times New Roman" w:hAnsi="Times New Roman" w:eastAsia="宋体" w:cs="Times New Roman"/>
                <w:b/>
                <w:bCs w:val="0"/>
                <w:sz w:val="24"/>
                <w:szCs w:val="32"/>
                <w:vertAlign w:val="baseline"/>
                <w:lang w:val="en-US" w:eastAsia="zh-CN"/>
              </w:rPr>
              <w:t>3、若</w:t>
            </w:r>
            <w:r>
              <w:rPr>
                <w:rFonts w:hint="eastAsia" w:ascii="Times New Roman" w:hAnsi="Times New Roman" w:eastAsia="宋体" w:cs="Times New Roman"/>
                <w:b/>
                <w:bCs w:val="0"/>
                <w:sz w:val="24"/>
                <w:szCs w:val="32"/>
                <w:vertAlign w:val="baseline"/>
                <w:lang w:val="en-US" w:eastAsia="zh-CN"/>
              </w:rPr>
              <w:t>供应商</w:t>
            </w:r>
            <w:r>
              <w:rPr>
                <w:rFonts w:hint="default" w:ascii="Times New Roman" w:hAnsi="Times New Roman" w:eastAsia="宋体" w:cs="Times New Roman"/>
                <w:b/>
                <w:bCs w:val="0"/>
                <w:sz w:val="24"/>
                <w:szCs w:val="32"/>
                <w:vertAlign w:val="baseline"/>
                <w:lang w:val="en-US" w:eastAsia="zh-CN"/>
              </w:rPr>
              <w:t>在规定的要求澄清时间后对询比文件无疑问的，视为各</w:t>
            </w:r>
            <w:r>
              <w:rPr>
                <w:rFonts w:hint="eastAsia" w:ascii="Times New Roman" w:hAnsi="Times New Roman" w:eastAsia="宋体" w:cs="Times New Roman"/>
                <w:b/>
                <w:bCs w:val="0"/>
                <w:sz w:val="24"/>
                <w:szCs w:val="32"/>
                <w:vertAlign w:val="baseline"/>
                <w:lang w:val="en-US" w:eastAsia="zh-CN"/>
              </w:rPr>
              <w:t>供应商</w:t>
            </w:r>
            <w:r>
              <w:rPr>
                <w:rFonts w:hint="default" w:ascii="Times New Roman" w:hAnsi="Times New Roman" w:eastAsia="宋体" w:cs="Times New Roman"/>
                <w:b/>
                <w:bCs w:val="0"/>
                <w:sz w:val="24"/>
                <w:szCs w:val="32"/>
                <w:vertAlign w:val="baseline"/>
                <w:lang w:val="en-US" w:eastAsia="zh-CN"/>
              </w:rPr>
              <w:t>已充分理解本询比文件。</w:t>
            </w:r>
          </w:p>
        </w:tc>
      </w:tr>
    </w:tbl>
    <w:p>
      <w:pPr>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br w:type="page"/>
      </w:r>
    </w:p>
    <w:p>
      <w:pPr>
        <w:spacing w:line="360" w:lineRule="auto"/>
        <w:jc w:val="both"/>
        <w:rPr>
          <w:rFonts w:hint="default" w:ascii="Times New Roman" w:hAnsi="Times New Roman" w:eastAsia="宋体" w:cs="Times New Roman"/>
          <w:b/>
          <w:bCs w:val="0"/>
          <w:sz w:val="24"/>
          <w:szCs w:val="32"/>
          <w:lang w:val="en-US" w:eastAsia="zh-CN"/>
        </w:rPr>
      </w:pPr>
      <w:r>
        <w:rPr>
          <w:rFonts w:hint="default" w:ascii="Times New Roman" w:hAnsi="Times New Roman" w:eastAsia="宋体" w:cs="Times New Roman"/>
          <w:b/>
          <w:bCs w:val="0"/>
          <w:sz w:val="24"/>
          <w:szCs w:val="32"/>
          <w:lang w:val="en-US" w:eastAsia="zh-CN"/>
        </w:rPr>
        <w:t>附录1 资格审查条件（资质最低条件）</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72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711" w:type="dxa"/>
            <w:tcBorders>
              <w:tl2br w:val="nil"/>
              <w:tr2bl w:val="nil"/>
            </w:tcBorders>
            <w:vAlign w:val="center"/>
          </w:tcPr>
          <w:p>
            <w:pPr>
              <w:spacing w:line="360" w:lineRule="auto"/>
              <w:jc w:val="center"/>
              <w:rPr>
                <w:rFonts w:hint="default" w:ascii="Times New Roman" w:hAnsi="Times New Roman" w:eastAsia="宋体" w:cs="Times New Roman"/>
                <w:b w:val="0"/>
                <w:bCs/>
                <w:sz w:val="24"/>
                <w:szCs w:val="32"/>
                <w:vertAlign w:val="baseline"/>
                <w:lang w:val="en-US" w:eastAsia="zh-CN"/>
              </w:rPr>
            </w:pPr>
            <w:r>
              <w:rPr>
                <w:rFonts w:hint="default" w:ascii="Times New Roman" w:hAnsi="Times New Roman" w:eastAsia="宋体" w:cs="Times New Roman"/>
                <w:b w:val="0"/>
                <w:bCs/>
                <w:sz w:val="24"/>
                <w:szCs w:val="32"/>
                <w:vertAlign w:val="baseline"/>
                <w:lang w:val="en-US" w:eastAsia="zh-CN"/>
              </w:rPr>
              <w:t>类别</w:t>
            </w:r>
          </w:p>
        </w:tc>
        <w:tc>
          <w:tcPr>
            <w:tcW w:w="7251" w:type="dxa"/>
            <w:tcBorders>
              <w:tl2br w:val="nil"/>
              <w:tr2bl w:val="nil"/>
            </w:tcBorders>
            <w:vAlign w:val="center"/>
          </w:tcPr>
          <w:p>
            <w:pPr>
              <w:spacing w:line="360" w:lineRule="auto"/>
              <w:jc w:val="center"/>
              <w:rPr>
                <w:rFonts w:hint="default" w:ascii="Times New Roman" w:hAnsi="Times New Roman" w:eastAsia="宋体" w:cs="Times New Roman"/>
                <w:b w:val="0"/>
                <w:bCs/>
                <w:sz w:val="24"/>
                <w:szCs w:val="32"/>
                <w:vertAlign w:val="baseline"/>
                <w:lang w:val="en-US" w:eastAsia="zh-CN"/>
              </w:rPr>
            </w:pPr>
            <w:r>
              <w:rPr>
                <w:rFonts w:hint="default" w:ascii="Times New Roman" w:hAnsi="Times New Roman" w:eastAsia="宋体" w:cs="Times New Roman"/>
                <w:b w:val="0"/>
                <w:bCs/>
                <w:sz w:val="24"/>
                <w:szCs w:val="32"/>
                <w:vertAlign w:val="baseline"/>
                <w:lang w:val="en-US" w:eastAsia="zh-CN"/>
              </w:rPr>
              <w:t>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711" w:type="dxa"/>
            <w:tcBorders>
              <w:tl2br w:val="nil"/>
              <w:tr2bl w:val="nil"/>
            </w:tcBorders>
            <w:vAlign w:val="center"/>
          </w:tcPr>
          <w:p>
            <w:pPr>
              <w:spacing w:line="360" w:lineRule="auto"/>
              <w:jc w:val="center"/>
              <w:rPr>
                <w:rFonts w:hint="default" w:ascii="Times New Roman" w:hAnsi="Times New Roman" w:eastAsia="宋体" w:cs="Times New Roman"/>
                <w:b w:val="0"/>
                <w:bCs/>
                <w:sz w:val="24"/>
                <w:szCs w:val="32"/>
                <w:vertAlign w:val="baseline"/>
                <w:lang w:val="en-US" w:eastAsia="zh-CN"/>
              </w:rPr>
            </w:pPr>
            <w:r>
              <w:rPr>
                <w:rFonts w:hint="default" w:ascii="Times New Roman" w:hAnsi="Times New Roman" w:eastAsia="宋体" w:cs="Times New Roman"/>
                <w:b w:val="0"/>
                <w:bCs/>
                <w:sz w:val="24"/>
                <w:szCs w:val="32"/>
                <w:vertAlign w:val="baseline"/>
                <w:lang w:val="en-US" w:eastAsia="zh-CN"/>
              </w:rPr>
              <w:t>装修改造</w:t>
            </w:r>
          </w:p>
        </w:tc>
        <w:tc>
          <w:tcPr>
            <w:tcW w:w="7251" w:type="dxa"/>
            <w:tcBorders>
              <w:tl2br w:val="nil"/>
              <w:tr2bl w:val="nil"/>
            </w:tcBorders>
            <w:vAlign w:val="center"/>
          </w:tcPr>
          <w:p>
            <w:pPr>
              <w:spacing w:line="360" w:lineRule="auto"/>
              <w:ind w:firstLine="480" w:firstLineChars="200"/>
              <w:jc w:val="left"/>
              <w:rPr>
                <w:rFonts w:hint="default" w:ascii="Times New Roman" w:hAnsi="Times New Roman" w:eastAsia="宋体" w:cs="Times New Roman"/>
                <w:b w:val="0"/>
                <w:bCs/>
                <w:sz w:val="24"/>
                <w:szCs w:val="32"/>
                <w:vertAlign w:val="baseline"/>
                <w:lang w:val="en-US" w:eastAsia="zh-CN"/>
              </w:rPr>
            </w:pPr>
            <w:r>
              <w:rPr>
                <w:rFonts w:hint="default" w:ascii="Times New Roman" w:hAnsi="Times New Roman" w:eastAsia="宋体" w:cs="Times New Roman"/>
                <w:b w:val="0"/>
                <w:bCs/>
                <w:sz w:val="24"/>
                <w:szCs w:val="32"/>
                <w:vertAlign w:val="baseline"/>
                <w:lang w:val="en-US" w:eastAsia="zh-CN"/>
              </w:rPr>
              <w:t>具备独立法人资格，持有有效的营业执照，营业范围同时包含装修装饰，且具备建筑装修装饰工程专业承包贰级及以上资质。</w:t>
            </w:r>
          </w:p>
        </w:tc>
      </w:tr>
    </w:tbl>
    <w:p>
      <w:pPr>
        <w:spacing w:line="360" w:lineRule="auto"/>
        <w:jc w:val="both"/>
        <w:rPr>
          <w:rFonts w:hint="default" w:ascii="Times New Roman" w:hAnsi="Times New Roman" w:eastAsia="宋体" w:cs="Times New Roman"/>
          <w:b/>
          <w:bCs w:val="0"/>
          <w:sz w:val="24"/>
          <w:szCs w:val="32"/>
        </w:rPr>
      </w:pPr>
    </w:p>
    <w:p>
      <w:pPr>
        <w:spacing w:line="360" w:lineRule="auto"/>
        <w:jc w:val="both"/>
        <w:rPr>
          <w:rFonts w:hint="default" w:ascii="Times New Roman" w:hAnsi="Times New Roman" w:eastAsia="宋体" w:cs="Times New Roman"/>
          <w:b/>
          <w:bCs w:val="0"/>
          <w:sz w:val="24"/>
          <w:szCs w:val="32"/>
          <w:lang w:val="en-US" w:eastAsia="zh-CN"/>
        </w:rPr>
      </w:pPr>
      <w:r>
        <w:rPr>
          <w:rFonts w:hint="default" w:ascii="Times New Roman" w:hAnsi="Times New Roman" w:eastAsia="宋体" w:cs="Times New Roman"/>
          <w:b/>
          <w:bCs w:val="0"/>
          <w:sz w:val="24"/>
          <w:szCs w:val="32"/>
          <w:lang w:val="en-US" w:eastAsia="zh-CN"/>
        </w:rPr>
        <w:t>附录2 资格审查条件（业绩最低要求）</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72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711" w:type="dxa"/>
            <w:tcBorders>
              <w:tl2br w:val="nil"/>
              <w:tr2bl w:val="nil"/>
            </w:tcBorders>
            <w:vAlign w:val="center"/>
          </w:tcPr>
          <w:p>
            <w:pPr>
              <w:spacing w:line="360" w:lineRule="auto"/>
              <w:jc w:val="center"/>
              <w:rPr>
                <w:rFonts w:hint="default" w:ascii="Times New Roman" w:hAnsi="Times New Roman" w:eastAsia="宋体" w:cs="Times New Roman"/>
                <w:b w:val="0"/>
                <w:bCs/>
                <w:sz w:val="24"/>
                <w:szCs w:val="32"/>
                <w:vertAlign w:val="baseline"/>
                <w:lang w:val="en-US" w:eastAsia="zh-CN"/>
              </w:rPr>
            </w:pPr>
            <w:r>
              <w:rPr>
                <w:rFonts w:hint="default" w:ascii="Times New Roman" w:hAnsi="Times New Roman" w:eastAsia="宋体" w:cs="Times New Roman"/>
                <w:b w:val="0"/>
                <w:bCs/>
                <w:sz w:val="24"/>
                <w:szCs w:val="32"/>
                <w:vertAlign w:val="baseline"/>
                <w:lang w:val="en-US" w:eastAsia="zh-CN"/>
              </w:rPr>
              <w:t>类别</w:t>
            </w:r>
          </w:p>
        </w:tc>
        <w:tc>
          <w:tcPr>
            <w:tcW w:w="7251" w:type="dxa"/>
            <w:tcBorders>
              <w:tl2br w:val="nil"/>
              <w:tr2bl w:val="nil"/>
            </w:tcBorders>
            <w:vAlign w:val="center"/>
          </w:tcPr>
          <w:p>
            <w:pPr>
              <w:spacing w:line="360" w:lineRule="auto"/>
              <w:jc w:val="center"/>
              <w:rPr>
                <w:rFonts w:hint="default" w:ascii="Times New Roman" w:hAnsi="Times New Roman" w:eastAsia="宋体" w:cs="Times New Roman"/>
                <w:b w:val="0"/>
                <w:bCs/>
                <w:sz w:val="24"/>
                <w:szCs w:val="32"/>
                <w:vertAlign w:val="baseline"/>
                <w:lang w:val="en-US" w:eastAsia="zh-CN"/>
              </w:rPr>
            </w:pPr>
            <w:r>
              <w:rPr>
                <w:rFonts w:hint="eastAsia" w:ascii="Times New Roman" w:hAnsi="Times New Roman" w:eastAsia="宋体" w:cs="Times New Roman"/>
                <w:b w:val="0"/>
                <w:bCs/>
                <w:sz w:val="24"/>
                <w:szCs w:val="32"/>
                <w:vertAlign w:val="baseline"/>
                <w:lang w:val="en-US" w:eastAsia="zh-CN"/>
              </w:rPr>
              <w:t>业绩</w:t>
            </w:r>
            <w:r>
              <w:rPr>
                <w:rFonts w:hint="default" w:ascii="Times New Roman" w:hAnsi="Times New Roman" w:eastAsia="宋体" w:cs="Times New Roman"/>
                <w:b w:val="0"/>
                <w:bCs/>
                <w:sz w:val="24"/>
                <w:szCs w:val="32"/>
                <w:vertAlign w:val="baseline"/>
                <w:lang w:val="en-US" w:eastAsia="zh-CN"/>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711" w:type="dxa"/>
            <w:tcBorders>
              <w:tl2br w:val="nil"/>
              <w:tr2bl w:val="nil"/>
            </w:tcBorders>
            <w:vAlign w:val="center"/>
          </w:tcPr>
          <w:p>
            <w:pPr>
              <w:spacing w:line="360" w:lineRule="auto"/>
              <w:jc w:val="center"/>
              <w:rPr>
                <w:rFonts w:hint="default" w:ascii="Times New Roman" w:hAnsi="Times New Roman" w:eastAsia="宋体" w:cs="Times New Roman"/>
                <w:b w:val="0"/>
                <w:bCs/>
                <w:sz w:val="24"/>
                <w:szCs w:val="32"/>
                <w:vertAlign w:val="baseline"/>
                <w:lang w:val="en-US" w:eastAsia="zh-CN"/>
              </w:rPr>
            </w:pPr>
            <w:r>
              <w:rPr>
                <w:rFonts w:hint="default" w:ascii="Times New Roman" w:hAnsi="Times New Roman" w:eastAsia="宋体" w:cs="Times New Roman"/>
                <w:b w:val="0"/>
                <w:bCs/>
                <w:sz w:val="24"/>
                <w:szCs w:val="32"/>
                <w:vertAlign w:val="baseline"/>
                <w:lang w:val="en-US" w:eastAsia="zh-CN"/>
              </w:rPr>
              <w:t>装修改造</w:t>
            </w:r>
          </w:p>
        </w:tc>
        <w:tc>
          <w:tcPr>
            <w:tcW w:w="7251" w:type="dxa"/>
            <w:tcBorders>
              <w:tl2br w:val="nil"/>
              <w:tr2bl w:val="nil"/>
            </w:tcBorders>
            <w:vAlign w:val="center"/>
          </w:tcPr>
          <w:p>
            <w:pPr>
              <w:spacing w:line="360" w:lineRule="auto"/>
              <w:ind w:firstLine="480" w:firstLineChars="200"/>
              <w:jc w:val="left"/>
              <w:rPr>
                <w:rFonts w:hint="default" w:ascii="Times New Roman" w:hAnsi="Times New Roman" w:eastAsia="宋体" w:cs="Times New Roman"/>
                <w:b w:val="0"/>
                <w:bCs/>
                <w:sz w:val="24"/>
                <w:szCs w:val="32"/>
                <w:vertAlign w:val="baseline"/>
                <w:lang w:val="en-US" w:eastAsia="zh-CN"/>
              </w:rPr>
            </w:pPr>
            <w:r>
              <w:rPr>
                <w:rFonts w:hint="default" w:ascii="Times New Roman" w:hAnsi="Times New Roman" w:eastAsia="宋体" w:cs="Times New Roman"/>
                <w:b w:val="0"/>
                <w:bCs/>
                <w:sz w:val="24"/>
                <w:szCs w:val="32"/>
                <w:vertAlign w:val="baseline"/>
                <w:lang w:val="en-US" w:eastAsia="zh-CN"/>
              </w:rPr>
              <w:t>近 三 年（指 2019 年 01 月 01 日至响应文件递交截止日期，以合同签订时间为准），</w:t>
            </w:r>
            <w:r>
              <w:rPr>
                <w:rFonts w:hint="eastAsia" w:ascii="Times New Roman" w:hAnsi="Times New Roman" w:eastAsia="宋体" w:cs="Times New Roman"/>
                <w:b w:val="0"/>
                <w:bCs/>
                <w:sz w:val="24"/>
                <w:szCs w:val="32"/>
                <w:vertAlign w:val="baseline"/>
                <w:lang w:val="en-US" w:eastAsia="zh-CN"/>
              </w:rPr>
              <w:t>供应商</w:t>
            </w:r>
            <w:r>
              <w:rPr>
                <w:rFonts w:hint="default" w:ascii="Times New Roman" w:hAnsi="Times New Roman" w:eastAsia="宋体" w:cs="Times New Roman"/>
                <w:b w:val="0"/>
                <w:bCs/>
                <w:sz w:val="24"/>
                <w:szCs w:val="32"/>
                <w:vertAlign w:val="baseline"/>
                <w:lang w:val="en-US" w:eastAsia="zh-CN"/>
              </w:rPr>
              <w:t>具备至少两个装修装饰工程业绩，且单个业绩合同金额大于30万元。</w:t>
            </w:r>
          </w:p>
        </w:tc>
      </w:tr>
    </w:tbl>
    <w:p>
      <w:pPr>
        <w:spacing w:line="360" w:lineRule="auto"/>
        <w:jc w:val="both"/>
        <w:rPr>
          <w:rFonts w:hint="eastAsia" w:ascii="Times New Roman" w:hAnsi="Times New Roman" w:eastAsia="宋体" w:cs="Times New Roman"/>
          <w:b/>
          <w:bCs w:val="0"/>
          <w:sz w:val="24"/>
          <w:szCs w:val="32"/>
          <w:lang w:val="en-US" w:eastAsia="zh-CN"/>
        </w:rPr>
      </w:pPr>
      <w:r>
        <w:rPr>
          <w:rFonts w:hint="eastAsia" w:ascii="Times New Roman" w:hAnsi="Times New Roman" w:eastAsia="宋体" w:cs="Times New Roman"/>
          <w:b/>
          <w:bCs w:val="0"/>
          <w:sz w:val="24"/>
          <w:szCs w:val="32"/>
          <w:lang w:val="en-US" w:eastAsia="zh-CN"/>
        </w:rPr>
        <w:t>注：需提供业绩证明材料|（业绩合同扫描件），内容应清晰可见，否则需在要求澄清时间内提供原件备查。</w:t>
      </w:r>
    </w:p>
    <w:p>
      <w:pPr>
        <w:spacing w:line="360" w:lineRule="auto"/>
        <w:jc w:val="both"/>
        <w:rPr>
          <w:rFonts w:hint="eastAsia" w:ascii="Times New Roman" w:hAnsi="Times New Roman" w:eastAsia="宋体" w:cs="Times New Roman"/>
          <w:b/>
          <w:bCs w:val="0"/>
          <w:sz w:val="24"/>
          <w:szCs w:val="32"/>
          <w:lang w:val="en-US" w:eastAsia="zh-CN"/>
        </w:rPr>
      </w:pPr>
    </w:p>
    <w:p>
      <w:pPr>
        <w:spacing w:line="360" w:lineRule="auto"/>
        <w:jc w:val="both"/>
        <w:rPr>
          <w:rFonts w:hint="eastAsia" w:ascii="Times New Roman" w:hAnsi="Times New Roman" w:eastAsia="宋体" w:cs="Times New Roman"/>
          <w:b/>
          <w:bCs w:val="0"/>
          <w:sz w:val="24"/>
          <w:szCs w:val="32"/>
          <w:lang w:val="en-US" w:eastAsia="zh-CN"/>
        </w:rPr>
      </w:pPr>
      <w:r>
        <w:rPr>
          <w:rFonts w:hint="eastAsia" w:ascii="Times New Roman" w:hAnsi="Times New Roman" w:eastAsia="宋体" w:cs="Times New Roman"/>
          <w:b/>
          <w:bCs w:val="0"/>
          <w:sz w:val="24"/>
          <w:szCs w:val="32"/>
          <w:lang w:val="en-US" w:eastAsia="zh-CN"/>
        </w:rPr>
        <w:t>附录3 资格审查条件（信誉最低要求）</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962" w:type="dxa"/>
            <w:tcBorders>
              <w:tl2br w:val="nil"/>
              <w:tr2bl w:val="nil"/>
            </w:tcBorders>
            <w:vAlign w:val="center"/>
          </w:tcPr>
          <w:p>
            <w:pPr>
              <w:spacing w:line="360" w:lineRule="auto"/>
              <w:jc w:val="center"/>
              <w:rPr>
                <w:rFonts w:hint="default" w:ascii="Times New Roman" w:hAnsi="Times New Roman" w:eastAsia="宋体" w:cs="Times New Roman"/>
                <w:b w:val="0"/>
                <w:bCs/>
                <w:sz w:val="24"/>
                <w:szCs w:val="32"/>
                <w:vertAlign w:val="baseline"/>
                <w:lang w:val="en-US" w:eastAsia="zh-CN"/>
              </w:rPr>
            </w:pPr>
            <w:r>
              <w:rPr>
                <w:rFonts w:hint="eastAsia" w:ascii="Times New Roman" w:hAnsi="Times New Roman" w:eastAsia="宋体" w:cs="Times New Roman"/>
                <w:b w:val="0"/>
                <w:bCs/>
                <w:sz w:val="24"/>
                <w:szCs w:val="32"/>
                <w:vertAlign w:val="baseline"/>
                <w:lang w:val="en-US" w:eastAsia="zh-CN"/>
              </w:rPr>
              <w:t>信誉要求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tcBorders>
              <w:tl2br w:val="nil"/>
              <w:tr2bl w:val="nil"/>
            </w:tcBorders>
            <w:vAlign w:val="center"/>
          </w:tcPr>
          <w:p>
            <w:pPr>
              <w:spacing w:line="360" w:lineRule="auto"/>
              <w:ind w:firstLine="480" w:firstLineChars="200"/>
              <w:jc w:val="left"/>
              <w:rPr>
                <w:rFonts w:hint="default" w:ascii="Times New Roman" w:hAnsi="Times New Roman" w:eastAsia="宋体" w:cs="Times New Roman"/>
                <w:b w:val="0"/>
                <w:bCs/>
                <w:sz w:val="24"/>
                <w:szCs w:val="32"/>
                <w:vertAlign w:val="baseline"/>
                <w:lang w:val="en-US" w:eastAsia="zh-CN"/>
              </w:rPr>
            </w:pPr>
            <w:r>
              <w:rPr>
                <w:rFonts w:hint="default" w:ascii="Times New Roman" w:hAnsi="Times New Roman" w:eastAsia="宋体" w:cs="Times New Roman"/>
                <w:b w:val="0"/>
                <w:bCs/>
                <w:sz w:val="24"/>
                <w:szCs w:val="32"/>
                <w:vertAlign w:val="baseline"/>
                <w:lang w:val="en-US" w:eastAsia="zh-CN"/>
              </w:rPr>
              <w:t>①未被责令停业，暂扣或吊销执照，或吊销资质证书；</w:t>
            </w:r>
          </w:p>
          <w:p>
            <w:pPr>
              <w:spacing w:line="360" w:lineRule="auto"/>
              <w:ind w:firstLine="480" w:firstLineChars="200"/>
              <w:jc w:val="left"/>
              <w:rPr>
                <w:rFonts w:hint="default" w:ascii="Times New Roman" w:hAnsi="Times New Roman" w:eastAsia="宋体" w:cs="Times New Roman"/>
                <w:b w:val="0"/>
                <w:bCs/>
                <w:sz w:val="24"/>
                <w:szCs w:val="32"/>
                <w:vertAlign w:val="baseline"/>
                <w:lang w:val="en-US" w:eastAsia="zh-CN"/>
              </w:rPr>
            </w:pPr>
            <w:r>
              <w:rPr>
                <w:rFonts w:hint="default" w:ascii="Times New Roman" w:hAnsi="Times New Roman" w:eastAsia="宋体" w:cs="Times New Roman"/>
                <w:b w:val="0"/>
                <w:bCs/>
                <w:sz w:val="24"/>
                <w:szCs w:val="32"/>
                <w:vertAlign w:val="baseline"/>
                <w:lang w:val="en-US" w:eastAsia="zh-CN"/>
              </w:rPr>
              <w:t>②未进入清算程序，或被宣告破产，或其他丧失履约能力的情形；</w:t>
            </w:r>
          </w:p>
          <w:p>
            <w:pPr>
              <w:spacing w:line="360" w:lineRule="auto"/>
              <w:ind w:firstLine="480" w:firstLineChars="200"/>
              <w:jc w:val="left"/>
              <w:rPr>
                <w:rFonts w:hint="default" w:ascii="Times New Roman" w:hAnsi="Times New Roman" w:eastAsia="宋体" w:cs="Times New Roman"/>
                <w:b w:val="0"/>
                <w:bCs/>
                <w:sz w:val="24"/>
                <w:szCs w:val="32"/>
                <w:vertAlign w:val="baseline"/>
                <w:lang w:val="en-US" w:eastAsia="zh-CN"/>
              </w:rPr>
            </w:pPr>
            <w:r>
              <w:rPr>
                <w:rFonts w:hint="default" w:ascii="Times New Roman" w:hAnsi="Times New Roman" w:eastAsia="宋体" w:cs="Times New Roman"/>
                <w:b w:val="0"/>
                <w:bCs/>
                <w:sz w:val="24"/>
                <w:szCs w:val="32"/>
                <w:vertAlign w:val="baseline"/>
                <w:lang w:val="en-US" w:eastAsia="zh-CN"/>
              </w:rPr>
              <w:t>③在国家企业信用信息公示系统（http://www.gsxt.gov.cn）中未被列入严重违法失信企业名单；</w:t>
            </w:r>
          </w:p>
          <w:p>
            <w:pPr>
              <w:spacing w:line="360" w:lineRule="auto"/>
              <w:ind w:firstLine="480" w:firstLineChars="200"/>
              <w:jc w:val="left"/>
              <w:rPr>
                <w:rFonts w:hint="default" w:ascii="Times New Roman" w:hAnsi="Times New Roman" w:eastAsia="宋体" w:cs="Times New Roman"/>
                <w:b w:val="0"/>
                <w:bCs/>
                <w:sz w:val="24"/>
                <w:szCs w:val="32"/>
                <w:vertAlign w:val="baseline"/>
                <w:lang w:val="en-US" w:eastAsia="zh-CN"/>
              </w:rPr>
            </w:pPr>
            <w:r>
              <w:rPr>
                <w:rFonts w:hint="default" w:ascii="Times New Roman" w:hAnsi="Times New Roman" w:eastAsia="宋体" w:cs="Times New Roman"/>
                <w:b w:val="0"/>
                <w:bCs/>
                <w:sz w:val="24"/>
                <w:szCs w:val="32"/>
                <w:vertAlign w:val="baseline"/>
                <w:lang w:val="en-US" w:eastAsia="zh-CN"/>
              </w:rPr>
              <w:t>④在“信用中国”网站（http://www.creditchina.gov.cn）中未被列入失信被执行人名单；</w:t>
            </w:r>
          </w:p>
          <w:p>
            <w:pPr>
              <w:spacing w:line="360" w:lineRule="auto"/>
              <w:ind w:firstLine="480" w:firstLineChars="200"/>
              <w:jc w:val="left"/>
              <w:rPr>
                <w:rFonts w:hint="default" w:ascii="Times New Roman" w:hAnsi="Times New Roman" w:eastAsia="宋体" w:cs="Times New Roman"/>
                <w:b w:val="0"/>
                <w:bCs/>
                <w:sz w:val="24"/>
                <w:szCs w:val="32"/>
                <w:vertAlign w:val="baseline"/>
              </w:rPr>
            </w:pPr>
            <w:r>
              <w:rPr>
                <w:rFonts w:hint="default" w:ascii="Times New Roman" w:hAnsi="Times New Roman" w:eastAsia="宋体" w:cs="Times New Roman"/>
                <w:b w:val="0"/>
                <w:bCs/>
                <w:sz w:val="24"/>
                <w:szCs w:val="32"/>
                <w:vertAlign w:val="baseline"/>
                <w:lang w:val="en-US" w:eastAsia="zh-CN"/>
              </w:rPr>
              <w:t>⑤在近三年内（自响应文件递交截止之日向前追溯3年）</w:t>
            </w:r>
            <w:r>
              <w:rPr>
                <w:rFonts w:hint="eastAsia" w:ascii="Times New Roman" w:hAnsi="Times New Roman" w:eastAsia="宋体" w:cs="Times New Roman"/>
                <w:b w:val="0"/>
                <w:bCs/>
                <w:sz w:val="24"/>
                <w:szCs w:val="32"/>
                <w:vertAlign w:val="baseline"/>
                <w:lang w:val="en-US" w:eastAsia="zh-CN"/>
              </w:rPr>
              <w:t>供应商</w:t>
            </w:r>
            <w:r>
              <w:rPr>
                <w:rFonts w:hint="default" w:ascii="Times New Roman" w:hAnsi="Times New Roman" w:eastAsia="宋体" w:cs="Times New Roman"/>
                <w:b w:val="0"/>
                <w:bCs/>
                <w:sz w:val="24"/>
                <w:szCs w:val="32"/>
                <w:vertAlign w:val="baseline"/>
                <w:lang w:val="en-US" w:eastAsia="zh-CN"/>
              </w:rPr>
              <w:t>或其法定代表人、拟委任的项目经理未有行贿犯罪行为。</w:t>
            </w:r>
          </w:p>
        </w:tc>
      </w:tr>
    </w:tbl>
    <w:p>
      <w:pPr>
        <w:spacing w:line="360" w:lineRule="auto"/>
        <w:jc w:val="both"/>
        <w:rPr>
          <w:rFonts w:hint="default" w:ascii="Times New Roman" w:hAnsi="Times New Roman" w:eastAsia="宋体" w:cs="Times New Roman"/>
          <w:b/>
          <w:bCs w:val="0"/>
          <w:sz w:val="24"/>
          <w:szCs w:val="32"/>
        </w:rPr>
      </w:pPr>
      <w:r>
        <w:rPr>
          <w:rFonts w:hint="default" w:ascii="Times New Roman" w:hAnsi="Times New Roman" w:eastAsia="宋体" w:cs="Times New Roman"/>
          <w:b/>
          <w:bCs w:val="0"/>
          <w:sz w:val="24"/>
          <w:szCs w:val="32"/>
        </w:rPr>
        <w:br w:type="page"/>
      </w:r>
    </w:p>
    <w:p>
      <w:pPr>
        <w:keepNext/>
        <w:keepLines/>
        <w:spacing w:before="156" w:beforeLines="50" w:after="156" w:afterLines="50" w:line="360" w:lineRule="auto"/>
        <w:outlineLvl w:val="1"/>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1. 总则</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1.1 质量要求</w:t>
      </w:r>
    </w:p>
    <w:p>
      <w:pPr>
        <w:spacing w:line="440" w:lineRule="exact"/>
        <w:ind w:firstLine="420"/>
        <w:rPr>
          <w:rFonts w:hint="default" w:ascii="Times New Roman" w:hAnsi="Times New Roman" w:cs="Times New Roman"/>
          <w:sz w:val="22"/>
          <w:szCs w:val="22"/>
        </w:rPr>
      </w:pPr>
      <w:r>
        <w:rPr>
          <w:rFonts w:hint="default" w:ascii="Times New Roman" w:hAnsi="Times New Roman" w:cs="Times New Roman"/>
          <w:sz w:val="22"/>
          <w:szCs w:val="22"/>
        </w:rPr>
        <w:t>本合同包的质量要求：满足国家相关行业标准的要求并验收合格。</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 xml:space="preserve">1.2 </w:t>
      </w:r>
      <w:r>
        <w:rPr>
          <w:rFonts w:hint="eastAsia" w:ascii="Times New Roman" w:hAnsi="Times New Roman" w:eastAsia="黑体" w:cs="Times New Roman"/>
          <w:bCs/>
          <w:sz w:val="24"/>
          <w:szCs w:val="32"/>
          <w:lang w:val="en-US" w:eastAsia="zh-CN"/>
        </w:rPr>
        <w:t>供应商</w:t>
      </w:r>
      <w:r>
        <w:rPr>
          <w:rFonts w:hint="default" w:ascii="Times New Roman" w:hAnsi="Times New Roman" w:eastAsia="黑体" w:cs="Times New Roman"/>
          <w:bCs/>
          <w:sz w:val="24"/>
          <w:szCs w:val="32"/>
        </w:rPr>
        <w:t>资格要求</w:t>
      </w:r>
    </w:p>
    <w:p>
      <w:pPr>
        <w:spacing w:line="440" w:lineRule="exact"/>
        <w:ind w:firstLine="420"/>
        <w:rPr>
          <w:rFonts w:hint="default" w:ascii="Times New Roman" w:hAnsi="Times New Roman" w:cs="Times New Roman"/>
          <w:sz w:val="22"/>
          <w:szCs w:val="22"/>
        </w:rPr>
      </w:pPr>
      <w:r>
        <w:rPr>
          <w:rFonts w:hint="default" w:ascii="Times New Roman" w:hAnsi="Times New Roman" w:cs="Times New Roman"/>
          <w:sz w:val="22"/>
          <w:szCs w:val="22"/>
        </w:rPr>
        <w:t xml:space="preserve">1.2.1 </w:t>
      </w:r>
      <w:r>
        <w:rPr>
          <w:rFonts w:hint="eastAsia" w:ascii="Times New Roman" w:hAnsi="Times New Roman" w:cs="Times New Roman"/>
          <w:sz w:val="22"/>
          <w:szCs w:val="22"/>
          <w:lang w:val="en-US" w:eastAsia="zh-CN"/>
        </w:rPr>
        <w:t>供应商</w:t>
      </w:r>
      <w:r>
        <w:rPr>
          <w:rFonts w:hint="default" w:ascii="Times New Roman" w:hAnsi="Times New Roman" w:cs="Times New Roman"/>
          <w:sz w:val="22"/>
          <w:szCs w:val="22"/>
        </w:rPr>
        <w:t>应具备承担本合同包施工的资质条件、能力和信誉：见第一章 采购公告第3.1款要求。</w:t>
      </w:r>
    </w:p>
    <w:p>
      <w:pPr>
        <w:spacing w:line="440" w:lineRule="exact"/>
        <w:ind w:firstLine="420"/>
        <w:rPr>
          <w:rFonts w:hint="default" w:ascii="Times New Roman" w:hAnsi="Times New Roman" w:cs="Times New Roman"/>
          <w:sz w:val="22"/>
          <w:szCs w:val="22"/>
        </w:rPr>
      </w:pPr>
      <w:r>
        <w:rPr>
          <w:rFonts w:hint="default" w:ascii="Times New Roman" w:hAnsi="Times New Roman" w:cs="Times New Roman"/>
          <w:sz w:val="22"/>
          <w:szCs w:val="22"/>
        </w:rPr>
        <w:t>1.2.2 其他要求：/。</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1.3 费用承担</w:t>
      </w:r>
    </w:p>
    <w:p>
      <w:pPr>
        <w:spacing w:line="440" w:lineRule="exact"/>
        <w:ind w:firstLine="420"/>
        <w:rPr>
          <w:rFonts w:hint="default" w:ascii="Times New Roman" w:hAnsi="Times New Roman" w:cs="Times New Roman"/>
          <w:sz w:val="22"/>
          <w:szCs w:val="28"/>
        </w:rPr>
      </w:pPr>
      <w:r>
        <w:rPr>
          <w:rFonts w:hint="eastAsia" w:ascii="Times New Roman" w:hAnsi="Times New Roman" w:cs="Times New Roman"/>
          <w:sz w:val="22"/>
          <w:szCs w:val="22"/>
          <w:lang w:val="en-US" w:eastAsia="zh-CN"/>
        </w:rPr>
        <w:t>各潜在供应商</w:t>
      </w:r>
      <w:r>
        <w:rPr>
          <w:rFonts w:hint="default" w:ascii="Times New Roman" w:hAnsi="Times New Roman" w:cs="Times New Roman"/>
          <w:sz w:val="22"/>
          <w:szCs w:val="28"/>
        </w:rPr>
        <w:t>准备和参加询比活动发生的费用自理。</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1.4 保密</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参与询比活动的各方应对询比文件和响应文件中的商业和技术等秘密保密，否则应承担相应的法律责任。</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1.5 计量单位</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所有计量均采用中华人民共和国法定计量单位。</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1.6 踏勘现场</w:t>
      </w:r>
    </w:p>
    <w:p>
      <w:pPr>
        <w:spacing w:line="440" w:lineRule="exact"/>
        <w:ind w:firstLine="420"/>
        <w:rPr>
          <w:rFonts w:hint="default" w:ascii="Times New Roman" w:hAnsi="Times New Roman" w:cs="Times New Roman"/>
          <w:sz w:val="22"/>
          <w:szCs w:val="28"/>
        </w:rPr>
      </w:pPr>
      <w:r>
        <w:rPr>
          <w:rFonts w:hint="eastAsia" w:ascii="Times New Roman" w:hAnsi="Times New Roman" w:cs="Times New Roman"/>
          <w:sz w:val="22"/>
          <w:szCs w:val="28"/>
          <w:lang w:val="en-US" w:eastAsia="zh-CN"/>
        </w:rPr>
        <w:t>供应商</w:t>
      </w:r>
      <w:r>
        <w:rPr>
          <w:rFonts w:hint="default" w:ascii="Times New Roman" w:hAnsi="Times New Roman" w:cs="Times New Roman"/>
          <w:sz w:val="22"/>
          <w:szCs w:val="28"/>
        </w:rPr>
        <w:t>自行踏勘现场且费用自理。</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1.7 分包</w:t>
      </w:r>
    </w:p>
    <w:p>
      <w:pPr>
        <w:spacing w:line="440" w:lineRule="exact"/>
        <w:ind w:firstLine="420"/>
        <w:rPr>
          <w:rFonts w:hint="default" w:ascii="Times New Roman" w:hAnsi="Times New Roman" w:cs="Times New Roman"/>
          <w:color w:val="FF0000"/>
          <w:sz w:val="22"/>
          <w:szCs w:val="28"/>
          <w:highlight w:val="yellow"/>
        </w:rPr>
      </w:pPr>
      <w:r>
        <w:rPr>
          <w:rFonts w:hint="default" w:ascii="Times New Roman" w:hAnsi="Times New Roman" w:cs="Times New Roman"/>
          <w:sz w:val="22"/>
          <w:szCs w:val="28"/>
        </w:rPr>
        <w:t>不允许分包。</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1.8 偏差</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1.8.1 偏差包括重大偏差和细微偏差。</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1.8.2 响应文件存在第三章“评审办法”中所列任一否决响应文件情形的，均属于存在重大偏差，响应文件将被否决。</w:t>
      </w:r>
    </w:p>
    <w:p>
      <w:pPr>
        <w:keepNext/>
        <w:keepLines/>
        <w:spacing w:before="156" w:beforeLines="50" w:after="156" w:afterLines="50"/>
        <w:outlineLvl w:val="1"/>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2. 询比文件</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2.1 询比文件的组成</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本询比文件包括：</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（1）采购公告；</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（2）</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须知；</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（3）评审办法；</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（4）合同内容；</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（5）采购需求及清单；</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（6）响应文件格式。</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根据本章第2.2款对询比文件所作的澄清、修改，构成询比文件的组成部分。</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当询比文件、询比文件的澄清或修改等在同一内容的表述上不一致时，以最后发出的书面文件为准。</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2.2 询比文件的澄清与修改</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 xml:space="preserve">2.2.1 </w:t>
      </w:r>
      <w:r>
        <w:rPr>
          <w:rFonts w:hint="eastAsia" w:ascii="Times New Roman" w:hAnsi="Times New Roman" w:cs="Times New Roman"/>
          <w:sz w:val="22"/>
          <w:szCs w:val="28"/>
          <w:lang w:val="en-US" w:eastAsia="zh-CN"/>
        </w:rPr>
        <w:t>供应商</w:t>
      </w:r>
      <w:r>
        <w:rPr>
          <w:rFonts w:hint="default" w:ascii="Times New Roman" w:hAnsi="Times New Roman" w:cs="Times New Roman"/>
          <w:sz w:val="22"/>
          <w:szCs w:val="28"/>
        </w:rPr>
        <w:t>如有疑问，应在递交响应文件的截止时间前3日通过书面形式要求采购人对询比文件予以澄清或修改。</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2.2.2 除非采购人认为确有必要答复，否则，采购人有权拒绝回复</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在本章第2.2.1项规定的时间后提出的任何澄清或修改要求。</w:t>
      </w:r>
    </w:p>
    <w:p>
      <w:pPr>
        <w:keepNext/>
        <w:keepLines/>
        <w:spacing w:before="156" w:beforeLines="50" w:after="156" w:afterLines="50"/>
        <w:outlineLvl w:val="1"/>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3. 响应文件</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3.1响应文件的组成</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响应文件应包括下列内容：</w:t>
      </w:r>
    </w:p>
    <w:p>
      <w:pPr>
        <w:spacing w:line="440" w:lineRule="exact"/>
        <w:ind w:firstLine="420"/>
        <w:rPr>
          <w:rFonts w:hint="default" w:ascii="Times New Roman" w:hAnsi="Times New Roman" w:cs="Times New Roman"/>
          <w:sz w:val="22"/>
          <w:szCs w:val="28"/>
          <w:lang w:eastAsia="zh-CN"/>
        </w:rPr>
      </w:pPr>
      <w:r>
        <w:rPr>
          <w:rFonts w:hint="default" w:ascii="Times New Roman" w:hAnsi="Times New Roman" w:cs="Times New Roman"/>
          <w:sz w:val="22"/>
          <w:szCs w:val="28"/>
          <w:lang w:val="en-US" w:eastAsia="zh-CN"/>
        </w:rPr>
        <w:t>3.1.1</w:t>
      </w:r>
      <w:r>
        <w:rPr>
          <w:rFonts w:hint="default" w:ascii="Times New Roman" w:hAnsi="Times New Roman" w:cs="Times New Roman"/>
          <w:sz w:val="22"/>
          <w:szCs w:val="28"/>
        </w:rPr>
        <w:t>商务及技术文件（第一信封）</w:t>
      </w:r>
      <w:r>
        <w:rPr>
          <w:rFonts w:hint="default" w:ascii="Times New Roman" w:hAnsi="Times New Roman" w:cs="Times New Roman"/>
          <w:sz w:val="22"/>
          <w:szCs w:val="28"/>
          <w:lang w:eastAsia="zh-CN"/>
        </w:rPr>
        <w:t>：</w:t>
      </w:r>
    </w:p>
    <w:p>
      <w:pPr>
        <w:spacing w:line="440" w:lineRule="exact"/>
        <w:ind w:firstLine="420"/>
        <w:rPr>
          <w:rFonts w:hint="default" w:ascii="Times New Roman" w:hAnsi="Times New Roman" w:cs="Times New Roman" w:eastAsiaTheme="minorEastAsia"/>
          <w:sz w:val="22"/>
          <w:szCs w:val="28"/>
          <w:lang w:val="en-US" w:eastAsia="zh-CN"/>
        </w:rPr>
      </w:pPr>
      <w:r>
        <w:rPr>
          <w:rFonts w:hint="default" w:ascii="Times New Roman" w:hAnsi="Times New Roman" w:cs="Times New Roman"/>
          <w:sz w:val="22"/>
          <w:szCs w:val="28"/>
          <w:lang w:eastAsia="zh-CN"/>
        </w:rPr>
        <w:t>（</w:t>
      </w:r>
      <w:r>
        <w:rPr>
          <w:rFonts w:hint="default" w:ascii="Times New Roman" w:hAnsi="Times New Roman" w:cs="Times New Roman"/>
          <w:sz w:val="22"/>
          <w:szCs w:val="28"/>
          <w:lang w:val="en-US" w:eastAsia="zh-CN"/>
        </w:rPr>
        <w:t>1</w:t>
      </w:r>
      <w:r>
        <w:rPr>
          <w:rFonts w:hint="default" w:ascii="Times New Roman" w:hAnsi="Times New Roman" w:cs="Times New Roman"/>
          <w:sz w:val="22"/>
          <w:szCs w:val="28"/>
          <w:lang w:eastAsia="zh-CN"/>
        </w:rPr>
        <w:t>）</w:t>
      </w:r>
      <w:r>
        <w:rPr>
          <w:rFonts w:hint="default" w:ascii="Times New Roman" w:hAnsi="Times New Roman" w:cs="Times New Roman"/>
          <w:sz w:val="22"/>
          <w:szCs w:val="28"/>
          <w:lang w:val="en-US" w:eastAsia="zh-CN"/>
        </w:rPr>
        <w:t>投标函</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w:t>
      </w:r>
      <w:r>
        <w:rPr>
          <w:rFonts w:hint="default" w:ascii="Times New Roman" w:hAnsi="Times New Roman" w:cs="Times New Roman"/>
          <w:sz w:val="22"/>
          <w:szCs w:val="28"/>
          <w:lang w:val="en-US" w:eastAsia="zh-CN"/>
        </w:rPr>
        <w:t>2</w:t>
      </w:r>
      <w:r>
        <w:rPr>
          <w:rFonts w:hint="default" w:ascii="Times New Roman" w:hAnsi="Times New Roman" w:cs="Times New Roman"/>
          <w:sz w:val="22"/>
          <w:szCs w:val="28"/>
        </w:rPr>
        <w:t>）法定代表人身份证明及授权委托书；</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w:t>
      </w:r>
      <w:r>
        <w:rPr>
          <w:rFonts w:hint="default" w:ascii="Times New Roman" w:hAnsi="Times New Roman" w:cs="Times New Roman"/>
          <w:sz w:val="22"/>
          <w:szCs w:val="28"/>
          <w:lang w:val="en-US" w:eastAsia="zh-CN"/>
        </w:rPr>
        <w:t>3</w:t>
      </w:r>
      <w:r>
        <w:rPr>
          <w:rFonts w:hint="default" w:ascii="Times New Roman" w:hAnsi="Times New Roman" w:cs="Times New Roman"/>
          <w:sz w:val="22"/>
          <w:szCs w:val="28"/>
        </w:rPr>
        <w:t>）</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基本情况；</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w:t>
      </w:r>
      <w:r>
        <w:rPr>
          <w:rFonts w:hint="default" w:ascii="Times New Roman" w:hAnsi="Times New Roman" w:cs="Times New Roman"/>
          <w:sz w:val="22"/>
          <w:szCs w:val="28"/>
          <w:lang w:val="en-US" w:eastAsia="zh-CN"/>
        </w:rPr>
        <w:t>4</w:t>
      </w:r>
      <w:r>
        <w:rPr>
          <w:rFonts w:hint="default" w:ascii="Times New Roman" w:hAnsi="Times New Roman" w:cs="Times New Roman"/>
          <w:sz w:val="22"/>
          <w:szCs w:val="28"/>
        </w:rPr>
        <w:t>）</w:t>
      </w:r>
      <w:r>
        <w:rPr>
          <w:rFonts w:hint="default" w:ascii="Times New Roman" w:hAnsi="Times New Roman" w:cs="Times New Roman"/>
          <w:sz w:val="22"/>
          <w:szCs w:val="28"/>
          <w:lang w:val="en-US" w:eastAsia="zh-CN"/>
        </w:rPr>
        <w:t>近年类似业绩情况</w:t>
      </w:r>
      <w:r>
        <w:rPr>
          <w:rFonts w:hint="default" w:ascii="Times New Roman" w:hAnsi="Times New Roman" w:cs="Times New Roman"/>
          <w:sz w:val="22"/>
          <w:szCs w:val="28"/>
        </w:rPr>
        <w:t>；</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w:t>
      </w:r>
      <w:r>
        <w:rPr>
          <w:rFonts w:hint="default" w:ascii="Times New Roman" w:hAnsi="Times New Roman" w:cs="Times New Roman"/>
          <w:sz w:val="22"/>
          <w:szCs w:val="28"/>
          <w:lang w:val="en-US" w:eastAsia="zh-CN"/>
        </w:rPr>
        <w:t>5</w:t>
      </w:r>
      <w:r>
        <w:rPr>
          <w:rFonts w:hint="default" w:ascii="Times New Roman" w:hAnsi="Times New Roman" w:cs="Times New Roman"/>
          <w:sz w:val="22"/>
          <w:szCs w:val="28"/>
        </w:rPr>
        <w:t>）信誉情况；</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w:t>
      </w:r>
      <w:r>
        <w:rPr>
          <w:rFonts w:hint="default" w:ascii="Times New Roman" w:hAnsi="Times New Roman" w:cs="Times New Roman"/>
          <w:sz w:val="22"/>
          <w:szCs w:val="28"/>
          <w:lang w:val="en-US" w:eastAsia="zh-CN"/>
        </w:rPr>
        <w:t>6</w:t>
      </w:r>
      <w:r>
        <w:rPr>
          <w:rFonts w:hint="default" w:ascii="Times New Roman" w:hAnsi="Times New Roman" w:cs="Times New Roman"/>
          <w:sz w:val="22"/>
          <w:szCs w:val="28"/>
        </w:rPr>
        <w:t>）技术方案；</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w:t>
      </w:r>
      <w:r>
        <w:rPr>
          <w:rFonts w:hint="default" w:ascii="Times New Roman" w:hAnsi="Times New Roman" w:cs="Times New Roman"/>
          <w:sz w:val="22"/>
          <w:szCs w:val="28"/>
          <w:lang w:val="en-US" w:eastAsia="zh-CN"/>
        </w:rPr>
        <w:t>7</w:t>
      </w:r>
      <w:r>
        <w:rPr>
          <w:rFonts w:hint="default" w:ascii="Times New Roman" w:hAnsi="Times New Roman" w:cs="Times New Roman"/>
          <w:sz w:val="22"/>
          <w:szCs w:val="28"/>
        </w:rPr>
        <w:t>）其他材料。</w:t>
      </w:r>
    </w:p>
    <w:p>
      <w:pPr>
        <w:spacing w:line="440" w:lineRule="exact"/>
        <w:ind w:firstLine="42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3.1.2报价文件（第二信封）：</w:t>
      </w:r>
    </w:p>
    <w:p>
      <w:pPr>
        <w:spacing w:line="440" w:lineRule="exact"/>
        <w:ind w:firstLine="42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（1）报价函；</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lang w:val="en-US" w:eastAsia="zh-CN"/>
        </w:rPr>
        <w:t>（2）已标价的工程量清单。</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 xml:space="preserve">3.2 报价要求 </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3.2.1 报价应包括国家规定的增值税税金。</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 xml:space="preserve">3.2.2 </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应按第六章“响应文件格式”的要求在报价函中进行报价并填写工程量清单相应表格。</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3.2.3 采购人设有最高限价的，</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的报价不得超过最高限价，否则其报价将被否决，最高限价见第一章“</w:t>
      </w:r>
      <w:r>
        <w:rPr>
          <w:rFonts w:hint="default" w:ascii="Times New Roman" w:hAnsi="Times New Roman" w:cs="Times New Roman"/>
          <w:sz w:val="22"/>
          <w:szCs w:val="22"/>
        </w:rPr>
        <w:t>采购公告</w:t>
      </w:r>
      <w:r>
        <w:rPr>
          <w:rFonts w:hint="default" w:ascii="Times New Roman" w:hAnsi="Times New Roman" w:cs="Times New Roman"/>
          <w:sz w:val="22"/>
          <w:szCs w:val="28"/>
        </w:rPr>
        <w:t>”第2.5款。</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3.2.4本项目的报价方式为综合报价。</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3.2.5 报价的其他要求：</w:t>
      </w:r>
      <w:r>
        <w:rPr>
          <w:rFonts w:hint="default" w:ascii="Times New Roman" w:hAnsi="Times New Roman" w:cs="Times New Roman"/>
          <w:sz w:val="22"/>
          <w:szCs w:val="22"/>
        </w:rPr>
        <w:t>/</w:t>
      </w:r>
      <w:r>
        <w:rPr>
          <w:rFonts w:hint="default" w:ascii="Times New Roman" w:hAnsi="Times New Roman" w:cs="Times New Roman"/>
          <w:sz w:val="22"/>
          <w:szCs w:val="28"/>
        </w:rPr>
        <w:t>。</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3.3响应有效期</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3.3.1 响应有效期为</w:t>
      </w:r>
      <w:r>
        <w:rPr>
          <w:rFonts w:hint="default" w:ascii="Times New Roman" w:hAnsi="Times New Roman" w:eastAsia="宋体" w:cs="Times New Roman"/>
          <w:sz w:val="22"/>
          <w:szCs w:val="22"/>
        </w:rPr>
        <w:t>自</w:t>
      </w:r>
      <w:r>
        <w:rPr>
          <w:rFonts w:hint="eastAsia" w:ascii="Times New Roman" w:hAnsi="Times New Roman" w:eastAsia="宋体" w:cs="Times New Roman"/>
          <w:sz w:val="22"/>
          <w:szCs w:val="22"/>
          <w:lang w:eastAsia="zh-CN"/>
        </w:rPr>
        <w:t>供应商</w:t>
      </w:r>
      <w:r>
        <w:rPr>
          <w:rFonts w:hint="default" w:ascii="Times New Roman" w:hAnsi="Times New Roman" w:eastAsia="宋体" w:cs="Times New Roman"/>
          <w:sz w:val="22"/>
          <w:szCs w:val="22"/>
        </w:rPr>
        <w:t>递交响应文件截止之日起计算90</w:t>
      </w:r>
      <w:r>
        <w:rPr>
          <w:rFonts w:hint="default" w:ascii="Times New Roman" w:hAnsi="Times New Roman" w:cs="Times New Roman"/>
          <w:sz w:val="22"/>
          <w:szCs w:val="28"/>
        </w:rPr>
        <w:t>日。</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3.3.2 在响应有效期内，</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撤销响应文件的，应承担询比文件和法律规定的责任。</w:t>
      </w:r>
    </w:p>
    <w:p>
      <w:pPr>
        <w:keepNext/>
        <w:keepLines/>
        <w:spacing w:before="120" w:after="120" w:line="415" w:lineRule="auto"/>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3.4响应保证金</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 xml:space="preserve">3.4.1 </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在递交响应文件的同时，应按第一章“</w:t>
      </w:r>
      <w:r>
        <w:rPr>
          <w:rFonts w:hint="default" w:ascii="Times New Roman" w:hAnsi="Times New Roman" w:cs="Times New Roman"/>
          <w:sz w:val="22"/>
          <w:szCs w:val="22"/>
        </w:rPr>
        <w:t>采购公告</w:t>
      </w:r>
      <w:r>
        <w:rPr>
          <w:rFonts w:hint="default" w:ascii="Times New Roman" w:hAnsi="Times New Roman" w:cs="Times New Roman"/>
          <w:sz w:val="22"/>
          <w:szCs w:val="28"/>
        </w:rPr>
        <w:t>”第7条的要求递交响应保证金，并作为其响应文件的组成部分。</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无论采取何种形式的响应保证金，响应保证金有效期均应与响应有效期一致。</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 xml:space="preserve">3.4.2 </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不按本章第3.4.1项要求提交响应保证金的，评审小组将否决其响应文件。</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3.4.3 采购人在与成交人签订合同后5日内办理退还响应保证金手续。</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3.4.4 有下列情形之一的，响应保证金将不予退还：</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（1）</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在规定的响应有效期内撤销其响应文件；</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w:t>
      </w:r>
      <w:r>
        <w:rPr>
          <w:rFonts w:hint="eastAsia" w:ascii="Times New Roman" w:hAnsi="Times New Roman" w:cs="Times New Roman"/>
          <w:sz w:val="22"/>
          <w:szCs w:val="22"/>
          <w:lang w:eastAsia="zh-CN"/>
        </w:rPr>
        <w:t>供应商</w:t>
      </w:r>
      <w:r>
        <w:rPr>
          <w:rFonts w:hint="default" w:ascii="Times New Roman" w:hAnsi="Times New Roman" w:cs="Times New Roman"/>
          <w:sz w:val="22"/>
          <w:szCs w:val="22"/>
        </w:rPr>
        <w:t>须知前附表规定的其他情形</w:t>
      </w:r>
      <w:r>
        <w:rPr>
          <w:rFonts w:hint="default" w:ascii="Times New Roman" w:hAnsi="Times New Roman" w:cs="Times New Roman"/>
          <w:sz w:val="22"/>
          <w:szCs w:val="28"/>
        </w:rPr>
        <w:t>。</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3.5资格审查资料</w:t>
      </w:r>
    </w:p>
    <w:p>
      <w:pPr>
        <w:spacing w:line="440" w:lineRule="exact"/>
        <w:ind w:firstLine="420"/>
        <w:rPr>
          <w:rFonts w:hint="default" w:ascii="Times New Roman" w:hAnsi="Times New Roman" w:cs="Times New Roman"/>
          <w:sz w:val="22"/>
          <w:szCs w:val="28"/>
        </w:rPr>
      </w:pP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应按第六章“响应文件格式”的规定提供资格审查资料，以证明其满足本章第1.2款规定的资质、能力、信誉等要求。</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3.6响应文件的编制</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3.6.1 响应文件应按第六章“响应文件格式”进行编写，如有必要，可以增加附页，作为响应文件的组成部分。</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3.6.2 响应文件应当对询比文件有关工期、响应有效期、质量要求、技术标准和要求、采购范围等实质性内容作出响应。</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3.6.3响应文件的制作应满足以下规定：</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（1）响应文件应用不褪色的材料书写或打印，并按第六章“响应文件格式”的要求进行签名和（或）盖章。响应文件应尽量避免涂改、行间插字或删除。如果出现上述情况，改动之处应由</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的法定代表人或其授权的代理人签名或盖单位章。</w:t>
      </w:r>
    </w:p>
    <w:p>
      <w:pPr>
        <w:spacing w:line="440" w:lineRule="exact"/>
        <w:ind w:firstLine="420"/>
        <w:rPr>
          <w:rFonts w:hint="default" w:ascii="Times New Roman" w:hAnsi="Times New Roman" w:eastAsia="宋体" w:cs="Times New Roman"/>
          <w:sz w:val="22"/>
          <w:szCs w:val="28"/>
        </w:rPr>
      </w:pPr>
      <w:r>
        <w:rPr>
          <w:rFonts w:hint="default" w:ascii="Times New Roman" w:hAnsi="Times New Roman" w:cs="Times New Roman"/>
          <w:sz w:val="22"/>
          <w:szCs w:val="28"/>
        </w:rPr>
        <w:t>（2）响应文件正本一份，副本</w:t>
      </w:r>
      <w:r>
        <w:rPr>
          <w:rFonts w:hint="default" w:ascii="Times New Roman" w:hAnsi="Times New Roman" w:cs="Times New Roman"/>
          <w:sz w:val="22"/>
          <w:szCs w:val="28"/>
          <w:u w:val="single"/>
        </w:rPr>
        <w:t xml:space="preserve"> 一 </w:t>
      </w:r>
      <w:r>
        <w:rPr>
          <w:rFonts w:hint="default" w:ascii="Times New Roman" w:hAnsi="Times New Roman" w:cs="Times New Roman"/>
          <w:sz w:val="22"/>
          <w:szCs w:val="28"/>
        </w:rPr>
        <w:t>份数。正本和副本的封面右上角上应清楚地标记“正本”或“副本”的字样。当副本和正本不一致时，以正本文件为准。响应文件的正本与副本应分别装订</w:t>
      </w:r>
      <w:r>
        <w:rPr>
          <w:rFonts w:hint="default" w:ascii="Times New Roman" w:hAnsi="Times New Roman" w:eastAsia="宋体" w:cs="Times New Roman"/>
          <w:sz w:val="22"/>
          <w:szCs w:val="28"/>
        </w:rPr>
        <w:t>，统一密封在信封封套中。</w:t>
      </w:r>
    </w:p>
    <w:p>
      <w:pPr>
        <w:spacing w:line="440" w:lineRule="exact"/>
        <w:ind w:firstLine="42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（3）电子版U盘</w:t>
      </w:r>
      <w:r>
        <w:rPr>
          <w:rFonts w:hint="eastAsia" w:ascii="Times New Roman" w:hAnsi="Times New Roman" w:eastAsia="宋体" w:cs="Times New Roman"/>
          <w:sz w:val="22"/>
          <w:szCs w:val="28"/>
          <w:lang w:val="en-US" w:eastAsia="zh-CN"/>
        </w:rPr>
        <w:t>2个</w:t>
      </w:r>
      <w:r>
        <w:rPr>
          <w:rFonts w:hint="default" w:ascii="Times New Roman" w:hAnsi="Times New Roman" w:eastAsia="宋体" w:cs="Times New Roman"/>
          <w:sz w:val="22"/>
          <w:szCs w:val="28"/>
        </w:rPr>
        <w:t>：</w:t>
      </w:r>
      <w:r>
        <w:rPr>
          <w:rFonts w:hint="default" w:ascii="Times New Roman" w:hAnsi="Times New Roman" w:eastAsia="宋体" w:cs="Times New Roman"/>
          <w:bCs/>
          <w:sz w:val="22"/>
          <w:szCs w:val="28"/>
          <w:vertAlign w:val="baseline"/>
          <w:lang w:val="en-US" w:eastAsia="zh-CN"/>
        </w:rPr>
        <w:t>商务及技术文件签字盖章</w:t>
      </w:r>
      <w:r>
        <w:rPr>
          <w:rFonts w:hint="eastAsia" w:ascii="Times New Roman" w:hAnsi="Times New Roman" w:eastAsia="宋体" w:cs="Times New Roman"/>
          <w:bCs/>
          <w:sz w:val="22"/>
          <w:szCs w:val="28"/>
          <w:vertAlign w:val="baseline"/>
          <w:lang w:val="en-US" w:eastAsia="zh-CN"/>
        </w:rPr>
        <w:t>后的</w:t>
      </w:r>
      <w:r>
        <w:rPr>
          <w:rFonts w:hint="default" w:ascii="Times New Roman" w:hAnsi="Times New Roman" w:eastAsia="宋体" w:cs="Times New Roman"/>
          <w:bCs/>
          <w:sz w:val="22"/>
          <w:szCs w:val="28"/>
          <w:vertAlign w:val="baseline"/>
          <w:lang w:val="en-US" w:eastAsia="zh-CN"/>
        </w:rPr>
        <w:t>扫描</w:t>
      </w:r>
      <w:r>
        <w:rPr>
          <w:rFonts w:hint="eastAsia" w:ascii="Times New Roman" w:hAnsi="Times New Roman" w:eastAsia="宋体" w:cs="Times New Roman"/>
          <w:bCs/>
          <w:sz w:val="22"/>
          <w:szCs w:val="28"/>
          <w:vertAlign w:val="baseline"/>
          <w:lang w:val="en-US" w:eastAsia="zh-CN"/>
        </w:rPr>
        <w:t>电子版、</w:t>
      </w:r>
      <w:r>
        <w:rPr>
          <w:rFonts w:hint="default" w:ascii="Times New Roman" w:hAnsi="Times New Roman" w:eastAsia="宋体" w:cs="Times New Roman"/>
          <w:bCs/>
          <w:sz w:val="22"/>
          <w:szCs w:val="28"/>
          <w:vertAlign w:val="baseline"/>
          <w:lang w:val="en-US" w:eastAsia="zh-CN"/>
        </w:rPr>
        <w:t>报价文件签字盖章</w:t>
      </w:r>
      <w:r>
        <w:rPr>
          <w:rFonts w:hint="eastAsia" w:ascii="Times New Roman" w:hAnsi="Times New Roman" w:eastAsia="宋体" w:cs="Times New Roman"/>
          <w:bCs/>
          <w:sz w:val="22"/>
          <w:szCs w:val="28"/>
          <w:vertAlign w:val="baseline"/>
          <w:lang w:val="en-US" w:eastAsia="zh-CN"/>
        </w:rPr>
        <w:t>后的</w:t>
      </w:r>
      <w:r>
        <w:rPr>
          <w:rFonts w:hint="default" w:ascii="Times New Roman" w:hAnsi="Times New Roman" w:eastAsia="宋体" w:cs="Times New Roman"/>
          <w:bCs/>
          <w:sz w:val="22"/>
          <w:szCs w:val="28"/>
          <w:vertAlign w:val="baseline"/>
          <w:lang w:val="en-US" w:eastAsia="zh-CN"/>
        </w:rPr>
        <w:t>扫描</w:t>
      </w:r>
      <w:r>
        <w:rPr>
          <w:rFonts w:hint="eastAsia" w:ascii="Times New Roman" w:hAnsi="Times New Roman" w:eastAsia="宋体" w:cs="Times New Roman"/>
          <w:bCs/>
          <w:sz w:val="22"/>
          <w:szCs w:val="28"/>
          <w:vertAlign w:val="baseline"/>
          <w:lang w:val="en-US" w:eastAsia="zh-CN"/>
        </w:rPr>
        <w:t>电子版，</w:t>
      </w:r>
      <w:r>
        <w:rPr>
          <w:rFonts w:hint="default" w:ascii="Times New Roman" w:hAnsi="Times New Roman" w:eastAsia="宋体" w:cs="Times New Roman"/>
          <w:bCs/>
          <w:sz w:val="22"/>
          <w:szCs w:val="28"/>
          <w:vertAlign w:val="baseline"/>
          <w:lang w:val="en-US" w:eastAsia="zh-CN"/>
        </w:rPr>
        <w:t>U盘上应注明</w:t>
      </w:r>
      <w:r>
        <w:rPr>
          <w:rFonts w:hint="eastAsia" w:ascii="Times New Roman" w:hAnsi="Times New Roman" w:eastAsia="宋体" w:cs="Times New Roman"/>
          <w:b/>
          <w:bCs w:val="0"/>
          <w:sz w:val="22"/>
          <w:szCs w:val="28"/>
          <w:vertAlign w:val="baseline"/>
          <w:lang w:val="en-US" w:eastAsia="zh-CN"/>
        </w:rPr>
        <w:t>供应商</w:t>
      </w:r>
      <w:r>
        <w:rPr>
          <w:rFonts w:hint="default" w:ascii="Times New Roman" w:hAnsi="Times New Roman" w:eastAsia="宋体" w:cs="Times New Roman"/>
          <w:b/>
          <w:bCs w:val="0"/>
          <w:sz w:val="22"/>
          <w:szCs w:val="28"/>
          <w:vertAlign w:val="baseline"/>
          <w:lang w:val="en-US" w:eastAsia="zh-CN"/>
        </w:rPr>
        <w:t>名称</w:t>
      </w:r>
      <w:r>
        <w:rPr>
          <w:rFonts w:hint="default" w:ascii="Times New Roman" w:hAnsi="Times New Roman" w:eastAsia="宋体" w:cs="Times New Roman"/>
          <w:bCs/>
          <w:sz w:val="22"/>
          <w:szCs w:val="28"/>
          <w:vertAlign w:val="baseline"/>
          <w:lang w:val="en-US" w:eastAsia="zh-CN"/>
        </w:rPr>
        <w:t>及</w:t>
      </w:r>
      <w:r>
        <w:rPr>
          <w:rFonts w:hint="default" w:ascii="Times New Roman" w:hAnsi="Times New Roman" w:eastAsia="宋体" w:cs="Times New Roman"/>
          <w:b/>
          <w:bCs w:val="0"/>
          <w:sz w:val="22"/>
          <w:szCs w:val="28"/>
          <w:vertAlign w:val="baseline"/>
          <w:lang w:val="en-US" w:eastAsia="zh-CN"/>
        </w:rPr>
        <w:t>所投项目名称</w:t>
      </w:r>
      <w:r>
        <w:rPr>
          <w:rFonts w:hint="default" w:ascii="Times New Roman" w:hAnsi="Times New Roman" w:eastAsia="宋体" w:cs="Times New Roman"/>
          <w:bCs/>
          <w:sz w:val="22"/>
          <w:szCs w:val="28"/>
          <w:vertAlign w:val="baseline"/>
          <w:lang w:val="en-US" w:eastAsia="zh-CN"/>
        </w:rPr>
        <w:t>，</w:t>
      </w:r>
      <w:r>
        <w:rPr>
          <w:rFonts w:hint="eastAsia" w:ascii="Times New Roman" w:hAnsi="Times New Roman" w:eastAsia="宋体" w:cs="Times New Roman"/>
          <w:bCs/>
          <w:sz w:val="22"/>
          <w:szCs w:val="28"/>
          <w:vertAlign w:val="baseline"/>
          <w:lang w:val="en-US" w:eastAsia="zh-CN"/>
        </w:rPr>
        <w:t>项目</w:t>
      </w:r>
      <w:r>
        <w:rPr>
          <w:rFonts w:hint="default" w:ascii="Times New Roman" w:hAnsi="Times New Roman" w:eastAsia="宋体" w:cs="Times New Roman"/>
          <w:bCs/>
          <w:sz w:val="22"/>
          <w:szCs w:val="28"/>
          <w:vertAlign w:val="baseline"/>
          <w:lang w:val="en-US" w:eastAsia="zh-CN"/>
        </w:rPr>
        <w:t>名称为</w:t>
      </w:r>
      <w:r>
        <w:rPr>
          <w:rFonts w:hint="default" w:ascii="Times New Roman" w:hAnsi="Times New Roman" w:eastAsia="宋体" w:cs="Times New Roman"/>
          <w:b/>
          <w:bCs w:val="0"/>
          <w:sz w:val="22"/>
          <w:szCs w:val="28"/>
          <w:u w:val="single"/>
          <w:vertAlign w:val="baseline"/>
          <w:lang w:val="en-US" w:eastAsia="zh-CN"/>
        </w:rPr>
        <w:t>安徽高速园区西库改造项目</w:t>
      </w:r>
      <w:r>
        <w:rPr>
          <w:rFonts w:hint="default" w:ascii="Times New Roman" w:hAnsi="Times New Roman" w:eastAsia="宋体" w:cs="Times New Roman"/>
          <w:b w:val="0"/>
          <w:bCs/>
          <w:sz w:val="22"/>
          <w:szCs w:val="28"/>
          <w:u w:val="none"/>
          <w:vertAlign w:val="baseline"/>
          <w:lang w:val="en-US" w:eastAsia="zh-CN"/>
        </w:rPr>
        <w:t>，</w:t>
      </w:r>
      <w:r>
        <w:rPr>
          <w:rFonts w:hint="default" w:ascii="Times New Roman" w:hAnsi="Times New Roman" w:eastAsia="宋体" w:cs="Times New Roman"/>
          <w:bCs/>
          <w:sz w:val="22"/>
          <w:szCs w:val="28"/>
          <w:vertAlign w:val="baseline"/>
          <w:lang w:val="en-US" w:eastAsia="zh-CN"/>
        </w:rPr>
        <w:t>U盘与响应文件正副本一同密封</w:t>
      </w:r>
      <w:r>
        <w:rPr>
          <w:rFonts w:hint="default" w:ascii="Times New Roman" w:hAnsi="Times New Roman" w:eastAsia="宋体" w:cs="Times New Roman"/>
          <w:sz w:val="22"/>
          <w:szCs w:val="28"/>
        </w:rPr>
        <w:t>。</w:t>
      </w:r>
    </w:p>
    <w:p>
      <w:pPr>
        <w:spacing w:line="440" w:lineRule="exact"/>
        <w:ind w:firstLine="42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（4）装订要求：响应文件应用A4纸胶装成册并标注连续页码，不允许活页装订，</w:t>
      </w:r>
      <w:r>
        <w:rPr>
          <w:rFonts w:hint="default" w:ascii="Times New Roman" w:hAnsi="Times New Roman" w:eastAsia="宋体" w:cs="Times New Roman"/>
          <w:b/>
          <w:bCs/>
          <w:sz w:val="22"/>
          <w:szCs w:val="28"/>
        </w:rPr>
        <w:t>并逐页加盖公章</w:t>
      </w:r>
      <w:r>
        <w:rPr>
          <w:rFonts w:hint="default" w:ascii="Times New Roman" w:hAnsi="Times New Roman" w:eastAsia="宋体" w:cs="Times New Roman"/>
          <w:sz w:val="22"/>
          <w:szCs w:val="28"/>
        </w:rPr>
        <w:t>，采购人不承担因此造成的任何后果。</w:t>
      </w:r>
      <w:bookmarkStart w:id="49" w:name="_Toc26656963"/>
      <w:bookmarkStart w:id="50" w:name="_Toc14201232"/>
    </w:p>
    <w:p>
      <w:pPr>
        <w:spacing w:line="440" w:lineRule="exact"/>
        <w:ind w:firstLine="420"/>
        <w:rPr>
          <w:rFonts w:hint="default" w:ascii="Times New Roman" w:hAnsi="Times New Roman" w:cs="Times New Roman"/>
          <w:b/>
          <w:bCs/>
          <w:sz w:val="22"/>
          <w:szCs w:val="28"/>
        </w:rPr>
      </w:pPr>
      <w:r>
        <w:rPr>
          <w:rFonts w:hint="default" w:ascii="Times New Roman" w:hAnsi="Times New Roman" w:cs="Times New Roman"/>
          <w:sz w:val="22"/>
          <w:szCs w:val="28"/>
        </w:rPr>
        <w:t>（5）密封包装：</w:t>
      </w:r>
      <w:r>
        <w:rPr>
          <w:rFonts w:hint="default" w:ascii="Times New Roman" w:hAnsi="Times New Roman" w:cs="Times New Roman"/>
          <w:b/>
          <w:bCs/>
          <w:sz w:val="22"/>
          <w:szCs w:val="28"/>
        </w:rPr>
        <w:t>采用双信封形式，响应文件第一个信封（商务及技术文件）以及第二个信封（报价文件）应单独密封包装。商务及技术文件的正本与副本应统一密封在一个封套中。报价文件的正本与副本应统一密封在一个封套中，</w:t>
      </w:r>
      <w:r>
        <w:rPr>
          <w:rFonts w:hint="eastAsia" w:ascii="Times New Roman" w:hAnsi="Times New Roman" w:cs="Times New Roman"/>
          <w:b/>
          <w:bCs/>
          <w:sz w:val="22"/>
          <w:szCs w:val="28"/>
          <w:lang w:val="en-US" w:eastAsia="zh-CN"/>
        </w:rPr>
        <w:t>两个</w:t>
      </w:r>
      <w:r>
        <w:rPr>
          <w:rFonts w:hint="default" w:ascii="Times New Roman" w:hAnsi="Times New Roman" w:cs="Times New Roman"/>
          <w:b/>
          <w:bCs/>
          <w:sz w:val="22"/>
          <w:szCs w:val="28"/>
        </w:rPr>
        <w:t>电子版文件（U盘）应与</w:t>
      </w:r>
      <w:r>
        <w:rPr>
          <w:rFonts w:hint="eastAsia" w:ascii="Times New Roman" w:hAnsi="Times New Roman" w:cs="Times New Roman"/>
          <w:b/>
          <w:bCs/>
          <w:sz w:val="22"/>
          <w:szCs w:val="28"/>
          <w:lang w:val="en-US" w:eastAsia="zh-CN"/>
        </w:rPr>
        <w:t>对应响应文件正副本分别</w:t>
      </w:r>
      <w:r>
        <w:rPr>
          <w:rFonts w:hint="default" w:ascii="Times New Roman" w:hAnsi="Times New Roman" w:cs="Times New Roman"/>
          <w:b/>
          <w:bCs/>
          <w:sz w:val="22"/>
          <w:szCs w:val="28"/>
        </w:rPr>
        <w:t>密封在一个封套中。</w:t>
      </w:r>
    </w:p>
    <w:p>
      <w:pPr>
        <w:spacing w:line="440" w:lineRule="exact"/>
        <w:ind w:firstLine="42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（6）封套上应载明的信息：信封封套表面应标明</w:t>
      </w:r>
      <w:r>
        <w:rPr>
          <w:rFonts w:hint="eastAsia" w:ascii="Times New Roman" w:hAnsi="Times New Roman" w:eastAsia="宋体" w:cs="Times New Roman"/>
          <w:sz w:val="22"/>
          <w:szCs w:val="28"/>
          <w:lang w:eastAsia="zh-CN"/>
        </w:rPr>
        <w:t>供应商</w:t>
      </w:r>
      <w:r>
        <w:rPr>
          <w:rFonts w:hint="default" w:ascii="Times New Roman" w:hAnsi="Times New Roman" w:eastAsia="宋体" w:cs="Times New Roman"/>
          <w:sz w:val="22"/>
          <w:szCs w:val="28"/>
        </w:rPr>
        <w:t>名称。封套的封口处加盖</w:t>
      </w:r>
      <w:r>
        <w:rPr>
          <w:rFonts w:hint="eastAsia" w:ascii="Times New Roman" w:hAnsi="Times New Roman" w:eastAsia="宋体" w:cs="Times New Roman"/>
          <w:sz w:val="22"/>
          <w:szCs w:val="28"/>
          <w:lang w:eastAsia="zh-CN"/>
        </w:rPr>
        <w:t>供应商</w:t>
      </w:r>
      <w:r>
        <w:rPr>
          <w:rFonts w:hint="default" w:ascii="Times New Roman" w:hAnsi="Times New Roman" w:eastAsia="宋体" w:cs="Times New Roman"/>
          <w:sz w:val="22"/>
          <w:szCs w:val="28"/>
        </w:rPr>
        <w:t>单位公章或由法定代表人（单位负责人）或其授权的代理人签字。</w:t>
      </w:r>
    </w:p>
    <w:bookmarkEnd w:id="49"/>
    <w:bookmarkEnd w:id="50"/>
    <w:p>
      <w:pPr>
        <w:spacing w:line="440" w:lineRule="exact"/>
        <w:ind w:firstLine="420"/>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4. 响应文件的递交</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4.1响应文件的密封和标记</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4.1.1响应文件正、副本应密封包装在一个封套内，封套上注明：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sz w:val="22"/>
          <w:szCs w:val="22"/>
        </w:rPr>
        <w:t>（1）商务技术文件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
          <w:bCs/>
          <w:snapToGrid w:val="0"/>
          <w:color w:val="auto"/>
          <w:kern w:val="0"/>
          <w:sz w:val="22"/>
          <w:szCs w:val="22"/>
          <w:lang w:val="en-US" w:eastAsia="zh-CN"/>
        </w:rPr>
      </w:pPr>
      <w:r>
        <w:rPr>
          <w:rFonts w:hint="eastAsia" w:ascii="Times New Roman" w:hAnsi="Times New Roman" w:eastAsia="宋体" w:cs="Times New Roman"/>
          <w:b/>
          <w:bCs/>
          <w:snapToGrid w:val="0"/>
          <w:color w:val="auto"/>
          <w:kern w:val="0"/>
          <w:sz w:val="22"/>
          <w:szCs w:val="22"/>
          <w:lang w:eastAsia="zh-CN"/>
        </w:rPr>
        <w:t>供应商</w:t>
      </w:r>
      <w:r>
        <w:rPr>
          <w:rFonts w:hint="default" w:ascii="Times New Roman" w:hAnsi="Times New Roman" w:eastAsia="宋体" w:cs="Times New Roman"/>
          <w:b/>
          <w:bCs/>
          <w:snapToGrid w:val="0"/>
          <w:color w:val="auto"/>
          <w:kern w:val="0"/>
          <w:sz w:val="22"/>
          <w:szCs w:val="22"/>
        </w:rPr>
        <w:t>名称：</w:t>
      </w:r>
      <w:r>
        <w:rPr>
          <w:rFonts w:hint="default" w:ascii="Times New Roman" w:hAnsi="Times New Roman" w:eastAsia="宋体" w:cs="Times New Roman"/>
          <w:b/>
          <w:bCs/>
          <w:snapToGrid w:val="0"/>
          <w:color w:val="auto"/>
          <w:kern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Times New Roman" w:hAnsi="Times New Roman" w:eastAsia="宋体" w:cs="Times New Roman"/>
          <w:b/>
          <w:bCs/>
          <w:snapToGrid w:val="0"/>
          <w:color w:val="auto"/>
          <w:kern w:val="0"/>
          <w:sz w:val="22"/>
          <w:szCs w:val="22"/>
          <w:u w:val="none"/>
          <w:lang w:eastAsia="zh-CN"/>
        </w:rPr>
      </w:pPr>
      <w:r>
        <w:rPr>
          <w:rFonts w:hint="default" w:ascii="Times New Roman" w:hAnsi="Times New Roman" w:eastAsia="宋体" w:cs="Times New Roman"/>
          <w:b/>
          <w:bCs/>
          <w:snapToGrid w:val="0"/>
          <w:color w:val="auto"/>
          <w:kern w:val="0"/>
          <w:sz w:val="22"/>
          <w:szCs w:val="22"/>
          <w:u w:val="single"/>
          <w:lang w:val="en-US" w:eastAsia="zh-CN"/>
        </w:rPr>
        <w:t xml:space="preserve">                      （项目名称）</w:t>
      </w:r>
      <w:r>
        <w:rPr>
          <w:rFonts w:hint="default" w:ascii="Times New Roman" w:hAnsi="Times New Roman" w:eastAsia="宋体" w:cs="Times New Roman"/>
          <w:b/>
          <w:bCs/>
          <w:snapToGrid w:val="0"/>
          <w:color w:val="auto"/>
          <w:kern w:val="0"/>
          <w:sz w:val="22"/>
          <w:szCs w:val="22"/>
          <w:u w:val="none"/>
        </w:rPr>
        <w:t>商务</w:t>
      </w:r>
      <w:r>
        <w:rPr>
          <w:rFonts w:hint="default" w:ascii="Times New Roman" w:hAnsi="Times New Roman" w:eastAsia="宋体" w:cs="Times New Roman"/>
          <w:b/>
          <w:bCs/>
          <w:snapToGrid w:val="0"/>
          <w:color w:val="auto"/>
          <w:kern w:val="0"/>
          <w:sz w:val="22"/>
          <w:szCs w:val="22"/>
          <w:u w:val="none"/>
          <w:lang w:val="en-US" w:eastAsia="zh-CN"/>
        </w:rPr>
        <w:t>及</w:t>
      </w:r>
      <w:r>
        <w:rPr>
          <w:rFonts w:hint="default" w:ascii="Times New Roman" w:hAnsi="Times New Roman" w:eastAsia="宋体" w:cs="Times New Roman"/>
          <w:b/>
          <w:bCs/>
          <w:snapToGrid w:val="0"/>
          <w:color w:val="auto"/>
          <w:kern w:val="0"/>
          <w:sz w:val="22"/>
          <w:szCs w:val="22"/>
          <w:u w:val="none"/>
        </w:rPr>
        <w:t>技术文件</w:t>
      </w:r>
      <w:r>
        <w:rPr>
          <w:rFonts w:hint="default" w:ascii="Times New Roman" w:hAnsi="Times New Roman" w:eastAsia="宋体" w:cs="Times New Roman"/>
          <w:b/>
          <w:bCs/>
          <w:snapToGrid w:val="0"/>
          <w:color w:val="auto"/>
          <w:kern w:val="0"/>
          <w:sz w:val="22"/>
          <w:szCs w:val="22"/>
          <w:u w:val="none"/>
          <w:lang w:eastAsia="zh-CN"/>
        </w:rPr>
        <w:t>（</w:t>
      </w:r>
      <w:r>
        <w:rPr>
          <w:rFonts w:hint="default" w:ascii="Times New Roman" w:hAnsi="Times New Roman" w:eastAsia="宋体" w:cs="Times New Roman"/>
          <w:b/>
          <w:bCs/>
          <w:snapToGrid w:val="0"/>
          <w:color w:val="auto"/>
          <w:kern w:val="0"/>
          <w:sz w:val="22"/>
          <w:szCs w:val="22"/>
          <w:u w:val="none"/>
          <w:lang w:val="en-US" w:eastAsia="zh-CN"/>
        </w:rPr>
        <w:t>第一信封</w:t>
      </w:r>
      <w:r>
        <w:rPr>
          <w:rFonts w:hint="default" w:ascii="Times New Roman" w:hAnsi="Times New Roman" w:eastAsia="宋体" w:cs="Times New Roman"/>
          <w:b/>
          <w:bCs/>
          <w:snapToGrid w:val="0"/>
          <w:color w:val="auto"/>
          <w:kern w:val="0"/>
          <w:sz w:val="22"/>
          <w:szCs w:val="22"/>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
          <w:bCs/>
          <w:snapToGrid w:val="0"/>
          <w:color w:val="auto"/>
          <w:kern w:val="0"/>
          <w:sz w:val="22"/>
          <w:szCs w:val="22"/>
        </w:rPr>
      </w:pPr>
      <w:r>
        <w:rPr>
          <w:rFonts w:hint="default" w:ascii="Times New Roman" w:hAnsi="Times New Roman" w:eastAsia="宋体" w:cs="Times New Roman"/>
          <w:b/>
          <w:bCs/>
          <w:color w:val="auto"/>
          <w:sz w:val="22"/>
          <w:szCs w:val="22"/>
        </w:rPr>
        <w:t>在</w:t>
      </w:r>
      <w:r>
        <w:rPr>
          <w:rFonts w:hint="default" w:ascii="Times New Roman" w:hAnsi="Times New Roman" w:eastAsia="宋体" w:cs="Times New Roman"/>
          <w:b/>
          <w:bCs/>
          <w:color w:val="auto"/>
          <w:sz w:val="22"/>
          <w:szCs w:val="22"/>
          <w:u w:val="single"/>
          <w:lang w:val="en-US" w:eastAsia="zh-CN"/>
        </w:rPr>
        <w:t xml:space="preserve">  </w:t>
      </w:r>
      <w:r>
        <w:rPr>
          <w:rFonts w:hint="default" w:ascii="Times New Roman" w:hAnsi="Times New Roman" w:eastAsia="宋体" w:cs="Times New Roman"/>
          <w:b/>
          <w:bCs/>
          <w:color w:val="auto"/>
          <w:sz w:val="22"/>
          <w:szCs w:val="22"/>
          <w:u w:val="single"/>
        </w:rPr>
        <w:t xml:space="preserve">年 </w:t>
      </w:r>
      <w:r>
        <w:rPr>
          <w:rFonts w:hint="default" w:ascii="Times New Roman" w:hAnsi="Times New Roman" w:eastAsia="宋体" w:cs="Times New Roman"/>
          <w:b/>
          <w:bCs/>
          <w:color w:val="auto"/>
          <w:sz w:val="22"/>
          <w:szCs w:val="22"/>
          <w:u w:val="single"/>
          <w:lang w:val="en-US" w:eastAsia="zh-CN"/>
        </w:rPr>
        <w:t xml:space="preserve"> </w:t>
      </w:r>
      <w:r>
        <w:rPr>
          <w:rFonts w:hint="default" w:ascii="Times New Roman" w:hAnsi="Times New Roman" w:eastAsia="宋体" w:cs="Times New Roman"/>
          <w:b/>
          <w:bCs/>
          <w:color w:val="auto"/>
          <w:sz w:val="22"/>
          <w:szCs w:val="22"/>
          <w:u w:val="single"/>
        </w:rPr>
        <w:t xml:space="preserve">月 </w:t>
      </w:r>
      <w:r>
        <w:rPr>
          <w:rFonts w:hint="default" w:ascii="Times New Roman" w:hAnsi="Times New Roman" w:eastAsia="宋体" w:cs="Times New Roman"/>
          <w:b/>
          <w:bCs/>
          <w:color w:val="auto"/>
          <w:sz w:val="22"/>
          <w:szCs w:val="22"/>
          <w:u w:val="single"/>
          <w:lang w:val="en-US" w:eastAsia="zh-CN"/>
        </w:rPr>
        <w:t xml:space="preserve"> </w:t>
      </w:r>
      <w:r>
        <w:rPr>
          <w:rFonts w:hint="default" w:ascii="Times New Roman" w:hAnsi="Times New Roman" w:eastAsia="宋体" w:cs="Times New Roman"/>
          <w:b/>
          <w:bCs/>
          <w:color w:val="auto"/>
          <w:sz w:val="22"/>
          <w:szCs w:val="22"/>
          <w:u w:val="single"/>
        </w:rPr>
        <w:t xml:space="preserve">日 </w:t>
      </w:r>
      <w:r>
        <w:rPr>
          <w:rFonts w:hint="default" w:ascii="Times New Roman" w:hAnsi="Times New Roman" w:eastAsia="宋体" w:cs="Times New Roman"/>
          <w:b/>
          <w:bCs/>
          <w:color w:val="auto"/>
          <w:sz w:val="22"/>
          <w:szCs w:val="22"/>
          <w:u w:val="single"/>
          <w:lang w:val="en-US" w:eastAsia="zh-CN"/>
        </w:rPr>
        <w:t xml:space="preserve"> </w:t>
      </w:r>
      <w:r>
        <w:rPr>
          <w:rFonts w:hint="default" w:ascii="Times New Roman" w:hAnsi="Times New Roman" w:eastAsia="宋体" w:cs="Times New Roman"/>
          <w:b/>
          <w:bCs/>
          <w:color w:val="auto"/>
          <w:sz w:val="22"/>
          <w:szCs w:val="22"/>
          <w:u w:val="single"/>
        </w:rPr>
        <w:t xml:space="preserve"> 时 </w:t>
      </w:r>
      <w:r>
        <w:rPr>
          <w:rFonts w:hint="default" w:ascii="Times New Roman" w:hAnsi="Times New Roman" w:eastAsia="宋体" w:cs="Times New Roman"/>
          <w:b/>
          <w:bCs/>
          <w:color w:val="auto"/>
          <w:sz w:val="22"/>
          <w:szCs w:val="22"/>
          <w:u w:val="single"/>
          <w:lang w:val="en-US" w:eastAsia="zh-CN"/>
        </w:rPr>
        <w:t xml:space="preserve"> </w:t>
      </w:r>
      <w:r>
        <w:rPr>
          <w:rFonts w:hint="default" w:ascii="Times New Roman" w:hAnsi="Times New Roman" w:eastAsia="宋体" w:cs="Times New Roman"/>
          <w:b/>
          <w:bCs/>
          <w:color w:val="auto"/>
          <w:sz w:val="22"/>
          <w:szCs w:val="22"/>
          <w:u w:val="single"/>
        </w:rPr>
        <w:t>分</w:t>
      </w:r>
      <w:r>
        <w:rPr>
          <w:rFonts w:hint="default" w:ascii="Times New Roman" w:hAnsi="Times New Roman" w:eastAsia="宋体" w:cs="Times New Roman"/>
          <w:b/>
          <w:bCs/>
          <w:color w:val="auto"/>
          <w:sz w:val="22"/>
          <w:szCs w:val="22"/>
        </w:rPr>
        <w:t>（递交响应文件的截止时间）前不得</w:t>
      </w:r>
      <w:r>
        <w:rPr>
          <w:rFonts w:hint="default" w:ascii="Times New Roman" w:hAnsi="Times New Roman" w:eastAsia="宋体" w:cs="Times New Roman"/>
          <w:b/>
          <w:bCs/>
          <w:snapToGrid w:val="0"/>
          <w:color w:val="auto"/>
          <w:kern w:val="0"/>
          <w:sz w:val="22"/>
          <w:szCs w:val="22"/>
        </w:rPr>
        <w:t>开启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sz w:val="22"/>
          <w:szCs w:val="22"/>
        </w:rPr>
        <w:t>（2）报价文件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b/>
          <w:bCs/>
          <w:snapToGrid w:val="0"/>
          <w:color w:val="auto"/>
          <w:kern w:val="0"/>
          <w:sz w:val="22"/>
          <w:szCs w:val="22"/>
          <w:lang w:val="en-US" w:eastAsia="zh-CN"/>
        </w:rPr>
      </w:pPr>
      <w:r>
        <w:rPr>
          <w:rFonts w:hint="eastAsia" w:ascii="Times New Roman" w:hAnsi="Times New Roman" w:eastAsia="宋体" w:cs="Times New Roman"/>
          <w:b/>
          <w:bCs/>
          <w:snapToGrid w:val="0"/>
          <w:color w:val="auto"/>
          <w:kern w:val="0"/>
          <w:sz w:val="22"/>
          <w:szCs w:val="22"/>
          <w:lang w:eastAsia="zh-CN"/>
        </w:rPr>
        <w:t>供应商</w:t>
      </w:r>
      <w:r>
        <w:rPr>
          <w:rFonts w:hint="default" w:ascii="Times New Roman" w:hAnsi="Times New Roman" w:eastAsia="宋体" w:cs="Times New Roman"/>
          <w:b/>
          <w:bCs/>
          <w:snapToGrid w:val="0"/>
          <w:color w:val="auto"/>
          <w:kern w:val="0"/>
          <w:sz w:val="22"/>
          <w:szCs w:val="22"/>
        </w:rPr>
        <w:t>名称：</w:t>
      </w:r>
      <w:r>
        <w:rPr>
          <w:rFonts w:hint="default" w:ascii="Times New Roman" w:hAnsi="Times New Roman" w:eastAsia="宋体" w:cs="Times New Roman"/>
          <w:b/>
          <w:bCs/>
          <w:snapToGrid w:val="0"/>
          <w:color w:val="auto"/>
          <w:kern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Times New Roman" w:hAnsi="Times New Roman" w:eastAsia="宋体" w:cs="Times New Roman"/>
          <w:b/>
          <w:bCs/>
          <w:snapToGrid w:val="0"/>
          <w:color w:val="auto"/>
          <w:kern w:val="0"/>
          <w:sz w:val="22"/>
          <w:szCs w:val="22"/>
          <w:u w:val="none"/>
        </w:rPr>
      </w:pPr>
      <w:r>
        <w:rPr>
          <w:rFonts w:hint="default" w:ascii="Times New Roman" w:hAnsi="Times New Roman" w:eastAsia="宋体" w:cs="Times New Roman"/>
          <w:b/>
          <w:bCs/>
          <w:snapToGrid w:val="0"/>
          <w:color w:val="auto"/>
          <w:kern w:val="0"/>
          <w:sz w:val="22"/>
          <w:szCs w:val="22"/>
          <w:u w:val="single"/>
          <w:lang w:val="en-US" w:eastAsia="zh-CN"/>
        </w:rPr>
        <w:t xml:space="preserve">                       （项目名称）</w:t>
      </w:r>
      <w:r>
        <w:rPr>
          <w:rFonts w:hint="default" w:ascii="Times New Roman" w:hAnsi="Times New Roman" w:eastAsia="宋体" w:cs="Times New Roman"/>
          <w:b/>
          <w:bCs/>
          <w:snapToGrid w:val="0"/>
          <w:color w:val="auto"/>
          <w:kern w:val="0"/>
          <w:sz w:val="22"/>
          <w:szCs w:val="22"/>
          <w:u w:val="none"/>
          <w:lang w:val="en-US" w:eastAsia="zh-CN"/>
        </w:rPr>
        <w:t>报价</w:t>
      </w:r>
      <w:r>
        <w:rPr>
          <w:rFonts w:hint="default" w:ascii="Times New Roman" w:hAnsi="Times New Roman" w:eastAsia="宋体" w:cs="Times New Roman"/>
          <w:b/>
          <w:bCs/>
          <w:snapToGrid w:val="0"/>
          <w:color w:val="auto"/>
          <w:kern w:val="0"/>
          <w:sz w:val="22"/>
          <w:szCs w:val="22"/>
          <w:u w:val="none"/>
        </w:rPr>
        <w:t>文件</w:t>
      </w:r>
      <w:r>
        <w:rPr>
          <w:rFonts w:hint="default" w:ascii="Times New Roman" w:hAnsi="Times New Roman" w:eastAsia="宋体" w:cs="Times New Roman"/>
          <w:b/>
          <w:bCs/>
          <w:snapToGrid w:val="0"/>
          <w:color w:val="auto"/>
          <w:kern w:val="0"/>
          <w:sz w:val="22"/>
          <w:szCs w:val="22"/>
          <w:u w:val="none"/>
          <w:lang w:eastAsia="zh-CN"/>
        </w:rPr>
        <w:t>（</w:t>
      </w:r>
      <w:r>
        <w:rPr>
          <w:rFonts w:hint="default" w:ascii="Times New Roman" w:hAnsi="Times New Roman" w:eastAsia="宋体" w:cs="Times New Roman"/>
          <w:b/>
          <w:bCs/>
          <w:snapToGrid w:val="0"/>
          <w:color w:val="auto"/>
          <w:kern w:val="0"/>
          <w:sz w:val="22"/>
          <w:szCs w:val="22"/>
          <w:u w:val="none"/>
          <w:lang w:val="en-US" w:eastAsia="zh-CN"/>
        </w:rPr>
        <w:t>第二信封</w:t>
      </w:r>
      <w:r>
        <w:rPr>
          <w:rFonts w:hint="default" w:ascii="Times New Roman" w:hAnsi="Times New Roman" w:eastAsia="宋体" w:cs="Times New Roman"/>
          <w:b/>
          <w:bCs/>
          <w:snapToGrid w:val="0"/>
          <w:color w:val="auto"/>
          <w:kern w:val="0"/>
          <w:sz w:val="22"/>
          <w:szCs w:val="22"/>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default" w:ascii="Times New Roman" w:hAnsi="Times New Roman" w:eastAsia="宋体" w:cs="Times New Roman"/>
          <w:b/>
          <w:bCs/>
          <w:sz w:val="22"/>
          <w:szCs w:val="22"/>
          <w:lang w:val="en-US" w:eastAsia="zh-CN"/>
        </w:rPr>
      </w:pPr>
      <w:r>
        <w:rPr>
          <w:rFonts w:hint="default" w:ascii="Times New Roman" w:hAnsi="Times New Roman" w:eastAsia="宋体" w:cs="Times New Roman"/>
          <w:b/>
          <w:bCs/>
          <w:color w:val="auto"/>
          <w:sz w:val="22"/>
          <w:szCs w:val="22"/>
        </w:rPr>
        <w:t>在</w:t>
      </w:r>
      <w:r>
        <w:rPr>
          <w:rFonts w:hint="default" w:ascii="Times New Roman" w:hAnsi="Times New Roman" w:eastAsia="宋体" w:cs="Times New Roman"/>
          <w:b/>
          <w:bCs/>
          <w:color w:val="auto"/>
          <w:sz w:val="22"/>
          <w:szCs w:val="22"/>
          <w:u w:val="single"/>
          <w:lang w:val="en-US" w:eastAsia="zh-CN"/>
        </w:rPr>
        <w:t xml:space="preserve">  </w:t>
      </w:r>
      <w:r>
        <w:rPr>
          <w:rFonts w:hint="default" w:ascii="Times New Roman" w:hAnsi="Times New Roman" w:eastAsia="宋体" w:cs="Times New Roman"/>
          <w:b/>
          <w:bCs/>
          <w:color w:val="auto"/>
          <w:sz w:val="22"/>
          <w:szCs w:val="22"/>
          <w:u w:val="single"/>
        </w:rPr>
        <w:t xml:space="preserve">年 </w:t>
      </w:r>
      <w:r>
        <w:rPr>
          <w:rFonts w:hint="default" w:ascii="Times New Roman" w:hAnsi="Times New Roman" w:eastAsia="宋体" w:cs="Times New Roman"/>
          <w:b/>
          <w:bCs/>
          <w:color w:val="auto"/>
          <w:sz w:val="22"/>
          <w:szCs w:val="22"/>
          <w:u w:val="single"/>
          <w:lang w:val="en-US" w:eastAsia="zh-CN"/>
        </w:rPr>
        <w:t xml:space="preserve"> </w:t>
      </w:r>
      <w:r>
        <w:rPr>
          <w:rFonts w:hint="default" w:ascii="Times New Roman" w:hAnsi="Times New Roman" w:eastAsia="宋体" w:cs="Times New Roman"/>
          <w:b/>
          <w:bCs/>
          <w:color w:val="auto"/>
          <w:sz w:val="22"/>
          <w:szCs w:val="22"/>
          <w:u w:val="single"/>
        </w:rPr>
        <w:t xml:space="preserve">月 </w:t>
      </w:r>
      <w:r>
        <w:rPr>
          <w:rFonts w:hint="default" w:ascii="Times New Roman" w:hAnsi="Times New Roman" w:eastAsia="宋体" w:cs="Times New Roman"/>
          <w:b/>
          <w:bCs/>
          <w:color w:val="auto"/>
          <w:sz w:val="22"/>
          <w:szCs w:val="22"/>
          <w:u w:val="single"/>
          <w:lang w:val="en-US" w:eastAsia="zh-CN"/>
        </w:rPr>
        <w:t xml:space="preserve"> </w:t>
      </w:r>
      <w:r>
        <w:rPr>
          <w:rFonts w:hint="default" w:ascii="Times New Roman" w:hAnsi="Times New Roman" w:eastAsia="宋体" w:cs="Times New Roman"/>
          <w:b/>
          <w:bCs/>
          <w:color w:val="auto"/>
          <w:sz w:val="22"/>
          <w:szCs w:val="22"/>
          <w:u w:val="single"/>
        </w:rPr>
        <w:t xml:space="preserve">日 </w:t>
      </w:r>
      <w:r>
        <w:rPr>
          <w:rFonts w:hint="default" w:ascii="Times New Roman" w:hAnsi="Times New Roman" w:eastAsia="宋体" w:cs="Times New Roman"/>
          <w:b/>
          <w:bCs/>
          <w:color w:val="auto"/>
          <w:sz w:val="22"/>
          <w:szCs w:val="22"/>
          <w:u w:val="single"/>
          <w:lang w:val="en-US" w:eastAsia="zh-CN"/>
        </w:rPr>
        <w:t xml:space="preserve"> </w:t>
      </w:r>
      <w:r>
        <w:rPr>
          <w:rFonts w:hint="default" w:ascii="Times New Roman" w:hAnsi="Times New Roman" w:eastAsia="宋体" w:cs="Times New Roman"/>
          <w:b/>
          <w:bCs/>
          <w:color w:val="auto"/>
          <w:sz w:val="22"/>
          <w:szCs w:val="22"/>
          <w:u w:val="single"/>
        </w:rPr>
        <w:t xml:space="preserve"> 时 </w:t>
      </w:r>
      <w:r>
        <w:rPr>
          <w:rFonts w:hint="default" w:ascii="Times New Roman" w:hAnsi="Times New Roman" w:eastAsia="宋体" w:cs="Times New Roman"/>
          <w:b/>
          <w:bCs/>
          <w:color w:val="auto"/>
          <w:sz w:val="22"/>
          <w:szCs w:val="22"/>
          <w:u w:val="single"/>
          <w:lang w:val="en-US" w:eastAsia="zh-CN"/>
        </w:rPr>
        <w:t xml:space="preserve"> </w:t>
      </w:r>
      <w:r>
        <w:rPr>
          <w:rFonts w:hint="default" w:ascii="Times New Roman" w:hAnsi="Times New Roman" w:eastAsia="宋体" w:cs="Times New Roman"/>
          <w:b/>
          <w:bCs/>
          <w:color w:val="auto"/>
          <w:sz w:val="22"/>
          <w:szCs w:val="22"/>
          <w:u w:val="single"/>
        </w:rPr>
        <w:t>分</w:t>
      </w:r>
      <w:r>
        <w:rPr>
          <w:rFonts w:hint="default" w:ascii="Times New Roman" w:hAnsi="Times New Roman" w:eastAsia="宋体" w:cs="Times New Roman"/>
          <w:b/>
          <w:bCs/>
          <w:color w:val="auto"/>
          <w:sz w:val="22"/>
          <w:szCs w:val="22"/>
        </w:rPr>
        <w:t>（递交响应文件</w:t>
      </w:r>
      <w:r>
        <w:rPr>
          <w:rFonts w:hint="default" w:ascii="Times New Roman" w:hAnsi="Times New Roman" w:eastAsia="宋体" w:cs="Times New Roman"/>
          <w:b/>
          <w:bCs/>
          <w:snapToGrid w:val="0"/>
          <w:color w:val="auto"/>
          <w:kern w:val="0"/>
          <w:sz w:val="22"/>
          <w:szCs w:val="22"/>
        </w:rPr>
        <w:t>的截止时间）前不得开启</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4.1.2未按本章第4.1.1项要求密封的响应文件，采购人将予以拒收。</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4.2 响应文件的递交</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4.2.1</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应当按照第一章“</w:t>
      </w:r>
      <w:r>
        <w:rPr>
          <w:rFonts w:hint="default" w:ascii="Times New Roman" w:hAnsi="Times New Roman" w:cs="Times New Roman"/>
          <w:sz w:val="22"/>
          <w:szCs w:val="22"/>
        </w:rPr>
        <w:t>采购公告</w:t>
      </w:r>
      <w:r>
        <w:rPr>
          <w:rFonts w:hint="default" w:ascii="Times New Roman" w:hAnsi="Times New Roman" w:cs="Times New Roman"/>
          <w:sz w:val="22"/>
          <w:szCs w:val="28"/>
        </w:rPr>
        <w:t>”</w:t>
      </w:r>
      <w:r>
        <w:rPr>
          <w:rFonts w:hint="default" w:ascii="Times New Roman" w:hAnsi="Times New Roman" w:cs="Times New Roman"/>
          <w:sz w:val="22"/>
          <w:szCs w:val="22"/>
        </w:rPr>
        <w:t>第5条的规定递交响应文件</w:t>
      </w:r>
      <w:r>
        <w:rPr>
          <w:rFonts w:hint="default" w:ascii="Times New Roman" w:hAnsi="Times New Roman" w:cs="Times New Roman"/>
          <w:sz w:val="22"/>
          <w:szCs w:val="28"/>
        </w:rPr>
        <w:t>。</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4.2.2 递交响应文件的</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数量不足3家时，采购人将宣布本次采购失败，并退还已递交的响应文件。</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4.2.3 除第4.2.2项规定外，</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所递交的响应文件不予退还。</w:t>
      </w:r>
    </w:p>
    <w:p>
      <w:pPr>
        <w:keepNext/>
        <w:keepLines/>
        <w:spacing w:before="156" w:beforeLines="50" w:after="156" w:afterLines="50"/>
        <w:outlineLvl w:val="1"/>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5. 启封</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5.1 启封时间和地点</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采购人在本章第4.2.1项规定的响应文件递交截止时间（启封时间），按照第一章“</w:t>
      </w:r>
      <w:r>
        <w:rPr>
          <w:rFonts w:hint="default" w:ascii="Times New Roman" w:hAnsi="Times New Roman" w:cs="Times New Roman"/>
          <w:sz w:val="22"/>
          <w:szCs w:val="22"/>
        </w:rPr>
        <w:t>采购公告</w:t>
      </w:r>
      <w:r>
        <w:rPr>
          <w:rFonts w:hint="default" w:ascii="Times New Roman" w:hAnsi="Times New Roman" w:cs="Times New Roman"/>
          <w:sz w:val="22"/>
          <w:szCs w:val="28"/>
        </w:rPr>
        <w:t>”</w:t>
      </w:r>
      <w:r>
        <w:rPr>
          <w:rFonts w:hint="default" w:ascii="Times New Roman" w:hAnsi="Times New Roman" w:cs="Times New Roman"/>
          <w:sz w:val="22"/>
          <w:szCs w:val="22"/>
        </w:rPr>
        <w:t>第6条的规定进行启封</w:t>
      </w:r>
      <w:r>
        <w:rPr>
          <w:rFonts w:hint="default" w:ascii="Times New Roman" w:hAnsi="Times New Roman" w:cs="Times New Roman"/>
          <w:sz w:val="22"/>
          <w:szCs w:val="28"/>
        </w:rPr>
        <w:t>。</w:t>
      </w:r>
    </w:p>
    <w:p>
      <w:pPr>
        <w:spacing w:line="440" w:lineRule="exact"/>
        <w:ind w:firstLine="420"/>
        <w:rPr>
          <w:rFonts w:hint="default" w:ascii="Times New Roman" w:hAnsi="Times New Roman" w:cs="Times New Roman"/>
          <w:sz w:val="22"/>
          <w:szCs w:val="28"/>
        </w:rPr>
      </w:pP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若未派法定代表人或其委托代理人出席启封活动，视为该</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默认启封结果。</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5.2启封程序</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 xml:space="preserve">5.2.1主持人按下列程序进行启封： </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（1）公布在响应文件递交截止时间前递交响应文件的</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名称；</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（2）由</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 xml:space="preserve">推选的代表检查响应文件的密封情况； </w:t>
      </w:r>
    </w:p>
    <w:p>
      <w:pPr>
        <w:spacing w:line="440" w:lineRule="exact"/>
        <w:ind w:firstLine="420"/>
        <w:rPr>
          <w:rFonts w:hint="default" w:ascii="Times New Roman" w:hAnsi="Times New Roman" w:cs="Times New Roman"/>
          <w:bCs/>
          <w:sz w:val="22"/>
          <w:szCs w:val="28"/>
        </w:rPr>
      </w:pPr>
      <w:r>
        <w:rPr>
          <w:rFonts w:hint="default" w:ascii="Times New Roman" w:hAnsi="Times New Roman" w:cs="Times New Roman"/>
          <w:sz w:val="22"/>
          <w:szCs w:val="28"/>
        </w:rPr>
        <w:t>（3）</w:t>
      </w:r>
      <w:r>
        <w:rPr>
          <w:rFonts w:hint="default" w:ascii="Times New Roman" w:hAnsi="Times New Roman" w:cs="Times New Roman"/>
          <w:bCs/>
          <w:sz w:val="22"/>
          <w:szCs w:val="28"/>
        </w:rPr>
        <w:t>对响应文件进行启封，公布</w:t>
      </w:r>
      <w:r>
        <w:rPr>
          <w:rFonts w:hint="eastAsia" w:ascii="Times New Roman" w:hAnsi="Times New Roman" w:cs="Times New Roman"/>
          <w:bCs/>
          <w:sz w:val="22"/>
          <w:szCs w:val="28"/>
          <w:lang w:eastAsia="zh-CN"/>
        </w:rPr>
        <w:t>供应商</w:t>
      </w:r>
      <w:r>
        <w:rPr>
          <w:rFonts w:hint="default" w:ascii="Times New Roman" w:hAnsi="Times New Roman" w:cs="Times New Roman"/>
          <w:bCs/>
          <w:sz w:val="22"/>
          <w:szCs w:val="28"/>
        </w:rPr>
        <w:t>名称、合同包名称、报价、质量目标、工期、响应保证金递交情况及其他内容；</w:t>
      </w:r>
    </w:p>
    <w:p>
      <w:pPr>
        <w:spacing w:line="440" w:lineRule="exact"/>
        <w:ind w:firstLine="420"/>
        <w:rPr>
          <w:rFonts w:hint="default" w:ascii="Times New Roman" w:hAnsi="Times New Roman" w:cs="Times New Roman"/>
          <w:bCs/>
          <w:sz w:val="22"/>
          <w:szCs w:val="28"/>
        </w:rPr>
      </w:pPr>
      <w:r>
        <w:rPr>
          <w:rFonts w:hint="default" w:ascii="Times New Roman" w:hAnsi="Times New Roman" w:cs="Times New Roman"/>
          <w:bCs/>
          <w:sz w:val="22"/>
          <w:szCs w:val="28"/>
        </w:rPr>
        <w:t>（4）</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代表、采购人代表等有关人员在启封记录上签名确认；</w:t>
      </w:r>
    </w:p>
    <w:p>
      <w:pPr>
        <w:spacing w:line="440" w:lineRule="exact"/>
        <w:ind w:firstLine="420"/>
        <w:rPr>
          <w:rFonts w:hint="default" w:ascii="Times New Roman" w:hAnsi="Times New Roman" w:cs="Times New Roman"/>
          <w:bCs/>
          <w:sz w:val="22"/>
          <w:szCs w:val="28"/>
        </w:rPr>
      </w:pPr>
      <w:r>
        <w:rPr>
          <w:rFonts w:hint="default" w:ascii="Times New Roman" w:hAnsi="Times New Roman" w:cs="Times New Roman"/>
          <w:bCs/>
          <w:sz w:val="22"/>
          <w:szCs w:val="28"/>
        </w:rPr>
        <w:t>（5）启封</w:t>
      </w:r>
      <w:r>
        <w:rPr>
          <w:rFonts w:hint="default" w:ascii="Times New Roman" w:hAnsi="Times New Roman" w:cs="Times New Roman"/>
          <w:sz w:val="22"/>
          <w:szCs w:val="28"/>
        </w:rPr>
        <w:t>结束</w:t>
      </w:r>
      <w:r>
        <w:rPr>
          <w:rFonts w:hint="default" w:ascii="Times New Roman" w:hAnsi="Times New Roman" w:cs="Times New Roman"/>
          <w:bCs/>
          <w:sz w:val="22"/>
          <w:szCs w:val="28"/>
        </w:rPr>
        <w:t>。</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bCs/>
          <w:sz w:val="22"/>
          <w:szCs w:val="28"/>
        </w:rPr>
        <w:t>5.2.2</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在启封过程中有疑问的，应当在现场提出，采购人将当场作出答复。</w:t>
      </w:r>
    </w:p>
    <w:p>
      <w:pPr>
        <w:keepNext/>
        <w:keepLines/>
        <w:spacing w:before="156" w:beforeLines="50" w:after="156" w:afterLines="50"/>
        <w:outlineLvl w:val="1"/>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6. 评审</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6.1评审小组</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评审由采购人自行组建的评审小组负责。评审小组人数：3~7人（单数）。</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6.2评审</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6.2.1评审小组按照第三章“评审办法”规定的方法、评审因素、标准和程序对响应文件进行评审。</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6.2.2评审完成后，评审小组应向采购人提交书面评审报告和成交候选人名单。评审小组推荐成交候选人的人数为：3人（如不足3人，可以按实际数量推荐）。</w:t>
      </w:r>
    </w:p>
    <w:p>
      <w:pPr>
        <w:keepNext/>
        <w:keepLines/>
        <w:spacing w:before="156" w:beforeLines="50" w:after="156" w:afterLines="50"/>
        <w:outlineLvl w:val="1"/>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7. 合同授予</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7.1成交候选人公示</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公示期2日。</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7.2评审结果异议</w:t>
      </w:r>
    </w:p>
    <w:p>
      <w:pPr>
        <w:spacing w:line="440" w:lineRule="exact"/>
        <w:ind w:firstLine="420"/>
        <w:rPr>
          <w:rFonts w:hint="default" w:ascii="Times New Roman" w:hAnsi="Times New Roman" w:cs="Times New Roman"/>
          <w:sz w:val="22"/>
          <w:szCs w:val="28"/>
        </w:rPr>
      </w:pP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或其他利害关系人对评审结果有异议的，应在成交候选人公示期间提出。</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7.3成交候选人履约能力审查</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成交候选人的经营、财务状况发生较大变化或存在违法行为，采购人认为可能影响其履约能力的，将在发出成交通知书前提请原评审小组按照询比文件规定的标准和方法进行审查确认。</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7.4履约保证金</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7.4.1在签订合同前，成交人应向采购人提交5%</w:t>
      </w:r>
      <w:r>
        <w:rPr>
          <w:rFonts w:hint="eastAsia" w:ascii="Times New Roman" w:hAnsi="Times New Roman" w:cs="Times New Roman"/>
          <w:sz w:val="22"/>
          <w:szCs w:val="28"/>
          <w:lang w:eastAsia="zh-CN"/>
        </w:rPr>
        <w:t>成交</w:t>
      </w:r>
      <w:r>
        <w:rPr>
          <w:rFonts w:hint="default" w:ascii="Times New Roman" w:hAnsi="Times New Roman" w:cs="Times New Roman"/>
          <w:sz w:val="22"/>
          <w:szCs w:val="28"/>
        </w:rPr>
        <w:t>额的履约保证金。</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7.4.2 成交人不能按本章第7.4.1项要求提交履约保证金的，视为放弃成交候选人，其响应保证金不予退还，给采购人造成的损失超过响应保证金数额的，成交人还应当对超过部分予以赔偿。</w:t>
      </w:r>
    </w:p>
    <w:p>
      <w:pPr>
        <w:keepNext/>
        <w:keepLines/>
        <w:spacing w:before="120" w:after="120"/>
        <w:outlineLvl w:val="2"/>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7.5签订合同</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8. 纪律和监督</w:t>
      </w:r>
    </w:p>
    <w:p>
      <w:pPr>
        <w:spacing w:line="440" w:lineRule="exact"/>
        <w:ind w:firstLine="420"/>
        <w:rPr>
          <w:rFonts w:hint="default" w:ascii="Times New Roman" w:hAnsi="Times New Roman" w:cs="Times New Roman"/>
          <w:sz w:val="22"/>
          <w:szCs w:val="28"/>
        </w:rPr>
      </w:pP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不得相互串通报价或与采购人串通报价，不得向采购人或评审小组成员行贿谋取成交，不得以他人名义报价或以其他方式弄虚作假骗取成交；</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不得以任何方式干扰、影响评审工作。</w:t>
      </w:r>
    </w:p>
    <w:p>
      <w:pPr>
        <w:keepNext/>
        <w:keepLines/>
        <w:spacing w:before="156" w:beforeLines="50" w:after="156" w:afterLines="50"/>
        <w:outlineLvl w:val="1"/>
        <w:rPr>
          <w:rFonts w:hint="default" w:ascii="Times New Roman" w:hAnsi="Times New Roman" w:eastAsia="黑体" w:cs="Times New Roman"/>
          <w:bCs/>
          <w:sz w:val="24"/>
          <w:szCs w:val="32"/>
        </w:rPr>
      </w:pPr>
      <w:r>
        <w:rPr>
          <w:rFonts w:hint="default" w:ascii="Times New Roman" w:hAnsi="Times New Roman" w:eastAsia="黑体" w:cs="Times New Roman"/>
          <w:bCs/>
          <w:sz w:val="24"/>
          <w:szCs w:val="32"/>
        </w:rPr>
        <w:t>9. 需要补充的其他内容</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 xml:space="preserve">9.1 </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或其他利害关系人认为询比活动不符合法律法规规定的，可以自挂网之日起5日内向有关监督部门投诉。投诉应有明确的请求和必要的证明材料。</w:t>
      </w:r>
    </w:p>
    <w:p>
      <w:pPr>
        <w:pStyle w:val="2"/>
        <w:rPr>
          <w:rFonts w:hint="default" w:ascii="Times New Roman" w:hAnsi="Times New Roman" w:cs="Times New Roman"/>
          <w:sz w:val="22"/>
          <w:szCs w:val="28"/>
        </w:rPr>
      </w:pPr>
    </w:p>
    <w:p>
      <w:pPr>
        <w:widowControl/>
        <w:spacing w:line="280" w:lineRule="exact"/>
        <w:ind w:firstLine="440" w:firstLineChars="200"/>
        <w:jc w:val="left"/>
        <w:textAlignment w:val="center"/>
        <w:rPr>
          <w:rFonts w:hint="default" w:ascii="Times New Roman" w:hAnsi="Times New Roman" w:cs="Times New Roman"/>
          <w:sz w:val="22"/>
          <w:szCs w:val="28"/>
        </w:rPr>
      </w:pPr>
      <w:r>
        <w:rPr>
          <w:rFonts w:hint="default" w:ascii="Times New Roman" w:hAnsi="Times New Roman" w:cs="Times New Roman"/>
          <w:sz w:val="22"/>
          <w:szCs w:val="28"/>
        </w:rPr>
        <w:t>9.2 部门及联系方式：</w:t>
      </w:r>
    </w:p>
    <w:p>
      <w:pPr>
        <w:widowControl/>
        <w:spacing w:line="440" w:lineRule="exact"/>
        <w:ind w:firstLine="420"/>
        <w:jc w:val="left"/>
        <w:rPr>
          <w:rFonts w:hint="default" w:ascii="Times New Roman" w:hAnsi="Times New Roman" w:cs="Times New Roman"/>
          <w:sz w:val="22"/>
          <w:szCs w:val="28"/>
          <w:lang w:bidi="ar"/>
        </w:rPr>
      </w:pPr>
      <w:r>
        <w:rPr>
          <w:rFonts w:hint="default" w:ascii="Times New Roman" w:hAnsi="Times New Roman" w:cs="Times New Roman"/>
          <w:sz w:val="22"/>
          <w:szCs w:val="28"/>
        </w:rPr>
        <w:t>（1）部门：</w:t>
      </w:r>
      <w:r>
        <w:rPr>
          <w:rFonts w:hint="default" w:ascii="Times New Roman" w:hAnsi="Times New Roman" w:cs="Times New Roman"/>
          <w:sz w:val="22"/>
          <w:szCs w:val="28"/>
          <w:u w:val="single"/>
          <w:lang w:bidi="ar"/>
        </w:rPr>
        <w:t>安徽省高速公路试验检测科研中心有限公司党群工作部</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lang w:bidi="ar"/>
        </w:rPr>
        <w:t>（2）联系方式：</w:t>
      </w:r>
      <w:r>
        <w:rPr>
          <w:rFonts w:hint="default" w:ascii="Times New Roman" w:hAnsi="Times New Roman" w:cs="Times New Roman"/>
          <w:sz w:val="22"/>
          <w:szCs w:val="28"/>
          <w:u w:val="single"/>
          <w:lang w:bidi="ar"/>
        </w:rPr>
        <w:t xml:space="preserve">0551-63813025 </w:t>
      </w:r>
      <w:r>
        <w:rPr>
          <w:rFonts w:hint="default" w:ascii="Times New Roman" w:hAnsi="Times New Roman" w:cs="Times New Roman"/>
          <w:sz w:val="22"/>
          <w:szCs w:val="28"/>
        </w:rPr>
        <w:t>。</w:t>
      </w:r>
    </w:p>
    <w:bookmarkEnd w:id="46"/>
    <w:bookmarkEnd w:id="47"/>
    <w:bookmarkEnd w:id="48"/>
    <w:p>
      <w:pPr>
        <w:widowControl/>
        <w:jc w:val="left"/>
        <w:rPr>
          <w:rFonts w:hint="default" w:ascii="Times New Roman" w:hAnsi="Times New Roman" w:cs="Times New Roman"/>
        </w:rPr>
      </w:pPr>
      <w:r>
        <w:rPr>
          <w:rFonts w:hint="default" w:ascii="Times New Roman" w:hAnsi="Times New Roman" w:cs="Times New Roman"/>
        </w:rPr>
        <w:br w:type="page"/>
      </w:r>
    </w:p>
    <w:p>
      <w:pPr>
        <w:bidi w:val="0"/>
        <w:rPr>
          <w:rFonts w:hint="default"/>
        </w:rPr>
      </w:pPr>
      <w:bookmarkStart w:id="51" w:name="_Toc29320"/>
      <w:bookmarkStart w:id="52" w:name="_Toc19702_WPSOffice_Level1"/>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4"/>
        <w:keepNext/>
        <w:keepLines/>
        <w:pageBreakBefore w:val="0"/>
        <w:widowControl w:val="0"/>
        <w:numPr>
          <w:ilvl w:val="0"/>
          <w:numId w:val="0"/>
        </w:numPr>
        <w:kinsoku/>
        <w:wordWrap/>
        <w:overflowPunct/>
        <w:topLinePunct w:val="0"/>
        <w:autoSpaceDE/>
        <w:autoSpaceDN/>
        <w:bidi w:val="0"/>
        <w:adjustRightInd/>
        <w:snapToGrid/>
        <w:spacing w:before="312" w:afterLines="0"/>
        <w:textAlignment w:val="auto"/>
        <w:rPr>
          <w:rFonts w:hint="default" w:ascii="Times New Roman" w:hAnsi="Times New Roman" w:eastAsia="宋体" w:cs="Times New Roman"/>
        </w:rPr>
      </w:pPr>
      <w:r>
        <w:rPr>
          <w:rFonts w:hint="default" w:ascii="Times New Roman" w:hAnsi="Times New Roman" w:eastAsia="宋体" w:cs="Times New Roman"/>
        </w:rPr>
        <w:t>第三章 评审办法</w:t>
      </w:r>
      <w:bookmarkEnd w:id="51"/>
      <w:bookmarkEnd w:id="52"/>
    </w:p>
    <w:p>
      <w:pPr>
        <w:rPr>
          <w:rFonts w:hint="default" w:ascii="Times New Roman" w:hAnsi="Times New Roman" w:eastAsia="宋体" w:cs="Times New Roman"/>
        </w:rPr>
      </w:pP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评审办法前附表（综合评分法）</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黑体" w:cs="Times New Roman"/>
          <w:sz w:val="20"/>
          <w:szCs w:val="22"/>
          <w:lang w:val="en-US" w:eastAsia="zh-CN"/>
        </w:rPr>
      </w:pPr>
      <w:r>
        <w:rPr>
          <w:rFonts w:hint="default" w:ascii="Times New Roman" w:hAnsi="Times New Roman" w:eastAsia="黑体" w:cs="Times New Roman"/>
          <w:sz w:val="24"/>
          <w:szCs w:val="24"/>
          <w:lang w:val="en-US" w:eastAsia="zh-CN"/>
        </w:rPr>
        <w:t>表A</w:t>
      </w:r>
    </w:p>
    <w:tbl>
      <w:tblPr>
        <w:tblStyle w:val="20"/>
        <w:tblW w:w="527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07"/>
        <w:gridCol w:w="1830"/>
        <w:gridCol w:w="73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24" w:type="pct"/>
            <w:gridSpan w:val="2"/>
            <w:tcBorders>
              <w:tl2br w:val="nil"/>
              <w:tr2bl w:val="nil"/>
            </w:tcBorders>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b/>
                <w:bCs/>
                <w:kern w:val="0"/>
                <w:sz w:val="24"/>
                <w:szCs w:val="24"/>
              </w:rPr>
              <w:t>条款号</w:t>
            </w:r>
          </w:p>
        </w:tc>
        <w:tc>
          <w:tcPr>
            <w:tcW w:w="3575" w:type="pct"/>
            <w:tcBorders>
              <w:tl2br w:val="nil"/>
              <w:tr2bl w:val="nil"/>
            </w:tcBorders>
            <w:vAlign w:val="center"/>
          </w:tcPr>
          <w:p>
            <w:pPr>
              <w:widowControl/>
              <w:spacing w:line="360" w:lineRule="auto"/>
              <w:ind w:firstLine="120" w:firstLineChars="50"/>
              <w:jc w:val="center"/>
              <w:rPr>
                <w:rFonts w:hint="default" w:ascii="Times New Roman" w:hAnsi="Times New Roman" w:cs="Times New Roman"/>
                <w:kern w:val="0"/>
                <w:sz w:val="24"/>
                <w:szCs w:val="24"/>
              </w:rPr>
            </w:pPr>
            <w:r>
              <w:rPr>
                <w:rFonts w:hint="default" w:ascii="Times New Roman" w:hAnsi="Times New Roman" w:cs="Times New Roman"/>
                <w:b/>
                <w:bCs/>
                <w:kern w:val="0"/>
                <w:sz w:val="24"/>
                <w:szCs w:val="24"/>
              </w:rPr>
              <w:t>评审因素</w:t>
            </w:r>
            <w:r>
              <w:rPr>
                <w:rFonts w:hint="default" w:ascii="Times New Roman" w:hAnsi="Times New Roman" w:cs="Times New Roman"/>
                <w:b/>
                <w:bCs/>
                <w:kern w:val="0"/>
                <w:sz w:val="24"/>
                <w:szCs w:val="24"/>
                <w:lang w:val="en-US" w:eastAsia="zh-CN"/>
              </w:rPr>
              <w:t>与</w:t>
            </w:r>
            <w:r>
              <w:rPr>
                <w:rFonts w:hint="default" w:ascii="Times New Roman" w:hAnsi="Times New Roman" w:cs="Times New Roman"/>
                <w:b/>
                <w:bCs/>
                <w:kern w:val="0"/>
                <w:sz w:val="24"/>
                <w:szCs w:val="24"/>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43" w:hRule="atLeast"/>
        </w:trPr>
        <w:tc>
          <w:tcPr>
            <w:tcW w:w="537" w:type="pct"/>
            <w:tcBorders>
              <w:tl2br w:val="nil"/>
              <w:tr2bl w:val="nil"/>
            </w:tcBorders>
            <w:vAlign w:val="center"/>
          </w:tcPr>
          <w:p>
            <w:pPr>
              <w:widowControl/>
              <w:spacing w:line="360" w:lineRule="auto"/>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1</w:t>
            </w:r>
          </w:p>
        </w:tc>
        <w:tc>
          <w:tcPr>
            <w:tcW w:w="887" w:type="pct"/>
            <w:tcBorders>
              <w:tl2br w:val="nil"/>
              <w:tr2bl w:val="nil"/>
            </w:tcBorders>
            <w:vAlign w:val="center"/>
          </w:tcPr>
          <w:p>
            <w:pPr>
              <w:widowControl/>
              <w:spacing w:line="360" w:lineRule="auto"/>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评审方法</w:t>
            </w:r>
          </w:p>
        </w:tc>
        <w:tc>
          <w:tcPr>
            <w:tcW w:w="3575" w:type="pct"/>
            <w:tcBorders>
              <w:tl2br w:val="nil"/>
              <w:tr2bl w:val="nil"/>
            </w:tcBorders>
            <w:tcMar>
              <w:left w:w="75" w:type="dxa"/>
            </w:tcMar>
            <w:vAlign w:val="center"/>
          </w:tcPr>
          <w:p>
            <w:pPr>
              <w:widowControl/>
              <w:adjustRightInd w:val="0"/>
              <w:snapToGrid w:val="0"/>
              <w:spacing w:line="360" w:lineRule="auto"/>
              <w:jc w:val="left"/>
              <w:rPr>
                <w:rFonts w:hint="default" w:ascii="Times New Roman" w:hAnsi="Times New Roman" w:cs="Times New Roman"/>
                <w:sz w:val="24"/>
                <w:szCs w:val="32"/>
              </w:rPr>
            </w:pPr>
            <w:r>
              <w:rPr>
                <w:rFonts w:hint="default" w:ascii="Times New Roman" w:hAnsi="Times New Roman" w:cs="Times New Roman"/>
                <w:sz w:val="24"/>
                <w:szCs w:val="32"/>
                <w:lang w:val="en-US" w:eastAsia="zh-CN"/>
              </w:rPr>
              <w:t>评审小组</w:t>
            </w:r>
            <w:r>
              <w:rPr>
                <w:rFonts w:hint="default" w:ascii="Times New Roman" w:hAnsi="Times New Roman" w:cs="Times New Roman"/>
                <w:sz w:val="24"/>
                <w:szCs w:val="32"/>
              </w:rPr>
              <w:t>按综合得分由高到低的顺序依次推荐成交候选人：</w:t>
            </w:r>
          </w:p>
          <w:p>
            <w:pPr>
              <w:widowControl/>
              <w:adjustRightInd w:val="0"/>
              <w:snapToGrid w:val="0"/>
              <w:spacing w:line="360" w:lineRule="auto"/>
              <w:jc w:val="left"/>
              <w:rPr>
                <w:rFonts w:hint="default" w:ascii="Times New Roman" w:hAnsi="Times New Roman" w:cs="Times New Roman"/>
                <w:sz w:val="24"/>
                <w:szCs w:val="32"/>
              </w:rPr>
            </w:pPr>
            <w:r>
              <w:rPr>
                <w:rFonts w:hint="default" w:ascii="Times New Roman" w:hAnsi="Times New Roman" w:cs="Times New Roman"/>
                <w:sz w:val="24"/>
                <w:szCs w:val="32"/>
              </w:rPr>
              <w:t>当综合得分相等时，以评标价得分高的优先；评标价得分也相等的，以评标价低的优先；评标价也相等的，以递交响应文件在前的优先。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63" w:hRule="atLeast"/>
        </w:trPr>
        <w:tc>
          <w:tcPr>
            <w:tcW w:w="537" w:type="pct"/>
            <w:tcBorders>
              <w:tl2br w:val="nil"/>
              <w:tr2bl w:val="nil"/>
            </w:tcBorders>
            <w:vAlign w:val="center"/>
          </w:tcPr>
          <w:p>
            <w:pPr>
              <w:widowControl/>
              <w:spacing w:line="360" w:lineRule="auto"/>
              <w:jc w:val="center"/>
              <w:rPr>
                <w:rFonts w:hint="default" w:ascii="Times New Roman" w:hAnsi="Times New Roman" w:cs="Times New Roman"/>
                <w:bCs/>
                <w:kern w:val="0"/>
                <w:sz w:val="24"/>
                <w:szCs w:val="24"/>
                <w:lang w:val="en-US" w:eastAsia="zh-CN"/>
              </w:rPr>
            </w:pPr>
            <w:r>
              <w:rPr>
                <w:rFonts w:hint="default" w:ascii="Times New Roman" w:hAnsi="Times New Roman" w:cs="Times New Roman"/>
                <w:bCs/>
                <w:kern w:val="0"/>
                <w:sz w:val="24"/>
                <w:szCs w:val="24"/>
                <w:lang w:val="en-US" w:eastAsia="zh-CN"/>
              </w:rPr>
              <w:t>2.1.1</w:t>
            </w:r>
          </w:p>
          <w:p>
            <w:pPr>
              <w:widowControl/>
              <w:spacing w:line="360" w:lineRule="auto"/>
              <w:jc w:val="center"/>
              <w:rPr>
                <w:rFonts w:hint="default" w:ascii="Times New Roman" w:hAnsi="Times New Roman" w:cs="Times New Roman"/>
                <w:bCs/>
                <w:kern w:val="0"/>
                <w:sz w:val="24"/>
                <w:szCs w:val="24"/>
                <w:lang w:val="en-US" w:eastAsia="zh-CN"/>
              </w:rPr>
            </w:pPr>
            <w:r>
              <w:rPr>
                <w:rFonts w:hint="default" w:ascii="Times New Roman" w:hAnsi="Times New Roman" w:cs="Times New Roman"/>
                <w:bCs/>
                <w:kern w:val="0"/>
                <w:sz w:val="24"/>
                <w:szCs w:val="24"/>
                <w:lang w:val="en-US" w:eastAsia="zh-CN"/>
              </w:rPr>
              <w:t>2.1.3</w:t>
            </w:r>
          </w:p>
        </w:tc>
        <w:tc>
          <w:tcPr>
            <w:tcW w:w="887" w:type="pct"/>
            <w:tcBorders>
              <w:tl2br w:val="nil"/>
              <w:tr2bl w:val="nil"/>
            </w:tcBorders>
            <w:vAlign w:val="center"/>
          </w:tcPr>
          <w:p>
            <w:pPr>
              <w:widowControl/>
              <w:spacing w:line="360" w:lineRule="auto"/>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lang w:val="en-US" w:eastAsia="zh-CN"/>
              </w:rPr>
              <w:t xml:space="preserve">形式评审 </w:t>
            </w:r>
          </w:p>
          <w:p>
            <w:pPr>
              <w:widowControl/>
              <w:spacing w:line="360" w:lineRule="auto"/>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lang w:val="en-US" w:eastAsia="zh-CN"/>
              </w:rPr>
              <w:t xml:space="preserve">与响应性 </w:t>
            </w:r>
          </w:p>
          <w:p>
            <w:pPr>
              <w:widowControl/>
              <w:spacing w:line="360" w:lineRule="auto"/>
              <w:jc w:val="center"/>
              <w:rPr>
                <w:rFonts w:hint="default" w:ascii="Times New Roman" w:hAnsi="Times New Roman" w:cs="Times New Roman"/>
                <w:bCs/>
                <w:kern w:val="0"/>
                <w:sz w:val="24"/>
                <w:szCs w:val="24"/>
              </w:rPr>
            </w:pPr>
            <w:r>
              <w:rPr>
                <w:rFonts w:hint="default" w:ascii="Times New Roman" w:hAnsi="Times New Roman" w:cs="Times New Roman"/>
                <w:bCs/>
                <w:kern w:val="0"/>
                <w:sz w:val="24"/>
                <w:szCs w:val="24"/>
                <w:lang w:val="en-US" w:eastAsia="zh-CN"/>
              </w:rPr>
              <w:t>评审标准</w:t>
            </w:r>
          </w:p>
        </w:tc>
        <w:tc>
          <w:tcPr>
            <w:tcW w:w="3575" w:type="pct"/>
            <w:tcBorders>
              <w:tl2br w:val="nil"/>
              <w:tr2bl w:val="nil"/>
            </w:tcBorders>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b/>
                <w:bCs/>
                <w:sz w:val="24"/>
                <w:szCs w:val="32"/>
                <w:lang w:val="en-US" w:eastAsia="zh-CN"/>
              </w:rPr>
              <w:t>第一个信封（商务及技术文件）评审标准：</w:t>
            </w:r>
            <w:r>
              <w:rPr>
                <w:rFonts w:hint="default" w:ascii="Times New Roman" w:hAnsi="Times New Roman" w:cs="Times New Roman"/>
                <w:sz w:val="24"/>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（1）响应文件按照</w:t>
            </w:r>
            <w:r>
              <w:rPr>
                <w:rFonts w:hint="eastAsia" w:ascii="Times New Roman" w:hAnsi="Times New Roman" w:cs="Times New Roman"/>
                <w:sz w:val="24"/>
                <w:szCs w:val="32"/>
                <w:lang w:val="en-US" w:eastAsia="zh-CN"/>
              </w:rPr>
              <w:t>询比文件</w:t>
            </w:r>
            <w:r>
              <w:rPr>
                <w:rFonts w:hint="default" w:ascii="Times New Roman" w:hAnsi="Times New Roman" w:cs="Times New Roman"/>
                <w:sz w:val="24"/>
                <w:szCs w:val="32"/>
                <w:lang w:val="en-US" w:eastAsia="zh-CN"/>
              </w:rPr>
              <w:t xml:space="preserve">规定的格式、内容填写，字迹清晰可辨：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a.投标函按响应文件规定填报了采购人名称、项目名称、补遗书编号（如有）、服务期限、工程质量要求</w:t>
            </w:r>
            <w:r>
              <w:rPr>
                <w:rFonts w:hint="eastAsia" w:ascii="Times New Roman" w:hAnsi="Times New Roman" w:cs="Times New Roman"/>
                <w:sz w:val="24"/>
                <w:szCs w:val="32"/>
                <w:lang w:val="en-US" w:eastAsia="zh-CN"/>
              </w:rPr>
              <w:t>等</w:t>
            </w:r>
            <w:r>
              <w:rPr>
                <w:rFonts w:hint="default" w:ascii="Times New Roman" w:hAnsi="Times New Roman" w:cs="Times New Roman"/>
                <w:sz w:val="24"/>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b.响应文件组成齐全完整，内容均按规定填写。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（2）响应文件上法定代表人或其授权的代理人签名、</w:t>
            </w:r>
            <w:r>
              <w:rPr>
                <w:rFonts w:hint="eastAsia" w:ascii="Times New Roman" w:hAnsi="Times New Roman" w:cs="Times New Roman"/>
                <w:sz w:val="24"/>
                <w:szCs w:val="32"/>
                <w:lang w:val="en-US" w:eastAsia="zh-CN"/>
              </w:rPr>
              <w:t>供应商</w:t>
            </w:r>
            <w:r>
              <w:rPr>
                <w:rFonts w:hint="default" w:ascii="Times New Roman" w:hAnsi="Times New Roman" w:cs="Times New Roman"/>
                <w:sz w:val="24"/>
                <w:szCs w:val="32"/>
                <w:lang w:val="en-US" w:eastAsia="zh-CN"/>
              </w:rPr>
              <w:t>的单位印章盖章齐全，符合</w:t>
            </w:r>
            <w:r>
              <w:rPr>
                <w:rFonts w:hint="eastAsia" w:ascii="Times New Roman" w:hAnsi="Times New Roman" w:cs="Times New Roman"/>
                <w:sz w:val="24"/>
                <w:szCs w:val="32"/>
                <w:lang w:val="en-US" w:eastAsia="zh-CN"/>
              </w:rPr>
              <w:t>询比文件</w:t>
            </w:r>
            <w:r>
              <w:rPr>
                <w:rFonts w:hint="default" w:ascii="Times New Roman" w:hAnsi="Times New Roman" w:cs="Times New Roman"/>
                <w:sz w:val="24"/>
                <w:szCs w:val="32"/>
                <w:lang w:val="en-US" w:eastAsia="zh-CN"/>
              </w:rPr>
              <w:t xml:space="preserve">规定。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（3）</w:t>
            </w:r>
            <w:r>
              <w:rPr>
                <w:rFonts w:hint="eastAsia" w:ascii="Times New Roman" w:hAnsi="Times New Roman" w:cs="Times New Roman"/>
                <w:sz w:val="24"/>
                <w:szCs w:val="32"/>
                <w:lang w:val="en-US" w:eastAsia="zh-CN"/>
              </w:rPr>
              <w:t>供应商</w:t>
            </w:r>
            <w:r>
              <w:rPr>
                <w:rFonts w:hint="default" w:ascii="Times New Roman" w:hAnsi="Times New Roman" w:cs="Times New Roman"/>
                <w:sz w:val="24"/>
                <w:szCs w:val="32"/>
                <w:lang w:val="en-US" w:eastAsia="zh-CN"/>
              </w:rPr>
              <w:t>按照</w:t>
            </w:r>
            <w:r>
              <w:rPr>
                <w:rFonts w:hint="eastAsia" w:ascii="Times New Roman" w:hAnsi="Times New Roman" w:cs="Times New Roman"/>
                <w:sz w:val="24"/>
                <w:szCs w:val="32"/>
                <w:lang w:val="en-US" w:eastAsia="zh-CN"/>
              </w:rPr>
              <w:t>询比文件</w:t>
            </w:r>
            <w:r>
              <w:rPr>
                <w:rFonts w:hint="default" w:ascii="Times New Roman" w:hAnsi="Times New Roman" w:cs="Times New Roman"/>
                <w:sz w:val="24"/>
                <w:szCs w:val="32"/>
                <w:lang w:val="en-US" w:eastAsia="zh-CN"/>
              </w:rPr>
              <w:t>的规定提供了投标保证金，金额符合</w:t>
            </w:r>
            <w:r>
              <w:rPr>
                <w:rFonts w:hint="eastAsia" w:ascii="Times New Roman" w:hAnsi="Times New Roman" w:cs="Times New Roman"/>
                <w:sz w:val="24"/>
                <w:szCs w:val="32"/>
                <w:lang w:val="en-US" w:eastAsia="zh-CN"/>
              </w:rPr>
              <w:t>询比文件</w:t>
            </w:r>
            <w:r>
              <w:rPr>
                <w:rFonts w:hint="default" w:ascii="Times New Roman" w:hAnsi="Times New Roman" w:cs="Times New Roman"/>
                <w:sz w:val="24"/>
                <w:szCs w:val="32"/>
                <w:lang w:val="en-US" w:eastAsia="zh-CN"/>
              </w:rPr>
              <w:t>规定。</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（4）同一</w:t>
            </w:r>
            <w:r>
              <w:rPr>
                <w:rFonts w:hint="eastAsia" w:ascii="Times New Roman" w:hAnsi="Times New Roman" w:cs="Times New Roman"/>
                <w:sz w:val="24"/>
                <w:szCs w:val="32"/>
                <w:lang w:val="en-US" w:eastAsia="zh-CN"/>
              </w:rPr>
              <w:t>供应商</w:t>
            </w:r>
            <w:r>
              <w:rPr>
                <w:rFonts w:hint="default" w:ascii="Times New Roman" w:hAnsi="Times New Roman" w:cs="Times New Roman"/>
                <w:sz w:val="24"/>
                <w:szCs w:val="32"/>
                <w:lang w:val="en-US" w:eastAsia="zh-CN"/>
              </w:rPr>
              <w:t xml:space="preserve">未提交两个以上不同的响应文件。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（5）响应文件中未出现有关投标报价的内容。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（6）响应文件载明的项目完成期限未超过规定的时限。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（7）响应文件对</w:t>
            </w:r>
            <w:r>
              <w:rPr>
                <w:rFonts w:hint="eastAsia" w:ascii="Times New Roman" w:hAnsi="Times New Roman" w:cs="Times New Roman"/>
                <w:sz w:val="24"/>
                <w:szCs w:val="32"/>
                <w:lang w:val="en-US" w:eastAsia="zh-CN"/>
              </w:rPr>
              <w:t>询比文件</w:t>
            </w:r>
            <w:r>
              <w:rPr>
                <w:rFonts w:hint="default" w:ascii="Times New Roman" w:hAnsi="Times New Roman" w:cs="Times New Roman"/>
                <w:sz w:val="24"/>
                <w:szCs w:val="32"/>
                <w:lang w:val="en-US" w:eastAsia="zh-CN"/>
              </w:rPr>
              <w:t xml:space="preserve">的实质性要求和条件作出响应。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（8）响应文件数量符合</w:t>
            </w:r>
            <w:r>
              <w:rPr>
                <w:rFonts w:hint="eastAsia" w:ascii="Times New Roman" w:hAnsi="Times New Roman" w:cs="Times New Roman"/>
                <w:sz w:val="24"/>
                <w:szCs w:val="32"/>
                <w:lang w:val="en-US" w:eastAsia="zh-CN"/>
              </w:rPr>
              <w:t>询比文件</w:t>
            </w:r>
            <w:r>
              <w:rPr>
                <w:rFonts w:hint="default" w:ascii="Times New Roman" w:hAnsi="Times New Roman" w:cs="Times New Roman"/>
                <w:sz w:val="24"/>
                <w:szCs w:val="32"/>
                <w:lang w:val="en-US" w:eastAsia="zh-CN"/>
              </w:rPr>
              <w:t xml:space="preserve">规定。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w:t>
            </w:r>
            <w:r>
              <w:rPr>
                <w:rFonts w:hint="eastAsia" w:ascii="Times New Roman" w:hAnsi="Times New Roman" w:cs="Times New Roman"/>
                <w:sz w:val="24"/>
                <w:szCs w:val="32"/>
                <w:lang w:val="en-US" w:eastAsia="zh-CN"/>
              </w:rPr>
              <w:t>9</w:t>
            </w:r>
            <w:r>
              <w:rPr>
                <w:rFonts w:hint="default" w:ascii="Times New Roman" w:hAnsi="Times New Roman" w:cs="Times New Roman"/>
                <w:sz w:val="24"/>
                <w:szCs w:val="32"/>
                <w:lang w:val="en-US" w:eastAsia="zh-CN"/>
              </w:rPr>
              <w:t>）</w:t>
            </w:r>
            <w:r>
              <w:rPr>
                <w:rFonts w:hint="eastAsia" w:ascii="Times New Roman" w:hAnsi="Times New Roman" w:cs="Times New Roman"/>
                <w:sz w:val="24"/>
                <w:szCs w:val="32"/>
                <w:lang w:val="en-US" w:eastAsia="zh-CN"/>
              </w:rPr>
              <w:t>供应商</w:t>
            </w:r>
            <w:r>
              <w:rPr>
                <w:rFonts w:hint="default" w:ascii="Times New Roman" w:hAnsi="Times New Roman" w:cs="Times New Roman"/>
                <w:sz w:val="24"/>
                <w:szCs w:val="32"/>
                <w:lang w:val="en-US" w:eastAsia="zh-CN"/>
              </w:rPr>
              <w:t xml:space="preserve">对其信誉情况的承诺与事实相符。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w:t>
            </w:r>
            <w:r>
              <w:rPr>
                <w:rFonts w:hint="eastAsia" w:ascii="Times New Roman" w:hAnsi="Times New Roman" w:cs="Times New Roman"/>
                <w:sz w:val="24"/>
                <w:szCs w:val="32"/>
                <w:lang w:val="en-US" w:eastAsia="zh-CN"/>
              </w:rPr>
              <w:t>0</w:t>
            </w:r>
            <w:r>
              <w:rPr>
                <w:rFonts w:hint="default" w:ascii="Times New Roman" w:hAnsi="Times New Roman" w:cs="Times New Roman"/>
                <w:sz w:val="24"/>
                <w:szCs w:val="32"/>
                <w:lang w:val="en-US" w:eastAsia="zh-CN"/>
              </w:rPr>
              <w:t>）</w:t>
            </w:r>
            <w:r>
              <w:rPr>
                <w:rFonts w:hint="eastAsia" w:ascii="Times New Roman" w:hAnsi="Times New Roman" w:cs="Times New Roman"/>
                <w:sz w:val="24"/>
                <w:szCs w:val="32"/>
                <w:lang w:val="en-US" w:eastAsia="zh-CN"/>
              </w:rPr>
              <w:t>响应</w:t>
            </w:r>
            <w:r>
              <w:rPr>
                <w:rFonts w:hint="default" w:ascii="Times New Roman" w:hAnsi="Times New Roman" w:cs="Times New Roman"/>
                <w:sz w:val="24"/>
                <w:szCs w:val="32"/>
                <w:lang w:val="en-US" w:eastAsia="zh-CN"/>
              </w:rPr>
              <w:t>文件未附有</w:t>
            </w:r>
            <w:r>
              <w:rPr>
                <w:rFonts w:hint="eastAsia" w:ascii="Times New Roman" w:hAnsi="Times New Roman" w:cs="Times New Roman"/>
                <w:sz w:val="24"/>
                <w:szCs w:val="32"/>
                <w:lang w:val="en-US" w:eastAsia="zh-CN"/>
              </w:rPr>
              <w:t>采购人</w:t>
            </w:r>
            <w:r>
              <w:rPr>
                <w:rFonts w:hint="default" w:ascii="Times New Roman" w:hAnsi="Times New Roman" w:cs="Times New Roman"/>
                <w:sz w:val="24"/>
                <w:szCs w:val="32"/>
                <w:lang w:val="en-US" w:eastAsia="zh-CN"/>
              </w:rPr>
              <w:t>不能接受的条件。</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 xml:space="preserve">第二个信封（报价文件）评审标准：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（1）响应文件按照</w:t>
            </w:r>
            <w:r>
              <w:rPr>
                <w:rFonts w:hint="eastAsia" w:ascii="Times New Roman" w:hAnsi="Times New Roman" w:cs="Times New Roman"/>
                <w:sz w:val="24"/>
                <w:szCs w:val="32"/>
                <w:lang w:val="en-US" w:eastAsia="zh-CN"/>
              </w:rPr>
              <w:t>询比</w:t>
            </w:r>
            <w:r>
              <w:rPr>
                <w:rFonts w:hint="default" w:ascii="Times New Roman" w:hAnsi="Times New Roman" w:cs="Times New Roman"/>
                <w:sz w:val="24"/>
                <w:szCs w:val="32"/>
                <w:lang w:val="en-US" w:eastAsia="zh-CN"/>
              </w:rPr>
              <w:t xml:space="preserve">文件规定的格式、内容填写，字迹清晰可辨：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a.</w:t>
            </w:r>
            <w:r>
              <w:rPr>
                <w:rFonts w:hint="eastAsia" w:ascii="Times New Roman" w:hAnsi="Times New Roman" w:cs="Times New Roman"/>
                <w:sz w:val="24"/>
                <w:szCs w:val="32"/>
                <w:lang w:val="en-US" w:eastAsia="zh-CN"/>
              </w:rPr>
              <w:t>报价</w:t>
            </w:r>
            <w:r>
              <w:rPr>
                <w:rFonts w:hint="default" w:ascii="Times New Roman" w:hAnsi="Times New Roman" w:cs="Times New Roman"/>
                <w:sz w:val="24"/>
                <w:szCs w:val="32"/>
                <w:lang w:val="en-US" w:eastAsia="zh-CN"/>
              </w:rPr>
              <w:t>函按</w:t>
            </w:r>
            <w:r>
              <w:rPr>
                <w:rFonts w:hint="eastAsia" w:ascii="Times New Roman" w:hAnsi="Times New Roman" w:cs="Times New Roman"/>
                <w:sz w:val="24"/>
                <w:szCs w:val="32"/>
                <w:lang w:val="en-US" w:eastAsia="zh-CN"/>
              </w:rPr>
              <w:t>询比文件</w:t>
            </w:r>
            <w:r>
              <w:rPr>
                <w:rFonts w:hint="default" w:ascii="Times New Roman" w:hAnsi="Times New Roman" w:cs="Times New Roman"/>
                <w:sz w:val="24"/>
                <w:szCs w:val="32"/>
                <w:lang w:val="en-US" w:eastAsia="zh-CN"/>
              </w:rPr>
              <w:t xml:space="preserve">规定填报了采购人名称、项目名称、补遗书编号（如有）、投标价（包括大写金额和小写金额）；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b.工程量清单说明文字与</w:t>
            </w:r>
            <w:r>
              <w:rPr>
                <w:rFonts w:hint="eastAsia" w:ascii="Times New Roman" w:hAnsi="Times New Roman" w:cs="Times New Roman"/>
                <w:sz w:val="24"/>
                <w:szCs w:val="32"/>
                <w:lang w:val="en-US" w:eastAsia="zh-CN"/>
              </w:rPr>
              <w:t>询比</w:t>
            </w:r>
            <w:r>
              <w:rPr>
                <w:rFonts w:hint="default" w:ascii="Times New Roman" w:hAnsi="Times New Roman" w:cs="Times New Roman"/>
                <w:sz w:val="24"/>
                <w:szCs w:val="32"/>
                <w:lang w:val="en-US" w:eastAsia="zh-CN"/>
              </w:rPr>
              <w:t xml:space="preserve">文件规定一致，未进行实质性修改和删减；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c.响应文件组成齐全完整（包括报价清单各项表格</w:t>
            </w:r>
            <w:r>
              <w:rPr>
                <w:rFonts w:hint="eastAsia" w:ascii="Times New Roman" w:hAnsi="Times New Roman" w:cs="Times New Roman"/>
                <w:sz w:val="24"/>
                <w:szCs w:val="32"/>
                <w:lang w:val="en-US" w:eastAsia="zh-CN"/>
              </w:rPr>
              <w:t>及内容</w:t>
            </w:r>
            <w:r>
              <w:rPr>
                <w:rFonts w:hint="default" w:ascii="Times New Roman" w:hAnsi="Times New Roman" w:cs="Times New Roman"/>
                <w:sz w:val="24"/>
                <w:szCs w:val="32"/>
                <w:lang w:val="en-US" w:eastAsia="zh-CN"/>
              </w:rPr>
              <w:t xml:space="preserve">），内容均按规定填写。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（2）响应文件上法定代表人或其授权的代理人签名、</w:t>
            </w:r>
            <w:r>
              <w:rPr>
                <w:rFonts w:hint="eastAsia" w:ascii="Times New Roman" w:hAnsi="Times New Roman" w:cs="Times New Roman"/>
                <w:sz w:val="24"/>
                <w:szCs w:val="32"/>
                <w:lang w:val="en-US" w:eastAsia="zh-CN"/>
              </w:rPr>
              <w:t>供应商</w:t>
            </w:r>
            <w:r>
              <w:rPr>
                <w:rFonts w:hint="default" w:ascii="Times New Roman" w:hAnsi="Times New Roman" w:cs="Times New Roman"/>
                <w:sz w:val="24"/>
                <w:szCs w:val="32"/>
                <w:lang w:val="en-US" w:eastAsia="zh-CN"/>
              </w:rPr>
              <w:t>的单位印章盖章齐全，符合</w:t>
            </w:r>
            <w:r>
              <w:rPr>
                <w:rFonts w:hint="eastAsia" w:ascii="Times New Roman" w:hAnsi="Times New Roman" w:cs="Times New Roman"/>
                <w:sz w:val="24"/>
                <w:szCs w:val="32"/>
                <w:lang w:val="en-US" w:eastAsia="zh-CN"/>
              </w:rPr>
              <w:t>询比</w:t>
            </w:r>
            <w:r>
              <w:rPr>
                <w:rFonts w:hint="default" w:ascii="Times New Roman" w:hAnsi="Times New Roman" w:cs="Times New Roman"/>
                <w:sz w:val="24"/>
                <w:szCs w:val="32"/>
                <w:lang w:val="en-US" w:eastAsia="zh-CN"/>
              </w:rPr>
              <w:t xml:space="preserve">文件规定。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（3）投标报价未超过</w:t>
            </w:r>
            <w:r>
              <w:rPr>
                <w:rFonts w:hint="eastAsia" w:ascii="Times New Roman" w:hAnsi="Times New Roman" w:cs="Times New Roman"/>
                <w:sz w:val="24"/>
                <w:szCs w:val="32"/>
                <w:lang w:val="en-US" w:eastAsia="zh-CN"/>
              </w:rPr>
              <w:t>询比</w:t>
            </w:r>
            <w:r>
              <w:rPr>
                <w:rFonts w:hint="default" w:ascii="Times New Roman" w:hAnsi="Times New Roman" w:cs="Times New Roman"/>
                <w:sz w:val="24"/>
                <w:szCs w:val="32"/>
                <w:lang w:val="en-US" w:eastAsia="zh-CN"/>
              </w:rPr>
              <w:t xml:space="preserve">文件设定的最高投标限价。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（4）投标报价的大写金额能够确定具体数值。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（5）同一</w:t>
            </w:r>
            <w:r>
              <w:rPr>
                <w:rFonts w:hint="eastAsia" w:ascii="Times New Roman" w:hAnsi="Times New Roman" w:cs="Times New Roman"/>
                <w:sz w:val="24"/>
                <w:szCs w:val="32"/>
                <w:lang w:val="en-US" w:eastAsia="zh-CN"/>
              </w:rPr>
              <w:t>供应商</w:t>
            </w:r>
            <w:r>
              <w:rPr>
                <w:rFonts w:hint="default" w:ascii="Times New Roman" w:hAnsi="Times New Roman" w:cs="Times New Roman"/>
                <w:sz w:val="24"/>
                <w:szCs w:val="32"/>
                <w:lang w:val="en-US" w:eastAsia="zh-CN"/>
              </w:rPr>
              <w:t xml:space="preserve">未提交两个以上不同的投标报价。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（6）未被</w:t>
            </w:r>
            <w:r>
              <w:rPr>
                <w:rFonts w:hint="eastAsia" w:ascii="Times New Roman" w:hAnsi="Times New Roman" w:cs="Times New Roman"/>
                <w:sz w:val="24"/>
                <w:szCs w:val="32"/>
                <w:lang w:val="en-US" w:eastAsia="zh-CN"/>
              </w:rPr>
              <w:t>评审小组</w:t>
            </w:r>
            <w:r>
              <w:rPr>
                <w:rFonts w:hint="default" w:ascii="Times New Roman" w:hAnsi="Times New Roman" w:cs="Times New Roman"/>
                <w:sz w:val="24"/>
                <w:szCs w:val="32"/>
                <w:lang w:val="en-US" w:eastAsia="zh-CN"/>
              </w:rPr>
              <w:t xml:space="preserve">认定以低于成本价竞标。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（7）未附有</w:t>
            </w:r>
            <w:r>
              <w:rPr>
                <w:rFonts w:hint="eastAsia" w:ascii="Times New Roman" w:hAnsi="Times New Roman" w:cs="Times New Roman"/>
                <w:sz w:val="24"/>
                <w:szCs w:val="32"/>
                <w:lang w:val="en-US" w:eastAsia="zh-CN"/>
              </w:rPr>
              <w:t>采购人</w:t>
            </w:r>
            <w:r>
              <w:rPr>
                <w:rFonts w:hint="default" w:ascii="Times New Roman" w:hAnsi="Times New Roman" w:cs="Times New Roman"/>
                <w:sz w:val="24"/>
                <w:szCs w:val="32"/>
                <w:lang w:val="en-US" w:eastAsia="zh-CN"/>
              </w:rPr>
              <w:t xml:space="preserve">不能接受的条件。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63" w:hRule="atLeast"/>
        </w:trPr>
        <w:tc>
          <w:tcPr>
            <w:tcW w:w="537" w:type="pct"/>
            <w:tcBorders>
              <w:tl2br w:val="nil"/>
              <w:tr2bl w:val="nil"/>
            </w:tcBorders>
            <w:vAlign w:val="center"/>
          </w:tcPr>
          <w:p>
            <w:pPr>
              <w:widowControl/>
              <w:spacing w:line="360" w:lineRule="auto"/>
              <w:jc w:val="center"/>
              <w:rPr>
                <w:rFonts w:hint="default" w:ascii="Times New Roman" w:hAnsi="Times New Roman" w:cs="Times New Roman"/>
                <w:bCs/>
                <w:kern w:val="0"/>
                <w:sz w:val="24"/>
                <w:szCs w:val="24"/>
                <w:lang w:val="en-US" w:eastAsia="zh-CN"/>
              </w:rPr>
            </w:pPr>
            <w:r>
              <w:rPr>
                <w:rFonts w:hint="default" w:ascii="Times New Roman" w:hAnsi="Times New Roman" w:cs="Times New Roman"/>
                <w:bCs/>
                <w:kern w:val="0"/>
                <w:sz w:val="24"/>
                <w:szCs w:val="24"/>
                <w:lang w:val="en-US" w:eastAsia="zh-CN"/>
              </w:rPr>
              <w:t>2.1.2</w:t>
            </w:r>
          </w:p>
        </w:tc>
        <w:tc>
          <w:tcPr>
            <w:tcW w:w="887" w:type="pct"/>
            <w:tcBorders>
              <w:tl2br w:val="nil"/>
              <w:tr2bl w:val="nil"/>
            </w:tcBorders>
            <w:vAlign w:val="center"/>
          </w:tcPr>
          <w:p>
            <w:pPr>
              <w:widowControl/>
              <w:spacing w:line="360" w:lineRule="auto"/>
              <w:jc w:val="center"/>
              <w:rPr>
                <w:rFonts w:hint="default" w:ascii="Times New Roman" w:hAnsi="Times New Roman" w:cs="Times New Roman"/>
                <w:bCs/>
                <w:kern w:val="0"/>
                <w:sz w:val="24"/>
                <w:szCs w:val="24"/>
                <w:lang w:val="en-US" w:eastAsia="zh-CN"/>
              </w:rPr>
            </w:pPr>
            <w:r>
              <w:rPr>
                <w:rFonts w:hint="default" w:ascii="Times New Roman" w:hAnsi="Times New Roman" w:cs="Times New Roman"/>
                <w:bCs/>
                <w:kern w:val="0"/>
                <w:sz w:val="24"/>
                <w:szCs w:val="24"/>
                <w:lang w:val="en-US" w:eastAsia="zh-CN"/>
              </w:rPr>
              <w:t>资格评审标准</w:t>
            </w:r>
          </w:p>
        </w:tc>
        <w:tc>
          <w:tcPr>
            <w:tcW w:w="3575" w:type="pct"/>
            <w:tcBorders>
              <w:tl2br w:val="nil"/>
              <w:tr2bl w:val="nil"/>
            </w:tcBorders>
            <w:tcMar>
              <w:left w:w="75" w:type="dxa"/>
            </w:tcMar>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w:t>
            </w:r>
            <w:r>
              <w:rPr>
                <w:rFonts w:hint="eastAsia" w:ascii="Times New Roman" w:hAnsi="Times New Roman" w:cs="Times New Roman"/>
                <w:sz w:val="24"/>
                <w:szCs w:val="32"/>
                <w:lang w:val="en-US" w:eastAsia="zh-CN"/>
              </w:rPr>
              <w:t>供应商</w:t>
            </w:r>
            <w:r>
              <w:rPr>
                <w:rFonts w:hint="default" w:ascii="Times New Roman" w:hAnsi="Times New Roman" w:cs="Times New Roman"/>
                <w:sz w:val="24"/>
                <w:szCs w:val="32"/>
                <w:lang w:val="en-US" w:eastAsia="zh-CN"/>
              </w:rPr>
              <w:t>具备有效的营业执照、资质证书和基本账户开户许可证</w:t>
            </w:r>
            <w:r>
              <w:rPr>
                <w:rFonts w:hint="eastAsia" w:ascii="Times New Roman" w:hAnsi="Times New Roman" w:cs="Times New Roman"/>
                <w:sz w:val="24"/>
                <w:szCs w:val="32"/>
                <w:lang w:val="en-US" w:eastAsia="zh-CN"/>
              </w:rPr>
              <w:t>或基本账户存款信息</w:t>
            </w:r>
            <w:r>
              <w:rPr>
                <w:rFonts w:hint="default" w:ascii="Times New Roman" w:hAnsi="Times New Roman" w:cs="Times New Roman"/>
                <w:sz w:val="24"/>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（2）</w:t>
            </w:r>
            <w:r>
              <w:rPr>
                <w:rFonts w:hint="eastAsia" w:ascii="Times New Roman" w:hAnsi="Times New Roman" w:cs="Times New Roman"/>
                <w:sz w:val="24"/>
                <w:szCs w:val="32"/>
                <w:lang w:val="en-US" w:eastAsia="zh-CN"/>
              </w:rPr>
              <w:t>供应商</w:t>
            </w:r>
            <w:r>
              <w:rPr>
                <w:rFonts w:hint="default" w:ascii="Times New Roman" w:hAnsi="Times New Roman" w:cs="Times New Roman"/>
                <w:sz w:val="24"/>
                <w:szCs w:val="32"/>
                <w:lang w:val="en-US" w:eastAsia="zh-CN"/>
              </w:rPr>
              <w:t>的资质等级符合</w:t>
            </w:r>
            <w:r>
              <w:rPr>
                <w:rFonts w:hint="eastAsia" w:ascii="Times New Roman" w:hAnsi="Times New Roman" w:cs="Times New Roman"/>
                <w:sz w:val="24"/>
                <w:szCs w:val="32"/>
                <w:lang w:val="en-US" w:eastAsia="zh-CN"/>
              </w:rPr>
              <w:t>询比</w:t>
            </w:r>
            <w:r>
              <w:rPr>
                <w:rFonts w:hint="default" w:ascii="Times New Roman" w:hAnsi="Times New Roman" w:cs="Times New Roman"/>
                <w:sz w:val="24"/>
                <w:szCs w:val="32"/>
                <w:lang w:val="en-US" w:eastAsia="zh-CN"/>
              </w:rPr>
              <w:t xml:space="preserve">文件规定；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（3）</w:t>
            </w:r>
            <w:r>
              <w:rPr>
                <w:rFonts w:hint="eastAsia" w:ascii="Times New Roman" w:hAnsi="Times New Roman" w:cs="Times New Roman"/>
                <w:sz w:val="24"/>
                <w:szCs w:val="32"/>
                <w:lang w:val="en-US" w:eastAsia="zh-CN"/>
              </w:rPr>
              <w:t>供应商</w:t>
            </w:r>
            <w:r>
              <w:rPr>
                <w:rFonts w:hint="default" w:ascii="Times New Roman" w:hAnsi="Times New Roman" w:cs="Times New Roman"/>
                <w:sz w:val="24"/>
                <w:szCs w:val="32"/>
                <w:lang w:val="en-US" w:eastAsia="zh-CN"/>
              </w:rPr>
              <w:t>的类似项目业绩符合</w:t>
            </w:r>
            <w:r>
              <w:rPr>
                <w:rFonts w:hint="eastAsia" w:ascii="Times New Roman" w:hAnsi="Times New Roman" w:cs="Times New Roman"/>
                <w:sz w:val="24"/>
                <w:szCs w:val="32"/>
                <w:lang w:val="en-US" w:eastAsia="zh-CN"/>
              </w:rPr>
              <w:t>询比</w:t>
            </w:r>
            <w:r>
              <w:rPr>
                <w:rFonts w:hint="default" w:ascii="Times New Roman" w:hAnsi="Times New Roman" w:cs="Times New Roman"/>
                <w:sz w:val="24"/>
                <w:szCs w:val="32"/>
                <w:lang w:val="en-US" w:eastAsia="zh-CN"/>
              </w:rPr>
              <w:t xml:space="preserve">文件规定；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（4）</w:t>
            </w:r>
            <w:r>
              <w:rPr>
                <w:rFonts w:hint="eastAsia" w:ascii="Times New Roman" w:hAnsi="Times New Roman" w:cs="Times New Roman"/>
                <w:sz w:val="24"/>
                <w:szCs w:val="32"/>
                <w:lang w:val="en-US" w:eastAsia="zh-CN"/>
              </w:rPr>
              <w:t>供应商</w:t>
            </w:r>
            <w:r>
              <w:rPr>
                <w:rFonts w:hint="default" w:ascii="Times New Roman" w:hAnsi="Times New Roman" w:cs="Times New Roman"/>
                <w:sz w:val="24"/>
                <w:szCs w:val="32"/>
                <w:lang w:val="en-US" w:eastAsia="zh-CN"/>
              </w:rPr>
              <w:t>的信誉符合</w:t>
            </w:r>
            <w:r>
              <w:rPr>
                <w:rFonts w:hint="eastAsia" w:ascii="Times New Roman" w:hAnsi="Times New Roman" w:cs="Times New Roman"/>
                <w:sz w:val="24"/>
                <w:szCs w:val="32"/>
                <w:lang w:val="en-US" w:eastAsia="zh-CN"/>
              </w:rPr>
              <w:t>询比</w:t>
            </w:r>
            <w:r>
              <w:rPr>
                <w:rFonts w:hint="default" w:ascii="Times New Roman" w:hAnsi="Times New Roman" w:cs="Times New Roman"/>
                <w:sz w:val="24"/>
                <w:szCs w:val="32"/>
                <w:lang w:val="en-US" w:eastAsia="zh-CN"/>
              </w:rPr>
              <w:t xml:space="preserve">文件规定；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（5）</w:t>
            </w:r>
            <w:r>
              <w:rPr>
                <w:rFonts w:hint="eastAsia" w:ascii="Times New Roman" w:hAnsi="Times New Roman" w:cs="Times New Roman"/>
                <w:sz w:val="24"/>
                <w:szCs w:val="32"/>
                <w:lang w:val="en-US" w:eastAsia="zh-CN"/>
              </w:rPr>
              <w:t>供应商</w:t>
            </w:r>
            <w:r>
              <w:rPr>
                <w:rFonts w:hint="default" w:ascii="Times New Roman" w:hAnsi="Times New Roman" w:cs="Times New Roman"/>
                <w:sz w:val="24"/>
                <w:szCs w:val="32"/>
                <w:lang w:val="en-US" w:eastAsia="zh-CN"/>
              </w:rPr>
              <w:t>的其他要求符合</w:t>
            </w:r>
            <w:r>
              <w:rPr>
                <w:rFonts w:hint="eastAsia" w:ascii="Times New Roman" w:hAnsi="Times New Roman" w:cs="Times New Roman"/>
                <w:sz w:val="24"/>
                <w:szCs w:val="32"/>
                <w:lang w:val="en-US" w:eastAsia="zh-CN"/>
              </w:rPr>
              <w:t>询比</w:t>
            </w:r>
            <w:r>
              <w:rPr>
                <w:rFonts w:hint="default" w:ascii="Times New Roman" w:hAnsi="Times New Roman" w:cs="Times New Roman"/>
                <w:sz w:val="24"/>
                <w:szCs w:val="32"/>
                <w:lang w:val="en-US" w:eastAsia="zh-CN"/>
              </w:rPr>
              <w:t xml:space="preserve">文件规定； </w:t>
            </w:r>
          </w:p>
        </w:tc>
      </w:tr>
    </w:tbl>
    <w:p>
      <w:pPr>
        <w:rPr>
          <w:rFonts w:hint="default" w:ascii="Times New Roman" w:hAnsi="Times New Roman" w:eastAsia="宋体" w:cs="Times New Roman"/>
        </w:rPr>
      </w:pPr>
      <w:r>
        <w:rPr>
          <w:rFonts w:hint="default" w:ascii="Times New Roman" w:hAnsi="Times New Roman" w:eastAsia="宋体" w:cs="Times New Roman"/>
        </w:rPr>
        <w:br w:type="page"/>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表B</w:t>
      </w:r>
    </w:p>
    <w:tbl>
      <w:tblPr>
        <w:tblStyle w:val="21"/>
        <w:tblW w:w="522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2249"/>
        <w:gridCol w:w="68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24" w:type="pct"/>
            <w:tcBorders>
              <w:tl2br w:val="nil"/>
              <w:tr2bl w:val="nil"/>
            </w:tcBorders>
            <w:vAlign w:val="center"/>
          </w:tcPr>
          <w:p>
            <w:pPr>
              <w:spacing w:line="360" w:lineRule="auto"/>
              <w:jc w:val="center"/>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条款号</w:t>
            </w:r>
          </w:p>
        </w:tc>
        <w:tc>
          <w:tcPr>
            <w:tcW w:w="1055" w:type="pct"/>
            <w:tcBorders>
              <w:tl2br w:val="nil"/>
              <w:tr2bl w:val="nil"/>
            </w:tcBorders>
            <w:vAlign w:val="center"/>
          </w:tcPr>
          <w:p>
            <w:pPr>
              <w:spacing w:line="360" w:lineRule="auto"/>
              <w:jc w:val="center"/>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条款内容</w:t>
            </w:r>
          </w:p>
        </w:tc>
        <w:tc>
          <w:tcPr>
            <w:tcW w:w="3206" w:type="pct"/>
            <w:tcBorders>
              <w:tl2br w:val="nil"/>
              <w:tr2bl w:val="nil"/>
            </w:tcBorders>
            <w:vAlign w:val="center"/>
          </w:tcPr>
          <w:p>
            <w:pPr>
              <w:spacing w:line="360" w:lineRule="auto"/>
              <w:jc w:val="center"/>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24" w:type="pct"/>
            <w:tcBorders>
              <w:tl2br w:val="nil"/>
              <w:tr2bl w:val="nil"/>
            </w:tcBorders>
            <w:vAlign w:val="center"/>
          </w:tcPr>
          <w:p>
            <w:pPr>
              <w:spacing w:line="360" w:lineRule="auto"/>
              <w:jc w:val="center"/>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2.2.1</w:t>
            </w:r>
          </w:p>
        </w:tc>
        <w:tc>
          <w:tcPr>
            <w:tcW w:w="1055" w:type="pct"/>
            <w:tcBorders>
              <w:tl2br w:val="nil"/>
              <w:tr2bl w:val="nil"/>
            </w:tcBorders>
            <w:vAlign w:val="center"/>
          </w:tcPr>
          <w:p>
            <w:pPr>
              <w:spacing w:line="360" w:lineRule="auto"/>
              <w:jc w:val="center"/>
              <w:rPr>
                <w:rFonts w:hint="default" w:ascii="Times New Roman" w:hAnsi="Times New Roman" w:eastAsia="宋体" w:cs="Times New Roman"/>
                <w:sz w:val="24"/>
                <w:szCs w:val="32"/>
              </w:rPr>
            </w:pPr>
            <w:r>
              <w:rPr>
                <w:rFonts w:hint="default" w:ascii="Times New Roman" w:hAnsi="Times New Roman" w:eastAsia="宋体" w:cs="Times New Roman"/>
                <w:sz w:val="24"/>
                <w:szCs w:val="32"/>
              </w:rPr>
              <w:t>分值构成</w:t>
            </w:r>
          </w:p>
          <w:p>
            <w:pPr>
              <w:spacing w:line="360" w:lineRule="auto"/>
              <w:jc w:val="center"/>
              <w:rPr>
                <w:rFonts w:hint="default" w:ascii="Times New Roman" w:hAnsi="Times New Roman" w:eastAsia="宋体" w:cs="Times New Roman"/>
                <w:sz w:val="24"/>
                <w:szCs w:val="32"/>
              </w:rPr>
            </w:pPr>
            <w:r>
              <w:rPr>
                <w:rFonts w:hint="default" w:ascii="Times New Roman" w:hAnsi="Times New Roman" w:eastAsia="宋体" w:cs="Times New Roman"/>
                <w:sz w:val="24"/>
                <w:szCs w:val="32"/>
              </w:rPr>
              <w:t>（总分100分）</w:t>
            </w:r>
          </w:p>
        </w:tc>
        <w:tc>
          <w:tcPr>
            <w:tcW w:w="3206" w:type="pct"/>
            <w:tcBorders>
              <w:tl2br w:val="nil"/>
              <w:tr2bl w:val="nil"/>
            </w:tcBorders>
            <w:vAlign w:val="center"/>
          </w:tcPr>
          <w:p>
            <w:pPr>
              <w:spacing w:line="360" w:lineRule="auto"/>
              <w:jc w:val="left"/>
              <w:rPr>
                <w:rFonts w:hint="default" w:ascii="Times New Roman" w:hAnsi="Times New Roman" w:eastAsia="宋体" w:cs="Times New Roman"/>
                <w:b/>
                <w:bCs/>
                <w:sz w:val="24"/>
                <w:szCs w:val="32"/>
              </w:rPr>
            </w:pPr>
            <w:r>
              <w:rPr>
                <w:rFonts w:hint="default" w:ascii="Times New Roman" w:hAnsi="Times New Roman" w:eastAsia="宋体" w:cs="Times New Roman"/>
                <w:b/>
                <w:bCs/>
                <w:sz w:val="24"/>
                <w:szCs w:val="32"/>
                <w:lang w:val="en-US" w:eastAsia="zh-CN"/>
              </w:rPr>
              <w:t xml:space="preserve">第一个信封（商务文件）评分分值构成：80 分 </w:t>
            </w:r>
          </w:p>
          <w:p>
            <w:pPr>
              <w:spacing w:line="360" w:lineRule="auto"/>
              <w:jc w:val="left"/>
              <w:rPr>
                <w:rFonts w:hint="default" w:ascii="Times New Roman" w:hAnsi="Times New Roman" w:eastAsia="宋体" w:cs="Times New Roman"/>
                <w:sz w:val="24"/>
                <w:szCs w:val="32"/>
              </w:rPr>
            </w:pPr>
            <w:r>
              <w:rPr>
                <w:rFonts w:hint="eastAsia" w:ascii="Times New Roman" w:hAnsi="Times New Roman" w:eastAsia="宋体" w:cs="Times New Roman"/>
                <w:sz w:val="24"/>
                <w:szCs w:val="32"/>
                <w:lang w:val="en-US" w:eastAsia="zh-CN"/>
              </w:rPr>
              <w:t>供应商</w:t>
            </w:r>
            <w:r>
              <w:rPr>
                <w:rFonts w:hint="default" w:ascii="Times New Roman" w:hAnsi="Times New Roman" w:eastAsia="宋体" w:cs="Times New Roman"/>
                <w:sz w:val="24"/>
                <w:szCs w:val="32"/>
                <w:lang w:val="en-US" w:eastAsia="zh-CN"/>
              </w:rPr>
              <w:t>业绩：</w:t>
            </w:r>
            <w:r>
              <w:rPr>
                <w:rFonts w:hint="default" w:ascii="Times New Roman" w:hAnsi="Times New Roman" w:eastAsia="宋体" w:cs="Times New Roman"/>
                <w:sz w:val="24"/>
                <w:szCs w:val="32"/>
                <w:u w:val="single"/>
                <w:lang w:val="en-US" w:eastAsia="zh-CN"/>
              </w:rPr>
              <w:t>30</w:t>
            </w:r>
            <w:r>
              <w:rPr>
                <w:rFonts w:hint="default" w:ascii="Times New Roman" w:hAnsi="Times New Roman" w:eastAsia="宋体" w:cs="Times New Roman"/>
                <w:sz w:val="24"/>
                <w:szCs w:val="32"/>
                <w:lang w:val="en-US" w:eastAsia="zh-CN"/>
              </w:rPr>
              <w:t xml:space="preserve"> 分 </w:t>
            </w:r>
          </w:p>
          <w:p>
            <w:pPr>
              <w:spacing w:line="360" w:lineRule="auto"/>
              <w:jc w:val="left"/>
              <w:rPr>
                <w:rFonts w:hint="default" w:ascii="Times New Roman" w:hAnsi="Times New Roman" w:eastAsia="宋体" w:cs="Times New Roman"/>
                <w:sz w:val="24"/>
                <w:szCs w:val="32"/>
              </w:rPr>
            </w:pPr>
            <w:r>
              <w:rPr>
                <w:rFonts w:hint="default" w:ascii="Times New Roman" w:hAnsi="Times New Roman" w:eastAsia="宋体" w:cs="Times New Roman"/>
                <w:sz w:val="24"/>
                <w:szCs w:val="32"/>
                <w:lang w:val="en-US" w:eastAsia="zh-CN"/>
              </w:rPr>
              <w:t>技术方案：</w:t>
            </w:r>
            <w:r>
              <w:rPr>
                <w:rFonts w:hint="default" w:ascii="Times New Roman" w:hAnsi="Times New Roman" w:eastAsia="宋体" w:cs="Times New Roman"/>
                <w:sz w:val="24"/>
                <w:szCs w:val="32"/>
                <w:u w:val="single"/>
                <w:lang w:val="en-US" w:eastAsia="zh-CN"/>
              </w:rPr>
              <w:t>50</w:t>
            </w:r>
            <w:r>
              <w:rPr>
                <w:rFonts w:hint="default" w:ascii="Times New Roman" w:hAnsi="Times New Roman" w:eastAsia="宋体" w:cs="Times New Roman"/>
                <w:sz w:val="24"/>
                <w:szCs w:val="32"/>
                <w:lang w:val="en-US" w:eastAsia="zh-CN"/>
              </w:rPr>
              <w:t xml:space="preserve"> 分 </w:t>
            </w:r>
          </w:p>
          <w:p>
            <w:pPr>
              <w:spacing w:line="360" w:lineRule="auto"/>
              <w:jc w:val="left"/>
              <w:rPr>
                <w:rFonts w:hint="default" w:ascii="Times New Roman" w:hAnsi="Times New Roman" w:eastAsia="宋体" w:cs="Times New Roman"/>
                <w:b/>
                <w:bCs/>
                <w:sz w:val="24"/>
                <w:szCs w:val="32"/>
                <w:lang w:val="en-US" w:eastAsia="zh-CN"/>
              </w:rPr>
            </w:pPr>
          </w:p>
          <w:p>
            <w:pPr>
              <w:spacing w:line="360" w:lineRule="auto"/>
              <w:jc w:val="left"/>
              <w:rPr>
                <w:rFonts w:hint="default" w:ascii="Times New Roman" w:hAnsi="Times New Roman" w:eastAsia="宋体" w:cs="Times New Roman"/>
                <w:b/>
                <w:bCs/>
                <w:sz w:val="24"/>
                <w:szCs w:val="32"/>
              </w:rPr>
            </w:pPr>
            <w:r>
              <w:rPr>
                <w:rFonts w:hint="default" w:ascii="Times New Roman" w:hAnsi="Times New Roman" w:eastAsia="宋体" w:cs="Times New Roman"/>
                <w:b/>
                <w:bCs/>
                <w:sz w:val="24"/>
                <w:szCs w:val="32"/>
                <w:lang w:val="en-US" w:eastAsia="zh-CN"/>
              </w:rPr>
              <w:t xml:space="preserve">第二个信封（报价文件）评分分值构成：20 分 </w:t>
            </w:r>
          </w:p>
          <w:p>
            <w:pPr>
              <w:spacing w:line="360" w:lineRule="auto"/>
              <w:jc w:val="left"/>
              <w:rPr>
                <w:rFonts w:hint="default" w:ascii="Times New Roman" w:hAnsi="Times New Roman" w:eastAsia="宋体" w:cs="Times New Roman"/>
                <w:sz w:val="24"/>
                <w:szCs w:val="32"/>
              </w:rPr>
            </w:pPr>
            <w:r>
              <w:rPr>
                <w:rFonts w:hint="default" w:ascii="Times New Roman" w:hAnsi="Times New Roman" w:eastAsia="宋体" w:cs="Times New Roman"/>
                <w:sz w:val="24"/>
                <w:szCs w:val="32"/>
                <w:lang w:val="en-US" w:eastAsia="zh-CN"/>
              </w:rPr>
              <w:t>评标价：</w:t>
            </w:r>
            <w:r>
              <w:rPr>
                <w:rFonts w:hint="default" w:ascii="Times New Roman" w:hAnsi="Times New Roman" w:eastAsia="宋体" w:cs="Times New Roman"/>
                <w:sz w:val="24"/>
                <w:szCs w:val="32"/>
                <w:u w:val="single"/>
                <w:lang w:val="en-US" w:eastAsia="zh-CN"/>
              </w:rPr>
              <w:t>20</w:t>
            </w:r>
            <w:r>
              <w:rPr>
                <w:rFonts w:hint="default" w:ascii="Times New Roman" w:hAnsi="Times New Roman" w:eastAsia="宋体" w:cs="Times New Roman"/>
                <w:sz w:val="24"/>
                <w:szCs w:val="32"/>
                <w:lang w:val="en-US" w:eastAsia="zh-CN"/>
              </w:rPr>
              <w:t xml:space="preserve">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24" w:type="pct"/>
            <w:tcBorders>
              <w:tl2br w:val="nil"/>
              <w:tr2bl w:val="nil"/>
            </w:tcBorders>
            <w:vAlign w:val="center"/>
          </w:tcPr>
          <w:p>
            <w:pPr>
              <w:spacing w:line="360" w:lineRule="auto"/>
              <w:jc w:val="center"/>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2.2.2</w:t>
            </w:r>
          </w:p>
        </w:tc>
        <w:tc>
          <w:tcPr>
            <w:tcW w:w="1055" w:type="pct"/>
            <w:tcBorders>
              <w:tl2br w:val="nil"/>
              <w:tr2bl w:val="nil"/>
            </w:tcBorders>
            <w:vAlign w:val="center"/>
          </w:tcPr>
          <w:p>
            <w:pPr>
              <w:spacing w:line="360" w:lineRule="auto"/>
              <w:jc w:val="center"/>
              <w:rPr>
                <w:rFonts w:hint="default" w:ascii="Times New Roman" w:hAnsi="Times New Roman" w:eastAsia="宋体" w:cs="Times New Roman"/>
                <w:sz w:val="24"/>
                <w:szCs w:val="32"/>
              </w:rPr>
            </w:pPr>
            <w:r>
              <w:rPr>
                <w:rFonts w:hint="default" w:ascii="Times New Roman" w:hAnsi="Times New Roman" w:eastAsia="宋体" w:cs="Times New Roman"/>
                <w:sz w:val="24"/>
                <w:szCs w:val="32"/>
              </w:rPr>
              <w:t>评标基准价</w:t>
            </w:r>
          </w:p>
          <w:p>
            <w:pPr>
              <w:spacing w:line="360" w:lineRule="auto"/>
              <w:jc w:val="center"/>
              <w:rPr>
                <w:rFonts w:hint="default" w:ascii="Times New Roman" w:hAnsi="Times New Roman" w:eastAsia="宋体" w:cs="Times New Roman"/>
                <w:sz w:val="24"/>
                <w:szCs w:val="32"/>
              </w:rPr>
            </w:pPr>
            <w:r>
              <w:rPr>
                <w:rFonts w:hint="default" w:ascii="Times New Roman" w:hAnsi="Times New Roman" w:eastAsia="宋体" w:cs="Times New Roman"/>
                <w:sz w:val="24"/>
                <w:szCs w:val="32"/>
              </w:rPr>
              <w:t>计算方式</w:t>
            </w:r>
          </w:p>
        </w:tc>
        <w:tc>
          <w:tcPr>
            <w:tcW w:w="3206" w:type="pct"/>
            <w:tcBorders>
              <w:tl2br w:val="nil"/>
              <w:tr2bl w:val="nil"/>
            </w:tcBorders>
            <w:vAlign w:val="center"/>
          </w:tcPr>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 xml:space="preserve">评标基准价的计算： </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（1）评标价的确定：</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评标价＝修正后的报价</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（2）评标价平均值的计算：</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所有通过初步评审的</w:t>
            </w:r>
            <w:r>
              <w:rPr>
                <w:rFonts w:hint="eastAsia" w:ascii="Times New Roman" w:hAnsi="Times New Roman" w:cs="Times New Roman"/>
                <w:sz w:val="24"/>
                <w:szCs w:val="32"/>
                <w:lang w:val="en-US" w:eastAsia="zh-CN"/>
              </w:rPr>
              <w:t>供应商</w:t>
            </w:r>
            <w:r>
              <w:rPr>
                <w:rFonts w:hint="default" w:ascii="Times New Roman" w:hAnsi="Times New Roman" w:cs="Times New Roman"/>
                <w:sz w:val="24"/>
                <w:szCs w:val="32"/>
              </w:rPr>
              <w:t>的评标价去掉一个最高值和一个最低值后的算术平均值即为评标价平均值（如果参与评标价平均值计算的有效</w:t>
            </w:r>
            <w:r>
              <w:rPr>
                <w:rFonts w:hint="eastAsia" w:ascii="Times New Roman" w:hAnsi="Times New Roman" w:cs="Times New Roman"/>
                <w:sz w:val="24"/>
                <w:szCs w:val="32"/>
                <w:lang w:eastAsia="zh-CN"/>
              </w:rPr>
              <w:t>供应商</w:t>
            </w:r>
            <w:r>
              <w:rPr>
                <w:rFonts w:hint="default" w:ascii="Times New Roman" w:hAnsi="Times New Roman" w:cs="Times New Roman"/>
                <w:sz w:val="24"/>
                <w:szCs w:val="32"/>
              </w:rPr>
              <w:t>少于5家时，则计算评标价平均值时不去掉最高值和最低值）。</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 xml:space="preserve">（3）评标基准价的确定： </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 xml:space="preserve">评标基准价=评标价平均值*C 值 </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 xml:space="preserve">C 值确定如下： </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将在投标截止时间后成功接收</w:t>
            </w:r>
            <w:r>
              <w:rPr>
                <w:rFonts w:hint="default" w:ascii="Times New Roman" w:hAnsi="Times New Roman" w:cs="Times New Roman"/>
                <w:sz w:val="24"/>
                <w:szCs w:val="32"/>
                <w:lang w:val="en-US" w:eastAsia="zh-CN"/>
              </w:rPr>
              <w:t>响应</w:t>
            </w:r>
            <w:r>
              <w:rPr>
                <w:rFonts w:hint="default" w:ascii="Times New Roman" w:hAnsi="Times New Roman" w:cs="Times New Roman"/>
                <w:sz w:val="24"/>
                <w:szCs w:val="32"/>
              </w:rPr>
              <w:t>文件的</w:t>
            </w:r>
            <w:r>
              <w:rPr>
                <w:rFonts w:hint="eastAsia" w:ascii="Times New Roman" w:hAnsi="Times New Roman" w:cs="Times New Roman"/>
                <w:sz w:val="24"/>
                <w:szCs w:val="32"/>
                <w:lang w:eastAsia="zh-CN"/>
              </w:rPr>
              <w:t>供应商</w:t>
            </w:r>
            <w:r>
              <w:rPr>
                <w:rFonts w:hint="default" w:ascii="Times New Roman" w:hAnsi="Times New Roman" w:cs="Times New Roman"/>
                <w:sz w:val="24"/>
                <w:szCs w:val="32"/>
              </w:rPr>
              <w:t xml:space="preserve">总数除以 3，根据余数对应取C值。余数0对应0.96、余数1对应0.97、余数2对应0.98。 </w:t>
            </w:r>
          </w:p>
          <w:p>
            <w:pPr>
              <w:spacing w:line="360" w:lineRule="auto"/>
              <w:rPr>
                <w:rFonts w:hint="default" w:ascii="Times New Roman" w:hAnsi="Times New Roman" w:cs="Times New Roman"/>
                <w:sz w:val="24"/>
                <w:szCs w:val="32"/>
              </w:rPr>
            </w:pP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在评标过程中，</w:t>
            </w:r>
            <w:r>
              <w:rPr>
                <w:rFonts w:hint="eastAsia" w:ascii="Times New Roman" w:hAnsi="Times New Roman" w:cs="Times New Roman"/>
                <w:sz w:val="24"/>
                <w:szCs w:val="32"/>
                <w:lang w:val="en-US" w:eastAsia="zh-CN"/>
              </w:rPr>
              <w:t>评审小组</w:t>
            </w:r>
            <w:r>
              <w:rPr>
                <w:rFonts w:hint="default" w:ascii="Times New Roman" w:hAnsi="Times New Roman" w:cs="Times New Roman"/>
                <w:sz w:val="24"/>
                <w:szCs w:val="32"/>
              </w:rPr>
              <w:t xml:space="preserve">应对评标基准价进行复核，存在计算错误的应予以修正并在评标报告中作出说明。除此之外，评标基准价在整个评标期间保持不变，不随任何因素发生变化。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624" w:type="pct"/>
            <w:tcBorders>
              <w:tl2br w:val="nil"/>
              <w:tr2bl w:val="nil"/>
            </w:tcBorders>
            <w:vAlign w:val="center"/>
          </w:tcPr>
          <w:p>
            <w:pPr>
              <w:spacing w:line="360" w:lineRule="auto"/>
              <w:jc w:val="center"/>
              <w:rPr>
                <w:rFonts w:hint="default" w:ascii="Times New Roman" w:hAnsi="Times New Roman" w:eastAsia="宋体" w:cs="Times New Roman"/>
                <w:sz w:val="24"/>
                <w:szCs w:val="32"/>
              </w:rPr>
            </w:pPr>
            <w:r>
              <w:rPr>
                <w:rFonts w:hint="default" w:ascii="Times New Roman" w:hAnsi="Times New Roman" w:eastAsia="宋体" w:cs="Times New Roman"/>
                <w:sz w:val="24"/>
                <w:szCs w:val="32"/>
                <w:lang w:val="en-US" w:eastAsia="zh-CN"/>
              </w:rPr>
              <w:t>2</w:t>
            </w:r>
            <w:r>
              <w:rPr>
                <w:rFonts w:hint="default" w:ascii="Times New Roman" w:hAnsi="Times New Roman" w:eastAsia="宋体" w:cs="Times New Roman"/>
                <w:sz w:val="24"/>
                <w:szCs w:val="32"/>
              </w:rPr>
              <w:t>.2.3</w:t>
            </w:r>
          </w:p>
        </w:tc>
        <w:tc>
          <w:tcPr>
            <w:tcW w:w="1055" w:type="pct"/>
            <w:tcBorders>
              <w:tl2br w:val="nil"/>
              <w:tr2bl w:val="nil"/>
            </w:tcBorders>
            <w:vAlign w:val="center"/>
          </w:tcPr>
          <w:p>
            <w:pPr>
              <w:spacing w:line="360" w:lineRule="auto"/>
              <w:jc w:val="center"/>
              <w:rPr>
                <w:rFonts w:hint="default" w:ascii="Times New Roman" w:hAnsi="Times New Roman" w:eastAsia="宋体" w:cs="Times New Roman"/>
                <w:sz w:val="24"/>
                <w:szCs w:val="32"/>
              </w:rPr>
            </w:pPr>
            <w:r>
              <w:rPr>
                <w:rFonts w:hint="default" w:ascii="Times New Roman" w:hAnsi="Times New Roman" w:eastAsia="宋体" w:cs="Times New Roman"/>
                <w:sz w:val="24"/>
                <w:szCs w:val="32"/>
              </w:rPr>
              <w:t>评标价的偏差率</w:t>
            </w:r>
          </w:p>
          <w:p>
            <w:pPr>
              <w:spacing w:line="360" w:lineRule="auto"/>
              <w:jc w:val="center"/>
              <w:rPr>
                <w:rFonts w:hint="default" w:ascii="Times New Roman" w:hAnsi="Times New Roman" w:eastAsia="宋体" w:cs="Times New Roman"/>
                <w:sz w:val="24"/>
                <w:szCs w:val="32"/>
              </w:rPr>
            </w:pPr>
            <w:r>
              <w:rPr>
                <w:rFonts w:hint="default" w:ascii="Times New Roman" w:hAnsi="Times New Roman" w:eastAsia="宋体" w:cs="Times New Roman"/>
                <w:sz w:val="24"/>
                <w:szCs w:val="32"/>
              </w:rPr>
              <w:t>计算方式</w:t>
            </w:r>
          </w:p>
        </w:tc>
        <w:tc>
          <w:tcPr>
            <w:tcW w:w="3206" w:type="pct"/>
            <w:tcBorders>
              <w:tl2br w:val="nil"/>
              <w:tr2bl w:val="nil"/>
            </w:tcBorders>
            <w:vAlign w:val="center"/>
          </w:tcPr>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偏差率=100% ×（</w:t>
            </w:r>
            <w:r>
              <w:rPr>
                <w:rFonts w:hint="eastAsia" w:ascii="Times New Roman" w:hAnsi="Times New Roman" w:cs="Times New Roman"/>
                <w:sz w:val="24"/>
                <w:szCs w:val="24"/>
                <w:lang w:eastAsia="zh-CN"/>
              </w:rPr>
              <w:t>供应商</w:t>
            </w:r>
            <w:r>
              <w:rPr>
                <w:rFonts w:hint="default" w:ascii="Times New Roman" w:hAnsi="Times New Roman" w:cs="Times New Roman"/>
                <w:sz w:val="24"/>
                <w:szCs w:val="24"/>
              </w:rPr>
              <w:t xml:space="preserve">评标价－评标基准价）/评标基准价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偏差率保留 2 位小数</w:t>
            </w:r>
          </w:p>
        </w:tc>
      </w:tr>
    </w:tbl>
    <w:p>
      <w:pPr>
        <w:pStyle w:val="2"/>
        <w:spacing w:after="0"/>
        <w:rPr>
          <w:rFonts w:hint="default" w:ascii="Times New Roman" w:hAnsi="Times New Roman" w:cs="Times New Roman"/>
          <w:sz w:val="20"/>
          <w:szCs w:val="22"/>
        </w:rPr>
      </w:pPr>
    </w:p>
    <w:p>
      <w:pPr>
        <w:rPr>
          <w:rFonts w:hint="default" w:ascii="Times New Roman" w:hAnsi="Times New Roman" w:cs="Times New Roman"/>
          <w:b/>
          <w:bCs/>
          <w:spacing w:val="4"/>
          <w:sz w:val="24"/>
        </w:rPr>
      </w:pP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1514"/>
        <w:gridCol w:w="1698"/>
        <w:gridCol w:w="1745"/>
        <w:gridCol w:w="1000"/>
        <w:gridCol w:w="28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80" w:type="pct"/>
            <w:vMerge w:val="restart"/>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条款号</w:t>
            </w:r>
          </w:p>
        </w:tc>
        <w:tc>
          <w:tcPr>
            <w:tcW w:w="2990" w:type="pct"/>
            <w:gridSpan w:val="4"/>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评分因素与权重分值</w:t>
            </w:r>
          </w:p>
        </w:tc>
        <w:tc>
          <w:tcPr>
            <w:tcW w:w="1428" w:type="pct"/>
            <w:vMerge w:val="restart"/>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80" w:type="pct"/>
            <w:vMerge w:val="continue"/>
            <w:tcBorders>
              <w:tl2br w:val="nil"/>
              <w:tr2bl w:val="nil"/>
            </w:tcBorders>
            <w:vAlign w:val="center"/>
          </w:tcPr>
          <w:p>
            <w:pPr>
              <w:pStyle w:val="2"/>
              <w:spacing w:after="0" w:line="360" w:lineRule="auto"/>
              <w:jc w:val="center"/>
              <w:rPr>
                <w:rFonts w:hint="default" w:ascii="Times New Roman" w:hAnsi="Times New Roman" w:cs="Times New Roman"/>
                <w:sz w:val="24"/>
                <w:szCs w:val="32"/>
              </w:rPr>
            </w:pPr>
          </w:p>
        </w:tc>
        <w:tc>
          <w:tcPr>
            <w:tcW w:w="760" w:type="pct"/>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评分因素</w:t>
            </w:r>
          </w:p>
        </w:tc>
        <w:tc>
          <w:tcPr>
            <w:tcW w:w="852" w:type="pct"/>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评分因素权重分值</w:t>
            </w:r>
          </w:p>
        </w:tc>
        <w:tc>
          <w:tcPr>
            <w:tcW w:w="876" w:type="pct"/>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各评分因素细分项</w:t>
            </w:r>
          </w:p>
        </w:tc>
        <w:tc>
          <w:tcPr>
            <w:tcW w:w="500" w:type="pct"/>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分值</w:t>
            </w:r>
          </w:p>
        </w:tc>
        <w:tc>
          <w:tcPr>
            <w:tcW w:w="1428" w:type="pct"/>
            <w:vMerge w:val="continue"/>
            <w:tcBorders>
              <w:tl2br w:val="nil"/>
              <w:tr2bl w:val="nil"/>
            </w:tcBorders>
            <w:vAlign w:val="center"/>
          </w:tcPr>
          <w:p>
            <w:pPr>
              <w:pStyle w:val="2"/>
              <w:spacing w:after="0" w:line="360" w:lineRule="auto"/>
              <w:jc w:val="center"/>
              <w:rPr>
                <w:rFonts w:hint="default" w:ascii="Times New Roman" w:hAnsi="Times New Roman" w:cs="Times New Roman"/>
                <w:sz w:val="24"/>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80" w:type="pct"/>
            <w:tcBorders>
              <w:tl2br w:val="nil"/>
              <w:tr2bl w:val="nil"/>
            </w:tcBorders>
            <w:vAlign w:val="center"/>
          </w:tcPr>
          <w:p>
            <w:pPr>
              <w:pStyle w:val="2"/>
              <w:spacing w:after="0" w:line="360" w:lineRule="auto"/>
              <w:jc w:val="center"/>
              <w:rPr>
                <w:rFonts w:hint="default" w:ascii="Times New Roman" w:hAnsi="Times New Roman" w:cs="Times New Roman" w:eastAsiaTheme="minorEastAsia"/>
                <w:sz w:val="24"/>
                <w:szCs w:val="28"/>
                <w:lang w:val="en-US" w:eastAsia="zh-CN"/>
              </w:rPr>
            </w:pPr>
            <w:r>
              <w:rPr>
                <w:rFonts w:hint="default" w:ascii="Times New Roman" w:hAnsi="Times New Roman" w:cs="Times New Roman"/>
                <w:sz w:val="24"/>
                <w:szCs w:val="32"/>
                <w:lang w:val="en-US" w:eastAsia="zh-CN"/>
              </w:rPr>
              <w:t>2.2.4</w:t>
            </w:r>
          </w:p>
        </w:tc>
        <w:tc>
          <w:tcPr>
            <w:tcW w:w="760" w:type="pct"/>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eastAsia" w:ascii="Times New Roman" w:hAnsi="Times New Roman" w:cs="Times New Roman"/>
                <w:sz w:val="24"/>
                <w:szCs w:val="32"/>
                <w:lang w:eastAsia="zh-CN"/>
              </w:rPr>
              <w:t>供应商</w:t>
            </w:r>
            <w:r>
              <w:rPr>
                <w:rFonts w:hint="default" w:ascii="Times New Roman" w:hAnsi="Times New Roman" w:cs="Times New Roman"/>
                <w:sz w:val="24"/>
                <w:szCs w:val="32"/>
              </w:rPr>
              <w:t>业绩</w:t>
            </w:r>
          </w:p>
        </w:tc>
        <w:tc>
          <w:tcPr>
            <w:tcW w:w="852" w:type="pct"/>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30分</w:t>
            </w:r>
          </w:p>
        </w:tc>
        <w:tc>
          <w:tcPr>
            <w:tcW w:w="876" w:type="pct"/>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eastAsia" w:ascii="Times New Roman" w:hAnsi="Times New Roman" w:cs="Times New Roman"/>
                <w:sz w:val="24"/>
                <w:szCs w:val="32"/>
                <w:lang w:eastAsia="zh-CN"/>
              </w:rPr>
              <w:t>供应商</w:t>
            </w:r>
            <w:r>
              <w:rPr>
                <w:rFonts w:hint="default" w:ascii="Times New Roman" w:hAnsi="Times New Roman" w:cs="Times New Roman"/>
                <w:sz w:val="24"/>
                <w:szCs w:val="32"/>
              </w:rPr>
              <w:t>业绩</w:t>
            </w:r>
          </w:p>
        </w:tc>
        <w:tc>
          <w:tcPr>
            <w:tcW w:w="500" w:type="pct"/>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30分</w:t>
            </w:r>
          </w:p>
        </w:tc>
        <w:tc>
          <w:tcPr>
            <w:tcW w:w="1428" w:type="pct"/>
            <w:tcBorders>
              <w:tl2br w:val="nil"/>
              <w:tr2bl w:val="nil"/>
            </w:tcBorders>
            <w:vAlign w:val="center"/>
          </w:tcPr>
          <w:p>
            <w:pPr>
              <w:pStyle w:val="2"/>
              <w:spacing w:after="0" w:line="360" w:lineRule="auto"/>
              <w:jc w:val="left"/>
              <w:rPr>
                <w:rFonts w:hint="default" w:ascii="Times New Roman" w:hAnsi="Times New Roman" w:cs="Times New Roman"/>
                <w:sz w:val="24"/>
                <w:szCs w:val="32"/>
              </w:rPr>
            </w:pPr>
            <w:r>
              <w:rPr>
                <w:rFonts w:hint="default" w:ascii="Times New Roman" w:hAnsi="Times New Roman" w:cs="Times New Roman"/>
                <w:sz w:val="24"/>
                <w:szCs w:val="32"/>
              </w:rPr>
              <w:t>（1）</w:t>
            </w:r>
            <w:r>
              <w:rPr>
                <w:rFonts w:hint="eastAsia" w:ascii="Times New Roman" w:hAnsi="Times New Roman" w:cs="Times New Roman"/>
                <w:sz w:val="24"/>
                <w:szCs w:val="32"/>
                <w:lang w:eastAsia="zh-CN"/>
              </w:rPr>
              <w:t>供应商</w:t>
            </w:r>
            <w:r>
              <w:rPr>
                <w:rFonts w:hint="default" w:ascii="Times New Roman" w:hAnsi="Times New Roman" w:cs="Times New Roman"/>
                <w:sz w:val="24"/>
                <w:szCs w:val="32"/>
              </w:rPr>
              <w:t>满足资格审查业绩，得基本分18分；</w:t>
            </w:r>
          </w:p>
          <w:p>
            <w:pPr>
              <w:pStyle w:val="2"/>
              <w:spacing w:after="0" w:line="360" w:lineRule="auto"/>
              <w:jc w:val="left"/>
              <w:rPr>
                <w:rFonts w:hint="default" w:ascii="Times New Roman" w:hAnsi="Times New Roman" w:cs="Times New Roman"/>
                <w:sz w:val="24"/>
                <w:szCs w:val="24"/>
              </w:rPr>
            </w:pPr>
            <w:r>
              <w:rPr>
                <w:rFonts w:hint="default" w:ascii="Times New Roman" w:hAnsi="Times New Roman" w:cs="Times New Roman"/>
                <w:sz w:val="24"/>
                <w:szCs w:val="24"/>
              </w:rPr>
              <w:t>（2）满足资格审查业绩外，每增加一个30万元以上试（实）验室装饰装修（改造）项目业绩的，得4分。满分12分。</w:t>
            </w:r>
          </w:p>
          <w:p>
            <w:pPr>
              <w:pStyle w:val="3"/>
              <w:spacing w:before="0" w:after="0" w:line="360" w:lineRule="auto"/>
              <w:jc w:val="both"/>
              <w:rPr>
                <w:rFonts w:hint="default" w:ascii="Times New Roman" w:hAnsi="Times New Roman" w:cs="Times New Roman"/>
                <w:sz w:val="40"/>
                <w:szCs w:val="40"/>
              </w:rPr>
            </w:pPr>
            <w:bookmarkStart w:id="53" w:name="_Toc2859"/>
            <w:r>
              <w:rPr>
                <w:rFonts w:hint="default" w:ascii="Times New Roman" w:hAnsi="Times New Roman" w:cs="Times New Roman"/>
                <w:kern w:val="2"/>
                <w:sz w:val="24"/>
                <w:szCs w:val="24"/>
              </w:rPr>
              <w:t>注：业绩证明材料需提供合同协议书扫描件</w:t>
            </w:r>
            <w:bookmarkEnd w:id="5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80" w:type="pct"/>
            <w:vMerge w:val="restart"/>
            <w:tcBorders>
              <w:tl2br w:val="nil"/>
              <w:tr2bl w:val="nil"/>
            </w:tcBorders>
            <w:vAlign w:val="center"/>
          </w:tcPr>
          <w:p>
            <w:pPr>
              <w:pStyle w:val="2"/>
              <w:spacing w:after="0" w:line="360" w:lineRule="auto"/>
              <w:jc w:val="center"/>
              <w:rPr>
                <w:rFonts w:hint="default" w:ascii="Times New Roman" w:hAnsi="Times New Roman" w:cs="Times New Roman" w:eastAsiaTheme="minorEastAsia"/>
                <w:sz w:val="24"/>
                <w:szCs w:val="32"/>
                <w:lang w:val="en-US" w:eastAsia="zh-CN"/>
              </w:rPr>
            </w:pPr>
            <w:r>
              <w:rPr>
                <w:rFonts w:hint="default" w:ascii="Times New Roman" w:hAnsi="Times New Roman" w:cs="Times New Roman"/>
                <w:sz w:val="24"/>
                <w:szCs w:val="32"/>
                <w:lang w:val="en-US" w:eastAsia="zh-CN"/>
              </w:rPr>
              <w:t>2.2.5</w:t>
            </w:r>
          </w:p>
        </w:tc>
        <w:tc>
          <w:tcPr>
            <w:tcW w:w="760" w:type="pct"/>
            <w:vMerge w:val="restart"/>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技术方案</w:t>
            </w:r>
          </w:p>
        </w:tc>
        <w:tc>
          <w:tcPr>
            <w:tcW w:w="852" w:type="pct"/>
            <w:vMerge w:val="restart"/>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50分</w:t>
            </w:r>
          </w:p>
        </w:tc>
        <w:tc>
          <w:tcPr>
            <w:tcW w:w="876" w:type="pct"/>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装修改造方案</w:t>
            </w:r>
          </w:p>
        </w:tc>
        <w:tc>
          <w:tcPr>
            <w:tcW w:w="500" w:type="pct"/>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35分</w:t>
            </w:r>
          </w:p>
        </w:tc>
        <w:tc>
          <w:tcPr>
            <w:tcW w:w="1428" w:type="pct"/>
            <w:tcBorders>
              <w:tl2br w:val="nil"/>
              <w:tr2bl w:val="nil"/>
            </w:tcBorders>
            <w:vAlign w:val="center"/>
          </w:tcPr>
          <w:p>
            <w:pPr>
              <w:pStyle w:val="2"/>
              <w:spacing w:after="0" w:line="360" w:lineRule="auto"/>
              <w:rPr>
                <w:rFonts w:hint="default" w:ascii="Times New Roman" w:hAnsi="Times New Roman" w:cs="Times New Roman"/>
                <w:sz w:val="24"/>
                <w:szCs w:val="32"/>
              </w:rPr>
            </w:pPr>
            <w:r>
              <w:rPr>
                <w:rFonts w:hint="default" w:ascii="Times New Roman" w:hAnsi="Times New Roman" w:cs="Times New Roman"/>
                <w:sz w:val="24"/>
                <w:szCs w:val="32"/>
              </w:rPr>
              <w:t>装修改造方案应内容齐全合理，须载明人员、材料进出场计划，且应与装修改造总工期相适应，有质量、安全、进度及施工环境保证措施等，得基本分21分；</w:t>
            </w:r>
          </w:p>
          <w:p>
            <w:pPr>
              <w:pStyle w:val="2"/>
              <w:spacing w:after="0" w:line="360" w:lineRule="auto"/>
              <w:rPr>
                <w:rFonts w:hint="default" w:ascii="Times New Roman" w:hAnsi="Times New Roman" w:cs="Times New Roman"/>
                <w:sz w:val="24"/>
                <w:szCs w:val="32"/>
              </w:rPr>
            </w:pPr>
            <w:r>
              <w:rPr>
                <w:rFonts w:hint="default" w:ascii="Times New Roman" w:hAnsi="Times New Roman" w:cs="Times New Roman"/>
                <w:sz w:val="24"/>
                <w:szCs w:val="32"/>
              </w:rPr>
              <w:t>针对试验场地装修改造有详细的施工方案。方案应具有可操作性、实用性、亮点突出的，加0~7分。</w:t>
            </w:r>
          </w:p>
          <w:p>
            <w:pPr>
              <w:pStyle w:val="2"/>
              <w:spacing w:after="0" w:line="360" w:lineRule="auto"/>
              <w:rPr>
                <w:rFonts w:hint="default" w:ascii="Times New Roman" w:hAnsi="Times New Roman" w:cs="Times New Roman"/>
                <w:sz w:val="24"/>
                <w:szCs w:val="32"/>
              </w:rPr>
            </w:pPr>
            <w:r>
              <w:rPr>
                <w:rFonts w:hint="default" w:ascii="Times New Roman" w:hAnsi="Times New Roman" w:cs="Times New Roman"/>
                <w:sz w:val="24"/>
                <w:szCs w:val="32"/>
              </w:rPr>
              <w:t>对功能室布局、结构设计和施工工艺流程进行重点阐述，方案科学合理、安全可行、内容详尽的，加0~7分。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80" w:type="pct"/>
            <w:vMerge w:val="continue"/>
            <w:tcBorders>
              <w:tl2br w:val="nil"/>
              <w:tr2bl w:val="nil"/>
            </w:tcBorders>
            <w:vAlign w:val="center"/>
          </w:tcPr>
          <w:p>
            <w:pPr>
              <w:pStyle w:val="2"/>
              <w:spacing w:after="0" w:line="360" w:lineRule="auto"/>
              <w:jc w:val="center"/>
              <w:rPr>
                <w:rFonts w:hint="default" w:ascii="Times New Roman" w:hAnsi="Times New Roman" w:cs="Times New Roman"/>
                <w:sz w:val="24"/>
                <w:szCs w:val="32"/>
              </w:rPr>
            </w:pPr>
          </w:p>
        </w:tc>
        <w:tc>
          <w:tcPr>
            <w:tcW w:w="760" w:type="pct"/>
            <w:vMerge w:val="continue"/>
            <w:tcBorders>
              <w:tl2br w:val="nil"/>
              <w:tr2bl w:val="nil"/>
            </w:tcBorders>
            <w:vAlign w:val="center"/>
          </w:tcPr>
          <w:p>
            <w:pPr>
              <w:pStyle w:val="2"/>
              <w:spacing w:after="0" w:line="360" w:lineRule="auto"/>
              <w:jc w:val="center"/>
              <w:rPr>
                <w:rFonts w:hint="default" w:ascii="Times New Roman" w:hAnsi="Times New Roman" w:cs="Times New Roman"/>
                <w:sz w:val="24"/>
                <w:szCs w:val="32"/>
              </w:rPr>
            </w:pPr>
          </w:p>
        </w:tc>
        <w:tc>
          <w:tcPr>
            <w:tcW w:w="852" w:type="pct"/>
            <w:vMerge w:val="continue"/>
            <w:tcBorders>
              <w:tl2br w:val="nil"/>
              <w:tr2bl w:val="nil"/>
            </w:tcBorders>
            <w:vAlign w:val="center"/>
          </w:tcPr>
          <w:p>
            <w:pPr>
              <w:pStyle w:val="2"/>
              <w:spacing w:after="0" w:line="360" w:lineRule="auto"/>
              <w:jc w:val="center"/>
              <w:rPr>
                <w:rFonts w:hint="default" w:ascii="Times New Roman" w:hAnsi="Times New Roman" w:cs="Times New Roman"/>
                <w:sz w:val="24"/>
                <w:szCs w:val="32"/>
              </w:rPr>
            </w:pPr>
          </w:p>
        </w:tc>
        <w:tc>
          <w:tcPr>
            <w:tcW w:w="876" w:type="pct"/>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合理化建议</w:t>
            </w:r>
          </w:p>
        </w:tc>
        <w:tc>
          <w:tcPr>
            <w:tcW w:w="500" w:type="pct"/>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10分</w:t>
            </w:r>
          </w:p>
        </w:tc>
        <w:tc>
          <w:tcPr>
            <w:tcW w:w="1428" w:type="pct"/>
            <w:tcBorders>
              <w:tl2br w:val="nil"/>
              <w:tr2bl w:val="nil"/>
            </w:tcBorders>
            <w:vAlign w:val="center"/>
          </w:tcPr>
          <w:p>
            <w:pPr>
              <w:pStyle w:val="2"/>
              <w:spacing w:after="0" w:line="360" w:lineRule="auto"/>
              <w:jc w:val="left"/>
              <w:rPr>
                <w:rFonts w:hint="default" w:ascii="Times New Roman" w:hAnsi="Times New Roman" w:cs="Times New Roman"/>
                <w:sz w:val="24"/>
                <w:szCs w:val="32"/>
              </w:rPr>
            </w:pPr>
            <w:r>
              <w:rPr>
                <w:rFonts w:hint="default" w:ascii="Times New Roman" w:hAnsi="Times New Roman" w:cs="Times New Roman"/>
                <w:sz w:val="24"/>
                <w:szCs w:val="32"/>
              </w:rPr>
              <w:t>基本满足得6分，针对试验场地装修改造的技术建议有针对性、操作性、实用性等，加0~4分。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80" w:type="pct"/>
            <w:vMerge w:val="continue"/>
            <w:tcBorders>
              <w:tl2br w:val="nil"/>
              <w:tr2bl w:val="nil"/>
            </w:tcBorders>
            <w:vAlign w:val="center"/>
          </w:tcPr>
          <w:p>
            <w:pPr>
              <w:pStyle w:val="2"/>
              <w:spacing w:after="0" w:line="360" w:lineRule="auto"/>
              <w:jc w:val="center"/>
              <w:rPr>
                <w:rFonts w:hint="default" w:ascii="Times New Roman" w:hAnsi="Times New Roman" w:cs="Times New Roman"/>
                <w:sz w:val="24"/>
                <w:szCs w:val="32"/>
              </w:rPr>
            </w:pPr>
          </w:p>
        </w:tc>
        <w:tc>
          <w:tcPr>
            <w:tcW w:w="760" w:type="pct"/>
            <w:vMerge w:val="continue"/>
            <w:tcBorders>
              <w:tl2br w:val="nil"/>
              <w:tr2bl w:val="nil"/>
            </w:tcBorders>
            <w:vAlign w:val="center"/>
          </w:tcPr>
          <w:p>
            <w:pPr>
              <w:pStyle w:val="2"/>
              <w:spacing w:after="0" w:line="360" w:lineRule="auto"/>
              <w:jc w:val="center"/>
              <w:rPr>
                <w:rFonts w:hint="default" w:ascii="Times New Roman" w:hAnsi="Times New Roman" w:cs="Times New Roman"/>
                <w:sz w:val="24"/>
                <w:szCs w:val="32"/>
              </w:rPr>
            </w:pPr>
          </w:p>
        </w:tc>
        <w:tc>
          <w:tcPr>
            <w:tcW w:w="852" w:type="pct"/>
            <w:vMerge w:val="continue"/>
            <w:tcBorders>
              <w:tl2br w:val="nil"/>
              <w:tr2bl w:val="nil"/>
            </w:tcBorders>
            <w:vAlign w:val="center"/>
          </w:tcPr>
          <w:p>
            <w:pPr>
              <w:pStyle w:val="2"/>
              <w:spacing w:after="0" w:line="360" w:lineRule="auto"/>
              <w:jc w:val="center"/>
              <w:rPr>
                <w:rFonts w:hint="default" w:ascii="Times New Roman" w:hAnsi="Times New Roman" w:cs="Times New Roman"/>
                <w:sz w:val="24"/>
                <w:szCs w:val="32"/>
              </w:rPr>
            </w:pPr>
          </w:p>
        </w:tc>
        <w:tc>
          <w:tcPr>
            <w:tcW w:w="876" w:type="pct"/>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质量保修承诺</w:t>
            </w:r>
          </w:p>
        </w:tc>
        <w:tc>
          <w:tcPr>
            <w:tcW w:w="500" w:type="pct"/>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5分</w:t>
            </w:r>
          </w:p>
        </w:tc>
        <w:tc>
          <w:tcPr>
            <w:tcW w:w="1428" w:type="pct"/>
            <w:tcBorders>
              <w:tl2br w:val="nil"/>
              <w:tr2bl w:val="nil"/>
            </w:tcBorders>
            <w:vAlign w:val="center"/>
          </w:tcPr>
          <w:p>
            <w:pPr>
              <w:pStyle w:val="2"/>
              <w:spacing w:after="0" w:line="360" w:lineRule="auto"/>
              <w:jc w:val="left"/>
              <w:rPr>
                <w:rFonts w:hint="default" w:ascii="Times New Roman" w:hAnsi="Times New Roman" w:cs="Times New Roman"/>
                <w:sz w:val="24"/>
                <w:szCs w:val="32"/>
              </w:rPr>
            </w:pPr>
            <w:r>
              <w:rPr>
                <w:rFonts w:hint="default" w:ascii="Times New Roman" w:hAnsi="Times New Roman" w:cs="Times New Roman"/>
                <w:sz w:val="24"/>
                <w:szCs w:val="32"/>
              </w:rPr>
              <w:t>基本满足得3分，内容全面的，加0-2分。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80" w:type="pct"/>
            <w:tcBorders>
              <w:tl2br w:val="nil"/>
              <w:tr2bl w:val="nil"/>
            </w:tcBorders>
            <w:vAlign w:val="center"/>
          </w:tcPr>
          <w:p>
            <w:pPr>
              <w:pStyle w:val="2"/>
              <w:spacing w:after="0" w:line="360" w:lineRule="auto"/>
              <w:jc w:val="center"/>
              <w:rPr>
                <w:rFonts w:hint="default" w:ascii="Times New Roman" w:hAnsi="Times New Roman" w:cs="Times New Roman" w:eastAsiaTheme="minorEastAsia"/>
                <w:sz w:val="24"/>
                <w:szCs w:val="32"/>
                <w:lang w:val="en-US" w:eastAsia="zh-CN"/>
              </w:rPr>
            </w:pPr>
            <w:r>
              <w:rPr>
                <w:rFonts w:hint="default" w:ascii="Times New Roman" w:hAnsi="Times New Roman" w:cs="Times New Roman"/>
                <w:sz w:val="24"/>
                <w:szCs w:val="32"/>
                <w:lang w:val="en-US" w:eastAsia="zh-CN"/>
              </w:rPr>
              <w:t>2.2.6</w:t>
            </w:r>
          </w:p>
        </w:tc>
        <w:tc>
          <w:tcPr>
            <w:tcW w:w="760" w:type="pct"/>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评标价</w:t>
            </w:r>
          </w:p>
        </w:tc>
        <w:tc>
          <w:tcPr>
            <w:tcW w:w="852" w:type="pct"/>
            <w:tcBorders>
              <w:tl2br w:val="nil"/>
              <w:tr2bl w:val="nil"/>
            </w:tcBorders>
            <w:vAlign w:val="center"/>
          </w:tcPr>
          <w:p>
            <w:pPr>
              <w:pStyle w:val="2"/>
              <w:spacing w:after="0" w:line="360" w:lineRule="auto"/>
              <w:jc w:val="center"/>
              <w:rPr>
                <w:rFonts w:hint="default" w:ascii="Times New Roman" w:hAnsi="Times New Roman" w:cs="Times New Roman"/>
                <w:sz w:val="24"/>
                <w:szCs w:val="32"/>
              </w:rPr>
            </w:pPr>
            <w:r>
              <w:rPr>
                <w:rFonts w:hint="default" w:ascii="Times New Roman" w:hAnsi="Times New Roman" w:cs="Times New Roman"/>
                <w:sz w:val="24"/>
                <w:szCs w:val="32"/>
              </w:rPr>
              <w:t>20分</w:t>
            </w:r>
          </w:p>
        </w:tc>
        <w:tc>
          <w:tcPr>
            <w:tcW w:w="2806" w:type="pct"/>
            <w:gridSpan w:val="3"/>
            <w:tcBorders>
              <w:tl2br w:val="nil"/>
              <w:tr2bl w:val="nil"/>
            </w:tcBorders>
            <w:vAlign w:val="center"/>
          </w:tcPr>
          <w:p>
            <w:pPr>
              <w:pStyle w:val="2"/>
              <w:spacing w:after="0" w:line="360" w:lineRule="auto"/>
              <w:jc w:val="left"/>
              <w:rPr>
                <w:rFonts w:hint="default" w:ascii="Times New Roman" w:hAnsi="Times New Roman" w:cs="Times New Roman"/>
                <w:sz w:val="24"/>
                <w:szCs w:val="32"/>
              </w:rPr>
            </w:pPr>
            <w:r>
              <w:rPr>
                <w:rFonts w:hint="default" w:ascii="Times New Roman" w:hAnsi="Times New Roman" w:cs="Times New Roman"/>
                <w:sz w:val="24"/>
                <w:szCs w:val="32"/>
              </w:rPr>
              <w:t>（1）如果</w:t>
            </w:r>
            <w:r>
              <w:rPr>
                <w:rFonts w:hint="eastAsia" w:ascii="Times New Roman" w:hAnsi="Times New Roman" w:cs="Times New Roman"/>
                <w:sz w:val="24"/>
                <w:szCs w:val="32"/>
                <w:lang w:eastAsia="zh-CN"/>
              </w:rPr>
              <w:t>供应商</w:t>
            </w:r>
            <w:r>
              <w:rPr>
                <w:rFonts w:hint="default" w:ascii="Times New Roman" w:hAnsi="Times New Roman" w:cs="Times New Roman"/>
                <w:sz w:val="24"/>
                <w:szCs w:val="32"/>
              </w:rPr>
              <w:t xml:space="preserve">的评标价&gt;评标基准价，则评标价得分＝F－偏差率×100× E1； </w:t>
            </w:r>
          </w:p>
          <w:p>
            <w:pPr>
              <w:pStyle w:val="2"/>
              <w:spacing w:after="0" w:line="360" w:lineRule="auto"/>
              <w:jc w:val="left"/>
              <w:rPr>
                <w:rFonts w:hint="default" w:ascii="Times New Roman" w:hAnsi="Times New Roman" w:cs="Times New Roman"/>
                <w:sz w:val="24"/>
                <w:szCs w:val="32"/>
              </w:rPr>
            </w:pPr>
            <w:r>
              <w:rPr>
                <w:rFonts w:hint="default" w:ascii="Times New Roman" w:hAnsi="Times New Roman" w:cs="Times New Roman"/>
                <w:sz w:val="24"/>
                <w:szCs w:val="32"/>
              </w:rPr>
              <w:t>（2）如果</w:t>
            </w:r>
            <w:r>
              <w:rPr>
                <w:rFonts w:hint="eastAsia" w:ascii="Times New Roman" w:hAnsi="Times New Roman" w:cs="Times New Roman"/>
                <w:sz w:val="24"/>
                <w:szCs w:val="32"/>
                <w:lang w:eastAsia="zh-CN"/>
              </w:rPr>
              <w:t>供应商</w:t>
            </w:r>
            <w:r>
              <w:rPr>
                <w:rFonts w:hint="default" w:ascii="Times New Roman" w:hAnsi="Times New Roman" w:cs="Times New Roman"/>
                <w:sz w:val="24"/>
                <w:szCs w:val="32"/>
              </w:rPr>
              <w:t xml:space="preserve">的评标价≤评标基准价，则评标价得分＝F＋偏差率× 100× E2。 </w:t>
            </w:r>
          </w:p>
          <w:p>
            <w:pPr>
              <w:pStyle w:val="2"/>
              <w:spacing w:after="0" w:line="360" w:lineRule="auto"/>
              <w:jc w:val="left"/>
              <w:rPr>
                <w:rFonts w:hint="default" w:ascii="Times New Roman" w:hAnsi="Times New Roman" w:cs="Times New Roman"/>
                <w:sz w:val="24"/>
                <w:szCs w:val="32"/>
              </w:rPr>
            </w:pPr>
            <w:r>
              <w:rPr>
                <w:rFonts w:hint="default" w:ascii="Times New Roman" w:hAnsi="Times New Roman" w:cs="Times New Roman"/>
                <w:sz w:val="24"/>
                <w:szCs w:val="32"/>
              </w:rPr>
              <w:t xml:space="preserve">其中：F 是评标价所占的权重分值，E1是评标价每高于评标基准价一个百分点的扣分值，E2 是评标价每低于评标基准价一个百分点的扣分值；本招标项目 </w:t>
            </w:r>
          </w:p>
          <w:p>
            <w:pPr>
              <w:pStyle w:val="2"/>
              <w:spacing w:after="0" w:line="360" w:lineRule="auto"/>
              <w:jc w:val="left"/>
              <w:rPr>
                <w:rFonts w:hint="default" w:ascii="Times New Roman" w:hAnsi="Times New Roman" w:cs="Times New Roman"/>
                <w:sz w:val="24"/>
                <w:szCs w:val="32"/>
              </w:rPr>
            </w:pPr>
            <w:r>
              <w:rPr>
                <w:rFonts w:hint="default" w:ascii="Times New Roman" w:hAnsi="Times New Roman" w:cs="Times New Roman"/>
                <w:sz w:val="24"/>
                <w:szCs w:val="32"/>
              </w:rPr>
              <w:t>E1=0.4， E2=0.2。</w:t>
            </w:r>
          </w:p>
          <w:p>
            <w:pPr>
              <w:pStyle w:val="2"/>
              <w:spacing w:after="0" w:line="360" w:lineRule="auto"/>
              <w:jc w:val="left"/>
              <w:rPr>
                <w:rFonts w:hint="default" w:ascii="Times New Roman" w:hAnsi="Times New Roman" w:cs="Times New Roman"/>
                <w:sz w:val="24"/>
                <w:szCs w:val="32"/>
              </w:rPr>
            </w:pPr>
            <w:r>
              <w:rPr>
                <w:rFonts w:hint="default" w:ascii="Times New Roman" w:hAnsi="Times New Roman" w:cs="Times New Roman"/>
                <w:sz w:val="24"/>
                <w:szCs w:val="32"/>
              </w:rPr>
              <w:t>（3）评标价得分最低为0分。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00" w:type="pct"/>
            <w:gridSpan w:val="6"/>
            <w:tcBorders>
              <w:tl2br w:val="nil"/>
              <w:tr2bl w:val="nil"/>
            </w:tcBorders>
            <w:vAlign w:val="center"/>
          </w:tcPr>
          <w:p>
            <w:pPr>
              <w:widowControl/>
              <w:spacing w:line="360" w:lineRule="auto"/>
              <w:jc w:val="left"/>
              <w:rPr>
                <w:rFonts w:hint="default" w:ascii="Times New Roman" w:hAnsi="Times New Roman" w:cs="Times New Roman"/>
                <w:sz w:val="24"/>
                <w:szCs w:val="32"/>
              </w:rPr>
            </w:pPr>
            <w:r>
              <w:rPr>
                <w:rFonts w:hint="default" w:ascii="Times New Roman" w:hAnsi="Times New Roman" w:eastAsia="宋体" w:cs="Times New Roman"/>
                <w:b/>
                <w:bCs/>
                <w:color w:val="000000"/>
                <w:kern w:val="0"/>
                <w:sz w:val="28"/>
                <w:szCs w:val="28"/>
                <w:lang w:bidi="ar"/>
              </w:rPr>
              <w:t xml:space="preserve">需要补充的其他内容： </w:t>
            </w:r>
          </w:p>
          <w:p>
            <w:pPr>
              <w:pStyle w:val="2"/>
              <w:spacing w:after="0" w:line="360" w:lineRule="auto"/>
              <w:jc w:val="left"/>
              <w:rPr>
                <w:rFonts w:hint="default" w:ascii="Times New Roman" w:hAnsi="Times New Roman" w:cs="Times New Roman"/>
                <w:sz w:val="24"/>
                <w:szCs w:val="32"/>
              </w:rPr>
            </w:pPr>
            <w:r>
              <w:rPr>
                <w:rFonts w:hint="default" w:ascii="Times New Roman" w:hAnsi="Times New Roman" w:cs="Times New Roman"/>
                <w:sz w:val="24"/>
                <w:szCs w:val="32"/>
              </w:rPr>
              <w:t xml:space="preserve">（1）本办法没有列明的因素和标准不得作为评标的依据。 </w:t>
            </w:r>
          </w:p>
          <w:p>
            <w:pPr>
              <w:pStyle w:val="2"/>
              <w:spacing w:after="0" w:line="360" w:lineRule="auto"/>
              <w:jc w:val="left"/>
              <w:rPr>
                <w:rFonts w:hint="default" w:ascii="Times New Roman" w:hAnsi="Times New Roman" w:cs="Times New Roman"/>
                <w:sz w:val="24"/>
                <w:szCs w:val="32"/>
              </w:rPr>
            </w:pPr>
            <w:r>
              <w:rPr>
                <w:rFonts w:hint="default" w:ascii="Times New Roman" w:hAnsi="Times New Roman" w:cs="Times New Roman"/>
                <w:sz w:val="24"/>
                <w:szCs w:val="32"/>
              </w:rPr>
              <w:t>（2）各评分因素（</w:t>
            </w:r>
            <w:r>
              <w:rPr>
                <w:rFonts w:hint="eastAsia" w:ascii="Times New Roman" w:hAnsi="Times New Roman" w:cs="Times New Roman"/>
                <w:sz w:val="24"/>
                <w:szCs w:val="32"/>
                <w:lang w:val="en-US" w:eastAsia="zh-CN"/>
              </w:rPr>
              <w:t>供应商</w:t>
            </w:r>
            <w:r>
              <w:rPr>
                <w:rFonts w:hint="default" w:ascii="Times New Roman" w:hAnsi="Times New Roman" w:cs="Times New Roman"/>
                <w:sz w:val="24"/>
                <w:szCs w:val="32"/>
                <w:lang w:val="en-US" w:eastAsia="zh-CN"/>
              </w:rPr>
              <w:t>业绩</w:t>
            </w:r>
            <w:r>
              <w:rPr>
                <w:rFonts w:hint="default" w:ascii="Times New Roman" w:hAnsi="Times New Roman" w:cs="Times New Roman"/>
                <w:sz w:val="24"/>
                <w:szCs w:val="32"/>
              </w:rPr>
              <w:t>、评标价评分项除外）得分一般不低于其权重分值的60%，且各评分因素得分应以</w:t>
            </w:r>
            <w:r>
              <w:rPr>
                <w:rFonts w:hint="default" w:ascii="Times New Roman" w:hAnsi="Times New Roman" w:cs="Times New Roman"/>
                <w:sz w:val="24"/>
                <w:szCs w:val="32"/>
                <w:lang w:val="en-US" w:eastAsia="zh-CN"/>
              </w:rPr>
              <w:t>评审小组</w:t>
            </w:r>
            <w:r>
              <w:rPr>
                <w:rFonts w:hint="default" w:ascii="Times New Roman" w:hAnsi="Times New Roman" w:cs="Times New Roman"/>
                <w:sz w:val="24"/>
                <w:szCs w:val="32"/>
              </w:rPr>
              <w:t>各成员的打分平均值确定，</w:t>
            </w:r>
            <w:r>
              <w:rPr>
                <w:rFonts w:hint="default" w:ascii="Times New Roman" w:hAnsi="Times New Roman" w:cs="Times New Roman"/>
                <w:sz w:val="24"/>
                <w:szCs w:val="32"/>
                <w:lang w:val="en-US" w:eastAsia="zh-CN"/>
              </w:rPr>
              <w:t>评审小组</w:t>
            </w:r>
            <w:r>
              <w:rPr>
                <w:rFonts w:hint="default" w:ascii="Times New Roman" w:hAnsi="Times New Roman" w:cs="Times New Roman"/>
                <w:sz w:val="24"/>
                <w:szCs w:val="32"/>
              </w:rPr>
              <w:t>成员对某一项评分因素的评分低于权重分值60%的，应在</w:t>
            </w:r>
            <w:r>
              <w:rPr>
                <w:rFonts w:hint="default" w:ascii="Times New Roman" w:hAnsi="Times New Roman" w:cs="Times New Roman"/>
                <w:sz w:val="24"/>
                <w:szCs w:val="32"/>
                <w:lang w:val="en-US" w:eastAsia="zh-CN"/>
              </w:rPr>
              <w:t>评审</w:t>
            </w:r>
            <w:r>
              <w:rPr>
                <w:rFonts w:hint="default" w:ascii="Times New Roman" w:hAnsi="Times New Roman" w:cs="Times New Roman"/>
                <w:sz w:val="24"/>
                <w:szCs w:val="32"/>
              </w:rPr>
              <w:t xml:space="preserve">报告中作出说明。 </w:t>
            </w:r>
          </w:p>
          <w:p>
            <w:pPr>
              <w:pStyle w:val="2"/>
              <w:spacing w:after="0" w:line="360" w:lineRule="auto"/>
              <w:jc w:val="left"/>
              <w:rPr>
                <w:rFonts w:hint="default" w:ascii="Times New Roman" w:hAnsi="Times New Roman" w:cs="Times New Roman"/>
                <w:sz w:val="24"/>
                <w:szCs w:val="32"/>
              </w:rPr>
            </w:pPr>
            <w:r>
              <w:rPr>
                <w:rFonts w:hint="default" w:ascii="Times New Roman" w:hAnsi="Times New Roman" w:cs="Times New Roman"/>
                <w:sz w:val="24"/>
                <w:szCs w:val="32"/>
              </w:rPr>
              <w:t>（3）如</w:t>
            </w:r>
            <w:r>
              <w:rPr>
                <w:rFonts w:hint="eastAsia" w:ascii="Times New Roman" w:hAnsi="Times New Roman" w:cs="Times New Roman"/>
                <w:sz w:val="24"/>
                <w:szCs w:val="32"/>
                <w:lang w:eastAsia="zh-CN"/>
              </w:rPr>
              <w:t>供应商</w:t>
            </w:r>
            <w:r>
              <w:rPr>
                <w:rFonts w:hint="default" w:ascii="Times New Roman" w:hAnsi="Times New Roman" w:cs="Times New Roman"/>
                <w:sz w:val="24"/>
                <w:szCs w:val="32"/>
              </w:rPr>
              <w:t>的评标价同时低于最高投标限价的80%和评标价平均值的85%时，应当启动澄清程序，</w:t>
            </w:r>
            <w:r>
              <w:rPr>
                <w:rFonts w:hint="default" w:ascii="Times New Roman" w:hAnsi="Times New Roman" w:cs="Times New Roman"/>
                <w:sz w:val="24"/>
                <w:szCs w:val="32"/>
                <w:lang w:val="en-US" w:eastAsia="zh-CN"/>
              </w:rPr>
              <w:t>评审小组</w:t>
            </w:r>
            <w:r>
              <w:rPr>
                <w:rFonts w:hint="default" w:ascii="Times New Roman" w:hAnsi="Times New Roman" w:cs="Times New Roman"/>
                <w:sz w:val="24"/>
                <w:szCs w:val="32"/>
              </w:rPr>
              <w:t>将要求该</w:t>
            </w:r>
            <w:r>
              <w:rPr>
                <w:rFonts w:hint="eastAsia" w:ascii="Times New Roman" w:hAnsi="Times New Roman" w:cs="Times New Roman"/>
                <w:sz w:val="24"/>
                <w:szCs w:val="32"/>
                <w:lang w:eastAsia="zh-CN"/>
              </w:rPr>
              <w:t>供应商</w:t>
            </w:r>
            <w:r>
              <w:rPr>
                <w:rFonts w:hint="default" w:ascii="Times New Roman" w:hAnsi="Times New Roman" w:cs="Times New Roman"/>
                <w:sz w:val="24"/>
                <w:szCs w:val="32"/>
              </w:rPr>
              <w:t>作出书面说明并提供相应的证明材料。</w:t>
            </w:r>
            <w:r>
              <w:rPr>
                <w:rFonts w:hint="eastAsia" w:ascii="Times New Roman" w:hAnsi="Times New Roman" w:cs="Times New Roman"/>
                <w:sz w:val="24"/>
                <w:szCs w:val="32"/>
                <w:lang w:eastAsia="zh-CN"/>
              </w:rPr>
              <w:t>供应商</w:t>
            </w:r>
            <w:r>
              <w:rPr>
                <w:rFonts w:hint="default" w:ascii="Times New Roman" w:hAnsi="Times New Roman" w:cs="Times New Roman"/>
                <w:sz w:val="24"/>
                <w:szCs w:val="32"/>
              </w:rPr>
              <w:t>不能合理说明或者不能提供相应证明材料的，</w:t>
            </w:r>
            <w:r>
              <w:rPr>
                <w:rFonts w:hint="default" w:ascii="Times New Roman" w:hAnsi="Times New Roman" w:cs="Times New Roman"/>
                <w:sz w:val="24"/>
                <w:szCs w:val="32"/>
                <w:lang w:val="en-US" w:eastAsia="zh-CN"/>
              </w:rPr>
              <w:t>评审小组</w:t>
            </w:r>
            <w:r>
              <w:rPr>
                <w:rFonts w:hint="default" w:ascii="Times New Roman" w:hAnsi="Times New Roman" w:cs="Times New Roman"/>
                <w:sz w:val="24"/>
                <w:szCs w:val="32"/>
              </w:rPr>
              <w:t>将认定该</w:t>
            </w:r>
            <w:r>
              <w:rPr>
                <w:rFonts w:hint="eastAsia" w:ascii="Times New Roman" w:hAnsi="Times New Roman" w:cs="Times New Roman"/>
                <w:sz w:val="24"/>
                <w:szCs w:val="32"/>
                <w:lang w:eastAsia="zh-CN"/>
              </w:rPr>
              <w:t>供应商</w:t>
            </w:r>
            <w:r>
              <w:rPr>
                <w:rFonts w:hint="default" w:ascii="Times New Roman" w:hAnsi="Times New Roman" w:cs="Times New Roman"/>
                <w:sz w:val="24"/>
                <w:szCs w:val="32"/>
              </w:rPr>
              <w:t xml:space="preserve">以低于成本报价竞标，其投标将被否决。 </w:t>
            </w:r>
          </w:p>
          <w:p>
            <w:pPr>
              <w:pStyle w:val="2"/>
              <w:spacing w:after="0" w:line="360" w:lineRule="auto"/>
              <w:jc w:val="left"/>
              <w:rPr>
                <w:rFonts w:hint="default" w:ascii="Times New Roman" w:hAnsi="Times New Roman" w:cs="Times New Roman"/>
                <w:sz w:val="24"/>
                <w:szCs w:val="32"/>
              </w:rPr>
            </w:pPr>
            <w:r>
              <w:rPr>
                <w:rFonts w:hint="default" w:ascii="Times New Roman" w:hAnsi="Times New Roman" w:cs="Times New Roman"/>
                <w:sz w:val="24"/>
                <w:szCs w:val="32"/>
              </w:rPr>
              <w:t>（4）如</w:t>
            </w:r>
            <w:r>
              <w:rPr>
                <w:rFonts w:hint="eastAsia" w:ascii="Times New Roman" w:hAnsi="Times New Roman" w:cs="Times New Roman"/>
                <w:sz w:val="24"/>
                <w:szCs w:val="32"/>
                <w:lang w:eastAsia="zh-CN"/>
              </w:rPr>
              <w:t>供应商</w:t>
            </w:r>
            <w:r>
              <w:rPr>
                <w:rFonts w:hint="default" w:ascii="Times New Roman" w:hAnsi="Times New Roman" w:cs="Times New Roman"/>
                <w:sz w:val="24"/>
                <w:szCs w:val="32"/>
              </w:rPr>
              <w:t>存在恶意低价竞标行为，</w:t>
            </w:r>
            <w:r>
              <w:rPr>
                <w:rFonts w:hint="eastAsia" w:ascii="Times New Roman" w:hAnsi="Times New Roman" w:cs="Times New Roman"/>
                <w:sz w:val="24"/>
                <w:szCs w:val="32"/>
                <w:lang w:eastAsia="zh-CN"/>
              </w:rPr>
              <w:t>采购人</w:t>
            </w:r>
            <w:r>
              <w:rPr>
                <w:rFonts w:hint="default" w:ascii="Times New Roman" w:hAnsi="Times New Roman" w:cs="Times New Roman"/>
                <w:sz w:val="24"/>
                <w:szCs w:val="32"/>
              </w:rPr>
              <w:t>将其不良行为上报行业主管部门，作为不良记录纳入相关信用信息管理系统。</w:t>
            </w:r>
          </w:p>
        </w:tc>
      </w:tr>
    </w:tbl>
    <w:p>
      <w:pPr>
        <w:rPr>
          <w:rFonts w:hint="default" w:ascii="Times New Roman" w:hAnsi="Times New Roman" w:cs="Times New Roman"/>
        </w:rPr>
      </w:pPr>
      <w:r>
        <w:rPr>
          <w:rFonts w:hint="default" w:ascii="Times New Roman" w:hAnsi="Times New Roman" w:eastAsia="黑体" w:cs="Times New Roman"/>
          <w:sz w:val="29"/>
          <w:szCs w:val="29"/>
        </w:rPr>
        <w:br w:type="page"/>
      </w:r>
    </w:p>
    <w:p>
      <w:pPr>
        <w:keepNext/>
        <w:keepLines/>
        <w:spacing w:before="156" w:beforeLines="50" w:after="156" w:afterLines="50"/>
        <w:outlineLvl w:val="1"/>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1. 评审方法</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本次评审采用综合评分法。评审小组对满足询比文件实质性要求的响应文件按照本章第2.2款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2. 评审标准</w:t>
      </w:r>
    </w:p>
    <w:p>
      <w:pPr>
        <w:keepNext/>
        <w:keepLines/>
        <w:spacing w:before="120" w:after="120"/>
        <w:outlineLvl w:val="2"/>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2.1 初步评审标准</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2.1.1 形式评审标准：见评审办法前附表。</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2.1.2 资格评审标准：见评审办法前附表。</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2.1.3 响应性评审标准：见评审办法前附表。</w:t>
      </w:r>
    </w:p>
    <w:p>
      <w:pPr>
        <w:keepNext/>
        <w:keepLines/>
        <w:spacing w:before="120" w:after="120"/>
        <w:outlineLvl w:val="2"/>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2.2 分值构成与评审标准</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2.2.1分值构成：</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（1）</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业绩：见评审办法前附表；</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（2）技术方案：见评审办法前附表；</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（3）评标价：见评审办法前附表。</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2.2.2 评审基准价计算</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评审基准价计算方法：见评审办法前附表。</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2.2.3 评标价的偏差率计算</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评标价的偏差率计算公式：见评审办法前附表。</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2.2.4评分标准：</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（1）</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业绩评分标准：见评审办法前附表；</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（2）技术方案评分标准：见评审办法前附表；</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（3）评标价评分标准：见评审办法前附表。</w:t>
      </w:r>
    </w:p>
    <w:p>
      <w:pPr>
        <w:keepNext/>
        <w:keepLines/>
        <w:spacing w:before="156" w:beforeLines="50" w:after="156" w:afterLines="50"/>
        <w:outlineLvl w:val="1"/>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3. 评审程序</w:t>
      </w:r>
    </w:p>
    <w:p>
      <w:pPr>
        <w:keepNext/>
        <w:keepLines/>
        <w:spacing w:before="120" w:after="120"/>
        <w:outlineLvl w:val="2"/>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 xml:space="preserve">3.1 </w:t>
      </w:r>
      <w:r>
        <w:rPr>
          <w:rFonts w:hint="eastAsia" w:ascii="Times New Roman" w:hAnsi="Times New Roman" w:eastAsia="黑体" w:cs="Times New Roman"/>
          <w:bCs/>
          <w:sz w:val="28"/>
          <w:szCs w:val="36"/>
          <w:lang w:val="en-US" w:eastAsia="zh-CN"/>
        </w:rPr>
        <w:t>第一个信封</w:t>
      </w:r>
      <w:r>
        <w:rPr>
          <w:rFonts w:hint="default" w:ascii="Times New Roman" w:hAnsi="Times New Roman" w:eastAsia="黑体" w:cs="Times New Roman"/>
          <w:bCs/>
          <w:sz w:val="28"/>
          <w:szCs w:val="36"/>
        </w:rPr>
        <w:t>初步评审</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3.1.1</w:t>
      </w:r>
      <w:r>
        <w:rPr>
          <w:rFonts w:hint="default" w:ascii="Times New Roman" w:hAnsi="Times New Roman" w:cs="Times New Roman"/>
          <w:sz w:val="22"/>
          <w:szCs w:val="28"/>
          <w:lang w:val="en-US" w:eastAsia="zh-CN"/>
        </w:rPr>
        <w:t xml:space="preserve"> </w:t>
      </w:r>
      <w:r>
        <w:rPr>
          <w:rFonts w:hint="eastAsia" w:ascii="Times New Roman" w:hAnsi="Times New Roman" w:cs="Times New Roman"/>
          <w:sz w:val="22"/>
          <w:szCs w:val="28"/>
          <w:lang w:val="en-US" w:eastAsia="zh-CN"/>
        </w:rPr>
        <w:t xml:space="preserve">评审小组可以要求供应商提交有关证明和证件的原件，以便核验。评审小组依据本章第 </w:t>
      </w:r>
      <w:r>
        <w:rPr>
          <w:rFonts w:hint="default" w:ascii="Times New Roman" w:hAnsi="Times New Roman" w:cs="Times New Roman"/>
          <w:sz w:val="22"/>
          <w:szCs w:val="28"/>
          <w:lang w:val="en-US" w:eastAsia="zh-CN"/>
        </w:rPr>
        <w:t xml:space="preserve">2.1 </w:t>
      </w:r>
      <w:r>
        <w:rPr>
          <w:rFonts w:hint="eastAsia" w:ascii="Times New Roman" w:hAnsi="Times New Roman" w:cs="Times New Roman"/>
          <w:sz w:val="22"/>
          <w:szCs w:val="28"/>
          <w:lang w:val="en-US" w:eastAsia="zh-CN"/>
        </w:rPr>
        <w:t>款规定的标准对投标文件第一个信封（商务及技术文件）进行初步评审。有一项不符合评审标准的，评审小组应否决其投标</w:t>
      </w:r>
      <w:r>
        <w:rPr>
          <w:rFonts w:hint="default" w:ascii="Times New Roman" w:hAnsi="Times New Roman" w:cs="Times New Roman"/>
          <w:sz w:val="22"/>
          <w:szCs w:val="28"/>
        </w:rPr>
        <w:t>。</w:t>
      </w:r>
    </w:p>
    <w:p>
      <w:pPr>
        <w:keepNext/>
        <w:keepLines/>
        <w:spacing w:before="120" w:after="120"/>
        <w:outlineLvl w:val="2"/>
        <w:rPr>
          <w:rFonts w:hint="default" w:ascii="Times New Roman" w:hAnsi="Times New Roman" w:cs="Times New Roman"/>
          <w:sz w:val="22"/>
          <w:szCs w:val="28"/>
        </w:rPr>
      </w:pPr>
      <w:r>
        <w:rPr>
          <w:rFonts w:hint="default" w:ascii="Times New Roman" w:hAnsi="Times New Roman" w:eastAsia="黑体" w:cs="Times New Roman"/>
          <w:bCs/>
          <w:sz w:val="28"/>
          <w:szCs w:val="36"/>
        </w:rPr>
        <w:t xml:space="preserve">3.2 </w:t>
      </w:r>
      <w:r>
        <w:rPr>
          <w:rFonts w:hint="eastAsia" w:ascii="Times New Roman" w:hAnsi="Times New Roman" w:eastAsia="黑体" w:cs="Times New Roman"/>
          <w:bCs/>
          <w:sz w:val="28"/>
          <w:szCs w:val="36"/>
          <w:lang w:val="en-US" w:eastAsia="zh-CN"/>
        </w:rPr>
        <w:t>第一个信封</w:t>
      </w:r>
      <w:r>
        <w:rPr>
          <w:rFonts w:hint="default" w:ascii="Times New Roman" w:hAnsi="Times New Roman" w:eastAsia="黑体" w:cs="Times New Roman"/>
          <w:bCs/>
          <w:sz w:val="28"/>
          <w:szCs w:val="36"/>
        </w:rPr>
        <w:t>详细评审</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3.2.1 评审小组按本章第2.2款规定的量化因素和分值进行打分，并计算出</w:t>
      </w:r>
      <w:r>
        <w:rPr>
          <w:rFonts w:hint="eastAsia" w:ascii="Times New Roman" w:hAnsi="Times New Roman" w:cs="Times New Roman"/>
          <w:sz w:val="22"/>
          <w:szCs w:val="28"/>
          <w:lang w:val="en-US" w:eastAsia="zh-CN"/>
        </w:rPr>
        <w:t>各供应商商务及技术</w:t>
      </w:r>
      <w:r>
        <w:rPr>
          <w:rFonts w:hint="default" w:ascii="Times New Roman" w:hAnsi="Times New Roman" w:cs="Times New Roman"/>
          <w:sz w:val="22"/>
          <w:szCs w:val="28"/>
        </w:rPr>
        <w:t>得分。</w:t>
      </w:r>
    </w:p>
    <w:p>
      <w:pPr>
        <w:spacing w:line="440" w:lineRule="exact"/>
        <w:ind w:firstLine="42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（1）按本章第2.2.4</w:t>
      </w:r>
      <w:r>
        <w:rPr>
          <w:rFonts w:hint="eastAsia" w:ascii="Times New Roman" w:hAnsi="Times New Roman" w:cs="Times New Roman"/>
          <w:sz w:val="22"/>
          <w:szCs w:val="28"/>
          <w:lang w:val="en-US" w:eastAsia="zh-CN"/>
        </w:rPr>
        <w:t>（1）</w:t>
      </w:r>
      <w:r>
        <w:rPr>
          <w:rFonts w:hint="default" w:ascii="Times New Roman" w:hAnsi="Times New Roman" w:cs="Times New Roman"/>
          <w:sz w:val="22"/>
          <w:szCs w:val="28"/>
          <w:lang w:val="en-US" w:eastAsia="zh-CN"/>
        </w:rPr>
        <w:t>目规定的评审因素和分值对</w:t>
      </w:r>
      <w:r>
        <w:rPr>
          <w:rFonts w:hint="eastAsia" w:ascii="Times New Roman" w:hAnsi="Times New Roman" w:cs="Times New Roman"/>
          <w:sz w:val="22"/>
          <w:szCs w:val="28"/>
          <w:lang w:val="en-US" w:eastAsia="zh-CN"/>
        </w:rPr>
        <w:t>供应商</w:t>
      </w:r>
      <w:r>
        <w:rPr>
          <w:rFonts w:hint="default" w:ascii="Times New Roman" w:hAnsi="Times New Roman" w:cs="Times New Roman"/>
          <w:sz w:val="22"/>
          <w:szCs w:val="28"/>
          <w:lang w:val="en-US" w:eastAsia="zh-CN"/>
        </w:rPr>
        <w:t>业绩计算出得分I；</w:t>
      </w:r>
    </w:p>
    <w:p>
      <w:pPr>
        <w:spacing w:line="440" w:lineRule="exact"/>
        <w:ind w:firstLine="420"/>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（2）按本章第2.2.4</w:t>
      </w:r>
      <w:r>
        <w:rPr>
          <w:rFonts w:hint="eastAsia" w:ascii="Times New Roman" w:hAnsi="Times New Roman" w:cs="Times New Roman"/>
          <w:sz w:val="22"/>
          <w:szCs w:val="28"/>
          <w:lang w:val="en-US" w:eastAsia="zh-CN"/>
        </w:rPr>
        <w:t>（2）</w:t>
      </w:r>
      <w:r>
        <w:rPr>
          <w:rFonts w:hint="default" w:ascii="Times New Roman" w:hAnsi="Times New Roman" w:cs="Times New Roman"/>
          <w:sz w:val="22"/>
          <w:szCs w:val="28"/>
          <w:lang w:val="en-US" w:eastAsia="zh-CN"/>
        </w:rPr>
        <w:t>目规定的评审因素和分值对技术方案计算出得分II；</w:t>
      </w:r>
    </w:p>
    <w:p>
      <w:pPr>
        <w:spacing w:line="400" w:lineRule="exact"/>
        <w:ind w:firstLine="440" w:firstLineChars="200"/>
        <w:rPr>
          <w:rFonts w:hint="default" w:ascii="Times New Roman" w:hAnsi="Times New Roman" w:cs="Times New Roman"/>
          <w:sz w:val="22"/>
          <w:szCs w:val="28"/>
        </w:rPr>
      </w:pPr>
      <w:r>
        <w:rPr>
          <w:rFonts w:hint="default" w:ascii="Times New Roman" w:hAnsi="Times New Roman" w:cs="Times New Roman"/>
          <w:sz w:val="22"/>
          <w:szCs w:val="28"/>
        </w:rPr>
        <w:t>3.2.2 评分分值计算保留小数点后两位，小数点后第三位“四舍五入”。</w:t>
      </w:r>
    </w:p>
    <w:p>
      <w:pPr>
        <w:spacing w:line="400" w:lineRule="exact"/>
        <w:ind w:firstLine="440" w:firstLineChars="200"/>
        <w:rPr>
          <w:rFonts w:hint="default" w:ascii="Times New Roman" w:hAnsi="Times New Roman" w:cs="Times New Roman"/>
          <w:sz w:val="22"/>
          <w:szCs w:val="28"/>
        </w:rPr>
      </w:pPr>
      <w:r>
        <w:rPr>
          <w:rFonts w:hint="default" w:ascii="Times New Roman" w:hAnsi="Times New Roman" w:cs="Times New Roman"/>
          <w:sz w:val="22"/>
          <w:szCs w:val="28"/>
        </w:rPr>
        <w:t>3.2.3 评审小组成员对</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综合评分=I+II，</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最终得分为各评审小组成员评分的算数平均值。</w:t>
      </w:r>
    </w:p>
    <w:p>
      <w:pPr>
        <w:keepNext/>
        <w:keepLines/>
        <w:spacing w:before="120" w:after="120"/>
        <w:outlineLvl w:val="2"/>
        <w:rPr>
          <w:rFonts w:hint="eastAsia" w:ascii="Times New Roman" w:hAnsi="Times New Roman" w:eastAsia="黑体" w:cs="Times New Roman"/>
          <w:bCs/>
          <w:sz w:val="28"/>
          <w:szCs w:val="36"/>
          <w:lang w:val="en-US" w:eastAsia="zh-CN"/>
        </w:rPr>
      </w:pPr>
      <w:r>
        <w:rPr>
          <w:rFonts w:hint="eastAsia" w:ascii="Times New Roman" w:hAnsi="Times New Roman" w:eastAsia="黑体" w:cs="Times New Roman"/>
          <w:bCs/>
          <w:sz w:val="28"/>
          <w:szCs w:val="36"/>
          <w:lang w:val="en-US" w:eastAsia="zh-CN"/>
        </w:rPr>
        <w:t>3.3 第二个信封开标</w:t>
      </w:r>
    </w:p>
    <w:p>
      <w:pPr>
        <w:spacing w:line="440" w:lineRule="exact"/>
        <w:ind w:firstLine="420"/>
        <w:rPr>
          <w:rFonts w:hint="default" w:ascii="Times New Roman" w:hAnsi="Times New Roman" w:cs="Times New Roman"/>
          <w:sz w:val="22"/>
          <w:szCs w:val="28"/>
          <w:lang w:val="en-US" w:eastAsia="zh-CN"/>
        </w:rPr>
      </w:pPr>
      <w:r>
        <w:rPr>
          <w:rFonts w:hint="eastAsia" w:ascii="Times New Roman" w:hAnsi="Times New Roman" w:cs="Times New Roman"/>
          <w:sz w:val="22"/>
          <w:szCs w:val="28"/>
          <w:lang w:val="en-US" w:eastAsia="zh-CN"/>
        </w:rPr>
        <w:t>第一个信封（商务及技术文件）评审结束后，采购人将通知通过第一个信封（商务及技术文件）评审的供应商参加第二个信封（报价文件）的开标。</w:t>
      </w:r>
    </w:p>
    <w:p>
      <w:pPr>
        <w:keepNext/>
        <w:keepLines/>
        <w:spacing w:before="120" w:after="120"/>
        <w:outlineLvl w:val="2"/>
        <w:rPr>
          <w:rFonts w:hint="eastAsia" w:ascii="Times New Roman" w:hAnsi="Times New Roman" w:eastAsia="黑体" w:cs="Times New Roman"/>
          <w:bCs/>
          <w:sz w:val="28"/>
          <w:szCs w:val="36"/>
          <w:lang w:val="en-US" w:eastAsia="zh-CN"/>
        </w:rPr>
      </w:pPr>
      <w:r>
        <w:rPr>
          <w:rFonts w:hint="eastAsia" w:ascii="Times New Roman" w:hAnsi="Times New Roman" w:eastAsia="黑体" w:cs="Times New Roman"/>
          <w:bCs/>
          <w:sz w:val="28"/>
          <w:szCs w:val="36"/>
          <w:lang w:val="en-US" w:eastAsia="zh-CN"/>
        </w:rPr>
        <w:t>3.4 第二个信封初步评审</w:t>
      </w:r>
    </w:p>
    <w:p>
      <w:pPr>
        <w:spacing w:line="440" w:lineRule="exact"/>
        <w:ind w:firstLine="420"/>
        <w:rPr>
          <w:rFonts w:hint="eastAsia"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3.4.1 </w:t>
      </w:r>
      <w:r>
        <w:rPr>
          <w:rFonts w:hint="eastAsia" w:ascii="Times New Roman" w:hAnsi="Times New Roman" w:cs="Times New Roman"/>
          <w:sz w:val="22"/>
          <w:szCs w:val="28"/>
          <w:lang w:val="en-US" w:eastAsia="zh-CN"/>
        </w:rPr>
        <w:t xml:space="preserve">评审小组依据本章第 </w:t>
      </w:r>
      <w:r>
        <w:rPr>
          <w:rFonts w:hint="default" w:ascii="Times New Roman" w:hAnsi="Times New Roman" w:cs="Times New Roman"/>
          <w:sz w:val="22"/>
          <w:szCs w:val="28"/>
          <w:lang w:val="en-US" w:eastAsia="zh-CN"/>
        </w:rPr>
        <w:t xml:space="preserve">2.1.1 </w:t>
      </w:r>
      <w:r>
        <w:rPr>
          <w:rFonts w:hint="eastAsia" w:ascii="Times New Roman" w:hAnsi="Times New Roman" w:cs="Times New Roman"/>
          <w:sz w:val="22"/>
          <w:szCs w:val="28"/>
          <w:lang w:val="en-US" w:eastAsia="zh-CN"/>
        </w:rPr>
        <w:t xml:space="preserve">项、第 </w:t>
      </w:r>
      <w:r>
        <w:rPr>
          <w:rFonts w:hint="default" w:ascii="Times New Roman" w:hAnsi="Times New Roman" w:cs="Times New Roman"/>
          <w:sz w:val="22"/>
          <w:szCs w:val="28"/>
          <w:lang w:val="en-US" w:eastAsia="zh-CN"/>
        </w:rPr>
        <w:t xml:space="preserve">2.1.3 </w:t>
      </w:r>
      <w:r>
        <w:rPr>
          <w:rFonts w:hint="eastAsia" w:ascii="Times New Roman" w:hAnsi="Times New Roman" w:cs="Times New Roman"/>
          <w:sz w:val="22"/>
          <w:szCs w:val="28"/>
          <w:lang w:val="en-US" w:eastAsia="zh-CN"/>
        </w:rPr>
        <w:t xml:space="preserve">项规定的评审标准对投标文件第二个信封（报价文件）进行初步评审。有一项不符合评审标准的，评审小组应否决其投标。 </w:t>
      </w:r>
    </w:p>
    <w:p>
      <w:pPr>
        <w:spacing w:line="440" w:lineRule="exact"/>
        <w:ind w:firstLine="420"/>
        <w:rPr>
          <w:rFonts w:hint="eastAsia"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3.4.2 </w:t>
      </w:r>
      <w:r>
        <w:rPr>
          <w:rFonts w:hint="eastAsia" w:ascii="Times New Roman" w:hAnsi="Times New Roman" w:cs="Times New Roman"/>
          <w:sz w:val="22"/>
          <w:szCs w:val="28"/>
          <w:lang w:val="en-US" w:eastAsia="zh-CN"/>
        </w:rPr>
        <w:t xml:space="preserve">投标报价有算术错误的，评审小组按以下原则对投标报价进行修正，修正的价格经供应商书面确认后具有约束力。供应商不接受修正价格的，评审小组应否决其投标。 </w:t>
      </w:r>
    </w:p>
    <w:p>
      <w:pPr>
        <w:spacing w:line="440" w:lineRule="exact"/>
        <w:ind w:firstLine="420"/>
        <w:rPr>
          <w:rFonts w:hint="eastAsia" w:ascii="Times New Roman" w:hAnsi="Times New Roman" w:cs="Times New Roman"/>
          <w:sz w:val="22"/>
          <w:szCs w:val="28"/>
          <w:lang w:val="en-US" w:eastAsia="zh-CN"/>
        </w:rPr>
      </w:pPr>
      <w:r>
        <w:rPr>
          <w:rFonts w:hint="eastAsia" w:ascii="Times New Roman" w:hAnsi="Times New Roman" w:cs="Times New Roman"/>
          <w:sz w:val="22"/>
          <w:szCs w:val="28"/>
          <w:lang w:val="en-US" w:eastAsia="zh-CN"/>
        </w:rPr>
        <w:t>（</w:t>
      </w:r>
      <w:r>
        <w:rPr>
          <w:rFonts w:hint="default" w:ascii="Times New Roman" w:hAnsi="Times New Roman" w:cs="Times New Roman"/>
          <w:sz w:val="22"/>
          <w:szCs w:val="28"/>
          <w:lang w:val="en-US" w:eastAsia="zh-CN"/>
        </w:rPr>
        <w:t>1</w:t>
      </w:r>
      <w:r>
        <w:rPr>
          <w:rFonts w:hint="eastAsia" w:ascii="Times New Roman" w:hAnsi="Times New Roman" w:cs="Times New Roman"/>
          <w:sz w:val="22"/>
          <w:szCs w:val="28"/>
          <w:lang w:val="en-US" w:eastAsia="zh-CN"/>
        </w:rPr>
        <w:t xml:space="preserve">）投标文件中的大写金额与小写金额不一致的，以大写金额为准； </w:t>
      </w:r>
    </w:p>
    <w:p>
      <w:pPr>
        <w:spacing w:line="440" w:lineRule="exact"/>
        <w:ind w:firstLine="420"/>
        <w:rPr>
          <w:rFonts w:hint="eastAsia" w:ascii="Times New Roman" w:hAnsi="Times New Roman" w:cs="Times New Roman"/>
          <w:sz w:val="22"/>
          <w:szCs w:val="28"/>
          <w:lang w:val="en-US" w:eastAsia="zh-CN"/>
        </w:rPr>
      </w:pPr>
      <w:r>
        <w:rPr>
          <w:rFonts w:hint="eastAsia" w:ascii="Times New Roman" w:hAnsi="Times New Roman" w:cs="Times New Roman"/>
          <w:sz w:val="22"/>
          <w:szCs w:val="28"/>
          <w:lang w:val="en-US" w:eastAsia="zh-CN"/>
        </w:rPr>
        <w:t>（</w:t>
      </w:r>
      <w:r>
        <w:rPr>
          <w:rFonts w:hint="default" w:ascii="Times New Roman" w:hAnsi="Times New Roman" w:cs="Times New Roman"/>
          <w:sz w:val="22"/>
          <w:szCs w:val="28"/>
          <w:lang w:val="en-US" w:eastAsia="zh-CN"/>
        </w:rPr>
        <w:t>2</w:t>
      </w:r>
      <w:r>
        <w:rPr>
          <w:rFonts w:hint="eastAsia" w:ascii="Times New Roman" w:hAnsi="Times New Roman" w:cs="Times New Roman"/>
          <w:sz w:val="22"/>
          <w:szCs w:val="28"/>
          <w:lang w:val="en-US" w:eastAsia="zh-CN"/>
        </w:rPr>
        <w:t xml:space="preserve">）总价金额与依据单价计算出的结果不一致的，以单价金额为准修正总价，但单价金额小数点有明显错误的除外； </w:t>
      </w:r>
    </w:p>
    <w:p>
      <w:pPr>
        <w:spacing w:line="440" w:lineRule="exact"/>
        <w:ind w:firstLine="420"/>
        <w:rPr>
          <w:rFonts w:hint="eastAsia" w:ascii="Times New Roman" w:hAnsi="Times New Roman" w:cs="Times New Roman"/>
          <w:sz w:val="22"/>
          <w:szCs w:val="28"/>
          <w:lang w:val="en-US" w:eastAsia="zh-CN"/>
        </w:rPr>
      </w:pPr>
      <w:r>
        <w:rPr>
          <w:rFonts w:hint="eastAsia" w:ascii="Times New Roman" w:hAnsi="Times New Roman" w:cs="Times New Roman"/>
          <w:sz w:val="22"/>
          <w:szCs w:val="28"/>
          <w:lang w:val="en-US" w:eastAsia="zh-CN"/>
        </w:rPr>
        <w:t>（</w:t>
      </w:r>
      <w:r>
        <w:rPr>
          <w:rFonts w:hint="default" w:ascii="Times New Roman" w:hAnsi="Times New Roman" w:cs="Times New Roman"/>
          <w:sz w:val="22"/>
          <w:szCs w:val="28"/>
          <w:lang w:val="en-US" w:eastAsia="zh-CN"/>
        </w:rPr>
        <w:t>3</w:t>
      </w:r>
      <w:r>
        <w:rPr>
          <w:rFonts w:hint="eastAsia" w:ascii="Times New Roman" w:hAnsi="Times New Roman" w:cs="Times New Roman"/>
          <w:sz w:val="22"/>
          <w:szCs w:val="28"/>
          <w:lang w:val="en-US" w:eastAsia="zh-CN"/>
        </w:rPr>
        <w:t xml:space="preserve">）当单价与数量相乘不等于合价时，以单价计算为准，如果单价有明显的小数点位置差错，应以标出的合价为准，同时对单价予以修正； </w:t>
      </w:r>
    </w:p>
    <w:p>
      <w:pPr>
        <w:spacing w:line="440" w:lineRule="exact"/>
        <w:ind w:firstLine="420"/>
        <w:rPr>
          <w:rFonts w:hint="eastAsia" w:ascii="Times New Roman" w:hAnsi="Times New Roman" w:cs="Times New Roman"/>
          <w:sz w:val="22"/>
          <w:szCs w:val="28"/>
          <w:lang w:val="en-US" w:eastAsia="zh-CN"/>
        </w:rPr>
      </w:pPr>
      <w:r>
        <w:rPr>
          <w:rFonts w:hint="eastAsia" w:ascii="Times New Roman" w:hAnsi="Times New Roman" w:cs="Times New Roman"/>
          <w:sz w:val="22"/>
          <w:szCs w:val="28"/>
          <w:lang w:val="en-US" w:eastAsia="zh-CN"/>
        </w:rPr>
        <w:t>（</w:t>
      </w:r>
      <w:r>
        <w:rPr>
          <w:rFonts w:hint="default" w:ascii="Times New Roman" w:hAnsi="Times New Roman" w:cs="Times New Roman"/>
          <w:sz w:val="22"/>
          <w:szCs w:val="28"/>
          <w:lang w:val="en-US" w:eastAsia="zh-CN"/>
        </w:rPr>
        <w:t>4</w:t>
      </w:r>
      <w:r>
        <w:rPr>
          <w:rFonts w:hint="eastAsia" w:ascii="Times New Roman" w:hAnsi="Times New Roman" w:cs="Times New Roman"/>
          <w:sz w:val="22"/>
          <w:szCs w:val="28"/>
          <w:lang w:val="en-US" w:eastAsia="zh-CN"/>
        </w:rPr>
        <w:t xml:space="preserve">）当各子目的合价累计不等于总价时，应以各子目合价累计数为准，修正总价。 </w:t>
      </w:r>
    </w:p>
    <w:p>
      <w:pPr>
        <w:spacing w:line="440" w:lineRule="exact"/>
        <w:ind w:firstLine="420"/>
        <w:rPr>
          <w:rFonts w:hint="eastAsia"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3.4.3 </w:t>
      </w:r>
      <w:r>
        <w:rPr>
          <w:rFonts w:hint="eastAsia" w:ascii="Times New Roman" w:hAnsi="Times New Roman" w:cs="Times New Roman"/>
          <w:sz w:val="22"/>
          <w:szCs w:val="28"/>
          <w:lang w:val="en-US" w:eastAsia="zh-CN"/>
        </w:rPr>
        <w:t xml:space="preserve">修正后的最终投标报价若超过最高投标限价（如有），评审小组应否决其投标。 </w:t>
      </w:r>
    </w:p>
    <w:p>
      <w:pPr>
        <w:spacing w:line="440" w:lineRule="exact"/>
        <w:ind w:firstLine="420"/>
        <w:rPr>
          <w:rFonts w:hint="eastAsia"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3.4.4 </w:t>
      </w:r>
      <w:r>
        <w:rPr>
          <w:rFonts w:hint="eastAsia" w:ascii="Times New Roman" w:hAnsi="Times New Roman" w:cs="Times New Roman"/>
          <w:sz w:val="22"/>
          <w:szCs w:val="28"/>
          <w:lang w:val="en-US" w:eastAsia="zh-CN"/>
        </w:rPr>
        <w:t>修正后的最终投标报价仅作为签订合同的一个依据，不参与评标基准价、评标价得分的计算，仍以报价函中的报价计算评标基准价与得分。</w:t>
      </w:r>
    </w:p>
    <w:p>
      <w:pPr>
        <w:keepNext/>
        <w:keepLines/>
        <w:spacing w:before="120" w:after="120"/>
        <w:outlineLvl w:val="2"/>
        <w:rPr>
          <w:rFonts w:hint="eastAsia" w:ascii="Times New Roman" w:hAnsi="Times New Roman" w:eastAsia="黑体" w:cs="Times New Roman"/>
          <w:bCs/>
          <w:sz w:val="28"/>
          <w:szCs w:val="36"/>
          <w:lang w:val="en-US" w:eastAsia="zh-CN"/>
        </w:rPr>
      </w:pPr>
      <w:r>
        <w:rPr>
          <w:rFonts w:hint="eastAsia" w:ascii="Times New Roman" w:hAnsi="Times New Roman" w:eastAsia="黑体" w:cs="Times New Roman"/>
          <w:bCs/>
          <w:sz w:val="28"/>
          <w:szCs w:val="36"/>
          <w:lang w:val="en-US" w:eastAsia="zh-CN"/>
        </w:rPr>
        <w:t>3.5 第二个信封详细评审</w:t>
      </w:r>
    </w:p>
    <w:p>
      <w:pPr>
        <w:spacing w:line="440" w:lineRule="exact"/>
        <w:ind w:firstLine="420"/>
        <w:rPr>
          <w:rFonts w:hint="eastAsia"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3.5.1 </w:t>
      </w:r>
      <w:r>
        <w:rPr>
          <w:rFonts w:hint="eastAsia" w:ascii="Times New Roman" w:hAnsi="Times New Roman" w:cs="Times New Roman"/>
          <w:sz w:val="22"/>
          <w:szCs w:val="28"/>
          <w:lang w:val="en-US" w:eastAsia="zh-CN"/>
        </w:rPr>
        <w:t xml:space="preserve">评审小组按本章第 </w:t>
      </w:r>
      <w:r>
        <w:rPr>
          <w:rFonts w:hint="default" w:ascii="Times New Roman" w:hAnsi="Times New Roman" w:cs="Times New Roman"/>
          <w:sz w:val="22"/>
          <w:szCs w:val="28"/>
          <w:lang w:val="en-US" w:eastAsia="zh-CN"/>
        </w:rPr>
        <w:t xml:space="preserve">2.2.4 </w:t>
      </w:r>
      <w:r>
        <w:rPr>
          <w:rFonts w:hint="eastAsia" w:ascii="Times New Roman" w:hAnsi="Times New Roman" w:cs="Times New Roman"/>
          <w:sz w:val="22"/>
          <w:szCs w:val="28"/>
          <w:lang w:val="en-US" w:eastAsia="zh-CN"/>
        </w:rPr>
        <w:t>项（</w:t>
      </w:r>
      <w:r>
        <w:rPr>
          <w:rFonts w:hint="default" w:ascii="Times New Roman" w:hAnsi="Times New Roman" w:cs="Times New Roman"/>
          <w:sz w:val="22"/>
          <w:szCs w:val="28"/>
          <w:lang w:val="en-US" w:eastAsia="zh-CN"/>
        </w:rPr>
        <w:t>3</w:t>
      </w:r>
      <w:r>
        <w:rPr>
          <w:rFonts w:hint="eastAsia" w:ascii="Times New Roman" w:hAnsi="Times New Roman" w:cs="Times New Roman"/>
          <w:sz w:val="22"/>
          <w:szCs w:val="28"/>
          <w:lang w:val="en-US" w:eastAsia="zh-CN"/>
        </w:rPr>
        <w:t xml:space="preserve">）目规定的评审因素和分值对评标价计算出得分III。评标价得分分值计算保留小数点后两位，小数点后第三位“四舍五入”。 </w:t>
      </w:r>
    </w:p>
    <w:p>
      <w:pPr>
        <w:spacing w:line="440" w:lineRule="exact"/>
        <w:ind w:firstLine="420"/>
        <w:rPr>
          <w:rFonts w:hint="eastAsia"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3.5.2 </w:t>
      </w:r>
      <w:r>
        <w:rPr>
          <w:rFonts w:hint="eastAsia" w:ascii="Times New Roman" w:hAnsi="Times New Roman" w:cs="Times New Roman"/>
          <w:sz w:val="22"/>
          <w:szCs w:val="28"/>
          <w:lang w:val="en-US" w:eastAsia="zh-CN"/>
        </w:rPr>
        <w:t>供应商综合得分</w:t>
      </w:r>
      <w:r>
        <w:rPr>
          <w:rFonts w:hint="default" w:ascii="Times New Roman" w:hAnsi="Times New Roman" w:cs="Times New Roman"/>
          <w:sz w:val="22"/>
          <w:szCs w:val="28"/>
          <w:lang w:val="en-US" w:eastAsia="zh-CN"/>
        </w:rPr>
        <w:t>=</w:t>
      </w:r>
      <w:r>
        <w:rPr>
          <w:rFonts w:hint="eastAsia" w:ascii="Times New Roman" w:hAnsi="Times New Roman" w:cs="Times New Roman"/>
          <w:sz w:val="22"/>
          <w:szCs w:val="28"/>
          <w:lang w:val="en-US" w:eastAsia="zh-CN"/>
        </w:rPr>
        <w:t>供应商的商务和技术得分</w:t>
      </w:r>
      <w:r>
        <w:rPr>
          <w:rFonts w:hint="default" w:ascii="Times New Roman" w:hAnsi="Times New Roman" w:cs="Times New Roman"/>
          <w:sz w:val="22"/>
          <w:szCs w:val="28"/>
          <w:lang w:val="en-US" w:eastAsia="zh-CN"/>
        </w:rPr>
        <w:t>+</w:t>
      </w:r>
      <w:r>
        <w:rPr>
          <w:rFonts w:hint="eastAsia" w:ascii="Times New Roman" w:hAnsi="Times New Roman" w:cs="Times New Roman"/>
          <w:sz w:val="22"/>
          <w:szCs w:val="28"/>
          <w:lang w:val="en-US" w:eastAsia="zh-CN"/>
        </w:rPr>
        <w:t xml:space="preserve">III。 </w:t>
      </w:r>
    </w:p>
    <w:p>
      <w:pPr>
        <w:spacing w:line="440" w:lineRule="exact"/>
        <w:ind w:firstLine="420"/>
        <w:rPr>
          <w:rFonts w:hint="eastAsia"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3.5.3 </w:t>
      </w:r>
      <w:r>
        <w:rPr>
          <w:rFonts w:hint="eastAsia" w:ascii="Times New Roman" w:hAnsi="Times New Roman" w:cs="Times New Roman"/>
          <w:sz w:val="22"/>
          <w:szCs w:val="28"/>
          <w:lang w:val="en-US" w:eastAsia="zh-CN"/>
        </w:rPr>
        <w:t>评审小组发现供应商的报价明显低于其他投标报价，使得其投标报价可能低于其个别成本的，应要求该供应商作出书面说明并提供相应的证明材料。供应商不能合理说明或不能提供相应证明材料的，评审小组应认定该供应商以低于成本报价竞标，并否决其投标。</w:t>
      </w:r>
    </w:p>
    <w:p>
      <w:pPr>
        <w:keepNext/>
        <w:keepLines/>
        <w:spacing w:before="120" w:after="120"/>
        <w:outlineLvl w:val="2"/>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3.</w:t>
      </w:r>
      <w:r>
        <w:rPr>
          <w:rFonts w:hint="eastAsia" w:ascii="Times New Roman" w:hAnsi="Times New Roman" w:eastAsia="黑体" w:cs="Times New Roman"/>
          <w:bCs/>
          <w:sz w:val="28"/>
          <w:szCs w:val="36"/>
          <w:lang w:val="en-US" w:eastAsia="zh-CN"/>
        </w:rPr>
        <w:t>6</w:t>
      </w:r>
      <w:r>
        <w:rPr>
          <w:rFonts w:hint="default" w:ascii="Times New Roman" w:hAnsi="Times New Roman" w:eastAsia="黑体" w:cs="Times New Roman"/>
          <w:bCs/>
          <w:sz w:val="28"/>
          <w:szCs w:val="36"/>
        </w:rPr>
        <w:t xml:space="preserve"> 否决响应文件的其他情形</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对在评审过程中发现</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存在串通报价、弄虚作假、行贿等违法行为的，评审小组应否决其响应文件。</w:t>
      </w:r>
    </w:p>
    <w:p>
      <w:pPr>
        <w:keepNext/>
        <w:keepLines/>
        <w:spacing w:before="120" w:after="120"/>
        <w:outlineLvl w:val="2"/>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3.</w:t>
      </w:r>
      <w:r>
        <w:rPr>
          <w:rFonts w:hint="eastAsia" w:ascii="Times New Roman" w:hAnsi="Times New Roman" w:eastAsia="黑体" w:cs="Times New Roman"/>
          <w:bCs/>
          <w:sz w:val="28"/>
          <w:szCs w:val="36"/>
          <w:lang w:val="en-US" w:eastAsia="zh-CN"/>
        </w:rPr>
        <w:t>7</w:t>
      </w:r>
      <w:r>
        <w:rPr>
          <w:rFonts w:hint="default" w:ascii="Times New Roman" w:hAnsi="Times New Roman" w:eastAsia="黑体" w:cs="Times New Roman"/>
          <w:bCs/>
          <w:sz w:val="28"/>
          <w:szCs w:val="36"/>
        </w:rPr>
        <w:t xml:space="preserve"> 响应文件的澄清</w:t>
      </w:r>
    </w:p>
    <w:p>
      <w:pPr>
        <w:spacing w:line="440" w:lineRule="exact"/>
        <w:ind w:firstLine="420"/>
        <w:rPr>
          <w:rFonts w:hint="default" w:ascii="Times New Roman" w:hAnsi="Times New Roman" w:cs="Times New Roman"/>
          <w:sz w:val="22"/>
          <w:szCs w:val="28"/>
        </w:rPr>
      </w:pPr>
      <w:r>
        <w:rPr>
          <w:rFonts w:hint="default" w:ascii="Times New Roman" w:hAnsi="Times New Roman" w:cs="Times New Roman"/>
          <w:sz w:val="22"/>
          <w:szCs w:val="28"/>
        </w:rPr>
        <w:t>3.4.1 在评审过程中，评审小组可以书面形式要求</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对响应文件中含义不明确、对同类问题表述不一致或者有明显文字错误的内容做必要的澄清。评审小组不接受</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主动提出的澄清。</w:t>
      </w:r>
    </w:p>
    <w:p>
      <w:pPr>
        <w:spacing w:line="440" w:lineRule="exact"/>
        <w:ind w:firstLine="420"/>
        <w:rPr>
          <w:rFonts w:hint="default" w:ascii="Times New Roman" w:hAnsi="Times New Roman" w:cs="Times New Roman"/>
          <w:strike/>
          <w:sz w:val="22"/>
          <w:szCs w:val="28"/>
        </w:rPr>
      </w:pPr>
      <w:r>
        <w:rPr>
          <w:rFonts w:hint="default" w:ascii="Times New Roman" w:hAnsi="Times New Roman" w:cs="Times New Roman"/>
          <w:sz w:val="22"/>
          <w:szCs w:val="28"/>
        </w:rPr>
        <w:t>3.4.2 澄清不得超出响应文件的范围且不得改变响应文件的实质性内容，并构成响应文件的组成部分。</w:t>
      </w:r>
    </w:p>
    <w:p>
      <w:pPr>
        <w:keepNext/>
        <w:keepLines/>
        <w:spacing w:before="120" w:after="120"/>
        <w:outlineLvl w:val="2"/>
        <w:rPr>
          <w:rFonts w:hint="default" w:ascii="Times New Roman" w:hAnsi="Times New Roman" w:eastAsia="黑体" w:cs="Times New Roman"/>
          <w:bCs/>
          <w:sz w:val="28"/>
          <w:szCs w:val="36"/>
        </w:rPr>
      </w:pPr>
      <w:r>
        <w:rPr>
          <w:rFonts w:hint="default" w:ascii="Times New Roman" w:hAnsi="Times New Roman" w:eastAsia="黑体" w:cs="Times New Roman"/>
          <w:bCs/>
          <w:sz w:val="28"/>
          <w:szCs w:val="36"/>
        </w:rPr>
        <w:t>3.</w:t>
      </w:r>
      <w:r>
        <w:rPr>
          <w:rFonts w:hint="eastAsia" w:ascii="Times New Roman" w:hAnsi="Times New Roman" w:eastAsia="黑体" w:cs="Times New Roman"/>
          <w:bCs/>
          <w:sz w:val="28"/>
          <w:szCs w:val="36"/>
          <w:lang w:val="en-US" w:eastAsia="zh-CN"/>
        </w:rPr>
        <w:t>8</w:t>
      </w:r>
      <w:r>
        <w:rPr>
          <w:rFonts w:hint="default" w:ascii="Times New Roman" w:hAnsi="Times New Roman" w:eastAsia="黑体" w:cs="Times New Roman"/>
          <w:bCs/>
          <w:sz w:val="28"/>
          <w:szCs w:val="36"/>
        </w:rPr>
        <w:t xml:space="preserve"> 评审结果</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评审小组完成评审后，应当向采购人提交评审报告。评审报告应当如实记载以下内容：</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（一）采购项目基本情况</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（二）采购过程回顾</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（三）评审小组成员名单</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（四）询比评审工作</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1、评审办法</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2、评审情况</w:t>
      </w:r>
    </w:p>
    <w:p>
      <w:pPr>
        <w:spacing w:line="360" w:lineRule="auto"/>
        <w:ind w:firstLine="420"/>
        <w:rPr>
          <w:rFonts w:hint="default" w:ascii="Times New Roman" w:hAnsi="Times New Roman" w:cs="Times New Roman"/>
          <w:sz w:val="22"/>
          <w:szCs w:val="28"/>
        </w:rPr>
      </w:pPr>
      <w:r>
        <w:rPr>
          <w:rFonts w:hint="eastAsia" w:ascii="Times New Roman" w:hAnsi="Times New Roman" w:cs="Times New Roman"/>
          <w:sz w:val="22"/>
          <w:szCs w:val="28"/>
          <w:lang w:val="en-US" w:eastAsia="zh-CN"/>
        </w:rPr>
        <w:t>3</w:t>
      </w:r>
      <w:r>
        <w:rPr>
          <w:rFonts w:hint="default" w:ascii="Times New Roman" w:hAnsi="Times New Roman" w:cs="Times New Roman"/>
          <w:sz w:val="22"/>
          <w:szCs w:val="28"/>
        </w:rPr>
        <w:t>、否决的</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名单以及否决理由（如有）</w:t>
      </w:r>
    </w:p>
    <w:p>
      <w:pPr>
        <w:spacing w:line="360" w:lineRule="auto"/>
        <w:ind w:firstLine="420"/>
        <w:rPr>
          <w:rFonts w:hint="default" w:ascii="Times New Roman" w:hAnsi="Times New Roman" w:cs="Times New Roman"/>
          <w:sz w:val="22"/>
          <w:szCs w:val="28"/>
        </w:rPr>
      </w:pPr>
      <w:r>
        <w:rPr>
          <w:rFonts w:hint="eastAsia" w:ascii="Times New Roman" w:hAnsi="Times New Roman" w:cs="Times New Roman"/>
          <w:sz w:val="22"/>
          <w:szCs w:val="28"/>
          <w:lang w:val="en-US" w:eastAsia="zh-CN"/>
        </w:rPr>
        <w:t>4</w:t>
      </w:r>
      <w:r>
        <w:rPr>
          <w:rFonts w:hint="default" w:ascii="Times New Roman" w:hAnsi="Times New Roman" w:cs="Times New Roman"/>
          <w:sz w:val="22"/>
          <w:szCs w:val="28"/>
        </w:rPr>
        <w:t>、推荐候选</w:t>
      </w:r>
      <w:r>
        <w:rPr>
          <w:rFonts w:hint="eastAsia" w:ascii="Times New Roman" w:hAnsi="Times New Roman" w:cs="Times New Roman"/>
          <w:sz w:val="22"/>
          <w:szCs w:val="28"/>
          <w:lang w:eastAsia="zh-CN"/>
        </w:rPr>
        <w:t>供应商</w:t>
      </w:r>
      <w:r>
        <w:rPr>
          <w:rFonts w:hint="default" w:ascii="Times New Roman" w:hAnsi="Times New Roman" w:cs="Times New Roman"/>
          <w:sz w:val="22"/>
          <w:szCs w:val="28"/>
        </w:rPr>
        <w:t>排序</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（五）需要说明的其他事项</w:t>
      </w:r>
    </w:p>
    <w:p>
      <w:pPr>
        <w:spacing w:line="360" w:lineRule="auto"/>
        <w:ind w:firstLine="420"/>
        <w:rPr>
          <w:rFonts w:hint="default" w:ascii="Times New Roman" w:hAnsi="Times New Roman" w:cs="Times New Roman"/>
          <w:sz w:val="22"/>
          <w:szCs w:val="28"/>
        </w:rPr>
      </w:pPr>
      <w:r>
        <w:rPr>
          <w:rFonts w:hint="default" w:ascii="Times New Roman" w:hAnsi="Times New Roman" w:cs="Times New Roman"/>
          <w:sz w:val="22"/>
          <w:szCs w:val="28"/>
        </w:rPr>
        <w:t>（六）评审附表</w:t>
      </w:r>
    </w:p>
    <w:p>
      <w:pPr>
        <w:pStyle w:val="2"/>
        <w:rPr>
          <w:rFonts w:hint="default"/>
        </w:rPr>
      </w:pPr>
    </w:p>
    <w:p>
      <w:pPr>
        <w:pStyle w:val="2"/>
        <w:rPr>
          <w:rFonts w:hint="default" w:ascii="Times New Roman" w:hAnsi="Times New Roman" w:cs="Times New Roman"/>
          <w:sz w:val="22"/>
          <w:szCs w:val="28"/>
        </w:rPr>
        <w:sectPr>
          <w:headerReference r:id="rId6" w:type="default"/>
          <w:footerReference r:id="rId7" w:type="default"/>
          <w:footnotePr>
            <w:numFmt w:val="decimalEnclosedCircleChinese"/>
            <w:numRestart w:val="eachPage"/>
          </w:footnotePr>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bidi w:val="0"/>
        <w:rPr>
          <w:rFonts w:hint="default"/>
        </w:rPr>
      </w:pPr>
    </w:p>
    <w:p>
      <w:pPr>
        <w:rPr>
          <w:rFonts w:hint="default" w:ascii="Times New Roman" w:hAnsi="Times New Roman" w:eastAsia="宋体" w:cs="Times New Roman"/>
        </w:rPr>
      </w:pPr>
    </w:p>
    <w:p>
      <w:pPr>
        <w:pStyle w:val="4"/>
        <w:numPr>
          <w:ilvl w:val="0"/>
          <w:numId w:val="0"/>
        </w:numPr>
        <w:spacing w:before="312" w:after="312"/>
        <w:rPr>
          <w:rFonts w:hint="default" w:ascii="Times New Roman" w:hAnsi="Times New Roman" w:eastAsia="宋体" w:cs="Times New Roman"/>
        </w:rPr>
      </w:pPr>
      <w:bookmarkStart w:id="54" w:name="_Toc32520_WPSOffice_Level1"/>
      <w:bookmarkStart w:id="55" w:name="_Toc22433"/>
      <w:r>
        <w:rPr>
          <w:rFonts w:hint="default" w:ascii="Times New Roman" w:hAnsi="Times New Roman" w:eastAsia="宋体" w:cs="Times New Roman"/>
        </w:rPr>
        <w:t>第四章 合同内容</w:t>
      </w:r>
      <w:bookmarkEnd w:id="54"/>
      <w:bookmarkEnd w:id="55"/>
    </w:p>
    <w:p>
      <w:pPr>
        <w:spacing w:before="120" w:line="440" w:lineRule="exact"/>
        <w:jc w:val="center"/>
        <w:rPr>
          <w:rFonts w:hint="default" w:ascii="Times New Roman" w:hAnsi="Times New Roman" w:cs="Times New Roman"/>
          <w:sz w:val="22"/>
        </w:rPr>
        <w:sectPr>
          <w:footerReference r:id="rId8" w:type="default"/>
          <w:footnotePr>
            <w:numFmt w:val="decimalEnclosedCircleChinese"/>
          </w:footnote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56" w:name="_Toc179632786"/>
      <w:bookmarkStart w:id="57" w:name="_Toc11316"/>
      <w:bookmarkStart w:id="58" w:name="_Toc14663"/>
      <w:bookmarkStart w:id="59" w:name="_Toc152042547"/>
      <w:bookmarkStart w:id="60" w:name="_Toc152045768"/>
      <w:bookmarkStart w:id="61" w:name="_Toc21281"/>
      <w:bookmarkStart w:id="62" w:name="_Toc144974827"/>
      <w:bookmarkStart w:id="63" w:name="_Toc6271_WPSOffice_Level2"/>
    </w:p>
    <w:bookmarkEnd w:id="56"/>
    <w:bookmarkEnd w:id="57"/>
    <w:bookmarkEnd w:id="58"/>
    <w:bookmarkEnd w:id="59"/>
    <w:bookmarkEnd w:id="60"/>
    <w:bookmarkEnd w:id="61"/>
    <w:bookmarkEnd w:id="62"/>
    <w:bookmarkEnd w:id="63"/>
    <w:p>
      <w:pPr>
        <w:pStyle w:val="5"/>
        <w:numPr>
          <w:ilvl w:val="0"/>
          <w:numId w:val="0"/>
        </w:numPr>
        <w:spacing w:before="120" w:line="360" w:lineRule="auto"/>
        <w:rPr>
          <w:rFonts w:hint="default" w:ascii="Times New Roman" w:hAnsi="Times New Roman" w:cs="Times New Roman"/>
          <w:sz w:val="24"/>
          <w:szCs w:val="24"/>
        </w:rPr>
      </w:pPr>
      <w:bookmarkStart w:id="64" w:name="_Toc20611"/>
      <w:bookmarkStart w:id="65" w:name="_Toc21477"/>
      <w:bookmarkStart w:id="66" w:name="_Toc21317_WPSOffice_Level2"/>
      <w:bookmarkStart w:id="67" w:name="_Toc31013"/>
      <w:r>
        <w:rPr>
          <w:rFonts w:hint="default" w:ascii="Times New Roman" w:hAnsi="Times New Roman" w:cs="Times New Roman"/>
          <w:sz w:val="24"/>
          <w:szCs w:val="24"/>
        </w:rPr>
        <w:t>附件一：合同协议书</w:t>
      </w:r>
    </w:p>
    <w:p>
      <w:pPr>
        <w:spacing w:line="440" w:lineRule="exact"/>
        <w:jc w:val="center"/>
        <w:outlineLvl w:val="2"/>
        <w:rPr>
          <w:rFonts w:hint="default" w:ascii="Times New Roman" w:hAnsi="Times New Roman" w:eastAsia="方正小标宋简体" w:cs="Times New Roman"/>
          <w:bCs/>
          <w:sz w:val="30"/>
          <w:szCs w:val="30"/>
        </w:rPr>
      </w:pPr>
      <w:r>
        <w:rPr>
          <w:rFonts w:hint="default" w:ascii="Times New Roman" w:hAnsi="Times New Roman" w:eastAsia="方正小标宋简体" w:cs="Times New Roman"/>
          <w:bCs/>
          <w:sz w:val="30"/>
          <w:szCs w:val="30"/>
        </w:rPr>
        <w:t>安徽省高速公路试验检测科研中心有限公司试验场地（园区西库）装修改造项目</w:t>
      </w:r>
      <w:r>
        <w:rPr>
          <w:rFonts w:hint="eastAsia" w:ascii="Times New Roman" w:hAnsi="Times New Roman" w:eastAsia="方正小标宋简体" w:cs="Times New Roman"/>
          <w:bCs/>
          <w:sz w:val="30"/>
          <w:szCs w:val="30"/>
          <w:lang w:eastAsia="zh-CN"/>
        </w:rPr>
        <w:t>（</w:t>
      </w:r>
      <w:r>
        <w:rPr>
          <w:rFonts w:hint="eastAsia" w:ascii="Times New Roman" w:hAnsi="Times New Roman" w:eastAsia="方正小标宋简体" w:cs="Times New Roman"/>
          <w:bCs/>
          <w:sz w:val="30"/>
          <w:szCs w:val="30"/>
          <w:lang w:val="en-US" w:eastAsia="zh-CN"/>
        </w:rPr>
        <w:t>二次</w:t>
      </w:r>
      <w:r>
        <w:rPr>
          <w:rFonts w:hint="eastAsia" w:ascii="Times New Roman" w:hAnsi="Times New Roman" w:eastAsia="方正小标宋简体" w:cs="Times New Roman"/>
          <w:bCs/>
          <w:sz w:val="30"/>
          <w:szCs w:val="30"/>
          <w:lang w:eastAsia="zh-CN"/>
        </w:rPr>
        <w:t>）</w:t>
      </w:r>
      <w:r>
        <w:rPr>
          <w:rFonts w:hint="default" w:ascii="Times New Roman" w:hAnsi="Times New Roman" w:eastAsia="方正小标宋简体" w:cs="Times New Roman"/>
          <w:bCs/>
          <w:sz w:val="30"/>
          <w:szCs w:val="30"/>
        </w:rPr>
        <w:t>合同协议书</w:t>
      </w:r>
    </w:p>
    <w:p>
      <w:pPr>
        <w:pStyle w:val="2"/>
        <w:spacing w:after="0" w:line="440" w:lineRule="exact"/>
        <w:rPr>
          <w:rFonts w:hint="default" w:ascii="Times New Roman" w:hAnsi="Times New Roman" w:cs="Times New Roman"/>
          <w:szCs w:val="21"/>
        </w:rPr>
      </w:pPr>
    </w:p>
    <w:p>
      <w:pPr>
        <w:spacing w:line="440" w:lineRule="exact"/>
        <w:rPr>
          <w:rFonts w:hint="default" w:ascii="Times New Roman" w:hAnsi="Times New Roman" w:cs="Times New Roman"/>
          <w:sz w:val="22"/>
          <w:szCs w:val="22"/>
        </w:rPr>
      </w:pPr>
      <w:r>
        <w:rPr>
          <w:rFonts w:hint="default" w:ascii="Times New Roman" w:hAnsi="Times New Roman" w:cs="Times New Roman"/>
          <w:sz w:val="22"/>
          <w:szCs w:val="22"/>
        </w:rPr>
        <w:t>甲方：</w:t>
      </w:r>
      <w:r>
        <w:rPr>
          <w:rFonts w:hint="default" w:ascii="Times New Roman" w:hAnsi="Times New Roman" w:cs="Times New Roman"/>
          <w:sz w:val="22"/>
          <w:szCs w:val="22"/>
          <w:u w:val="single"/>
        </w:rPr>
        <w:t xml:space="preserve"> </w:t>
      </w:r>
      <w:r>
        <w:rPr>
          <w:rFonts w:hint="eastAsia"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single"/>
        </w:rPr>
        <w:t xml:space="preserve"> </w:t>
      </w:r>
    </w:p>
    <w:p>
      <w:pPr>
        <w:spacing w:line="440" w:lineRule="exact"/>
        <w:jc w:val="left"/>
        <w:rPr>
          <w:rFonts w:hint="default" w:ascii="Times New Roman" w:hAnsi="Times New Roman" w:cs="Times New Roman"/>
          <w:sz w:val="22"/>
          <w:szCs w:val="22"/>
          <w:u w:val="single"/>
        </w:rPr>
      </w:pPr>
      <w:r>
        <w:rPr>
          <w:rFonts w:hint="default" w:ascii="Times New Roman" w:hAnsi="Times New Roman" w:cs="Times New Roman"/>
          <w:sz w:val="22"/>
          <w:szCs w:val="22"/>
        </w:rPr>
        <w:t>乙方：</w:t>
      </w:r>
      <w:r>
        <w:rPr>
          <w:rFonts w:hint="default" w:ascii="Times New Roman" w:hAnsi="Times New Roman" w:cs="Times New Roman"/>
          <w:sz w:val="22"/>
          <w:szCs w:val="22"/>
          <w:u w:val="single"/>
        </w:rPr>
        <w:t xml:space="preserve">                    </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甲方根据</w:t>
      </w:r>
      <w:r>
        <w:rPr>
          <w:rFonts w:hint="eastAsia" w:ascii="Times New Roman" w:hAnsi="Times New Roman" w:cs="Times New Roman"/>
          <w:sz w:val="22"/>
          <w:szCs w:val="22"/>
          <w:u w:val="single"/>
          <w:lang w:val="en-US" w:eastAsia="zh-CN"/>
        </w:rPr>
        <w:t xml:space="preserve">                          （项目名称</w:t>
      </w:r>
      <w:r>
        <w:rPr>
          <w:rFonts w:hint="eastAsia" w:ascii="Times New Roman" w:hAnsi="Times New Roman" w:cs="Times New Roman"/>
          <w:sz w:val="22"/>
          <w:szCs w:val="22"/>
          <w:u w:val="single"/>
          <w:lang w:eastAsia="zh-CN"/>
        </w:rPr>
        <w:t>）</w:t>
      </w:r>
      <w:r>
        <w:rPr>
          <w:rFonts w:hint="default" w:ascii="Times New Roman" w:hAnsi="Times New Roman" w:cs="Times New Roman"/>
          <w:sz w:val="22"/>
          <w:szCs w:val="22"/>
        </w:rPr>
        <w:t>评审结果，确定</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（乙方）为该项目成交单位。为进一步明确双方的责任，确保合同的全面履行，根据《中华人民共和国合同法》之规定，经甲乙双方充分协商，特订立本合同，以便共同遵守。</w:t>
      </w:r>
    </w:p>
    <w:p>
      <w:pPr>
        <w:snapToGrid w:val="0"/>
        <w:spacing w:line="440" w:lineRule="exact"/>
        <w:ind w:firstLine="440" w:firstLineChars="200"/>
        <w:outlineLvl w:val="2"/>
        <w:rPr>
          <w:rFonts w:hint="default" w:ascii="Times New Roman" w:hAnsi="Times New Roman" w:cs="Times New Roman"/>
          <w:b/>
          <w:sz w:val="22"/>
          <w:szCs w:val="22"/>
        </w:rPr>
      </w:pPr>
      <w:r>
        <w:rPr>
          <w:rFonts w:hint="default" w:ascii="Times New Roman" w:hAnsi="Times New Roman" w:cs="Times New Roman"/>
          <w:b/>
          <w:sz w:val="22"/>
          <w:szCs w:val="22"/>
        </w:rPr>
        <w:t>一、组成合同的文件</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1.本合同协议书及各种合同附件</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2.成交通知书</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3.报价函</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4.已标价的工程量清单</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5.技术方案</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6.其他合同文件</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上述文件皆为本协议书不可分割组成部分，若上述文件出现意思含糊或矛盾之处，则顺序在前的具有优先解释权。</w:t>
      </w:r>
    </w:p>
    <w:p>
      <w:pPr>
        <w:snapToGrid w:val="0"/>
        <w:spacing w:line="440" w:lineRule="exact"/>
        <w:ind w:firstLine="440" w:firstLineChars="200"/>
        <w:outlineLvl w:val="2"/>
        <w:rPr>
          <w:rFonts w:hint="default" w:ascii="Times New Roman" w:hAnsi="Times New Roman" w:cs="Times New Roman"/>
          <w:b/>
          <w:sz w:val="22"/>
          <w:szCs w:val="22"/>
        </w:rPr>
      </w:pPr>
      <w:r>
        <w:rPr>
          <w:rFonts w:hint="default" w:ascii="Times New Roman" w:hAnsi="Times New Roman" w:cs="Times New Roman"/>
          <w:b/>
          <w:sz w:val="22"/>
          <w:szCs w:val="22"/>
        </w:rPr>
        <w:t>二、服务范围及期限</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（一）服务范围</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乙方在规定时间内完成现场装修改造工作，并配合甲方完成后期设备进场安装及其他后续服务工作。</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（二）服务期限</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自合同签订之日起施工工期为</w:t>
      </w:r>
      <w:r>
        <w:rPr>
          <w:rFonts w:hint="eastAsia" w:ascii="Times New Roman" w:hAnsi="Times New Roman" w:cs="Times New Roman"/>
          <w:sz w:val="22"/>
          <w:szCs w:val="22"/>
          <w:lang w:val="en-US" w:eastAsia="zh-CN"/>
        </w:rPr>
        <w:t>60</w:t>
      </w:r>
      <w:r>
        <w:rPr>
          <w:rFonts w:hint="default" w:ascii="Times New Roman" w:hAnsi="Times New Roman" w:cs="Times New Roman"/>
          <w:sz w:val="22"/>
          <w:szCs w:val="22"/>
        </w:rPr>
        <w:t>日。</w:t>
      </w:r>
    </w:p>
    <w:p>
      <w:pPr>
        <w:snapToGrid w:val="0"/>
        <w:spacing w:line="440" w:lineRule="exact"/>
        <w:ind w:firstLine="440" w:firstLineChars="200"/>
        <w:outlineLvl w:val="2"/>
        <w:rPr>
          <w:rFonts w:hint="default" w:ascii="Times New Roman" w:hAnsi="Times New Roman" w:cs="Times New Roman"/>
          <w:b/>
          <w:sz w:val="22"/>
          <w:szCs w:val="22"/>
        </w:rPr>
      </w:pPr>
      <w:r>
        <w:rPr>
          <w:rFonts w:hint="default" w:ascii="Times New Roman" w:hAnsi="Times New Roman" w:cs="Times New Roman"/>
          <w:b/>
          <w:sz w:val="22"/>
          <w:szCs w:val="22"/>
        </w:rPr>
        <w:t>三、甲方的权利及义务</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1.开工前，甲方应提供项目原始资料，并提供施工作业条件，协调各方关系，向乙方下达工作任务。</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2.甲方应按合同约定在乙方完全履行合同义务后及时支付服务费用。</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3.甲方有权随时对乙方在合同期内的履约情况和现场施工安全、质量、进度、用料等情况进行监督检查考核，并将检查考核结果作为计量结算依据。</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4.组织相关人员对工程进行阶段检查验收和竣工验收，验收合格后签署意见，由乙方保存作为竣工验收依据。</w:t>
      </w:r>
    </w:p>
    <w:p>
      <w:pPr>
        <w:snapToGrid w:val="0"/>
        <w:spacing w:line="440" w:lineRule="exact"/>
        <w:ind w:firstLine="440" w:firstLineChars="200"/>
        <w:outlineLvl w:val="2"/>
        <w:rPr>
          <w:rFonts w:hint="default" w:ascii="Times New Roman" w:hAnsi="Times New Roman" w:cs="Times New Roman"/>
          <w:b/>
          <w:sz w:val="22"/>
          <w:szCs w:val="22"/>
        </w:rPr>
      </w:pPr>
      <w:r>
        <w:rPr>
          <w:rFonts w:hint="default" w:ascii="Times New Roman" w:hAnsi="Times New Roman" w:cs="Times New Roman"/>
          <w:b/>
          <w:sz w:val="22"/>
          <w:szCs w:val="22"/>
        </w:rPr>
        <w:t>四、乙方的权利及义务</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1.乙方应严格按照合同要求和双方约定履行合同义务，根据甲方要求足额配备人员、设备和机械等，并在施工中应严格执行安全施工操作规范、防火规定及相关质量标准，按期保质保量完成工程。</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2.乙方在施工过程中，应按照甲方要求进行施工。施工材料、设备进场后，必须请甲方监工人员进行验收，要求提供的材料、设备与投标时的品牌、规格型号对应，却因停产等客观原因无法提供投标时承诺的品牌、规格型号的，需事先向甲方出示相关证明资料并申请更换，替代材料、设备技术参数不得低于原产品，否则不予认可。</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3.乙方在施工期间，应指定现场安全、技术负责人，应负责对现在施工人员进行安全、技术交底，设立围挡和施工警示标牌，施工过程中造成的人身伤害等事故，一切责任由乙方负责承担和处理。</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4.乙方在施工过程中不得擅自改变原钢结构形式，不得增加新受力点，新建混凝土结构单独成型和受力。如因乙方施工不当造成现有钢结构垮塌或受损，甲方有权根据受损程度向乙方进行索赔。</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5.严格执行市（区）县有关施工现场管理的规定，不得扰民及污染环境。</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6.乙方施工完毕后，必须将所有垃圾清除干净，运出高速检测园区。</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7.在质保期内乙方应无偿提供维修、更换、咨询等服务。</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8.乙方需为投入本项目的人员购买人身意外伤害险，投保金额为（最低赔付限额为不少于）50万元/人，由乙方自行投保；甲方有权在工作开展前查验乙方各类保险凭证。</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9.乙方不得将工作转包或违法分包给第三方完成，如乙方存在前述情况，甲方有权终止合同，并要求乙方承担合同总价的20%。</w:t>
      </w:r>
    </w:p>
    <w:p>
      <w:pPr>
        <w:snapToGrid w:val="0"/>
        <w:spacing w:line="440" w:lineRule="exact"/>
        <w:ind w:firstLine="440" w:firstLineChars="200"/>
        <w:outlineLvl w:val="2"/>
        <w:rPr>
          <w:rFonts w:hint="default" w:ascii="Times New Roman" w:hAnsi="Times New Roman" w:cs="Times New Roman"/>
          <w:sz w:val="22"/>
          <w:szCs w:val="22"/>
        </w:rPr>
      </w:pPr>
      <w:r>
        <w:rPr>
          <w:rFonts w:hint="default" w:ascii="Times New Roman" w:hAnsi="Times New Roman" w:cs="Times New Roman"/>
          <w:b/>
          <w:sz w:val="22"/>
          <w:szCs w:val="22"/>
        </w:rPr>
        <w:t>五、付款及付款方式</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1.本合同为单价合同，根据工程量清单所列的预计数量和单价或总额价计算的签约合同价为人民币（大写）</w:t>
      </w:r>
      <w:r>
        <w:rPr>
          <w:rFonts w:hint="default" w:ascii="Times New Roman" w:hAnsi="Times New Roman" w:cs="Times New Roman"/>
          <w:sz w:val="22"/>
          <w:szCs w:val="22"/>
          <w:u w:val="single"/>
        </w:rPr>
        <w:t xml:space="preserve">        （ ¥：  元）</w:t>
      </w:r>
      <w:r>
        <w:rPr>
          <w:rFonts w:hint="default" w:ascii="Times New Roman" w:hAnsi="Times New Roman" w:cs="Times New Roman"/>
          <w:sz w:val="22"/>
          <w:szCs w:val="22"/>
        </w:rPr>
        <w:t>，最终结算以实际发生工程量为准。</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2.履约担保的金额为签约合同价的5%，为人民币（大写）</w:t>
      </w:r>
      <w:r>
        <w:rPr>
          <w:rFonts w:hint="default" w:ascii="Times New Roman" w:hAnsi="Times New Roman" w:cs="Times New Roman"/>
          <w:sz w:val="22"/>
          <w:szCs w:val="22"/>
          <w:u w:val="single"/>
        </w:rPr>
        <w:t xml:space="preserve">      （ ¥：    元）</w:t>
      </w:r>
      <w:r>
        <w:rPr>
          <w:rFonts w:hint="default" w:ascii="Times New Roman" w:hAnsi="Times New Roman" w:cs="Times New Roman"/>
          <w:sz w:val="22"/>
          <w:szCs w:val="22"/>
        </w:rPr>
        <w:t>，乙方在收到成交通知书后</w:t>
      </w:r>
      <w:r>
        <w:rPr>
          <w:rFonts w:hint="eastAsia" w:ascii="Times New Roman" w:hAnsi="Times New Roman" w:cs="Times New Roman"/>
          <w:sz w:val="22"/>
          <w:szCs w:val="22"/>
          <w:lang w:val="en-US" w:eastAsia="zh-CN"/>
        </w:rPr>
        <w:t>21</w:t>
      </w:r>
      <w:r>
        <w:rPr>
          <w:rFonts w:hint="default" w:ascii="Times New Roman" w:hAnsi="Times New Roman" w:cs="Times New Roman"/>
          <w:sz w:val="22"/>
          <w:szCs w:val="22"/>
        </w:rPr>
        <w:t>天内，不按时提供履约保证金视为放弃该成交项目，甲方有权另行确定成交单位，且投标保证金不予退还。履约担保的形式：</w:t>
      </w:r>
      <w:r>
        <w:rPr>
          <w:rFonts w:hint="eastAsia" w:ascii="Times New Roman" w:hAnsi="Times New Roman" w:cs="Times New Roman"/>
          <w:sz w:val="22"/>
          <w:szCs w:val="22"/>
          <w:lang w:val="en-US" w:eastAsia="zh-CN"/>
        </w:rPr>
        <w:t>现金或银行</w:t>
      </w:r>
      <w:r>
        <w:rPr>
          <w:rFonts w:hint="default" w:ascii="Times New Roman" w:hAnsi="Times New Roman" w:cs="Times New Roman"/>
          <w:sz w:val="22"/>
          <w:szCs w:val="22"/>
        </w:rPr>
        <w:t>转账。</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3.工程验收合格后，乙方向甲方提出工程结算申请，并将完整结算资料送交甲方，甲方收到资料后应在28日内进行核实，给予确认或者提出修改意见，双方确认无误后，于14日内退还履约保证金，并结算至工程款的95%，余款5%为质量保证金，保修期满后无质量问题再付清余款。</w:t>
      </w:r>
    </w:p>
    <w:p>
      <w:pPr>
        <w:pStyle w:val="2"/>
        <w:spacing w:after="0"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4.甲方付款前，乙方须根据相应项目类别提供符合国家规定的增值税专用发票。</w:t>
      </w:r>
    </w:p>
    <w:p>
      <w:pPr>
        <w:snapToGrid w:val="0"/>
        <w:spacing w:line="440" w:lineRule="exact"/>
        <w:ind w:firstLine="440" w:firstLineChars="200"/>
        <w:outlineLvl w:val="2"/>
        <w:rPr>
          <w:rFonts w:hint="default" w:ascii="Times New Roman" w:hAnsi="Times New Roman" w:cs="Times New Roman"/>
          <w:b/>
          <w:sz w:val="22"/>
          <w:szCs w:val="22"/>
        </w:rPr>
      </w:pPr>
      <w:r>
        <w:rPr>
          <w:rFonts w:hint="default" w:ascii="Times New Roman" w:hAnsi="Times New Roman" w:cs="Times New Roman"/>
          <w:b/>
          <w:sz w:val="22"/>
          <w:szCs w:val="22"/>
        </w:rPr>
        <w:t>六、工程的验收及保修</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1.质量要求：应满足国家相关行业标准的要求并验收合格。</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2.乙方在改造和修缮完毕并自检合格后通知甲方，甲方在15个工作日内对工程进行验收，如15个工作日内未进行验收，则视为合格；如甲方在验收过程中发现问题，乙方应予以修复或置换，修复后再报甲方验收，如验收仍不合格，则扣除项目总价款的10%作为违约金，同时甲方有权安排第三方完成相应工作，由此产生的损失及额外费用由乙方承担。</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3.本工程保修期为两年，自验收合格双方签字之日起计算。部分设施、设备的保修期若大于两年，应根据实际保修期提供保修服务。</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4.乙方提供终身维修服务，保修期外的维修费用由甲方负责。</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5.人为破坏及外来因素，自然灾害和人力不可抗拒的因素等原因造成的损失不在保修范围。</w:t>
      </w:r>
    </w:p>
    <w:p>
      <w:pPr>
        <w:snapToGrid w:val="0"/>
        <w:spacing w:line="440" w:lineRule="exact"/>
        <w:ind w:firstLine="440" w:firstLineChars="200"/>
        <w:outlineLvl w:val="2"/>
        <w:rPr>
          <w:rFonts w:hint="default" w:ascii="Times New Roman" w:hAnsi="Times New Roman" w:cs="Times New Roman"/>
          <w:b/>
          <w:sz w:val="22"/>
          <w:szCs w:val="22"/>
        </w:rPr>
      </w:pPr>
      <w:r>
        <w:rPr>
          <w:rFonts w:hint="default" w:ascii="Times New Roman" w:hAnsi="Times New Roman" w:cs="Times New Roman"/>
          <w:b/>
          <w:sz w:val="22"/>
          <w:szCs w:val="22"/>
        </w:rPr>
        <w:t>七、违约责任</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1.如乙方无故要求解除合同,则需要支付甲方项目装修服务总金额的20%作为赔偿费用。</w:t>
      </w:r>
    </w:p>
    <w:p>
      <w:pPr>
        <w:spacing w:line="440" w:lineRule="exact"/>
        <w:ind w:firstLine="440" w:firstLineChars="200"/>
        <w:jc w:val="left"/>
        <w:rPr>
          <w:rFonts w:hint="default" w:ascii="Times New Roman" w:hAnsi="Times New Roman" w:cs="Times New Roman"/>
          <w:sz w:val="22"/>
          <w:szCs w:val="22"/>
        </w:rPr>
      </w:pPr>
      <w:r>
        <w:rPr>
          <w:rFonts w:hint="default" w:ascii="Times New Roman" w:hAnsi="Times New Roman" w:cs="Times New Roman"/>
          <w:sz w:val="22"/>
          <w:szCs w:val="22"/>
        </w:rPr>
        <w:t>2.合同签字生效后，乙方需在三日内进场施工。除第八条规定的不可抗力外，如果乙方没有按照合同规定的时间进场施工、交工和提供服务，甲方可从签约合同价中扣除违约赔偿费，赔偿费按2000元/天扣缴违约金，逾期交工违约金限额：5%签约合同价。逾期超过10日以上的，甲方有权终止合同，并按合同约定及法律规定追究乙方的违约责任。</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3.乙方履约不符合约定的质量标准，乙方必须重新提供符合质量标准的服务，由此造成的误期赔偿费由乙方承担。如乙方在甲方规定的时间内仍未能提供符合质量标准的服务，甲方有权终止合同，并按合同约定及法律规定追究乙方的违约责任。</w:t>
      </w:r>
    </w:p>
    <w:p>
      <w:pPr>
        <w:snapToGrid w:val="0"/>
        <w:spacing w:line="440" w:lineRule="exact"/>
        <w:ind w:firstLine="440" w:firstLineChars="200"/>
        <w:outlineLvl w:val="2"/>
        <w:rPr>
          <w:rFonts w:hint="default" w:ascii="Times New Roman" w:hAnsi="Times New Roman" w:cs="Times New Roman"/>
          <w:b/>
          <w:sz w:val="22"/>
          <w:szCs w:val="22"/>
        </w:rPr>
      </w:pPr>
      <w:r>
        <w:rPr>
          <w:rFonts w:hint="default" w:ascii="Times New Roman" w:hAnsi="Times New Roman" w:cs="Times New Roman"/>
          <w:b/>
          <w:sz w:val="22"/>
          <w:szCs w:val="22"/>
        </w:rPr>
        <w:t>八、不可抗力</w:t>
      </w:r>
    </w:p>
    <w:p>
      <w:pPr>
        <w:pStyle w:val="2"/>
        <w:spacing w:after="0"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1.如果双方中任何一方由于战争、严重火灾、水灾、台风和地震以及其它经双方同意属于不可抗力的事故，致使合同履行受阻时，履行合同的期限应予以延长，延长的期限应相当于事故所影响的时间。</w:t>
      </w:r>
    </w:p>
    <w:p>
      <w:pPr>
        <w:pStyle w:val="2"/>
        <w:spacing w:after="0"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2.受事故影响的一方应在不可抗力事故发生后尽快以电话、传真等方式通知另一方，并在事故发生后14天内，将有关部门出具的证明文件用特快专递寄给或送给另一方。如果不可抗力影响时间延续120天以上，双方应通过友好协商在合理的时间内达成进一步履行合同的协议。</w:t>
      </w:r>
    </w:p>
    <w:p>
      <w:pPr>
        <w:snapToGrid w:val="0"/>
        <w:spacing w:line="440" w:lineRule="exact"/>
        <w:ind w:firstLine="440" w:firstLineChars="200"/>
        <w:outlineLvl w:val="2"/>
        <w:rPr>
          <w:rFonts w:hint="default" w:ascii="Times New Roman" w:hAnsi="Times New Roman" w:cs="Times New Roman"/>
          <w:b/>
          <w:sz w:val="22"/>
          <w:szCs w:val="22"/>
        </w:rPr>
      </w:pPr>
      <w:r>
        <w:rPr>
          <w:rFonts w:hint="default" w:ascii="Times New Roman" w:hAnsi="Times New Roman" w:cs="Times New Roman"/>
          <w:b/>
          <w:sz w:val="22"/>
          <w:szCs w:val="22"/>
        </w:rPr>
        <w:t>九、合同解除和终止</w:t>
      </w:r>
    </w:p>
    <w:p>
      <w:pPr>
        <w:pStyle w:val="47"/>
        <w:spacing w:line="440" w:lineRule="exact"/>
        <w:ind w:left="0" w:leftChars="0" w:firstLine="440" w:firstLineChars="200"/>
        <w:jc w:val="lef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1.合同履约期满自行终止；</w:t>
      </w:r>
    </w:p>
    <w:p>
      <w:pPr>
        <w:pStyle w:val="47"/>
        <w:spacing w:line="440" w:lineRule="exact"/>
        <w:ind w:left="0" w:leftChars="0" w:firstLine="440" w:firstLineChars="200"/>
        <w:jc w:val="lef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2.因国家政策变动、行业主管部门管理要求或其他原因，致使合同无法履行，甲乙双方经协商一致可提前终止合同。</w:t>
      </w:r>
    </w:p>
    <w:p>
      <w:pPr>
        <w:pStyle w:val="47"/>
        <w:spacing w:line="440" w:lineRule="exact"/>
        <w:ind w:left="0" w:leftChars="0" w:firstLine="440" w:firstLineChars="200"/>
        <w:jc w:val="lef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3.甲方有权不定期考察乙方服务情况，如乙方服务违反本合同约定或继续合作损害甲方利益的，甲方经书面通知乙方后有权提前解约。合同提前终止或解除的，双方应继续履行已发生业务并结清费用。</w:t>
      </w:r>
    </w:p>
    <w:p>
      <w:pPr>
        <w:snapToGrid w:val="0"/>
        <w:spacing w:line="440" w:lineRule="exact"/>
        <w:ind w:firstLine="440" w:firstLineChars="200"/>
        <w:outlineLvl w:val="2"/>
        <w:rPr>
          <w:rFonts w:hint="default" w:ascii="Times New Roman" w:hAnsi="Times New Roman" w:cs="Times New Roman"/>
          <w:b/>
          <w:sz w:val="22"/>
          <w:szCs w:val="22"/>
        </w:rPr>
      </w:pPr>
      <w:r>
        <w:rPr>
          <w:rFonts w:hint="default" w:ascii="Times New Roman" w:hAnsi="Times New Roman" w:cs="Times New Roman"/>
          <w:b/>
          <w:sz w:val="22"/>
          <w:szCs w:val="22"/>
        </w:rPr>
        <w:t>十、附则</w:t>
      </w:r>
    </w:p>
    <w:p>
      <w:pPr>
        <w:pStyle w:val="47"/>
        <w:spacing w:line="440" w:lineRule="exact"/>
        <w:ind w:left="0" w:leftChars="0" w:firstLine="440" w:firstLineChars="200"/>
        <w:jc w:val="lef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1.本合同未尽事宜，由双方协商解决，凡经双方同意并签字盖章的文件均视为本合同之补充文件，与本合同具有同等效力。</w:t>
      </w:r>
    </w:p>
    <w:p>
      <w:pPr>
        <w:pStyle w:val="47"/>
        <w:spacing w:line="440" w:lineRule="exact"/>
        <w:ind w:left="0" w:leftChars="0" w:firstLine="440" w:firstLineChars="200"/>
        <w:jc w:val="lef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2.本合同一式肆份，双方各执贰份，具有同等法律效力。双方签字盖章生效。 </w:t>
      </w:r>
    </w:p>
    <w:p>
      <w:pPr>
        <w:pStyle w:val="47"/>
        <w:spacing w:line="440" w:lineRule="exact"/>
        <w:ind w:left="0" w:leftChars="0" w:firstLine="440" w:firstLineChars="200"/>
        <w:jc w:val="lef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3.如履行合同过程中发生争议，双方应本着平等自愿的原则，按照合同的约定分清各自的责任，采用协商的办法解决争议，若双方不愿协商或者协商不成的，向甲方所在地仲裁机构申请仲裁或人民法院起诉。</w:t>
      </w:r>
    </w:p>
    <w:p>
      <w:pPr>
        <w:spacing w:line="440" w:lineRule="exact"/>
        <w:ind w:left="630" w:hanging="660" w:hangingChars="300"/>
        <w:jc w:val="left"/>
        <w:rPr>
          <w:rFonts w:hint="default" w:ascii="Times New Roman" w:hAnsi="Times New Roman" w:cs="Times New Roman"/>
          <w:sz w:val="22"/>
          <w:szCs w:val="22"/>
        </w:rPr>
      </w:pPr>
    </w:p>
    <w:p>
      <w:pPr>
        <w:spacing w:line="440" w:lineRule="exact"/>
        <w:ind w:left="630" w:hanging="660" w:hangingChars="300"/>
        <w:jc w:val="left"/>
        <w:rPr>
          <w:rFonts w:hint="default" w:ascii="Times New Roman" w:hAnsi="Times New Roman" w:cs="Times New Roman"/>
          <w:sz w:val="22"/>
          <w:szCs w:val="22"/>
        </w:rPr>
      </w:pPr>
    </w:p>
    <w:p>
      <w:pPr>
        <w:spacing w:line="440" w:lineRule="exact"/>
        <w:ind w:left="630" w:hanging="660" w:hangingChars="300"/>
        <w:jc w:val="left"/>
        <w:rPr>
          <w:rFonts w:hint="default" w:ascii="Times New Roman" w:hAnsi="Times New Roman" w:cs="Times New Roman"/>
          <w:sz w:val="22"/>
          <w:szCs w:val="22"/>
        </w:rPr>
      </w:pPr>
      <w:r>
        <w:rPr>
          <w:rFonts w:hint="default" w:ascii="Times New Roman" w:hAnsi="Times New Roman" w:cs="Times New Roman"/>
          <w:sz w:val="22"/>
          <w:szCs w:val="22"/>
        </w:rPr>
        <w:t xml:space="preserve">甲方: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                 乙方： </w:t>
      </w:r>
    </w:p>
    <w:p>
      <w:pPr>
        <w:spacing w:line="440" w:lineRule="exact"/>
        <w:ind w:left="630" w:hanging="660" w:hangingChars="300"/>
        <w:jc w:val="left"/>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 （盖章）                                       （盖章）</w:t>
      </w:r>
    </w:p>
    <w:p>
      <w:pPr>
        <w:spacing w:after="240" w:line="440" w:lineRule="exact"/>
        <w:jc w:val="left"/>
        <w:rPr>
          <w:rFonts w:hint="default" w:ascii="Times New Roman" w:hAnsi="Times New Roman" w:cs="Times New Roman"/>
          <w:sz w:val="22"/>
          <w:szCs w:val="22"/>
        </w:rPr>
      </w:pPr>
      <w:r>
        <w:rPr>
          <w:rFonts w:hint="default" w:ascii="Times New Roman" w:hAnsi="Times New Roman" w:cs="Times New Roman"/>
          <w:sz w:val="22"/>
          <w:szCs w:val="22"/>
        </w:rPr>
        <w:t>法定代表人                                   法定代表人</w:t>
      </w:r>
    </w:p>
    <w:p>
      <w:pPr>
        <w:spacing w:after="240" w:line="440" w:lineRule="exact"/>
        <w:jc w:val="left"/>
        <w:rPr>
          <w:rFonts w:hint="default" w:ascii="Times New Roman" w:hAnsi="Times New Roman" w:cs="Times New Roman"/>
          <w:sz w:val="22"/>
          <w:szCs w:val="22"/>
        </w:rPr>
      </w:pPr>
      <w:r>
        <w:rPr>
          <w:rFonts w:hint="default" w:ascii="Times New Roman" w:hAnsi="Times New Roman" w:cs="Times New Roman"/>
          <w:sz w:val="22"/>
          <w:szCs w:val="22"/>
        </w:rPr>
        <w:t>或其委托代理人： 　            　            或其委托代理人：</w:t>
      </w:r>
    </w:p>
    <w:p>
      <w:pPr>
        <w:spacing w:line="440" w:lineRule="exact"/>
        <w:rPr>
          <w:rFonts w:hint="default" w:ascii="Times New Roman" w:hAnsi="Times New Roman" w:cs="Times New Roman"/>
          <w:b/>
          <w:sz w:val="22"/>
          <w:szCs w:val="22"/>
        </w:rPr>
      </w:pPr>
      <w:r>
        <w:rPr>
          <w:rFonts w:hint="default" w:ascii="Times New Roman" w:hAnsi="Times New Roman" w:cs="Times New Roman"/>
          <w:sz w:val="22"/>
          <w:szCs w:val="22"/>
        </w:rPr>
        <w:t>签约时间： 　年   月  日　                   签约时间： 　年   月  日</w:t>
      </w:r>
    </w:p>
    <w:p>
      <w:pPr>
        <w:spacing w:line="440" w:lineRule="exact"/>
        <w:rPr>
          <w:rFonts w:hint="default" w:ascii="Times New Roman" w:hAnsi="Times New Roman" w:cs="Times New Roman"/>
          <w:szCs w:val="21"/>
        </w:rPr>
      </w:pPr>
      <w:r>
        <w:rPr>
          <w:rFonts w:hint="default" w:ascii="Times New Roman" w:hAnsi="Times New Roman" w:cs="Times New Roman"/>
          <w:szCs w:val="21"/>
        </w:rPr>
        <w:br w:type="page"/>
      </w:r>
    </w:p>
    <w:p>
      <w:pPr>
        <w:pStyle w:val="5"/>
        <w:numPr>
          <w:ilvl w:val="0"/>
          <w:numId w:val="0"/>
        </w:numPr>
        <w:spacing w:before="120" w:line="360" w:lineRule="auto"/>
        <w:rPr>
          <w:rFonts w:hint="default" w:ascii="Times New Roman" w:hAnsi="Times New Roman" w:cs="Times New Roman"/>
          <w:sz w:val="24"/>
          <w:szCs w:val="24"/>
        </w:rPr>
      </w:pPr>
      <w:r>
        <w:rPr>
          <w:rFonts w:hint="default" w:ascii="Times New Roman" w:hAnsi="Times New Roman" w:cs="Times New Roman"/>
          <w:sz w:val="24"/>
          <w:szCs w:val="24"/>
        </w:rPr>
        <w:t>附件二：廉 政 合 同</w:t>
      </w:r>
      <w:bookmarkEnd w:id="64"/>
      <w:bookmarkEnd w:id="65"/>
      <w:bookmarkEnd w:id="66"/>
      <w:bookmarkEnd w:id="67"/>
    </w:p>
    <w:p>
      <w:pPr>
        <w:pStyle w:val="31"/>
        <w:spacing w:line="440" w:lineRule="exact"/>
        <w:rPr>
          <w:rFonts w:hint="default" w:ascii="Times New Roman" w:hAnsi="Times New Roman" w:cs="Times New Roman"/>
          <w:szCs w:val="28"/>
        </w:rPr>
      </w:pPr>
      <w:r>
        <w:rPr>
          <w:rFonts w:hint="default" w:ascii="Times New Roman" w:hAnsi="Times New Roman" w:cs="Times New Roman"/>
          <w:szCs w:val="28"/>
        </w:rPr>
        <w:t>廉 政 合 同</w:t>
      </w:r>
    </w:p>
    <w:p>
      <w:pPr>
        <w:pStyle w:val="31"/>
        <w:spacing w:line="440" w:lineRule="exact"/>
        <w:rPr>
          <w:rFonts w:hint="default" w:ascii="Times New Roman" w:hAnsi="Times New Roman" w:cs="Times New Roman" w:eastAsiaTheme="minorEastAsia"/>
          <w:sz w:val="21"/>
          <w:szCs w:val="21"/>
        </w:rPr>
      </w:pP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根据有关工程建设、廉政建设的规定，为做好工程建设中的党风廉政建设，保证工程建设高效优质，保证建设资金的安全和有效使用以及投资效益，</w:t>
      </w:r>
      <w:r>
        <w:rPr>
          <w:rFonts w:hint="eastAsia"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single"/>
        </w:rPr>
        <w:t>（项目名称）</w:t>
      </w:r>
      <w:r>
        <w:rPr>
          <w:rFonts w:hint="default" w:ascii="Times New Roman" w:hAnsi="Times New Roman" w:cs="Times New Roman"/>
          <w:sz w:val="22"/>
          <w:szCs w:val="22"/>
        </w:rPr>
        <w:t>的项目法人</w:t>
      </w:r>
      <w:r>
        <w:rPr>
          <w:rFonts w:hint="eastAsia"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(项目法人名称，以下简称“发包人”)与该项目的施工单位</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(施工单位名称，以下简称“承包人”)，特订立如下合同。</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1. 发包人和承包人双方的权利和义务</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(1) 严格遵守党的政策规定和国家有关法律法规的有关规定。</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(2) 严格执行</w:t>
      </w:r>
      <w:r>
        <w:rPr>
          <w:rFonts w:hint="default" w:ascii="Times New Roman" w:hAnsi="Times New Roman" w:cs="Times New Roman"/>
          <w:sz w:val="22"/>
          <w:szCs w:val="22"/>
          <w:u w:val="single"/>
        </w:rPr>
        <w:t xml:space="preserve"> </w:t>
      </w:r>
      <w:r>
        <w:rPr>
          <w:rFonts w:hint="eastAsia"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single"/>
        </w:rPr>
        <w:t>（项目名称）</w:t>
      </w:r>
      <w:r>
        <w:rPr>
          <w:rFonts w:hint="default" w:ascii="Times New Roman" w:hAnsi="Times New Roman" w:cs="Times New Roman"/>
          <w:sz w:val="22"/>
          <w:szCs w:val="22"/>
        </w:rPr>
        <w:t>合同文件，自觉按合同办事。</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(3) 双方的业务活动坚持公开、公正、诚信、透明的原则(法律认定的商业秘密和合同文件另有规定除外)，不得损害国家和集体利益，不得违反工程建设管理规章制度。</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(4) 建立健全廉政制度，开展廉政教育，设立廉政告示牌，公布举报电话，监督并认真查处违法违纪行为。</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(5) 发现对方在业务活动中有违反廉政规定的行为，有及时提醒对方纠正的权利和义务。</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(6) 发现对方严重违反本合同义务条款的行为，有向其上级有关部门举报、建议给予处理并要求告知处理结果的权利。</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2. 发包人的义务</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(1) 发包人及其工作人员不得索要或接受承包人的礼金、有价证券和贵重物品，不得让承包人报销任何应由发包人或发包人工作人员个人支付的费用等。</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(2) 发包人工作人员不得参加承包人安排的超标准宴请和娱乐活动；不得接受承包人提供的通讯工具、交通工具和高档办公用品等。</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(3) 发包人及其工作人员不得要求或者接受承包人为其住房装修、婚丧嫁娶活动、配偶子女的工作安排以及出国出境、旅游等提供方便等。</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(4) 发包人工作人员及其配偶、子女不得从事与发包人工程有关的材料设备供应、工程分包、劳务等经济活动等。</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(5) 发包人及其工作人员不得以任何理由向承包人推荐分包单位或推销材料，不得要求承包人购买合同规定外的材料和设备。</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(6) 发包人工作人员要秉公办事，不准营私舞弊，不准利用职权从事各种个人有偿中介活动和安排个人施工队伍。</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3. 承包人的义务</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(1) 承包人不得以任何理由向发包人及其工作人员行贿或馈赠礼金、有价证券、贵重礼品。</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(2) 承包人不得以任何名义为发包人及其工作人员报销应由发包人单位或个人支付的任何费用。</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(3) 承包人不得以任何理由安排发包人工作人员参加超标准宴请及娱乐活动。</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(4) 承包人不得为发包人单位和个人购置或提供通信工具、交通工具和高档办公用品等。</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4. 违约责任</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(1) 发包人及其工作人员违反本合同第1、2条，按管理权限，依据有关规定给予党纪、政纪或组织处理；涉嫌犯罪的，移交司法机关追究刑事责任；给承包人单位造成经济损失的，应予以赔偿。</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(2) 承包人及其工作人员违反本合同第1、3条，按管理权限，依据有关规定给予党纪、政纪或组织处理；给发包人单位造成经济损失的，应予以赔偿；情节严重的，发包人建议行业主管部门给予承包人一至三年内不得进入其主管的建设市场的处罚。</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5.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6. 本合同有效期为发包人和承包人签署之日起至该工程项目竣工验收后止。</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7. 本合同作为</w:t>
      </w:r>
      <w:r>
        <w:rPr>
          <w:rFonts w:hint="default" w:ascii="Times New Roman" w:hAnsi="Times New Roman" w:cs="Times New Roman"/>
          <w:sz w:val="22"/>
          <w:szCs w:val="22"/>
          <w:u w:val="single"/>
        </w:rPr>
        <w:t xml:space="preserve"> </w:t>
      </w:r>
      <w:r>
        <w:rPr>
          <w:rFonts w:hint="eastAsia"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single"/>
        </w:rPr>
        <w:t>（项目名称）</w:t>
      </w:r>
      <w:r>
        <w:rPr>
          <w:rFonts w:hint="default" w:ascii="Times New Roman" w:hAnsi="Times New Roman" w:cs="Times New Roman"/>
          <w:sz w:val="22"/>
          <w:szCs w:val="22"/>
        </w:rPr>
        <w:t>合同的附件，与工程施工合同具有同等的法律效力，经合同双方签署后立即生效。</w:t>
      </w:r>
    </w:p>
    <w:p>
      <w:pPr>
        <w:spacing w:line="440" w:lineRule="exact"/>
        <w:ind w:firstLine="565" w:firstLineChars="257"/>
        <w:rPr>
          <w:rFonts w:hint="default" w:ascii="Times New Roman" w:hAnsi="Times New Roman" w:cs="Times New Roman"/>
          <w:sz w:val="22"/>
          <w:szCs w:val="22"/>
        </w:rPr>
      </w:pPr>
      <w:r>
        <w:rPr>
          <w:rFonts w:hint="default" w:ascii="Times New Roman" w:hAnsi="Times New Roman" w:cs="Times New Roman"/>
          <w:sz w:val="22"/>
          <w:szCs w:val="22"/>
        </w:rPr>
        <w:t>8. 本合同一式肆份，双方各执贰份，具有同等法律效力。双方签字盖章生效。</w:t>
      </w:r>
    </w:p>
    <w:p>
      <w:pPr>
        <w:spacing w:line="440" w:lineRule="exact"/>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发包人：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 xml:space="preserve"> (盖单位章)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承包人：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(盖单位章)</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法定代表人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或其委托代理人：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 xml:space="preserve">(签名)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 或其委托代理人：</w:t>
      </w:r>
      <w:r>
        <w:rPr>
          <w:rFonts w:hint="default" w:ascii="Times New Roman" w:hAnsi="Times New Roman" w:cs="Times New Roman"/>
          <w:sz w:val="22"/>
          <w:szCs w:val="22"/>
          <w:u w:val="single"/>
        </w:rPr>
        <w:t xml:space="preserve">      </w:t>
      </w:r>
      <w:r>
        <w:rPr>
          <w:rFonts w:hint="eastAsia"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(签名)</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 年    月     日                                       年     月     日</w:t>
      </w:r>
      <w:r>
        <w:rPr>
          <w:rFonts w:hint="default" w:ascii="Times New Roman" w:hAnsi="Times New Roman" w:cs="Times New Roman"/>
          <w:sz w:val="22"/>
          <w:szCs w:val="22"/>
        </w:rPr>
        <w:br w:type="page"/>
      </w:r>
    </w:p>
    <w:p>
      <w:pPr>
        <w:pStyle w:val="5"/>
        <w:numPr>
          <w:ilvl w:val="0"/>
          <w:numId w:val="0"/>
        </w:numPr>
        <w:spacing w:line="360" w:lineRule="auto"/>
        <w:rPr>
          <w:rFonts w:hint="default" w:ascii="Times New Roman" w:hAnsi="Times New Roman" w:cs="Times New Roman"/>
          <w:sz w:val="24"/>
          <w:szCs w:val="24"/>
        </w:rPr>
      </w:pPr>
      <w:bookmarkStart w:id="68" w:name="_Toc18246"/>
      <w:bookmarkStart w:id="69" w:name="_Toc25727"/>
      <w:bookmarkStart w:id="70" w:name="_Toc27047"/>
      <w:bookmarkStart w:id="71" w:name="_Toc2783_WPSOffice_Level2"/>
      <w:r>
        <w:rPr>
          <w:rFonts w:hint="default" w:ascii="Times New Roman" w:hAnsi="Times New Roman" w:cs="Times New Roman"/>
          <w:sz w:val="24"/>
          <w:szCs w:val="24"/>
        </w:rPr>
        <w:t>附件三：安全生产合同</w:t>
      </w:r>
      <w:bookmarkEnd w:id="68"/>
      <w:bookmarkEnd w:id="69"/>
      <w:bookmarkEnd w:id="70"/>
      <w:bookmarkEnd w:id="71"/>
    </w:p>
    <w:p>
      <w:pPr>
        <w:pStyle w:val="31"/>
        <w:spacing w:line="440" w:lineRule="exact"/>
        <w:rPr>
          <w:rFonts w:hint="default" w:ascii="Times New Roman" w:hAnsi="Times New Roman" w:eastAsia="方正小标宋简体" w:cs="Times New Roman"/>
          <w:szCs w:val="28"/>
        </w:rPr>
      </w:pPr>
      <w:r>
        <w:rPr>
          <w:rFonts w:hint="default" w:ascii="Times New Roman" w:hAnsi="Times New Roman" w:eastAsia="方正小标宋简体" w:cs="Times New Roman"/>
          <w:szCs w:val="28"/>
        </w:rPr>
        <w:t>安全生产合同</w:t>
      </w:r>
    </w:p>
    <w:p>
      <w:pPr>
        <w:autoSpaceDE w:val="0"/>
        <w:autoSpaceDN w:val="0"/>
        <w:adjustRightInd w:val="0"/>
        <w:spacing w:line="440" w:lineRule="exact"/>
        <w:rPr>
          <w:rFonts w:hint="default" w:ascii="Times New Roman" w:hAnsi="Times New Roman" w:cs="Times New Roman"/>
          <w:szCs w:val="21"/>
        </w:rPr>
      </w:pPr>
    </w:p>
    <w:p>
      <w:pPr>
        <w:autoSpaceDE w:val="0"/>
        <w:autoSpaceDN w:val="0"/>
        <w:adjustRightInd w:val="0"/>
        <w:spacing w:line="440" w:lineRule="exact"/>
        <w:ind w:firstLine="435"/>
        <w:rPr>
          <w:rFonts w:hint="default" w:ascii="Times New Roman" w:hAnsi="Times New Roman" w:cs="Times New Roman"/>
          <w:sz w:val="22"/>
          <w:szCs w:val="22"/>
          <w:u w:val="single"/>
        </w:rPr>
      </w:pPr>
      <w:r>
        <w:rPr>
          <w:rFonts w:hint="default" w:ascii="Times New Roman" w:hAnsi="Times New Roman" w:cs="Times New Roman"/>
          <w:sz w:val="22"/>
          <w:szCs w:val="22"/>
        </w:rPr>
        <w:t>发包人：</w:t>
      </w:r>
      <w:r>
        <w:rPr>
          <w:rFonts w:hint="default" w:ascii="Times New Roman" w:hAnsi="Times New Roman" w:cs="Times New Roman"/>
          <w:sz w:val="22"/>
          <w:szCs w:val="22"/>
          <w:u w:val="single"/>
        </w:rPr>
        <w:t xml:space="preserve">                            </w:t>
      </w:r>
    </w:p>
    <w:p>
      <w:pPr>
        <w:autoSpaceDE w:val="0"/>
        <w:autoSpaceDN w:val="0"/>
        <w:adjustRightInd w:val="0"/>
        <w:spacing w:line="440" w:lineRule="exact"/>
        <w:ind w:firstLine="435"/>
        <w:rPr>
          <w:rFonts w:hint="default" w:ascii="Times New Roman" w:hAnsi="Times New Roman" w:cs="Times New Roman"/>
          <w:sz w:val="22"/>
          <w:szCs w:val="22"/>
          <w:u w:val="single"/>
        </w:rPr>
      </w:pPr>
      <w:r>
        <w:rPr>
          <w:rFonts w:hint="default" w:ascii="Times New Roman" w:hAnsi="Times New Roman" w:cs="Times New Roman"/>
          <w:sz w:val="22"/>
          <w:szCs w:val="22"/>
        </w:rPr>
        <w:t>承包人：</w:t>
      </w:r>
      <w:r>
        <w:rPr>
          <w:rFonts w:hint="default" w:ascii="Times New Roman" w:hAnsi="Times New Roman" w:cs="Times New Roman"/>
          <w:sz w:val="22"/>
          <w:szCs w:val="22"/>
          <w:u w:val="single"/>
        </w:rPr>
        <w:t xml:space="preserve">                            </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为认真贯彻“安全第一、预防为主、综合治理”的方针，落实安全责任，加强安全生产监督管理，确保工程建设安全生产，结合工作实际，按规定搞好安全防护措施，把安全生产落实到实处，双方特签订</w:t>
      </w:r>
      <w:r>
        <w:rPr>
          <w:rFonts w:hint="eastAsia" w:ascii="Times New Roman" w:hAnsi="Times New Roman" w:cs="Times New Roman"/>
          <w:sz w:val="22"/>
          <w:szCs w:val="22"/>
          <w:u w:val="single"/>
          <w:lang w:val="en-US" w:eastAsia="zh-CN"/>
        </w:rPr>
        <w:t xml:space="preserve">                    （项目名称）</w:t>
      </w:r>
      <w:r>
        <w:rPr>
          <w:rFonts w:hint="default" w:ascii="Times New Roman" w:hAnsi="Times New Roman" w:cs="Times New Roman"/>
          <w:sz w:val="22"/>
          <w:szCs w:val="22"/>
        </w:rPr>
        <w:t>安全生产合同。主要内容如下：</w:t>
      </w:r>
    </w:p>
    <w:p>
      <w:pPr>
        <w:numPr>
          <w:ilvl w:val="0"/>
          <w:numId w:val="4"/>
        </w:num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发包人责任</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1、严格遵照《中华人民共和国安全生产法》、《建设工程安全生产管理条例》等有关安全生产规定，依法对承包人进行安全生产监督管理。</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2、严格按照有关安全生产法律法规条例规定，建立安全生产管理机构，制定各项安全生产规章制度，建立事故应急救援预案。</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3、按照“安全第一，预防为主，综合治理”的方针和“管生产必须管安全”的原则进行安全生产管理，做到生产与安全工作同时计划、布置、检查和总结。</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4、督促、指导并检查承包人安全管理人员的安全培训，依法持证上岗。</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5、定期召开安全生产工作会议，及时传达中央及地方有关安全生产精神。</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6、组织对承包人施工现场和安全生产内业资料的检查，监督承包人及时处理各种安全隐患。</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7、严肃查处违章、违纪行为，对情节严重的依法给予相应处罚。</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8、发包人的上述所有责任的任何缺失，并不免除承包人依照《中华人民共和国建筑法》等相关法律法规应当承担的安全责任。</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二、承包人责任</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1、遵守《中华人民共和国安全生产法》、《建设工程安全生产管理条例》及其他相关法律法规的规定，建立安全生产管理机构，配备安全管理人员，制定安全生产责任制等各项规章制度。</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2、建立事故应急救援组织和应急救援预案，并定期组织演练；组织开展事故应急知识培训和宣传工作；班组人员应相对固定，不得随意招用社会闲散人员或不明身份者充入班组，无“三证”人员不得进入施工现场；认真开展“三上岗、一讲评”安全活动，对职工进行定期或不定期的安全教育工作；特殊工作必须由持有本专业有效证件人员操作，禁止擅自操作其它工种的一切设备、支架（如接电、开机、拆架等等）。</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3、根据工程危险源分析和重大危险性工程施工方案论证情况，切实做好相应安全预警预防工作。</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4、对关键工程、要害部位、施工现场、主要机械设备进行定期或不定期检查，发现问题及时处理，严查各种违章、违规现象。</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5、接受地方安监部门监督检查。</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6、出现事故，立即上报，不得隐瞒、漏报。</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三、责任目标</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杜绝较大安全生产责任事故、重大安全生产责任事故、特大安全生产责任事故发生，完成年度安全生产各项工作任务，安全生产各项考核指标满足规范要求。</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四、检查、考核、评定</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公司安全生产领导小组办公室进行年度考核，具体方法实行月检查打分制，月检查累计分数将作为工程结束后退还质保金、评定工作的重要依据。</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五、奖罚办法</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（一）安全工作将作为考核项目办工作的主要指标之一，取得优秀成绩的，将按照公司有关规定，给予一定的奖励，并通报表扬。</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（二）安全工作实行“一票否决制”，对安全工作出现问题的，将按照公司有关合同及本规定，相关单位及人员应承担相应违约责任；情节严重的，有相应机关追究其他责任。</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六、本合同自签订之日起至项目竣工验收止。</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七、本合同作为</w:t>
      </w:r>
      <w:r>
        <w:rPr>
          <w:rFonts w:hint="eastAsia" w:ascii="Times New Roman" w:hAnsi="Times New Roman" w:cs="Times New Roman"/>
          <w:sz w:val="22"/>
          <w:szCs w:val="22"/>
          <w:u w:val="single"/>
          <w:lang w:val="en-US" w:eastAsia="zh-CN"/>
        </w:rPr>
        <w:t xml:space="preserve">                     </w:t>
      </w:r>
      <w:r>
        <w:rPr>
          <w:rFonts w:hint="default" w:ascii="Times New Roman" w:hAnsi="Times New Roman" w:cs="Times New Roman"/>
          <w:sz w:val="22"/>
          <w:szCs w:val="22"/>
          <w:u w:val="single"/>
        </w:rPr>
        <w:t>（项目名称）</w:t>
      </w:r>
      <w:r>
        <w:rPr>
          <w:rFonts w:hint="default" w:ascii="Times New Roman" w:hAnsi="Times New Roman" w:cs="Times New Roman"/>
          <w:sz w:val="22"/>
          <w:szCs w:val="22"/>
        </w:rPr>
        <w:t>施工合同的附件，与工程施工合同具有同等的法律效力，经合同双方签署后立即生效。</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八、本合同一式肆份，双方各执贰份，具有同等法律效力。双方签字盖章生效。</w:t>
      </w:r>
    </w:p>
    <w:p>
      <w:pPr>
        <w:spacing w:line="440" w:lineRule="exact"/>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pacing w:line="440" w:lineRule="exact"/>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pacing w:line="440" w:lineRule="exact"/>
        <w:rPr>
          <w:rFonts w:hint="default" w:ascii="Times New Roman" w:hAnsi="Times New Roman" w:cs="Times New Roman"/>
          <w:sz w:val="22"/>
          <w:szCs w:val="22"/>
        </w:rPr>
      </w:pPr>
      <w:r>
        <w:rPr>
          <w:rFonts w:hint="default" w:ascii="Times New Roman" w:hAnsi="Times New Roman" w:cs="Times New Roman"/>
          <w:sz w:val="22"/>
          <w:szCs w:val="22"/>
        </w:rPr>
        <w:t>发包人：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 xml:space="preserve"> (盖单位章)                  承包人：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(盖单位章)</w:t>
      </w:r>
    </w:p>
    <w:p>
      <w:pPr>
        <w:spacing w:line="440" w:lineRule="exact"/>
        <w:rPr>
          <w:rFonts w:hint="default" w:ascii="Times New Roman" w:hAnsi="Times New Roman" w:cs="Times New Roman"/>
          <w:sz w:val="22"/>
          <w:szCs w:val="22"/>
        </w:rPr>
      </w:pPr>
      <w:r>
        <w:rPr>
          <w:rFonts w:hint="default" w:ascii="Times New Roman" w:hAnsi="Times New Roman" w:cs="Times New Roman"/>
          <w:sz w:val="22"/>
          <w:szCs w:val="22"/>
        </w:rPr>
        <w:t>法定代表人                                          法定代表人</w:t>
      </w:r>
    </w:p>
    <w:p>
      <w:pPr>
        <w:spacing w:line="440" w:lineRule="exact"/>
        <w:rPr>
          <w:rFonts w:hint="default" w:ascii="Times New Roman" w:hAnsi="Times New Roman" w:cs="Times New Roman"/>
          <w:sz w:val="22"/>
          <w:szCs w:val="22"/>
        </w:rPr>
      </w:pPr>
      <w:r>
        <w:rPr>
          <w:rFonts w:hint="default" w:ascii="Times New Roman" w:hAnsi="Times New Roman" w:cs="Times New Roman"/>
          <w:sz w:val="22"/>
          <w:szCs w:val="22"/>
        </w:rPr>
        <w:t>或其委托代理人：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(签名)                    或其委托代理人：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(签名)</w:t>
      </w:r>
    </w:p>
    <w:p>
      <w:pPr>
        <w:spacing w:line="440" w:lineRule="exact"/>
        <w:ind w:firstLine="1111" w:firstLineChars="505"/>
        <w:rPr>
          <w:rFonts w:hint="default" w:ascii="Times New Roman" w:hAnsi="Times New Roman" w:cs="Times New Roman"/>
          <w:sz w:val="22"/>
          <w:szCs w:val="22"/>
        </w:rPr>
      </w:pPr>
      <w:r>
        <w:rPr>
          <w:rFonts w:hint="default" w:ascii="Times New Roman" w:hAnsi="Times New Roman" w:cs="Times New Roman"/>
          <w:sz w:val="22"/>
          <w:szCs w:val="22"/>
        </w:rPr>
        <w:t xml:space="preserve">     年      月     日                               年     月     日</w:t>
      </w:r>
    </w:p>
    <w:p>
      <w:pPr>
        <w:spacing w:line="440" w:lineRule="exact"/>
        <w:rPr>
          <w:rFonts w:hint="default" w:ascii="Times New Roman" w:hAnsi="Times New Roman" w:cs="Times New Roman"/>
          <w:szCs w:val="21"/>
        </w:rPr>
      </w:pPr>
      <w:r>
        <w:rPr>
          <w:rFonts w:hint="default" w:ascii="Times New Roman" w:hAnsi="Times New Roman" w:cs="Times New Roman"/>
          <w:szCs w:val="21"/>
        </w:rPr>
        <w:br w:type="page"/>
      </w:r>
      <w:bookmarkStart w:id="72" w:name="_Toc17574"/>
    </w:p>
    <w:p>
      <w:pPr>
        <w:pStyle w:val="5"/>
        <w:numPr>
          <w:ilvl w:val="0"/>
          <w:numId w:val="0"/>
        </w:numPr>
        <w:spacing w:before="120" w:line="440" w:lineRule="exact"/>
        <w:rPr>
          <w:rFonts w:hint="default" w:ascii="Times New Roman" w:hAnsi="Times New Roman" w:cs="Times New Roman"/>
          <w:sz w:val="21"/>
          <w:szCs w:val="21"/>
        </w:rPr>
      </w:pPr>
      <w:bookmarkStart w:id="73" w:name="_Toc26302_WPSOffice_Level2"/>
      <w:bookmarkStart w:id="74" w:name="_Toc22922"/>
      <w:bookmarkStart w:id="75" w:name="_Toc2101"/>
      <w:r>
        <w:rPr>
          <w:rFonts w:hint="default" w:ascii="Times New Roman" w:hAnsi="Times New Roman" w:cs="Times New Roman"/>
          <w:sz w:val="21"/>
          <w:szCs w:val="21"/>
        </w:rPr>
        <w:t>附件四：</w:t>
      </w:r>
      <w:bookmarkEnd w:id="72"/>
      <w:bookmarkEnd w:id="73"/>
      <w:bookmarkEnd w:id="74"/>
      <w:bookmarkEnd w:id="75"/>
      <w:r>
        <w:rPr>
          <w:rFonts w:hint="default" w:ascii="Times New Roman" w:hAnsi="Times New Roman" w:cs="Times New Roman"/>
          <w:sz w:val="21"/>
          <w:szCs w:val="21"/>
        </w:rPr>
        <w:t>工程质量保修书</w:t>
      </w:r>
    </w:p>
    <w:p>
      <w:pPr>
        <w:pStyle w:val="32"/>
        <w:spacing w:line="440" w:lineRule="exact"/>
        <w:jc w:val="center"/>
        <w:rPr>
          <w:rFonts w:hint="default" w:ascii="Times New Roman" w:hAnsi="Times New Roman" w:eastAsia="方正小标宋简体" w:cs="Times New Roman"/>
          <w:sz w:val="28"/>
          <w:szCs w:val="28"/>
        </w:rPr>
      </w:pPr>
      <w:r>
        <w:rPr>
          <w:rFonts w:hint="default" w:ascii="Times New Roman" w:hAnsi="Times New Roman" w:eastAsia="方正小标宋简体" w:cs="Times New Roman"/>
          <w:sz w:val="28"/>
          <w:szCs w:val="28"/>
        </w:rPr>
        <w:t>工程质量保修书</w:t>
      </w:r>
    </w:p>
    <w:p>
      <w:pPr>
        <w:pStyle w:val="32"/>
        <w:spacing w:line="440" w:lineRule="exact"/>
        <w:ind w:firstLine="420" w:firstLineChars="200"/>
        <w:rPr>
          <w:rFonts w:hint="default" w:ascii="Times New Roman" w:hAnsi="Times New Roman" w:cs="Times New Roman"/>
          <w:szCs w:val="21"/>
        </w:rPr>
      </w:pP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发包人（全称）：</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 xml:space="preserve">                                  </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承包人（全称）：</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 xml:space="preserve">                                 </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发包人和承包人根据《中华人民共和国建筑法》和《建设工程质量管理条例》，经协商一致就</w:t>
      </w:r>
      <w:r>
        <w:rPr>
          <w:rFonts w:hint="eastAsia" w:cs="Times New Roman"/>
          <w:sz w:val="22"/>
          <w:szCs w:val="22"/>
          <w:u w:val="single"/>
          <w:lang w:val="en-US" w:eastAsia="zh-CN"/>
        </w:rPr>
        <w:t xml:space="preserve">          （项目名称</w:t>
      </w:r>
      <w:r>
        <w:rPr>
          <w:rFonts w:hint="default" w:ascii="Times New Roman" w:hAnsi="Times New Roman" w:cs="Times New Roman"/>
          <w:sz w:val="22"/>
          <w:szCs w:val="22"/>
          <w:u w:val="single"/>
        </w:rPr>
        <w:t>）</w:t>
      </w:r>
      <w:r>
        <w:rPr>
          <w:rFonts w:hint="default" w:ascii="Times New Roman" w:hAnsi="Times New Roman" w:cs="Times New Roman"/>
          <w:sz w:val="22"/>
          <w:szCs w:val="22"/>
        </w:rPr>
        <w:t>订立工程质量保修书。</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一、工程质量保修范围和内容</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承包人在质量保修期内，按照有关法律规定和合同约定，承担工程质量保修责任。</w:t>
      </w:r>
    </w:p>
    <w:p>
      <w:pPr>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二、质量保修期</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根据《建设工程质量管理条例》及有关规定，工程的质量保修期如下：</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1．地基基础工程和主体结构工程为设计文件规定的工程合理使用年限；</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2．屋面防水工程、有防水要求的卫生间、房间和外墙面的防渗为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年；</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3．装修工程为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年；</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4．电气管线、给排水管道、设备安装工程为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年；</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5．供热与供冷系统为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个采暖期、供冷期；</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6．住宅小区内的给排水设施、道路等配套工程为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年；</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7．其他项目保修期限约定如下：</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质量保修期自工程竣工验收合格之日起计算。</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三、缺陷责任期</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工程缺陷责任期为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个月，缺陷责任期自工程通过竣工验收之日起计算。单位/区段工程先于全部工程进行验收，单位/区段工程缺陷责任期自单位/区段工程验收合格之日起算。</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缺陷责任期终止后，发包人应返还剩余的质量保证金。</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四、质量保修责任</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1．属于保修范围、内容的项目，承包人应当在接到保修通知之日起7天内派人保修。承包人不在约定期限内派人保修的，发包人可以委托他人修理。</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2．发生紧急事故需抢修的，承包人在接到事故通知后，应当立即到达事故现场抢修。</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4．质量保修完成后，由发包人组织验收。</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五、保修费用</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保修费用由造成质量缺陷的责任方承担。</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六、双方约定的其他工程质量保修事项：</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 xml:space="preserve"> 。</w:t>
      </w:r>
    </w:p>
    <w:p>
      <w:pPr>
        <w:pStyle w:val="32"/>
        <w:spacing w:line="440" w:lineRule="exact"/>
        <w:ind w:firstLine="440" w:firstLineChars="200"/>
        <w:rPr>
          <w:rFonts w:hint="default" w:ascii="Times New Roman" w:hAnsi="Times New Roman" w:cs="Times New Roman"/>
          <w:sz w:val="22"/>
          <w:szCs w:val="22"/>
        </w:rPr>
      </w:pPr>
      <w:r>
        <w:rPr>
          <w:rFonts w:hint="default" w:ascii="Times New Roman" w:hAnsi="Times New Roman" w:cs="Times New Roman"/>
          <w:sz w:val="22"/>
          <w:szCs w:val="22"/>
        </w:rPr>
        <w:t>工程质量保修书由发包人、承包人在工程竣工验收前共同签署，作为施工合同附件，其有效期限至保修期满。</w:t>
      </w:r>
    </w:p>
    <w:p>
      <w:pPr>
        <w:pStyle w:val="32"/>
        <w:spacing w:line="440" w:lineRule="exact"/>
        <w:ind w:firstLine="440" w:firstLineChars="200"/>
        <w:rPr>
          <w:rFonts w:hint="default" w:ascii="Times New Roman" w:hAnsi="Times New Roman" w:cs="Times New Roman"/>
          <w:sz w:val="22"/>
          <w:szCs w:val="22"/>
        </w:rPr>
      </w:pPr>
    </w:p>
    <w:p>
      <w:pPr>
        <w:spacing w:line="440" w:lineRule="exact"/>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pacing w:line="440" w:lineRule="exact"/>
        <w:rPr>
          <w:rFonts w:hint="default" w:ascii="Times New Roman" w:hAnsi="Times New Roman" w:cs="Times New Roman"/>
          <w:sz w:val="22"/>
          <w:szCs w:val="22"/>
        </w:rPr>
      </w:pPr>
      <w:r>
        <w:rPr>
          <w:rFonts w:hint="default" w:ascii="Times New Roman" w:hAnsi="Times New Roman" w:cs="Times New Roman"/>
          <w:sz w:val="22"/>
          <w:szCs w:val="22"/>
        </w:rPr>
        <w:t>发包人：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 xml:space="preserve"> (盖单位章)                  承包人：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(盖单位章)</w:t>
      </w:r>
    </w:p>
    <w:p>
      <w:pPr>
        <w:spacing w:line="440" w:lineRule="exact"/>
        <w:rPr>
          <w:rFonts w:hint="default" w:ascii="Times New Roman" w:hAnsi="Times New Roman" w:cs="Times New Roman"/>
          <w:sz w:val="22"/>
          <w:szCs w:val="22"/>
        </w:rPr>
      </w:pPr>
      <w:r>
        <w:rPr>
          <w:rFonts w:hint="default" w:ascii="Times New Roman" w:hAnsi="Times New Roman" w:cs="Times New Roman"/>
          <w:sz w:val="22"/>
          <w:szCs w:val="22"/>
        </w:rPr>
        <w:t>法定代表人                                         法定代表人</w:t>
      </w:r>
    </w:p>
    <w:p>
      <w:pPr>
        <w:spacing w:line="440" w:lineRule="exact"/>
        <w:rPr>
          <w:rFonts w:hint="default" w:ascii="Times New Roman" w:hAnsi="Times New Roman" w:cs="Times New Roman"/>
          <w:sz w:val="22"/>
          <w:szCs w:val="22"/>
        </w:rPr>
      </w:pPr>
      <w:r>
        <w:rPr>
          <w:rFonts w:hint="default" w:ascii="Times New Roman" w:hAnsi="Times New Roman" w:cs="Times New Roman"/>
          <w:sz w:val="22"/>
          <w:szCs w:val="22"/>
        </w:rPr>
        <w:t>或其委托代理人：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(签名)                    或其委托代理人：</w:t>
      </w:r>
      <w:r>
        <w:rPr>
          <w:rFonts w:hint="default" w:ascii="Times New Roman" w:hAnsi="Times New Roman" w:cs="Times New Roman"/>
          <w:sz w:val="22"/>
          <w:szCs w:val="22"/>
          <w:u w:val="single"/>
        </w:rPr>
        <w:t xml:space="preserve">        </w:t>
      </w:r>
      <w:r>
        <w:rPr>
          <w:rFonts w:hint="default" w:ascii="Times New Roman" w:hAnsi="Times New Roman" w:cs="Times New Roman"/>
          <w:sz w:val="22"/>
          <w:szCs w:val="22"/>
        </w:rPr>
        <w:t>(签名)</w:t>
      </w:r>
    </w:p>
    <w:p>
      <w:pPr>
        <w:pStyle w:val="2"/>
        <w:spacing w:after="0" w:line="440" w:lineRule="exact"/>
        <w:rPr>
          <w:rFonts w:hint="default" w:ascii="Times New Roman" w:hAnsi="Times New Roman" w:cs="Times New Roman"/>
          <w:sz w:val="22"/>
          <w:szCs w:val="22"/>
        </w:rPr>
      </w:pPr>
      <w:r>
        <w:rPr>
          <w:rFonts w:hint="default" w:ascii="Times New Roman" w:hAnsi="Times New Roman" w:cs="Times New Roman"/>
          <w:sz w:val="22"/>
          <w:szCs w:val="22"/>
        </w:rPr>
        <w:t xml:space="preserve">        年     月    日                                      年     月     日</w:t>
      </w:r>
    </w:p>
    <w:p>
      <w:pPr>
        <w:tabs>
          <w:tab w:val="left" w:pos="0"/>
        </w:tabs>
        <w:spacing w:line="540" w:lineRule="exact"/>
        <w:rPr>
          <w:rFonts w:hint="default" w:ascii="Times New Roman" w:hAnsi="Times New Roman" w:eastAsia="仿宋" w:cs="Times New Roman"/>
          <w:sz w:val="32"/>
          <w:szCs w:val="40"/>
        </w:rPr>
      </w:pPr>
    </w:p>
    <w:p>
      <w:pPr>
        <w:rPr>
          <w:rFonts w:hint="default" w:ascii="Times New Roman" w:hAnsi="Times New Roman" w:eastAsia="宋体" w:cs="Times New Roman"/>
        </w:rPr>
      </w:pPr>
      <w:r>
        <w:rPr>
          <w:rFonts w:hint="default" w:ascii="Times New Roman" w:hAnsi="Times New Roman" w:eastAsia="宋体" w:cs="Times New Roman"/>
        </w:rPr>
        <w:br w:type="page"/>
      </w:r>
    </w:p>
    <w:p>
      <w:pPr>
        <w:numPr>
          <w:ilvl w:val="0"/>
          <w:numId w:val="0"/>
        </w:numPr>
        <w:tabs>
          <w:tab w:val="left" w:pos="0"/>
        </w:tabs>
        <w:spacing w:before="240" w:after="240"/>
        <w:rPr>
          <w:rFonts w:hint="default" w:ascii="Times New Roman" w:hAnsi="Times New Roman" w:eastAsia="宋体" w:cs="Times New Roman"/>
        </w:rPr>
      </w:pPr>
    </w:p>
    <w:p>
      <w:pPr>
        <w:numPr>
          <w:ilvl w:val="0"/>
          <w:numId w:val="0"/>
        </w:numPr>
        <w:tabs>
          <w:tab w:val="left" w:pos="0"/>
        </w:tabs>
        <w:spacing w:before="240" w:after="240"/>
        <w:rPr>
          <w:rFonts w:hint="default" w:ascii="Times New Roman" w:hAnsi="Times New Roman" w:eastAsia="宋体" w:cs="Times New Roman"/>
        </w:rPr>
      </w:pPr>
    </w:p>
    <w:p>
      <w:pPr>
        <w:numPr>
          <w:ilvl w:val="0"/>
          <w:numId w:val="0"/>
        </w:numPr>
        <w:tabs>
          <w:tab w:val="left" w:pos="0"/>
        </w:tabs>
        <w:spacing w:before="240" w:after="240"/>
        <w:rPr>
          <w:rFonts w:hint="default" w:ascii="Times New Roman" w:hAnsi="Times New Roman" w:eastAsia="宋体" w:cs="Times New Roman"/>
        </w:rPr>
      </w:pPr>
    </w:p>
    <w:p>
      <w:pPr>
        <w:numPr>
          <w:ilvl w:val="0"/>
          <w:numId w:val="0"/>
        </w:numPr>
        <w:tabs>
          <w:tab w:val="left" w:pos="0"/>
        </w:tabs>
        <w:spacing w:before="240" w:after="240"/>
        <w:rPr>
          <w:rFonts w:hint="default" w:ascii="Times New Roman" w:hAnsi="Times New Roman" w:eastAsia="宋体" w:cs="Times New Roman"/>
        </w:rPr>
      </w:pPr>
    </w:p>
    <w:p>
      <w:pPr>
        <w:numPr>
          <w:ilvl w:val="0"/>
          <w:numId w:val="0"/>
        </w:numPr>
        <w:tabs>
          <w:tab w:val="left" w:pos="0"/>
        </w:tabs>
        <w:spacing w:before="240" w:after="240"/>
        <w:rPr>
          <w:rFonts w:hint="default" w:ascii="Times New Roman" w:hAnsi="Times New Roman" w:eastAsia="宋体" w:cs="Times New Roman"/>
        </w:rPr>
      </w:pPr>
    </w:p>
    <w:p>
      <w:pPr>
        <w:numPr>
          <w:ilvl w:val="0"/>
          <w:numId w:val="0"/>
        </w:numPr>
        <w:tabs>
          <w:tab w:val="left" w:pos="0"/>
        </w:tabs>
        <w:spacing w:before="240" w:after="240"/>
        <w:rPr>
          <w:rFonts w:hint="default" w:ascii="Times New Roman" w:hAnsi="Times New Roman" w:eastAsia="宋体" w:cs="Times New Roman"/>
        </w:rPr>
      </w:pPr>
    </w:p>
    <w:p>
      <w:pPr>
        <w:numPr>
          <w:ilvl w:val="0"/>
          <w:numId w:val="0"/>
        </w:numPr>
        <w:tabs>
          <w:tab w:val="left" w:pos="0"/>
        </w:tabs>
        <w:spacing w:before="240" w:after="240"/>
        <w:rPr>
          <w:rFonts w:hint="default" w:ascii="Times New Roman" w:hAnsi="Times New Roman" w:eastAsia="宋体" w:cs="Times New Roman"/>
        </w:rPr>
      </w:pPr>
    </w:p>
    <w:p>
      <w:pPr>
        <w:numPr>
          <w:ilvl w:val="0"/>
          <w:numId w:val="0"/>
        </w:numPr>
        <w:tabs>
          <w:tab w:val="left" w:pos="0"/>
        </w:tabs>
        <w:spacing w:before="240" w:after="240"/>
        <w:rPr>
          <w:rFonts w:hint="default" w:ascii="Times New Roman" w:hAnsi="Times New Roman" w:eastAsia="宋体" w:cs="Times New Roman"/>
        </w:rPr>
      </w:pPr>
    </w:p>
    <w:p>
      <w:pPr>
        <w:numPr>
          <w:ilvl w:val="0"/>
          <w:numId w:val="0"/>
        </w:numPr>
        <w:tabs>
          <w:tab w:val="left" w:pos="0"/>
        </w:tabs>
        <w:spacing w:before="240" w:after="240"/>
        <w:rPr>
          <w:rFonts w:hint="default" w:ascii="Times New Roman" w:hAnsi="Times New Roman" w:eastAsia="宋体" w:cs="Times New Roman"/>
        </w:rPr>
      </w:pPr>
    </w:p>
    <w:p>
      <w:pPr>
        <w:pStyle w:val="4"/>
        <w:numPr>
          <w:ilvl w:val="0"/>
          <w:numId w:val="5"/>
        </w:numPr>
        <w:spacing w:before="312" w:after="312"/>
        <w:ind w:left="402" w:firstLine="0"/>
        <w:rPr>
          <w:rFonts w:hint="default" w:ascii="Times New Roman" w:hAnsi="Times New Roman" w:eastAsia="宋体" w:cs="Times New Roman"/>
        </w:rPr>
      </w:pPr>
      <w:bookmarkStart w:id="76" w:name="_Toc20829_WPSOffice_Level1"/>
      <w:bookmarkStart w:id="77" w:name="_Toc4045"/>
      <w:r>
        <w:rPr>
          <w:rFonts w:hint="default" w:ascii="Times New Roman" w:hAnsi="Times New Roman" w:eastAsia="宋体" w:cs="Times New Roman"/>
        </w:rPr>
        <w:t>采购需求及清单</w:t>
      </w:r>
      <w:bookmarkEnd w:id="76"/>
      <w:bookmarkEnd w:id="77"/>
    </w:p>
    <w:p>
      <w:pPr>
        <w:rPr>
          <w:rFonts w:hint="default" w:ascii="Times New Roman" w:hAnsi="Times New Roman" w:cs="Times New Roman"/>
        </w:rPr>
      </w:pPr>
    </w:p>
    <w:p>
      <w:pPr>
        <w:rPr>
          <w:rFonts w:hint="default" w:ascii="Times New Roman" w:hAnsi="Times New Roman" w:cs="Times New Roman"/>
          <w:szCs w:val="24"/>
        </w:rPr>
      </w:pPr>
      <w:bookmarkStart w:id="78" w:name="_Toc18078_WPSOffice_Level2"/>
      <w:r>
        <w:rPr>
          <w:rFonts w:hint="default" w:ascii="Times New Roman" w:hAnsi="Times New Roman" w:cs="Times New Roman"/>
          <w:szCs w:val="24"/>
        </w:rPr>
        <w:br w:type="page"/>
      </w:r>
    </w:p>
    <w:p>
      <w:pPr>
        <w:pStyle w:val="44"/>
        <w:spacing w:before="0" w:after="0" w:line="440" w:lineRule="exact"/>
        <w:ind w:firstLine="480" w:firstLineChars="200"/>
        <w:jc w:val="left"/>
        <w:outlineLvl w:val="9"/>
        <w:rPr>
          <w:rFonts w:hint="default" w:ascii="Times New Roman" w:hAnsi="Times New Roman" w:cs="Times New Roman"/>
          <w:szCs w:val="24"/>
        </w:rPr>
      </w:pPr>
      <w:r>
        <w:rPr>
          <w:rFonts w:hint="default" w:ascii="Times New Roman" w:hAnsi="Times New Roman" w:cs="Times New Roman"/>
          <w:szCs w:val="24"/>
        </w:rPr>
        <w:t>1.采购需求</w:t>
      </w:r>
    </w:p>
    <w:p>
      <w:pPr>
        <w:spacing w:line="44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1.1成交人在规定时间内（</w:t>
      </w:r>
      <w:r>
        <w:rPr>
          <w:rFonts w:hint="default" w:ascii="Times New Roman" w:hAnsi="Times New Roman" w:cs="Times New Roman"/>
          <w:b/>
          <w:bCs/>
          <w:sz w:val="24"/>
        </w:rPr>
        <w:t>收到</w:t>
      </w:r>
      <w:r>
        <w:rPr>
          <w:rFonts w:hint="eastAsia" w:ascii="Times New Roman" w:hAnsi="Times New Roman" w:cs="Times New Roman"/>
          <w:b/>
          <w:bCs/>
          <w:sz w:val="24"/>
          <w:lang w:eastAsia="zh-CN"/>
        </w:rPr>
        <w:t>成交</w:t>
      </w:r>
      <w:r>
        <w:rPr>
          <w:rFonts w:hint="default" w:ascii="Times New Roman" w:hAnsi="Times New Roman" w:cs="Times New Roman"/>
          <w:b/>
          <w:bCs/>
          <w:sz w:val="24"/>
        </w:rPr>
        <w:t>通知书后7日内）</w:t>
      </w:r>
      <w:r>
        <w:rPr>
          <w:rFonts w:hint="default" w:ascii="Times New Roman" w:hAnsi="Times New Roman" w:cs="Times New Roman"/>
          <w:sz w:val="24"/>
        </w:rPr>
        <w:t>完成项目深化设计工作并将设计施工图纸提交甲方审查通过。</w:t>
      </w:r>
    </w:p>
    <w:p>
      <w:pPr>
        <w:spacing w:line="44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1.2成交人在规定时间内完成现场装修改造工作，并配合甲方完成后期设备进场安装及其他后续服务工作。</w:t>
      </w:r>
    </w:p>
    <w:p>
      <w:pPr>
        <w:spacing w:line="44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1.3工程质保期两年，对于部分设施设备质保期大于两年的按照实际质保期提供质保服务。在质保期内无偿提供维修、更换、咨询等服务。</w:t>
      </w:r>
    </w:p>
    <w:p>
      <w:pPr>
        <w:pStyle w:val="44"/>
        <w:spacing w:before="0" w:after="0" w:line="440" w:lineRule="exact"/>
        <w:ind w:firstLine="480" w:firstLineChars="200"/>
        <w:jc w:val="left"/>
        <w:outlineLvl w:val="9"/>
        <w:rPr>
          <w:rFonts w:hint="default" w:ascii="Times New Roman" w:hAnsi="Times New Roman" w:cs="Times New Roman"/>
          <w:szCs w:val="24"/>
        </w:rPr>
      </w:pPr>
      <w:r>
        <w:rPr>
          <w:rFonts w:hint="default" w:ascii="Times New Roman" w:hAnsi="Times New Roman" w:cs="Times New Roman"/>
          <w:szCs w:val="24"/>
        </w:rPr>
        <w:t>2.工程量清单</w:t>
      </w:r>
    </w:p>
    <w:p>
      <w:pPr>
        <w:pStyle w:val="44"/>
        <w:spacing w:before="0" w:after="0" w:line="440" w:lineRule="exact"/>
        <w:ind w:firstLine="480" w:firstLineChars="200"/>
        <w:outlineLvl w:val="9"/>
        <w:rPr>
          <w:rFonts w:hint="default" w:ascii="Times New Roman" w:hAnsi="Times New Roman" w:cs="Times New Roman" w:eastAsiaTheme="minorEastAsia"/>
          <w:szCs w:val="24"/>
        </w:rPr>
      </w:pPr>
      <w:r>
        <w:rPr>
          <w:rFonts w:hint="default" w:ascii="Times New Roman" w:hAnsi="Times New Roman" w:cs="Times New Roman" w:eastAsiaTheme="minorEastAsia"/>
          <w:szCs w:val="24"/>
        </w:rPr>
        <w:t>工程量清单见第六章响应文件格式，并以此文件内容为准。</w:t>
      </w:r>
    </w:p>
    <w:bookmarkEnd w:id="78"/>
    <w:p>
      <w:pPr>
        <w:rPr>
          <w:rFonts w:hint="default" w:ascii="Times New Roman" w:hAnsi="Times New Roman" w:eastAsia="宋体" w:cs="Times New Roman"/>
        </w:rPr>
      </w:pPr>
      <w:r>
        <w:rPr>
          <w:rFonts w:hint="default" w:ascii="Times New Roman" w:hAnsi="Times New Roman" w:eastAsia="宋体" w:cs="Times New Roman"/>
        </w:rPr>
        <w:br w:type="page"/>
      </w:r>
    </w:p>
    <w:p>
      <w:pPr>
        <w:rPr>
          <w:rFonts w:hint="default" w:ascii="Times New Roman" w:hAnsi="Times New Roman" w:cs="Times New Roman"/>
        </w:rPr>
      </w:pPr>
      <w:bookmarkStart w:id="79" w:name="_Toc17968_WPSOffice_Level1"/>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4"/>
        <w:numPr>
          <w:ilvl w:val="0"/>
          <w:numId w:val="0"/>
        </w:numPr>
        <w:spacing w:before="312" w:after="312"/>
        <w:rPr>
          <w:rFonts w:hint="default" w:ascii="Times New Roman" w:hAnsi="Times New Roman" w:eastAsia="宋体" w:cs="Times New Roman"/>
        </w:rPr>
      </w:pPr>
      <w:bookmarkStart w:id="80" w:name="_Toc11405"/>
      <w:r>
        <w:rPr>
          <w:rFonts w:hint="default" w:ascii="Times New Roman" w:hAnsi="Times New Roman" w:eastAsia="宋体" w:cs="Times New Roman"/>
        </w:rPr>
        <w:t>第六章 响应文件格式</w:t>
      </w:r>
      <w:bookmarkEnd w:id="79"/>
      <w:bookmarkEnd w:id="80"/>
    </w:p>
    <w:p>
      <w:pPr>
        <w:jc w:val="left"/>
        <w:rPr>
          <w:rFonts w:hint="default" w:ascii="Times New Roman" w:hAnsi="Times New Roman" w:eastAsia="宋体" w:cs="Times New Roman"/>
        </w:rPr>
      </w:pPr>
      <w:r>
        <w:rPr>
          <w:rFonts w:hint="default" w:ascii="Times New Roman" w:hAnsi="Times New Roman" w:eastAsia="宋体" w:cs="Times New Roman"/>
        </w:rPr>
        <w:br w:type="page"/>
      </w:r>
    </w:p>
    <w:p>
      <w:pPr>
        <w:bidi w:val="0"/>
        <w:jc w:val="right"/>
        <w:rPr>
          <w:rFonts w:hint="default" w:ascii="Times New Roman" w:hAnsi="Times New Roman" w:cs="Times New Roman"/>
          <w:sz w:val="36"/>
          <w:szCs w:val="36"/>
        </w:rPr>
      </w:pPr>
      <w:r>
        <w:rPr>
          <w:rFonts w:hint="default" w:ascii="Times New Roman" w:hAnsi="Times New Roman" w:cs="Times New Roman"/>
          <w:sz w:val="36"/>
          <w:szCs w:val="36"/>
        </w:rPr>
        <w:t>正本/副本</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jc w:val="center"/>
        <w:rPr>
          <w:rFonts w:hint="default" w:ascii="Times New Roman" w:hAnsi="Times New Roman" w:eastAsia="宋体" w:cs="Times New Roman"/>
          <w:sz w:val="36"/>
          <w:szCs w:val="36"/>
        </w:rPr>
      </w:pPr>
      <w:bookmarkStart w:id="81" w:name="_Toc27826"/>
      <w:r>
        <w:rPr>
          <w:rFonts w:hint="default" w:ascii="Times New Roman" w:hAnsi="Times New Roman" w:eastAsia="宋体" w:cs="Times New Roman"/>
          <w:sz w:val="36"/>
          <w:szCs w:val="36"/>
        </w:rPr>
        <w:t>______________________(项目名称)</w:t>
      </w:r>
      <w:bookmarkEnd w:id="81"/>
    </w:p>
    <w:p>
      <w:pPr>
        <w:bidi w:val="0"/>
        <w:rPr>
          <w:rFonts w:hint="default" w:ascii="Times New Roman" w:hAnsi="Times New Roman" w:cs="Times New Roman"/>
          <w:lang w:val="en-US" w:eastAsia="zh-CN"/>
        </w:rPr>
      </w:pPr>
    </w:p>
    <w:p>
      <w:pPr>
        <w:bidi w:val="0"/>
        <w:rPr>
          <w:rFonts w:hint="default" w:ascii="Times New Roman" w:hAnsi="Times New Roman" w:cs="Times New Roman"/>
        </w:rPr>
      </w:pPr>
    </w:p>
    <w:p>
      <w:pPr>
        <w:spacing w:line="440" w:lineRule="exact"/>
        <w:rPr>
          <w:rFonts w:hint="default" w:ascii="Times New Roman" w:hAnsi="Times New Roman" w:eastAsia="黑体" w:cs="Times New Roman"/>
          <w:color w:val="auto"/>
          <w:sz w:val="40"/>
          <w:szCs w:val="40"/>
        </w:rPr>
      </w:pPr>
    </w:p>
    <w:p>
      <w:pPr>
        <w:bidi w:val="0"/>
        <w:jc w:val="center"/>
        <w:rPr>
          <w:rFonts w:hint="default" w:ascii="Times New Roman" w:hAnsi="Times New Roman" w:eastAsia="黑体" w:cs="Times New Roman"/>
          <w:sz w:val="44"/>
          <w:szCs w:val="44"/>
        </w:rPr>
      </w:pPr>
      <w:bookmarkStart w:id="82" w:name="_Toc5756_WPSOffice_Level1"/>
      <w:bookmarkStart w:id="83" w:name="_Toc25243_WPSOffice_Level1"/>
      <w:bookmarkStart w:id="84" w:name="_Toc1914_WPSOffice_Level1"/>
      <w:bookmarkStart w:id="85" w:name="_Toc17394_WPSOffice_Level1"/>
    </w:p>
    <w:p>
      <w:pPr>
        <w:bidi w:val="0"/>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商务及技术文件</w:t>
      </w:r>
      <w:bookmarkEnd w:id="82"/>
      <w:bookmarkEnd w:id="83"/>
      <w:bookmarkEnd w:id="84"/>
      <w:bookmarkEnd w:id="85"/>
    </w:p>
    <w:p>
      <w:pPr>
        <w:spacing w:line="44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（第一信封）</w:t>
      </w:r>
    </w:p>
    <w:p>
      <w:pPr>
        <w:spacing w:line="440" w:lineRule="exact"/>
        <w:jc w:val="center"/>
        <w:outlineLvl w:val="9"/>
        <w:rPr>
          <w:rFonts w:hint="default" w:ascii="Times New Roman" w:hAnsi="Times New Roman" w:eastAsia="黑体" w:cs="Times New Roman"/>
          <w:color w:val="auto"/>
          <w:sz w:val="40"/>
          <w:szCs w:val="40"/>
        </w:rPr>
      </w:pPr>
    </w:p>
    <w:p>
      <w:pPr>
        <w:spacing w:line="440" w:lineRule="exact"/>
        <w:jc w:val="center"/>
        <w:rPr>
          <w:rFonts w:hint="default" w:ascii="Times New Roman" w:hAnsi="Times New Roman" w:eastAsia="黑体" w:cs="Times New Roman"/>
          <w:color w:val="auto"/>
          <w:sz w:val="40"/>
          <w:szCs w:val="40"/>
        </w:rPr>
      </w:pPr>
    </w:p>
    <w:p>
      <w:pPr>
        <w:pStyle w:val="3"/>
        <w:outlineLvl w:val="9"/>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spacing w:line="440" w:lineRule="exact"/>
        <w:jc w:val="center"/>
        <w:rPr>
          <w:rFonts w:hint="default" w:ascii="Times New Roman" w:hAnsi="Times New Roman" w:eastAsia="黑体" w:cs="Times New Roman"/>
          <w:color w:val="auto"/>
          <w:sz w:val="40"/>
          <w:szCs w:val="40"/>
        </w:rPr>
      </w:pPr>
    </w:p>
    <w:p>
      <w:pPr>
        <w:bidi w:val="0"/>
        <w:jc w:val="center"/>
        <w:rPr>
          <w:rFonts w:hint="default" w:ascii="Times New Roman" w:hAnsi="Times New Roman" w:eastAsia="黑体" w:cs="Times New Roman"/>
          <w:color w:val="auto"/>
          <w:sz w:val="28"/>
          <w:szCs w:val="28"/>
        </w:rPr>
      </w:pPr>
      <w:bookmarkStart w:id="86" w:name="_Toc5520_WPSOffice_Level2"/>
      <w:bookmarkStart w:id="87" w:name="_Toc25232_WPSOffice_Level2"/>
    </w:p>
    <w:p>
      <w:pPr>
        <w:bidi w:val="0"/>
        <w:jc w:val="center"/>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eastAsia="zh-CN"/>
        </w:rPr>
        <w:t>供应商</w:t>
      </w:r>
      <w:r>
        <w:rPr>
          <w:rFonts w:hint="default" w:ascii="Times New Roman" w:hAnsi="Times New Roman" w:eastAsia="黑体" w:cs="Times New Roman"/>
          <w:color w:val="auto"/>
          <w:sz w:val="28"/>
          <w:szCs w:val="28"/>
        </w:rPr>
        <w:t>：</w:t>
      </w:r>
      <w:r>
        <w:rPr>
          <w:rFonts w:hint="default" w:ascii="Times New Roman" w:hAnsi="Times New Roman" w:eastAsia="黑体" w:cs="Times New Roman"/>
          <w:color w:val="auto"/>
          <w:sz w:val="28"/>
          <w:szCs w:val="28"/>
          <w:u w:val="single"/>
        </w:rPr>
        <w:t xml:space="preserve">            (全称、盖单位章)</w:t>
      </w:r>
      <w:bookmarkEnd w:id="86"/>
      <w:bookmarkEnd w:id="87"/>
    </w:p>
    <w:p>
      <w:pPr>
        <w:spacing w:line="440" w:lineRule="exact"/>
        <w:ind w:firstLine="2158" w:firstLineChars="771"/>
        <w:jc w:val="center"/>
        <w:rPr>
          <w:rFonts w:hint="default" w:ascii="Times New Roman" w:hAnsi="Times New Roman" w:eastAsia="黑体" w:cs="Times New Roman"/>
          <w:color w:val="auto"/>
          <w:sz w:val="28"/>
          <w:szCs w:val="28"/>
        </w:rPr>
      </w:pPr>
    </w:p>
    <w:p>
      <w:pPr>
        <w:bidi w:val="0"/>
        <w:jc w:val="center"/>
        <w:rPr>
          <w:rFonts w:hint="default" w:ascii="Times New Roman" w:hAnsi="Times New Roman" w:eastAsia="黑体" w:cs="Times New Roman"/>
          <w:sz w:val="28"/>
          <w:szCs w:val="28"/>
        </w:rPr>
      </w:pPr>
      <w:bookmarkStart w:id="88" w:name="_Toc20076_WPSOffice_Level2"/>
      <w:bookmarkStart w:id="89" w:name="_Toc31577_WPSOffice_Level2"/>
      <w:r>
        <w:rPr>
          <w:rFonts w:hint="default" w:ascii="Times New Roman" w:hAnsi="Times New Roman" w:eastAsia="黑体" w:cs="Times New Roman"/>
          <w:sz w:val="28"/>
          <w:szCs w:val="28"/>
        </w:rPr>
        <w:t>年</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rPr>
        <w:t>月</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rPr>
        <w:t>日</w:t>
      </w:r>
      <w:bookmarkEnd w:id="88"/>
      <w:bookmarkEnd w:id="89"/>
    </w:p>
    <w:p>
      <w:pPr>
        <w:spacing w:line="440" w:lineRule="exact"/>
        <w:ind w:firstLine="280" w:firstLineChars="100"/>
        <w:jc w:val="center"/>
        <w:rPr>
          <w:rFonts w:hint="default" w:ascii="Times New Roman" w:hAnsi="Times New Roman" w:eastAsia="黑体" w:cs="Times New Roman"/>
          <w:color w:val="auto"/>
          <w:sz w:val="28"/>
          <w:szCs w:val="28"/>
          <w:highlight w:val="none"/>
        </w:rPr>
      </w:pPr>
      <w:r>
        <w:rPr>
          <w:rFonts w:hint="default" w:ascii="Times New Roman" w:hAnsi="Times New Roman" w:eastAsia="宋体" w:cs="Times New Roman"/>
          <w:b w:val="0"/>
          <w:bCs/>
          <w:sz w:val="28"/>
          <w:szCs w:val="28"/>
          <w:lang w:val="en-US" w:eastAsia="zh-CN"/>
        </w:rPr>
        <w:br w:type="page"/>
      </w:r>
      <w:r>
        <w:rPr>
          <w:rFonts w:hint="default" w:ascii="Times New Roman" w:hAnsi="Times New Roman" w:eastAsia="黑体" w:cs="Times New Roman"/>
          <w:color w:val="auto"/>
          <w:sz w:val="28"/>
          <w:szCs w:val="28"/>
          <w:highlight w:val="none"/>
        </w:rPr>
        <w:t>目     录</w:t>
      </w:r>
    </w:p>
    <w:p>
      <w:pPr>
        <w:spacing w:line="440" w:lineRule="exact"/>
        <w:rPr>
          <w:rFonts w:hint="default" w:ascii="Times New Roman" w:hAnsi="Times New Roman" w:eastAsia="黑体" w:cs="Times New Roman"/>
          <w:color w:val="auto"/>
          <w:sz w:val="20"/>
          <w:szCs w:val="20"/>
          <w:highlight w:val="none"/>
        </w:rPr>
      </w:pPr>
    </w:p>
    <w:p>
      <w:pPr>
        <w:spacing w:line="360" w:lineRule="auto"/>
        <w:ind w:firstLine="420"/>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一、投标函</w:t>
      </w:r>
    </w:p>
    <w:p>
      <w:pPr>
        <w:spacing w:line="360" w:lineRule="auto"/>
        <w:ind w:firstLine="420"/>
        <w:rPr>
          <w:rFonts w:hint="default" w:ascii="黑体" w:hAnsi="黑体" w:eastAsia="黑体" w:cs="黑体"/>
          <w:sz w:val="28"/>
          <w:szCs w:val="36"/>
          <w:lang w:val="en-US" w:eastAsia="zh-CN"/>
        </w:rPr>
      </w:pPr>
      <w:r>
        <w:rPr>
          <w:rFonts w:hint="eastAsia" w:ascii="黑体" w:hAnsi="黑体" w:eastAsia="黑体" w:cs="黑体"/>
          <w:sz w:val="28"/>
          <w:szCs w:val="36"/>
          <w:lang w:val="en-US" w:eastAsia="zh-CN"/>
        </w:rPr>
        <w:t>二、</w:t>
      </w:r>
      <w:r>
        <w:rPr>
          <w:rFonts w:hint="default" w:ascii="黑体" w:hAnsi="黑体" w:eastAsia="黑体" w:cs="黑体"/>
          <w:sz w:val="28"/>
          <w:szCs w:val="36"/>
          <w:lang w:val="en-US" w:eastAsia="zh-CN"/>
        </w:rPr>
        <w:t>法定代表人身份证明及授权委托书</w:t>
      </w:r>
    </w:p>
    <w:p>
      <w:pPr>
        <w:spacing w:line="360" w:lineRule="auto"/>
        <w:ind w:firstLine="420"/>
        <w:rPr>
          <w:rFonts w:hint="default" w:ascii="黑体" w:hAnsi="黑体" w:eastAsia="黑体" w:cs="黑体"/>
          <w:sz w:val="28"/>
          <w:szCs w:val="36"/>
          <w:lang w:val="en-US" w:eastAsia="zh-CN"/>
        </w:rPr>
      </w:pPr>
      <w:r>
        <w:rPr>
          <w:rFonts w:hint="eastAsia" w:ascii="黑体" w:hAnsi="黑体" w:eastAsia="黑体" w:cs="黑体"/>
          <w:sz w:val="28"/>
          <w:szCs w:val="36"/>
          <w:lang w:val="en-US" w:eastAsia="zh-CN"/>
        </w:rPr>
        <w:t>三、供应商</w:t>
      </w:r>
      <w:r>
        <w:rPr>
          <w:rFonts w:hint="default" w:ascii="黑体" w:hAnsi="黑体" w:eastAsia="黑体" w:cs="黑体"/>
          <w:sz w:val="28"/>
          <w:szCs w:val="36"/>
          <w:lang w:val="en-US" w:eastAsia="zh-CN"/>
        </w:rPr>
        <w:t>基本情况</w:t>
      </w:r>
    </w:p>
    <w:p>
      <w:pPr>
        <w:spacing w:line="360" w:lineRule="auto"/>
        <w:ind w:firstLine="420"/>
        <w:rPr>
          <w:rFonts w:hint="default" w:ascii="黑体" w:hAnsi="黑体" w:eastAsia="黑体" w:cs="黑体"/>
          <w:sz w:val="28"/>
          <w:szCs w:val="36"/>
          <w:lang w:val="en-US" w:eastAsia="zh-CN"/>
        </w:rPr>
      </w:pPr>
      <w:r>
        <w:rPr>
          <w:rFonts w:hint="eastAsia" w:ascii="黑体" w:hAnsi="黑体" w:eastAsia="黑体" w:cs="黑体"/>
          <w:sz w:val="28"/>
          <w:szCs w:val="36"/>
          <w:lang w:val="en-US" w:eastAsia="zh-CN"/>
        </w:rPr>
        <w:t>四、</w:t>
      </w:r>
      <w:r>
        <w:rPr>
          <w:rFonts w:hint="default" w:ascii="黑体" w:hAnsi="黑体" w:eastAsia="黑体" w:cs="黑体"/>
          <w:sz w:val="28"/>
          <w:szCs w:val="36"/>
          <w:lang w:val="en-US" w:eastAsia="zh-CN"/>
        </w:rPr>
        <w:t>近年类似业绩情况</w:t>
      </w:r>
    </w:p>
    <w:p>
      <w:pPr>
        <w:spacing w:line="360" w:lineRule="auto"/>
        <w:ind w:firstLine="420"/>
        <w:rPr>
          <w:rFonts w:hint="default" w:ascii="黑体" w:hAnsi="黑体" w:eastAsia="黑体" w:cs="黑体"/>
          <w:sz w:val="28"/>
          <w:szCs w:val="36"/>
          <w:lang w:val="en-US" w:eastAsia="zh-CN"/>
        </w:rPr>
      </w:pPr>
      <w:r>
        <w:rPr>
          <w:rFonts w:hint="eastAsia" w:ascii="黑体" w:hAnsi="黑体" w:eastAsia="黑体" w:cs="黑体"/>
          <w:sz w:val="28"/>
          <w:szCs w:val="36"/>
          <w:lang w:val="en-US" w:eastAsia="zh-CN"/>
        </w:rPr>
        <w:t>五、</w:t>
      </w:r>
      <w:r>
        <w:rPr>
          <w:rFonts w:hint="default" w:ascii="黑体" w:hAnsi="黑体" w:eastAsia="黑体" w:cs="黑体"/>
          <w:sz w:val="28"/>
          <w:szCs w:val="36"/>
          <w:lang w:val="en-US" w:eastAsia="zh-CN"/>
        </w:rPr>
        <w:t>信誉情况</w:t>
      </w:r>
    </w:p>
    <w:p>
      <w:pPr>
        <w:spacing w:line="360" w:lineRule="auto"/>
        <w:ind w:firstLine="420"/>
        <w:rPr>
          <w:rFonts w:hint="default" w:ascii="黑体" w:hAnsi="黑体" w:eastAsia="黑体" w:cs="黑体"/>
          <w:sz w:val="28"/>
          <w:szCs w:val="36"/>
          <w:lang w:val="en-US" w:eastAsia="zh-CN"/>
        </w:rPr>
      </w:pPr>
      <w:r>
        <w:rPr>
          <w:rFonts w:hint="eastAsia" w:ascii="黑体" w:hAnsi="黑体" w:eastAsia="黑体" w:cs="黑体"/>
          <w:sz w:val="28"/>
          <w:szCs w:val="36"/>
          <w:lang w:val="en-US" w:eastAsia="zh-CN"/>
        </w:rPr>
        <w:t>六、</w:t>
      </w:r>
      <w:r>
        <w:rPr>
          <w:rFonts w:hint="default" w:ascii="黑体" w:hAnsi="黑体" w:eastAsia="黑体" w:cs="黑体"/>
          <w:sz w:val="28"/>
          <w:szCs w:val="36"/>
          <w:lang w:val="en-US" w:eastAsia="zh-CN"/>
        </w:rPr>
        <w:t>技术方案</w:t>
      </w:r>
    </w:p>
    <w:p>
      <w:pPr>
        <w:spacing w:line="360" w:lineRule="auto"/>
        <w:ind w:firstLine="420"/>
        <w:rPr>
          <w:rFonts w:hint="default" w:ascii="黑体" w:hAnsi="黑体" w:eastAsia="黑体" w:cs="黑体"/>
          <w:sz w:val="28"/>
          <w:szCs w:val="36"/>
          <w:lang w:val="en-US" w:eastAsia="zh-CN"/>
        </w:rPr>
      </w:pPr>
      <w:r>
        <w:rPr>
          <w:rFonts w:hint="eastAsia" w:ascii="黑体" w:hAnsi="黑体" w:eastAsia="黑体" w:cs="黑体"/>
          <w:sz w:val="28"/>
          <w:szCs w:val="36"/>
          <w:lang w:val="en-US" w:eastAsia="zh-CN"/>
        </w:rPr>
        <w:t>七、</w:t>
      </w:r>
      <w:r>
        <w:rPr>
          <w:rFonts w:hint="default" w:ascii="黑体" w:hAnsi="黑体" w:eastAsia="黑体" w:cs="黑体"/>
          <w:sz w:val="28"/>
          <w:szCs w:val="36"/>
          <w:lang w:val="en-US" w:eastAsia="zh-CN"/>
        </w:rPr>
        <w:t>其他材料</w:t>
      </w:r>
    </w:p>
    <w:p>
      <w:pPr>
        <w:spacing w:line="440" w:lineRule="exact"/>
        <w:ind w:left="1619" w:leftChars="771"/>
        <w:jc w:val="left"/>
        <w:rPr>
          <w:rFonts w:hint="default" w:ascii="Times New Roman" w:hAnsi="Times New Roman" w:eastAsia="黑体" w:cs="Times New Roman"/>
          <w:sz w:val="24"/>
          <w:lang w:val="en-US" w:eastAsia="zh-CN"/>
        </w:rPr>
      </w:pPr>
      <w:r>
        <w:rPr>
          <w:rFonts w:hint="default" w:ascii="Times New Roman" w:hAnsi="Times New Roman" w:eastAsia="黑体" w:cs="Times New Roman"/>
          <w:sz w:val="24"/>
          <w:lang w:val="en-US" w:eastAsia="zh-CN"/>
        </w:rPr>
        <w:br w:type="page"/>
      </w:r>
    </w:p>
    <w:p>
      <w:pPr>
        <w:spacing w:line="440" w:lineRule="exact"/>
        <w:jc w:val="center"/>
        <w:outlineLvl w:val="0"/>
        <w:rPr>
          <w:rFonts w:hint="eastAsia" w:ascii="Times New Roman" w:hAnsi="Times New Roman" w:eastAsia="黑体" w:cs="Times New Roman"/>
          <w:sz w:val="28"/>
          <w:szCs w:val="28"/>
          <w:lang w:eastAsia="zh-CN"/>
        </w:rPr>
      </w:pPr>
      <w:bookmarkStart w:id="90" w:name="_Toc21740_WPSOffice_Level1"/>
      <w:bookmarkStart w:id="91" w:name="_Toc4951_WPSOffice_Level1"/>
      <w:bookmarkStart w:id="92" w:name="_Toc3536"/>
      <w:bookmarkStart w:id="93" w:name="_Toc32350_WPSOffice_Level1"/>
      <w:bookmarkStart w:id="94" w:name="_Toc14563_WPSOffice_Level1"/>
      <w:bookmarkStart w:id="95" w:name="_Toc18668_WPSOffice_Level1"/>
      <w:bookmarkStart w:id="96" w:name="_Toc1996_WPSOffice_Level1"/>
      <w:r>
        <w:rPr>
          <w:rFonts w:hint="eastAsia" w:ascii="Times New Roman" w:hAnsi="Times New Roman" w:eastAsia="黑体" w:cs="Times New Roman"/>
          <w:sz w:val="28"/>
          <w:szCs w:val="28"/>
          <w:lang w:val="en-US" w:eastAsia="zh-CN"/>
        </w:rPr>
        <w:t>一</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投标函</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w:t>
      </w:r>
    </w:p>
    <w:p>
      <w:pPr>
        <w:spacing w:line="360" w:lineRule="auto"/>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(采购人名称)：</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1．我方已仔细研究了</w:t>
      </w:r>
      <w:r>
        <w:rPr>
          <w:rFonts w:hint="default" w:ascii="Times New Roman" w:hAnsi="Times New Roman" w:cs="Times New Roman"/>
          <w:sz w:val="24"/>
          <w:u w:val="single"/>
        </w:rPr>
        <w:t xml:space="preserve">      </w:t>
      </w:r>
      <w:r>
        <w:rPr>
          <w:rFonts w:hint="default" w:ascii="Times New Roman" w:hAnsi="Times New Roman" w:cs="Times New Roman"/>
          <w:sz w:val="24"/>
        </w:rPr>
        <w:t>(项目名称)询比文件的全部内容(含补遗书第__号至第__号)，在考察工程现场后，愿意以</w:t>
      </w:r>
      <w:r>
        <w:rPr>
          <w:rFonts w:hint="eastAsia" w:ascii="Times New Roman" w:hAnsi="Times New Roman" w:cs="Times New Roman"/>
          <w:sz w:val="24"/>
          <w:lang w:val="en-US" w:eastAsia="zh-CN"/>
        </w:rPr>
        <w:t>第二个信封报价文件中的</w:t>
      </w:r>
      <w:r>
        <w:rPr>
          <w:rFonts w:hint="default" w:ascii="Times New Roman" w:hAnsi="Times New Roman" w:cs="Times New Roman"/>
          <w:sz w:val="24"/>
        </w:rPr>
        <w:t>报价，工期</w:t>
      </w:r>
      <w:r>
        <w:rPr>
          <w:rFonts w:hint="default" w:ascii="Times New Roman" w:hAnsi="Times New Roman" w:cs="Times New Roman"/>
          <w:sz w:val="24"/>
          <w:u w:val="single"/>
        </w:rPr>
        <w:t xml:space="preserve">           </w:t>
      </w:r>
      <w:r>
        <w:rPr>
          <w:rFonts w:hint="default" w:ascii="Times New Roman" w:hAnsi="Times New Roman" w:cs="Times New Roman"/>
          <w:sz w:val="24"/>
        </w:rPr>
        <w:t>，按合同约定实施和完成承包工程，修补工程中的任何缺陷，工程质量目标达到</w:t>
      </w:r>
      <w:r>
        <w:rPr>
          <w:rFonts w:hint="default" w:ascii="Times New Roman" w:hAnsi="Times New Roman" w:cs="Times New Roman"/>
          <w:sz w:val="24"/>
          <w:u w:val="single"/>
        </w:rPr>
        <w:t xml:space="preserve">     </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2．我方承诺在响应有效期内不修改、撤销响应文件。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3．随同本报价函提交响应保证金一份，金额为人民币(大写)</w:t>
      </w:r>
      <w:r>
        <w:rPr>
          <w:rFonts w:hint="default" w:ascii="Times New Roman" w:hAnsi="Times New Roman" w:cs="Times New Roman"/>
          <w:sz w:val="24"/>
          <w:u w:val="single"/>
        </w:rPr>
        <w:t xml:space="preserve">      </w:t>
      </w:r>
      <w:r>
        <w:rPr>
          <w:rFonts w:hint="default" w:ascii="Times New Roman" w:hAnsi="Times New Roman" w:cs="Times New Roman"/>
          <w:sz w:val="24"/>
        </w:rPr>
        <w:t>元(¥</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4．如我方成交：</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(1)我方承诺在收到成交通知书后，在成交通知书规定的期限内与你方签订合同。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(2)我方承诺按照询比文件规定向你方递交履约担保。</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(3)我方承诺在合同约定的期限内完成并移交全部合同工程。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5．我方在此声明，所递交的响应文件及有关资料内容完整、真实和准确。</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6．在合同协议书正式签署生效之前，本报价函连同你方的成交通知书将构成我们双方之间共同遵守的文件，对双方具有约束力。</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7．____________。</w:t>
      </w:r>
    </w:p>
    <w:p>
      <w:pPr>
        <w:pStyle w:val="2"/>
        <w:spacing w:line="440" w:lineRule="exact"/>
        <w:rPr>
          <w:rFonts w:hint="default" w:ascii="Times New Roman" w:hAnsi="Times New Roman" w:cs="Times New Roman"/>
          <w:sz w:val="24"/>
        </w:rPr>
      </w:pPr>
    </w:p>
    <w:p>
      <w:pPr>
        <w:bidi w:val="0"/>
        <w:rPr>
          <w:rFonts w:hint="default"/>
        </w:rPr>
      </w:pPr>
    </w:p>
    <w:p>
      <w:pPr>
        <w:spacing w:line="440" w:lineRule="exact"/>
        <w:rPr>
          <w:rFonts w:hint="default" w:ascii="Times New Roman" w:hAnsi="Times New Roman" w:cs="Times New Roman"/>
        </w:rPr>
      </w:pPr>
    </w:p>
    <w:p>
      <w:pPr>
        <w:spacing w:line="440" w:lineRule="exact"/>
        <w:ind w:firstLine="3420" w:firstLineChars="1425"/>
        <w:rPr>
          <w:rFonts w:hint="default" w:ascii="Times New Roman" w:hAnsi="Times New Roman" w:cs="Times New Roman"/>
          <w:sz w:val="24"/>
        </w:rPr>
      </w:pPr>
      <w:r>
        <w:rPr>
          <w:rFonts w:hint="eastAsia" w:ascii="Times New Roman" w:hAnsi="Times New Roman" w:cs="Times New Roman"/>
          <w:sz w:val="24"/>
          <w:lang w:eastAsia="zh-CN"/>
        </w:rPr>
        <w:t>供应商</w:t>
      </w:r>
      <w:r>
        <w:rPr>
          <w:rFonts w:hint="default" w:ascii="Times New Roman" w:hAnsi="Times New Roman" w:cs="Times New Roman"/>
          <w:sz w:val="24"/>
        </w:rPr>
        <w:t>：</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pPr>
        <w:spacing w:line="440" w:lineRule="exact"/>
        <w:ind w:firstLine="3420" w:firstLineChars="1425"/>
        <w:rPr>
          <w:rFonts w:hint="default" w:ascii="Times New Roman" w:hAnsi="Times New Roman" w:cs="Times New Roman"/>
          <w:sz w:val="24"/>
        </w:rPr>
      </w:pPr>
      <w:r>
        <w:rPr>
          <w:rFonts w:hint="default" w:ascii="Times New Roman" w:hAnsi="Times New Roman" w:cs="Times New Roman"/>
          <w:sz w:val="24"/>
        </w:rPr>
        <w:t>法定代表人或委托代理人：</w:t>
      </w:r>
      <w:r>
        <w:rPr>
          <w:rFonts w:hint="default"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(签名)</w:t>
      </w:r>
    </w:p>
    <w:p>
      <w:pPr>
        <w:spacing w:line="440" w:lineRule="exact"/>
        <w:ind w:firstLine="3420" w:firstLineChars="1425"/>
        <w:rPr>
          <w:rFonts w:hint="default" w:ascii="Times New Roman" w:hAnsi="Times New Roman" w:cs="Times New Roman"/>
          <w:sz w:val="24"/>
        </w:rPr>
      </w:pPr>
      <w:r>
        <w:rPr>
          <w:rFonts w:hint="default" w:ascii="Times New Roman" w:hAnsi="Times New Roman" w:cs="Times New Roman"/>
          <w:sz w:val="24"/>
        </w:rPr>
        <w:t>地址：</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spacing w:line="440" w:lineRule="exact"/>
        <w:ind w:firstLine="3420" w:firstLineChars="1425"/>
        <w:rPr>
          <w:rFonts w:hint="default" w:ascii="Times New Roman" w:hAnsi="Times New Roman" w:cs="Times New Roman"/>
          <w:sz w:val="24"/>
        </w:rPr>
      </w:pPr>
      <w:r>
        <w:rPr>
          <w:rFonts w:hint="default" w:ascii="Times New Roman" w:hAnsi="Times New Roman" w:cs="Times New Roman"/>
          <w:sz w:val="24"/>
        </w:rPr>
        <w:t>网址：</w:t>
      </w:r>
      <w:r>
        <w:rPr>
          <w:rFonts w:hint="default" w:ascii="Times New Roman" w:hAnsi="Times New Roman" w:cs="Times New Roman"/>
          <w:sz w:val="24"/>
          <w:u w:val="single"/>
        </w:rPr>
        <w:t xml:space="preserve">                                     </w:t>
      </w:r>
    </w:p>
    <w:p>
      <w:pPr>
        <w:spacing w:line="440" w:lineRule="exact"/>
        <w:ind w:firstLine="3420" w:firstLineChars="1425"/>
        <w:rPr>
          <w:rFonts w:hint="default" w:ascii="Times New Roman" w:hAnsi="Times New Roman" w:cs="Times New Roman"/>
          <w:sz w:val="24"/>
        </w:rPr>
      </w:pPr>
      <w:r>
        <w:rPr>
          <w:rFonts w:hint="default" w:ascii="Times New Roman" w:hAnsi="Times New Roman" w:cs="Times New Roman"/>
          <w:sz w:val="24"/>
        </w:rPr>
        <w:t>电话：</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spacing w:line="440" w:lineRule="exact"/>
        <w:ind w:firstLine="3420" w:firstLineChars="1425"/>
        <w:rPr>
          <w:rFonts w:hint="default" w:ascii="Times New Roman" w:hAnsi="Times New Roman" w:cs="Times New Roman"/>
          <w:sz w:val="24"/>
        </w:rPr>
      </w:pPr>
      <w:r>
        <w:rPr>
          <w:rFonts w:hint="default" w:ascii="Times New Roman" w:hAnsi="Times New Roman" w:cs="Times New Roman"/>
          <w:sz w:val="24"/>
        </w:rPr>
        <w:t>电子邮箱：</w:t>
      </w:r>
      <w:r>
        <w:rPr>
          <w:rFonts w:hint="default" w:ascii="Times New Roman" w:hAnsi="Times New Roman" w:cs="Times New Roman"/>
          <w:sz w:val="24"/>
          <w:u w:val="single"/>
        </w:rPr>
        <w:t xml:space="preserve">                                  </w:t>
      </w:r>
    </w:p>
    <w:p>
      <w:pPr>
        <w:spacing w:line="440" w:lineRule="exact"/>
        <w:ind w:firstLine="4740" w:firstLineChars="1975"/>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br w:type="page"/>
      </w:r>
    </w:p>
    <w:p>
      <w:pPr>
        <w:spacing w:line="440" w:lineRule="exact"/>
        <w:jc w:val="center"/>
        <w:outlineLvl w:val="0"/>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二</w:t>
      </w:r>
      <w:r>
        <w:rPr>
          <w:rFonts w:hint="default" w:ascii="Times New Roman" w:hAnsi="Times New Roman" w:eastAsia="黑体" w:cs="Times New Roman"/>
          <w:sz w:val="28"/>
          <w:szCs w:val="28"/>
        </w:rPr>
        <w:t>、法定代表人身份证明及授权委托书</w:t>
      </w:r>
      <w:bookmarkEnd w:id="90"/>
      <w:bookmarkEnd w:id="91"/>
      <w:bookmarkEnd w:id="92"/>
      <w:bookmarkEnd w:id="93"/>
      <w:bookmarkEnd w:id="94"/>
      <w:bookmarkEnd w:id="95"/>
      <w:bookmarkEnd w:id="96"/>
    </w:p>
    <w:p>
      <w:pPr>
        <w:spacing w:line="440" w:lineRule="exact"/>
        <w:rPr>
          <w:rFonts w:hint="default" w:ascii="Times New Roman" w:hAnsi="Times New Roman" w:cs="Times New Roman"/>
          <w:sz w:val="20"/>
          <w:szCs w:val="20"/>
        </w:rPr>
      </w:pPr>
    </w:p>
    <w:p>
      <w:pPr>
        <w:spacing w:line="440" w:lineRule="exact"/>
        <w:jc w:val="center"/>
        <w:rPr>
          <w:rFonts w:hint="default" w:ascii="Times New Roman" w:hAnsi="Times New Roman" w:cs="Times New Roman"/>
          <w:sz w:val="28"/>
          <w:szCs w:val="28"/>
        </w:rPr>
      </w:pPr>
      <w:bookmarkStart w:id="97" w:name="_Toc5153_WPSOffice_Level2"/>
      <w:bookmarkStart w:id="98" w:name="_Toc20803_WPSOffice_Level2"/>
      <w:r>
        <w:rPr>
          <w:rFonts w:hint="eastAsia" w:ascii="Times New Roman" w:hAnsi="Times New Roman" w:eastAsia="黑体" w:cs="Times New Roman"/>
          <w:bCs/>
          <w:sz w:val="28"/>
          <w:szCs w:val="28"/>
          <w:lang w:val="en-US" w:eastAsia="zh-CN"/>
        </w:rPr>
        <w:t>2</w:t>
      </w:r>
      <w:r>
        <w:rPr>
          <w:rFonts w:hint="default" w:ascii="Times New Roman" w:hAnsi="Times New Roman" w:eastAsia="黑体" w:cs="Times New Roman"/>
          <w:bCs/>
          <w:sz w:val="28"/>
          <w:szCs w:val="28"/>
        </w:rPr>
        <w:t>-1 法定代表人身份证明</w:t>
      </w:r>
      <w:bookmarkEnd w:id="97"/>
      <w:bookmarkEnd w:id="98"/>
    </w:p>
    <w:p>
      <w:pPr>
        <w:spacing w:line="440" w:lineRule="exact"/>
        <w:rPr>
          <w:rFonts w:hint="default" w:ascii="Times New Roman" w:hAnsi="Times New Roman" w:cs="Times New Roman"/>
          <w:sz w:val="20"/>
          <w:szCs w:val="20"/>
        </w:rPr>
      </w:pPr>
    </w:p>
    <w:p>
      <w:pPr>
        <w:spacing w:line="360" w:lineRule="auto"/>
        <w:rPr>
          <w:rFonts w:hint="default" w:ascii="Times New Roman" w:hAnsi="Times New Roman" w:cs="Times New Roman"/>
          <w:sz w:val="24"/>
        </w:rPr>
      </w:pPr>
      <w:r>
        <w:rPr>
          <w:rFonts w:hint="eastAsia" w:ascii="Times New Roman" w:hAnsi="Times New Roman" w:cs="Times New Roman"/>
          <w:sz w:val="24"/>
          <w:lang w:eastAsia="zh-CN"/>
        </w:rPr>
        <w:t>供应商</w:t>
      </w:r>
      <w:r>
        <w:rPr>
          <w:rFonts w:hint="default" w:ascii="Times New Roman" w:hAnsi="Times New Roman" w:cs="Times New Roman"/>
          <w:sz w:val="24"/>
        </w:rPr>
        <w:t>名称：</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spacing w:line="360" w:lineRule="auto"/>
        <w:rPr>
          <w:rFonts w:hint="default" w:ascii="Times New Roman" w:hAnsi="Times New Roman" w:cs="Times New Roman"/>
          <w:sz w:val="24"/>
        </w:rPr>
      </w:pPr>
      <w:r>
        <w:rPr>
          <w:rFonts w:hint="default" w:ascii="Times New Roman" w:hAnsi="Times New Roman" w:cs="Times New Roman"/>
          <w:sz w:val="24"/>
        </w:rPr>
        <w:t>单位性质：</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spacing w:line="360" w:lineRule="auto"/>
        <w:rPr>
          <w:rFonts w:hint="default" w:ascii="Times New Roman" w:hAnsi="Times New Roman" w:cs="Times New Roman"/>
          <w:sz w:val="24"/>
        </w:rPr>
      </w:pPr>
      <w:r>
        <w:rPr>
          <w:rFonts w:hint="default" w:ascii="Times New Roman" w:hAnsi="Times New Roman" w:cs="Times New Roman"/>
          <w:sz w:val="24"/>
        </w:rPr>
        <w:t>地址：</w:t>
      </w:r>
      <w:r>
        <w:rPr>
          <w:rFonts w:hint="default" w:ascii="Times New Roman" w:hAnsi="Times New Roman" w:cs="Times New Roman"/>
          <w:sz w:val="24"/>
          <w:u w:val="single"/>
        </w:rPr>
        <w:t xml:space="preserve">                                   </w:t>
      </w:r>
    </w:p>
    <w:p>
      <w:pPr>
        <w:spacing w:line="360" w:lineRule="auto"/>
        <w:rPr>
          <w:rFonts w:hint="default" w:ascii="Times New Roman" w:hAnsi="Times New Roman" w:cs="Times New Roman"/>
          <w:sz w:val="24"/>
        </w:rPr>
      </w:pPr>
      <w:r>
        <w:rPr>
          <w:rFonts w:hint="default" w:ascii="Times New Roman" w:hAnsi="Times New Roman" w:cs="Times New Roman"/>
          <w:sz w:val="24"/>
        </w:rPr>
        <w:t>成立时间：</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年</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月</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日</w:t>
      </w:r>
    </w:p>
    <w:p>
      <w:pPr>
        <w:spacing w:line="360" w:lineRule="auto"/>
        <w:rPr>
          <w:rFonts w:hint="default" w:ascii="Times New Roman" w:hAnsi="Times New Roman" w:cs="Times New Roman"/>
          <w:sz w:val="24"/>
        </w:rPr>
      </w:pPr>
      <w:r>
        <w:rPr>
          <w:rFonts w:hint="default" w:ascii="Times New Roman" w:hAnsi="Times New Roman" w:cs="Times New Roman"/>
          <w:sz w:val="24"/>
        </w:rPr>
        <w:t>经营期限：</w:t>
      </w:r>
      <w:r>
        <w:rPr>
          <w:rFonts w:hint="default" w:ascii="Times New Roman" w:hAnsi="Times New Roman" w:cs="Times New Roman"/>
          <w:sz w:val="24"/>
          <w:u w:val="single"/>
        </w:rPr>
        <w:t xml:space="preserve">                               </w:t>
      </w:r>
    </w:p>
    <w:p>
      <w:pPr>
        <w:spacing w:line="360" w:lineRule="auto"/>
        <w:rPr>
          <w:rFonts w:hint="default" w:ascii="Times New Roman" w:hAnsi="Times New Roman" w:cs="Times New Roman"/>
          <w:sz w:val="24"/>
        </w:rPr>
      </w:pPr>
      <w:r>
        <w:rPr>
          <w:rFonts w:hint="default" w:ascii="Times New Roman" w:hAnsi="Times New Roman" w:cs="Times New Roman"/>
          <w:sz w:val="24"/>
        </w:rPr>
        <w:t>姓名：</w:t>
      </w:r>
      <w:r>
        <w:rPr>
          <w:rFonts w:hint="default" w:ascii="Times New Roman" w:hAnsi="Times New Roman" w:cs="Times New Roman"/>
          <w:sz w:val="24"/>
          <w:u w:val="single"/>
        </w:rPr>
        <w:t xml:space="preserve">  </w:t>
      </w:r>
      <w:r>
        <w:rPr>
          <w:rFonts w:hint="default" w:ascii="Times New Roman" w:hAnsi="Times New Roman" w:cs="Times New Roman"/>
          <w:bCs/>
          <w:sz w:val="24"/>
          <w:u w:val="single"/>
        </w:rPr>
        <w:t xml:space="preserve">            </w:t>
      </w:r>
      <w:r>
        <w:rPr>
          <w:rFonts w:hint="default" w:ascii="Times New Roman" w:hAnsi="Times New Roman" w:cs="Times New Roman"/>
          <w:bCs/>
          <w:sz w:val="24"/>
          <w:u w:val="single"/>
          <w:lang w:eastAsia="zh-CN"/>
        </w:rPr>
        <w:t>（</w:t>
      </w:r>
      <w:r>
        <w:rPr>
          <w:rFonts w:hint="default" w:ascii="Times New Roman" w:hAnsi="Times New Roman" w:cs="Times New Roman"/>
          <w:bCs/>
          <w:sz w:val="24"/>
          <w:u w:val="single"/>
          <w:lang w:val="en-US" w:eastAsia="zh-CN"/>
        </w:rPr>
        <w:t>签名</w:t>
      </w:r>
      <w:r>
        <w:rPr>
          <w:rFonts w:hint="default" w:ascii="Times New Roman" w:hAnsi="Times New Roman" w:cs="Times New Roman"/>
          <w:bCs/>
          <w:sz w:val="24"/>
          <w:u w:val="single"/>
          <w:lang w:eastAsia="zh-CN"/>
        </w:rPr>
        <w:t>）</w:t>
      </w:r>
      <w:r>
        <w:rPr>
          <w:rFonts w:hint="default" w:ascii="Times New Roman" w:hAnsi="Times New Roman" w:cs="Times New Roman"/>
          <w:sz w:val="24"/>
        </w:rPr>
        <w:t xml:space="preserve"> 性别：</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年龄：</w:t>
      </w:r>
      <w:r>
        <w:rPr>
          <w:rFonts w:hint="default" w:ascii="Times New Roman" w:hAnsi="Times New Roman" w:cs="Times New Roman"/>
          <w:sz w:val="24"/>
          <w:u w:val="single"/>
        </w:rPr>
        <w:t xml:space="preserve">        </w:t>
      </w:r>
      <w:r>
        <w:rPr>
          <w:rFonts w:hint="default" w:ascii="Times New Roman" w:hAnsi="Times New Roman" w:cs="Times New Roman"/>
          <w:sz w:val="24"/>
        </w:rPr>
        <w:t>职务：</w:t>
      </w:r>
      <w:r>
        <w:rPr>
          <w:rFonts w:hint="default" w:ascii="Times New Roman" w:hAnsi="Times New Roman" w:cs="Times New Roman"/>
          <w:sz w:val="24"/>
          <w:u w:val="single"/>
        </w:rPr>
        <w:t xml:space="preserve">        </w:t>
      </w:r>
    </w:p>
    <w:p>
      <w:pPr>
        <w:spacing w:line="360" w:lineRule="auto"/>
        <w:rPr>
          <w:rFonts w:hint="default" w:ascii="Times New Roman" w:hAnsi="Times New Roman" w:cs="Times New Roman"/>
          <w:sz w:val="24"/>
        </w:rPr>
      </w:pPr>
      <w:r>
        <w:rPr>
          <w:rFonts w:hint="default" w:ascii="Times New Roman" w:hAnsi="Times New Roman" w:cs="Times New Roman"/>
          <w:sz w:val="24"/>
        </w:rPr>
        <w:t>系</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r>
        <w:rPr>
          <w:rFonts w:hint="eastAsia" w:ascii="Times New Roman" w:hAnsi="Times New Roman" w:cs="Times New Roman"/>
          <w:sz w:val="24"/>
          <w:lang w:eastAsia="zh-CN"/>
        </w:rPr>
        <w:t>供应商</w:t>
      </w:r>
      <w:r>
        <w:rPr>
          <w:rFonts w:hint="default" w:ascii="Times New Roman" w:hAnsi="Times New Roman" w:cs="Times New Roman"/>
          <w:sz w:val="24"/>
        </w:rPr>
        <w:t>名称)的法定代表人。</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附：法定代表人身份证正反面复印件</w:t>
      </w:r>
    </w:p>
    <w:p>
      <w:pPr>
        <w:spacing w:line="440" w:lineRule="exact"/>
        <w:ind w:firstLine="480" w:firstLineChars="200"/>
        <w:rPr>
          <w:rFonts w:hint="default" w:ascii="Times New Roman" w:hAnsi="Times New Roman" w:cs="Times New Roman"/>
          <w:sz w:val="24"/>
        </w:rPr>
      </w:pP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特此证明。</w:t>
      </w:r>
    </w:p>
    <w:p>
      <w:pPr>
        <w:spacing w:line="440" w:lineRule="exact"/>
        <w:rPr>
          <w:rFonts w:hint="default" w:ascii="Times New Roman" w:hAnsi="Times New Roman" w:cs="Times New Roman"/>
          <w:sz w:val="24"/>
        </w:rPr>
      </w:pPr>
    </w:p>
    <w:p>
      <w:pPr>
        <w:spacing w:line="440" w:lineRule="exact"/>
        <w:rPr>
          <w:rFonts w:hint="default" w:ascii="Times New Roman" w:hAnsi="Times New Roman" w:cs="Times New Roman"/>
          <w:sz w:val="24"/>
        </w:rPr>
      </w:pPr>
    </w:p>
    <w:p>
      <w:pPr>
        <w:spacing w:line="440" w:lineRule="exact"/>
        <w:rPr>
          <w:rFonts w:hint="default" w:ascii="Times New Roman" w:hAnsi="Times New Roman" w:cs="Times New Roman"/>
          <w:sz w:val="24"/>
        </w:rPr>
      </w:pPr>
      <w:r>
        <w:rPr>
          <w:rFonts w:hint="default" w:ascii="Times New Roman" w:hAnsi="Times New Roman" w:cs="Times New Roman"/>
          <w:sz w:val="24"/>
        </w:rPr>
        <w:t xml:space="preserve">                          </w:t>
      </w:r>
      <w:r>
        <w:rPr>
          <w:rFonts w:hint="eastAsia" w:ascii="Times New Roman" w:hAnsi="Times New Roman" w:cs="Times New Roman"/>
          <w:sz w:val="24"/>
          <w:lang w:eastAsia="zh-CN"/>
        </w:rPr>
        <w:t>供应商</w:t>
      </w:r>
      <w:r>
        <w:rPr>
          <w:rFonts w:hint="default" w:ascii="Times New Roman" w:hAnsi="Times New Roman" w:cs="Times New Roman"/>
          <w:sz w:val="24"/>
        </w:rPr>
        <w:t>：</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pPr>
        <w:spacing w:line="440" w:lineRule="exac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日           </w:t>
      </w:r>
    </w:p>
    <w:p>
      <w:pPr>
        <w:topLinePunct/>
        <w:spacing w:line="440" w:lineRule="exact"/>
        <w:rPr>
          <w:rFonts w:hint="default" w:ascii="Times New Roman" w:hAnsi="Times New Roman" w:eastAsia="黑体" w:cs="Times New Roman"/>
          <w:sz w:val="24"/>
        </w:rPr>
      </w:pPr>
    </w:p>
    <w:p>
      <w:pPr>
        <w:topLinePunct/>
        <w:spacing w:line="440" w:lineRule="exact"/>
        <w:rPr>
          <w:rFonts w:hint="default" w:ascii="Times New Roman" w:hAnsi="Times New Roman" w:eastAsia="黑体" w:cs="Times New Roman"/>
          <w:sz w:val="24"/>
        </w:rPr>
      </w:pPr>
    </w:p>
    <w:p>
      <w:pPr>
        <w:topLinePunct/>
        <w:spacing w:line="440" w:lineRule="exact"/>
        <w:rPr>
          <w:rFonts w:hint="default" w:ascii="Times New Roman" w:hAnsi="Times New Roman" w:eastAsia="黑体" w:cs="Times New Roman"/>
          <w:sz w:val="24"/>
        </w:rPr>
      </w:pPr>
    </w:p>
    <w:p>
      <w:pPr>
        <w:topLinePunct/>
        <w:spacing w:line="440" w:lineRule="exact"/>
        <w:rPr>
          <w:rFonts w:hint="default" w:ascii="Times New Roman" w:hAnsi="Times New Roman" w:eastAsia="黑体" w:cs="Times New Roman"/>
          <w:sz w:val="24"/>
        </w:rPr>
      </w:pPr>
    </w:p>
    <w:p>
      <w:pPr>
        <w:topLinePunct/>
        <w:spacing w:line="440" w:lineRule="exact"/>
        <w:rPr>
          <w:rFonts w:hint="default" w:ascii="Times New Roman" w:hAnsi="Times New Roman" w:eastAsia="黑体" w:cs="Times New Roman"/>
          <w:sz w:val="24"/>
        </w:rPr>
      </w:pPr>
    </w:p>
    <w:p>
      <w:pPr>
        <w:widowControl/>
        <w:autoSpaceDE w:val="0"/>
        <w:autoSpaceDN w:val="0"/>
        <w:spacing w:line="360" w:lineRule="atLeast"/>
        <w:textAlignment w:val="bottom"/>
        <w:rPr>
          <w:rFonts w:hint="default" w:ascii="Times New Roman" w:hAnsi="Times New Roman" w:eastAsia="黑体" w:cs="Times New Roman"/>
          <w:szCs w:val="21"/>
        </w:rPr>
      </w:pPr>
      <w:r>
        <w:rPr>
          <w:rFonts w:hint="default" w:ascii="Times New Roman" w:hAnsi="Times New Roman" w:eastAsia="黑体" w:cs="Times New Roman"/>
          <w:szCs w:val="21"/>
        </w:rPr>
        <w:t>注：1.本身份证明需由报价人加盖单位公章。</w:t>
      </w:r>
    </w:p>
    <w:p>
      <w:pPr>
        <w:topLinePunct/>
        <w:spacing w:line="440" w:lineRule="exact"/>
        <w:ind w:firstLine="420" w:firstLineChars="200"/>
        <w:rPr>
          <w:rFonts w:hint="default" w:ascii="Times New Roman" w:hAnsi="Times New Roman" w:eastAsia="黑体" w:cs="Times New Roman"/>
          <w:szCs w:val="21"/>
        </w:rPr>
      </w:pPr>
      <w:r>
        <w:rPr>
          <w:rFonts w:hint="default" w:ascii="Times New Roman" w:hAnsi="Times New Roman" w:eastAsia="黑体" w:cs="Times New Roman"/>
          <w:szCs w:val="21"/>
        </w:rPr>
        <w:t>2.法定代表人的签字必须是亲笔签名，不得使用印章、签名章或其他电子制版签名。</w:t>
      </w:r>
    </w:p>
    <w:p>
      <w:pPr>
        <w:topLinePunct/>
        <w:spacing w:line="440" w:lineRule="exact"/>
        <w:ind w:left="315" w:hanging="315" w:hangingChars="150"/>
        <w:rPr>
          <w:rFonts w:hint="default" w:ascii="Times New Roman" w:hAnsi="Times New Roman" w:eastAsia="黑体" w:cs="Times New Roman"/>
          <w:bCs/>
          <w:szCs w:val="21"/>
        </w:rPr>
      </w:pPr>
    </w:p>
    <w:p>
      <w:p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4"/>
        </w:rPr>
        <w:br w:type="page"/>
      </w:r>
      <w:bookmarkStart w:id="99" w:name="_Toc12035_WPSOffice_Level2"/>
      <w:bookmarkStart w:id="100" w:name="_Toc19768_WPSOffice_Level2"/>
      <w:r>
        <w:rPr>
          <w:rFonts w:hint="eastAsia" w:ascii="Times New Roman" w:hAnsi="Times New Roman" w:eastAsia="黑体" w:cs="Times New Roman"/>
          <w:bCs/>
          <w:sz w:val="28"/>
          <w:szCs w:val="28"/>
          <w:lang w:val="en-US" w:eastAsia="zh-CN"/>
        </w:rPr>
        <w:t>2</w:t>
      </w:r>
      <w:r>
        <w:rPr>
          <w:rFonts w:hint="default" w:ascii="Times New Roman" w:hAnsi="Times New Roman" w:eastAsia="黑体" w:cs="Times New Roman"/>
          <w:bCs/>
          <w:sz w:val="28"/>
          <w:szCs w:val="28"/>
        </w:rPr>
        <w:t xml:space="preserve">-2 </w:t>
      </w:r>
      <w:r>
        <w:rPr>
          <w:rFonts w:hint="default" w:ascii="Times New Roman" w:hAnsi="Times New Roman" w:eastAsia="黑体" w:cs="Times New Roman"/>
          <w:sz w:val="28"/>
          <w:szCs w:val="28"/>
        </w:rPr>
        <w:t>授权委托书</w:t>
      </w:r>
      <w:bookmarkEnd w:id="99"/>
      <w:bookmarkEnd w:id="100"/>
    </w:p>
    <w:p>
      <w:pPr>
        <w:spacing w:line="440" w:lineRule="exact"/>
        <w:rPr>
          <w:rFonts w:hint="default" w:ascii="Times New Roman" w:hAnsi="Times New Roman" w:eastAsia="黑体" w:cs="Times New Roman"/>
          <w:sz w:val="24"/>
        </w:rPr>
      </w:pPr>
    </w:p>
    <w:p>
      <w:pPr>
        <w:topLinePunct/>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本人</w:t>
      </w:r>
      <w:r>
        <w:rPr>
          <w:rFonts w:hint="default" w:ascii="Times New Roman" w:hAnsi="Times New Roman" w:cs="Times New Roman"/>
          <w:sz w:val="24"/>
          <w:u w:val="single"/>
        </w:rPr>
        <w:t xml:space="preserve">             </w:t>
      </w:r>
      <w:r>
        <w:rPr>
          <w:rFonts w:hint="default" w:ascii="Times New Roman" w:hAnsi="Times New Roman" w:cs="Times New Roman"/>
          <w:sz w:val="24"/>
        </w:rPr>
        <w:t>(姓名)系</w:t>
      </w:r>
      <w:r>
        <w:rPr>
          <w:rFonts w:hint="default" w:ascii="Times New Roman" w:hAnsi="Times New Roman" w:cs="Times New Roman"/>
          <w:sz w:val="24"/>
          <w:u w:val="single"/>
        </w:rPr>
        <w:t xml:space="preserve">          </w:t>
      </w:r>
      <w:r>
        <w:rPr>
          <w:rFonts w:hint="default" w:ascii="Times New Roman" w:hAnsi="Times New Roman" w:cs="Times New Roman"/>
          <w:sz w:val="24"/>
        </w:rPr>
        <w:t>(</w:t>
      </w:r>
      <w:r>
        <w:rPr>
          <w:rFonts w:hint="eastAsia" w:ascii="Times New Roman" w:hAnsi="Times New Roman" w:cs="Times New Roman"/>
          <w:sz w:val="24"/>
          <w:lang w:eastAsia="zh-CN"/>
        </w:rPr>
        <w:t>供应商</w:t>
      </w:r>
      <w:r>
        <w:rPr>
          <w:rFonts w:hint="default" w:ascii="Times New Roman" w:hAnsi="Times New Roman" w:cs="Times New Roman"/>
          <w:sz w:val="24"/>
        </w:rPr>
        <w:t>名称)的法定代表人，现委托</w:t>
      </w:r>
      <w:r>
        <w:rPr>
          <w:rFonts w:hint="default" w:ascii="Times New Roman" w:hAnsi="Times New Roman" w:cs="Times New Roman"/>
          <w:sz w:val="24"/>
          <w:u w:val="single"/>
        </w:rPr>
        <w:t xml:space="preserve">        </w:t>
      </w:r>
      <w:r>
        <w:rPr>
          <w:rFonts w:hint="default" w:ascii="Times New Roman" w:hAnsi="Times New Roman" w:cs="Times New Roman"/>
          <w:sz w:val="24"/>
        </w:rPr>
        <w:t>(姓名)为我方代理人。代理人根据授权，以我方名义签署、澄清、说明、补正、递交、撤回、修改</w:t>
      </w:r>
      <w:r>
        <w:rPr>
          <w:rFonts w:hint="default" w:ascii="Times New Roman" w:hAnsi="Times New Roman" w:cs="Times New Roman"/>
          <w:sz w:val="24"/>
          <w:u w:val="single"/>
        </w:rPr>
        <w:t xml:space="preserve">                     </w:t>
      </w:r>
      <w:r>
        <w:rPr>
          <w:rFonts w:hint="default" w:ascii="Times New Roman" w:hAnsi="Times New Roman" w:cs="Times New Roman"/>
          <w:sz w:val="24"/>
        </w:rPr>
        <w:t>(项目名称)响应文件、签订合同和处理有关事宜，其法律后果由我方承担。</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委托期限：</w:t>
      </w:r>
      <w:r>
        <w:rPr>
          <w:rFonts w:hint="default" w:ascii="Times New Roman" w:hAnsi="Times New Roman" w:cs="Times New Roman"/>
          <w:sz w:val="24"/>
          <w:u w:val="single"/>
        </w:rPr>
        <w:t>自授权委托之日起至签订合同之日止</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代理人无转委托权。</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附：法定代表人身份证明、委托代理人的身份证正反面复印件</w:t>
      </w:r>
    </w:p>
    <w:p>
      <w:pPr>
        <w:spacing w:line="440" w:lineRule="exact"/>
        <w:ind w:firstLine="480" w:firstLineChars="200"/>
        <w:rPr>
          <w:rFonts w:hint="default" w:ascii="Times New Roman" w:hAnsi="Times New Roman" w:cs="Times New Roman"/>
          <w:sz w:val="24"/>
        </w:rPr>
      </w:pPr>
    </w:p>
    <w:p>
      <w:pPr>
        <w:spacing w:line="440" w:lineRule="exact"/>
        <w:rPr>
          <w:rFonts w:hint="default" w:ascii="Times New Roman" w:hAnsi="Times New Roman" w:cs="Times New Roman"/>
          <w:sz w:val="24"/>
        </w:rPr>
      </w:pPr>
    </w:p>
    <w:p>
      <w:pPr>
        <w:spacing w:line="440" w:lineRule="exact"/>
        <w:ind w:firstLine="480" w:firstLineChars="200"/>
        <w:rPr>
          <w:rFonts w:hint="default" w:ascii="Times New Roman" w:hAnsi="Times New Roman" w:cs="Times New Roman"/>
          <w:sz w:val="24"/>
        </w:rPr>
      </w:pPr>
      <w:r>
        <w:rPr>
          <w:rFonts w:hint="eastAsia" w:ascii="Times New Roman" w:hAnsi="Times New Roman" w:cs="Times New Roman"/>
          <w:sz w:val="24"/>
          <w:lang w:eastAsia="zh-CN"/>
        </w:rPr>
        <w:t>供应商</w:t>
      </w:r>
      <w:r>
        <w:rPr>
          <w:rFonts w:hint="default" w:ascii="Times New Roman" w:hAnsi="Times New Roman" w:cs="Times New Roman"/>
          <w:sz w:val="24"/>
        </w:rPr>
        <w:t>：</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pPr>
        <w:spacing w:line="440" w:lineRule="exact"/>
        <w:rPr>
          <w:rFonts w:hint="default" w:ascii="Times New Roman" w:hAnsi="Times New Roman" w:cs="Times New Roman"/>
          <w:sz w:val="24"/>
        </w:rPr>
      </w:pP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法定代表人：</w:t>
      </w:r>
      <w:r>
        <w:rPr>
          <w:rFonts w:hint="default" w:ascii="Times New Roman" w:hAnsi="Times New Roman" w:cs="Times New Roman"/>
          <w:sz w:val="24"/>
          <w:u w:val="single"/>
        </w:rPr>
        <w:t xml:space="preserve">                               </w:t>
      </w:r>
      <w:r>
        <w:rPr>
          <w:rFonts w:hint="default" w:ascii="Times New Roman" w:hAnsi="Times New Roman" w:cs="Times New Roman"/>
          <w:sz w:val="24"/>
        </w:rPr>
        <w:t>(签名)</w:t>
      </w:r>
    </w:p>
    <w:p>
      <w:pPr>
        <w:spacing w:line="440" w:lineRule="exact"/>
        <w:rPr>
          <w:rFonts w:hint="default" w:ascii="Times New Roman" w:hAnsi="Times New Roman" w:cs="Times New Roman"/>
          <w:sz w:val="24"/>
        </w:rPr>
      </w:pP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身份证号码：</w:t>
      </w:r>
      <w:r>
        <w:rPr>
          <w:rFonts w:hint="default" w:ascii="Times New Roman" w:hAnsi="Times New Roman" w:cs="Times New Roman"/>
          <w:sz w:val="24"/>
          <w:u w:val="single"/>
        </w:rPr>
        <w:t xml:space="preserve">                                    </w:t>
      </w:r>
    </w:p>
    <w:p>
      <w:pPr>
        <w:spacing w:line="440" w:lineRule="exact"/>
        <w:rPr>
          <w:rFonts w:hint="default" w:ascii="Times New Roman" w:hAnsi="Times New Roman" w:cs="Times New Roman"/>
          <w:sz w:val="24"/>
        </w:rPr>
      </w:pP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委托代理人：</w:t>
      </w:r>
      <w:r>
        <w:rPr>
          <w:rFonts w:hint="default" w:ascii="Times New Roman" w:hAnsi="Times New Roman" w:cs="Times New Roman"/>
          <w:sz w:val="24"/>
          <w:u w:val="single"/>
        </w:rPr>
        <w:t xml:space="preserve">                               </w:t>
      </w:r>
      <w:r>
        <w:rPr>
          <w:rFonts w:hint="default" w:ascii="Times New Roman" w:hAnsi="Times New Roman" w:cs="Times New Roman"/>
          <w:sz w:val="24"/>
        </w:rPr>
        <w:t>(签名)</w:t>
      </w:r>
    </w:p>
    <w:p>
      <w:pPr>
        <w:spacing w:line="440" w:lineRule="exact"/>
        <w:rPr>
          <w:rFonts w:hint="default" w:ascii="Times New Roman" w:hAnsi="Times New Roman" w:cs="Times New Roman"/>
          <w:sz w:val="24"/>
        </w:rPr>
      </w:pP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身份证号码：</w:t>
      </w:r>
      <w:r>
        <w:rPr>
          <w:rFonts w:hint="default" w:ascii="Times New Roman" w:hAnsi="Times New Roman" w:cs="Times New Roman"/>
          <w:sz w:val="24"/>
          <w:u w:val="single"/>
        </w:rPr>
        <w:t xml:space="preserve">                                    </w:t>
      </w:r>
    </w:p>
    <w:p>
      <w:pPr>
        <w:spacing w:line="440" w:lineRule="exact"/>
        <w:rPr>
          <w:rFonts w:hint="default" w:ascii="Times New Roman" w:hAnsi="Times New Roman" w:cs="Times New Roman"/>
          <w:sz w:val="24"/>
        </w:rPr>
      </w:pPr>
    </w:p>
    <w:p>
      <w:pPr>
        <w:spacing w:line="440" w:lineRule="exact"/>
        <w:rPr>
          <w:rFonts w:hint="default" w:ascii="Times New Roman" w:hAnsi="Times New Roman" w:cs="Times New Roman"/>
          <w:sz w:val="24"/>
        </w:rPr>
      </w:pPr>
    </w:p>
    <w:p>
      <w:pPr>
        <w:spacing w:line="440" w:lineRule="exact"/>
        <w:ind w:firstLine="5880" w:firstLineChars="2450"/>
        <w:rPr>
          <w:rFonts w:hint="default" w:ascii="Times New Roman" w:hAnsi="Times New Roman" w:eastAsia="黑体"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 xml:space="preserve">年 </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spacing w:line="440" w:lineRule="exact"/>
        <w:rPr>
          <w:rFonts w:hint="default" w:ascii="Times New Roman" w:hAnsi="Times New Roman" w:eastAsia="黑体" w:cs="Times New Roman"/>
          <w:sz w:val="24"/>
        </w:rPr>
      </w:pPr>
      <w:r>
        <w:rPr>
          <w:rFonts w:hint="default" w:ascii="Times New Roman" w:hAnsi="Times New Roman" w:eastAsia="黑体" w:cs="Times New Roman"/>
          <w:sz w:val="24"/>
        </w:rPr>
        <w:t xml:space="preserve"> </w:t>
      </w:r>
    </w:p>
    <w:p>
      <w:pPr>
        <w:spacing w:line="360" w:lineRule="exact"/>
        <w:ind w:left="360" w:hanging="360" w:hangingChars="200"/>
        <w:rPr>
          <w:rFonts w:hint="default" w:ascii="Times New Roman" w:hAnsi="Times New Roman" w:eastAsia="黑体" w:cs="Times New Roman"/>
          <w:sz w:val="18"/>
          <w:szCs w:val="18"/>
        </w:rPr>
      </w:pPr>
    </w:p>
    <w:p>
      <w:pPr>
        <w:widowControl/>
        <w:autoSpaceDE w:val="0"/>
        <w:autoSpaceDN w:val="0"/>
        <w:spacing w:line="360" w:lineRule="atLeast"/>
        <w:textAlignment w:val="bottom"/>
        <w:rPr>
          <w:rFonts w:hint="default" w:ascii="Times New Roman" w:hAnsi="Times New Roman" w:eastAsia="黑体" w:cs="Times New Roman"/>
          <w:szCs w:val="21"/>
        </w:rPr>
      </w:pPr>
      <w:r>
        <w:rPr>
          <w:rFonts w:hint="default" w:ascii="Times New Roman" w:hAnsi="Times New Roman" w:eastAsia="黑体" w:cs="Times New Roman"/>
          <w:szCs w:val="21"/>
        </w:rPr>
        <w:t>注：1.本授权委托书需由</w:t>
      </w:r>
      <w:r>
        <w:rPr>
          <w:rFonts w:hint="eastAsia" w:ascii="Times New Roman" w:hAnsi="Times New Roman" w:eastAsia="黑体" w:cs="Times New Roman"/>
          <w:szCs w:val="21"/>
          <w:lang w:val="en-US" w:eastAsia="zh-CN"/>
        </w:rPr>
        <w:t>供应商</w:t>
      </w:r>
      <w:r>
        <w:rPr>
          <w:rFonts w:hint="default" w:ascii="Times New Roman" w:hAnsi="Times New Roman" w:eastAsia="黑体" w:cs="Times New Roman"/>
          <w:szCs w:val="21"/>
        </w:rPr>
        <w:t>加盖单位公章并由其法定代表人和委托代理人签字。</w:t>
      </w:r>
    </w:p>
    <w:p>
      <w:pPr>
        <w:widowControl/>
        <w:autoSpaceDE w:val="0"/>
        <w:autoSpaceDN w:val="0"/>
        <w:spacing w:line="360" w:lineRule="atLeast"/>
        <w:ind w:firstLine="420" w:firstLineChars="200"/>
        <w:textAlignment w:val="bottom"/>
        <w:rPr>
          <w:rFonts w:hint="default" w:ascii="Times New Roman" w:hAnsi="Times New Roman" w:eastAsia="黑体" w:cs="Times New Roman"/>
          <w:szCs w:val="21"/>
        </w:rPr>
      </w:pPr>
      <w:r>
        <w:rPr>
          <w:rFonts w:hint="default" w:ascii="Times New Roman" w:hAnsi="Times New Roman" w:eastAsia="黑体" w:cs="Times New Roman"/>
          <w:szCs w:val="21"/>
        </w:rPr>
        <w:t>2.法定代表人和委托代理人必须在授权书上亲笔签名，不得使用印章、签名章或其他电子制版签名。</w:t>
      </w:r>
    </w:p>
    <w:p>
      <w:pPr>
        <w:widowControl/>
        <w:autoSpaceDE w:val="0"/>
        <w:autoSpaceDN w:val="0"/>
        <w:spacing w:line="360" w:lineRule="atLeast"/>
        <w:ind w:firstLine="420" w:firstLineChars="200"/>
        <w:textAlignment w:val="bottom"/>
        <w:rPr>
          <w:rFonts w:hint="default" w:ascii="Times New Roman" w:hAnsi="Times New Roman" w:eastAsia="黑体" w:cs="Times New Roman"/>
          <w:szCs w:val="21"/>
        </w:rPr>
      </w:pPr>
      <w:r>
        <w:rPr>
          <w:rFonts w:hint="default" w:ascii="Times New Roman" w:hAnsi="Times New Roman" w:eastAsia="黑体" w:cs="Times New Roman"/>
          <w:szCs w:val="21"/>
        </w:rPr>
        <w:t>3.如果由</w:t>
      </w:r>
      <w:r>
        <w:rPr>
          <w:rFonts w:hint="eastAsia" w:ascii="Times New Roman" w:hAnsi="Times New Roman" w:eastAsia="黑体" w:cs="Times New Roman"/>
          <w:szCs w:val="21"/>
          <w:lang w:val="en-US" w:eastAsia="zh-CN"/>
        </w:rPr>
        <w:t>供应商</w:t>
      </w:r>
      <w:r>
        <w:rPr>
          <w:rFonts w:hint="default" w:ascii="Times New Roman" w:hAnsi="Times New Roman" w:eastAsia="黑体" w:cs="Times New Roman"/>
          <w:szCs w:val="21"/>
        </w:rPr>
        <w:t>的法定代表人亲自签署</w:t>
      </w:r>
      <w:r>
        <w:rPr>
          <w:rFonts w:hint="eastAsia" w:ascii="Times New Roman" w:hAnsi="Times New Roman" w:eastAsia="黑体" w:cs="Times New Roman"/>
          <w:szCs w:val="21"/>
          <w:lang w:val="en-US" w:eastAsia="zh-CN"/>
        </w:rPr>
        <w:t>响应</w:t>
      </w:r>
      <w:r>
        <w:rPr>
          <w:rFonts w:hint="default" w:ascii="Times New Roman" w:hAnsi="Times New Roman" w:eastAsia="黑体" w:cs="Times New Roman"/>
          <w:szCs w:val="21"/>
        </w:rPr>
        <w:t>文件，则不需提交授权委托书。</w:t>
      </w:r>
    </w:p>
    <w:p>
      <w:pPr>
        <w:rPr>
          <w:rFonts w:hint="default" w:ascii="Times New Roman" w:hAnsi="Times New Roman" w:eastAsia="黑体" w:cs="Times New Roman"/>
          <w:szCs w:val="21"/>
        </w:rPr>
      </w:pPr>
      <w:r>
        <w:rPr>
          <w:rFonts w:hint="default" w:ascii="Times New Roman" w:hAnsi="Times New Roman" w:eastAsia="黑体" w:cs="Times New Roman"/>
          <w:szCs w:val="21"/>
        </w:rPr>
        <w:br w:type="page"/>
      </w:r>
    </w:p>
    <w:p>
      <w:pPr>
        <w:topLinePunct/>
        <w:spacing w:line="440" w:lineRule="exact"/>
        <w:jc w:val="center"/>
        <w:outlineLvl w:val="0"/>
        <w:rPr>
          <w:rFonts w:hint="default" w:ascii="Times New Roman" w:hAnsi="Times New Roman" w:eastAsia="黑体" w:cs="Times New Roman"/>
          <w:sz w:val="28"/>
          <w:szCs w:val="28"/>
        </w:rPr>
      </w:pPr>
      <w:bookmarkStart w:id="101" w:name="_Toc19015_WPSOffice_Level1"/>
      <w:bookmarkStart w:id="102" w:name="_Toc31445_WPSOffice_Level1"/>
      <w:bookmarkStart w:id="103" w:name="_Toc7738_WPSOffice_Level1"/>
      <w:bookmarkStart w:id="104" w:name="_Toc17124_WPSOffice_Level1"/>
      <w:bookmarkStart w:id="105" w:name="_Toc10646_WPSOffice_Level1"/>
      <w:bookmarkStart w:id="106" w:name="_Toc10436_WPSOffice_Level1"/>
      <w:bookmarkStart w:id="107" w:name="_Toc8290"/>
      <w:r>
        <w:rPr>
          <w:rFonts w:hint="eastAsia" w:ascii="Times New Roman" w:hAnsi="Times New Roman" w:eastAsia="黑体" w:cs="Times New Roman"/>
          <w:sz w:val="28"/>
          <w:szCs w:val="28"/>
          <w:lang w:val="en-US" w:eastAsia="zh-CN"/>
        </w:rPr>
        <w:t>三</w:t>
      </w:r>
      <w:r>
        <w:rPr>
          <w:rFonts w:hint="default" w:ascii="Times New Roman" w:hAnsi="Times New Roman" w:eastAsia="黑体" w:cs="Times New Roman"/>
          <w:sz w:val="28"/>
          <w:szCs w:val="28"/>
        </w:rPr>
        <w:t>、</w:t>
      </w:r>
      <w:bookmarkStart w:id="108" w:name="_Toc27600_WPSOffice_Level2"/>
      <w:bookmarkStart w:id="109" w:name="_Toc2807_WPSOffice_Level2"/>
      <w:r>
        <w:rPr>
          <w:rFonts w:hint="eastAsia" w:ascii="Times New Roman" w:hAnsi="Times New Roman" w:eastAsia="黑体" w:cs="Times New Roman"/>
          <w:sz w:val="28"/>
          <w:szCs w:val="28"/>
          <w:lang w:eastAsia="zh-CN"/>
        </w:rPr>
        <w:t>供应商</w:t>
      </w:r>
      <w:r>
        <w:rPr>
          <w:rFonts w:hint="default" w:ascii="Times New Roman" w:hAnsi="Times New Roman" w:eastAsia="黑体" w:cs="Times New Roman"/>
          <w:sz w:val="28"/>
          <w:szCs w:val="28"/>
        </w:rPr>
        <w:t>基本情况</w:t>
      </w:r>
      <w:bookmarkEnd w:id="101"/>
      <w:bookmarkEnd w:id="102"/>
      <w:bookmarkEnd w:id="103"/>
      <w:bookmarkEnd w:id="104"/>
      <w:bookmarkEnd w:id="105"/>
      <w:bookmarkEnd w:id="106"/>
      <w:bookmarkEnd w:id="107"/>
      <w:bookmarkEnd w:id="108"/>
      <w:bookmarkEnd w:id="109"/>
    </w:p>
    <w:p>
      <w:pPr>
        <w:topLinePunct/>
        <w:spacing w:line="440" w:lineRule="exact"/>
        <w:jc w:val="center"/>
        <w:rPr>
          <w:rFonts w:hint="default" w:ascii="Times New Roman" w:hAnsi="Times New Roman" w:cs="Times New Roman"/>
          <w:sz w:val="23"/>
          <w:szCs w:val="23"/>
        </w:rPr>
      </w:pPr>
    </w:p>
    <w:tbl>
      <w:tblPr>
        <w:tblStyle w:val="20"/>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1255"/>
        <w:gridCol w:w="2510"/>
        <w:gridCol w:w="1251"/>
        <w:gridCol w:w="27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13" w:type="pct"/>
            <w:tcBorders>
              <w:tl2br w:val="nil"/>
              <w:tr2bl w:val="nil"/>
            </w:tcBorders>
            <w:vAlign w:val="center"/>
          </w:tcPr>
          <w:p>
            <w:pPr>
              <w:topLinePunct/>
              <w:spacing w:line="360" w:lineRule="auto"/>
              <w:jc w:val="center"/>
              <w:rPr>
                <w:rFonts w:hint="default" w:ascii="Times New Roman" w:hAnsi="Times New Roman" w:cs="Times New Roman"/>
                <w:sz w:val="22"/>
                <w:szCs w:val="22"/>
              </w:rPr>
            </w:pPr>
            <w:r>
              <w:rPr>
                <w:rFonts w:hint="eastAsia" w:ascii="Times New Roman" w:hAnsi="Times New Roman" w:cs="Times New Roman"/>
                <w:sz w:val="22"/>
                <w:szCs w:val="22"/>
                <w:lang w:eastAsia="zh-CN"/>
              </w:rPr>
              <w:t>供应商</w:t>
            </w:r>
            <w:r>
              <w:rPr>
                <w:rFonts w:hint="default" w:ascii="Times New Roman" w:hAnsi="Times New Roman" w:cs="Times New Roman"/>
                <w:sz w:val="22"/>
                <w:szCs w:val="22"/>
              </w:rPr>
              <w:t>名称</w:t>
            </w:r>
          </w:p>
        </w:tc>
        <w:tc>
          <w:tcPr>
            <w:tcW w:w="3886" w:type="pct"/>
            <w:gridSpan w:val="4"/>
            <w:tcBorders>
              <w:tl2br w:val="nil"/>
              <w:tr2bl w:val="nil"/>
            </w:tcBorders>
            <w:vAlign w:val="center"/>
          </w:tcPr>
          <w:p>
            <w:pPr>
              <w:topLinePunct/>
              <w:spacing w:line="360" w:lineRule="auto"/>
              <w:jc w:val="center"/>
              <w:rPr>
                <w:rFonts w:hint="default" w:ascii="Times New Roman" w:hAnsi="Times New Roman" w:cs="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13" w:type="pct"/>
            <w:tcBorders>
              <w:tl2br w:val="nil"/>
              <w:tr2bl w:val="nil"/>
            </w:tcBorders>
            <w:vAlign w:val="center"/>
          </w:tcPr>
          <w:p>
            <w:pPr>
              <w:topLinePunct/>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注册地址</w:t>
            </w:r>
          </w:p>
        </w:tc>
        <w:tc>
          <w:tcPr>
            <w:tcW w:w="1890" w:type="pct"/>
            <w:gridSpan w:val="2"/>
            <w:tcBorders>
              <w:tl2br w:val="nil"/>
              <w:tr2bl w:val="nil"/>
            </w:tcBorders>
            <w:vAlign w:val="center"/>
          </w:tcPr>
          <w:p>
            <w:pPr>
              <w:topLinePunct/>
              <w:spacing w:line="360" w:lineRule="auto"/>
              <w:jc w:val="center"/>
              <w:rPr>
                <w:rFonts w:hint="default" w:ascii="Times New Roman" w:hAnsi="Times New Roman" w:cs="Times New Roman"/>
                <w:sz w:val="22"/>
                <w:szCs w:val="22"/>
              </w:rPr>
            </w:pPr>
          </w:p>
        </w:tc>
        <w:tc>
          <w:tcPr>
            <w:tcW w:w="628" w:type="pct"/>
            <w:tcBorders>
              <w:tl2br w:val="nil"/>
              <w:tr2bl w:val="nil"/>
            </w:tcBorders>
            <w:vAlign w:val="center"/>
          </w:tcPr>
          <w:p>
            <w:pPr>
              <w:topLinePunct/>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电 话</w:t>
            </w:r>
          </w:p>
        </w:tc>
        <w:tc>
          <w:tcPr>
            <w:tcW w:w="1367" w:type="pct"/>
            <w:tcBorders>
              <w:tl2br w:val="nil"/>
              <w:tr2bl w:val="nil"/>
            </w:tcBorders>
            <w:vAlign w:val="center"/>
          </w:tcPr>
          <w:p>
            <w:pPr>
              <w:topLinePunct/>
              <w:spacing w:line="360" w:lineRule="auto"/>
              <w:jc w:val="center"/>
              <w:rPr>
                <w:rFonts w:hint="default" w:ascii="Times New Roman" w:hAnsi="Times New Roman" w:cs="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13" w:type="pct"/>
            <w:vMerge w:val="restart"/>
            <w:tcBorders>
              <w:tl2br w:val="nil"/>
              <w:tr2bl w:val="nil"/>
            </w:tcBorders>
            <w:vAlign w:val="center"/>
          </w:tcPr>
          <w:p>
            <w:pPr>
              <w:topLinePunct/>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联系方式</w:t>
            </w:r>
          </w:p>
        </w:tc>
        <w:tc>
          <w:tcPr>
            <w:tcW w:w="630" w:type="pct"/>
            <w:tcBorders>
              <w:tl2br w:val="nil"/>
              <w:tr2bl w:val="nil"/>
            </w:tcBorders>
            <w:vAlign w:val="center"/>
          </w:tcPr>
          <w:p>
            <w:pPr>
              <w:topLinePunct/>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联系人</w:t>
            </w:r>
          </w:p>
        </w:tc>
        <w:tc>
          <w:tcPr>
            <w:tcW w:w="1260" w:type="pct"/>
            <w:tcBorders>
              <w:tl2br w:val="nil"/>
              <w:tr2bl w:val="nil"/>
            </w:tcBorders>
            <w:vAlign w:val="center"/>
          </w:tcPr>
          <w:p>
            <w:pPr>
              <w:topLinePunct/>
              <w:spacing w:line="360" w:lineRule="auto"/>
              <w:jc w:val="center"/>
              <w:rPr>
                <w:rFonts w:hint="default" w:ascii="Times New Roman" w:hAnsi="Times New Roman" w:cs="Times New Roman"/>
                <w:sz w:val="22"/>
                <w:szCs w:val="22"/>
              </w:rPr>
            </w:pPr>
          </w:p>
        </w:tc>
        <w:tc>
          <w:tcPr>
            <w:tcW w:w="628" w:type="pct"/>
            <w:tcBorders>
              <w:tl2br w:val="nil"/>
              <w:tr2bl w:val="nil"/>
            </w:tcBorders>
            <w:vAlign w:val="center"/>
          </w:tcPr>
          <w:p>
            <w:pPr>
              <w:topLinePunct/>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电 话</w:t>
            </w:r>
          </w:p>
        </w:tc>
        <w:tc>
          <w:tcPr>
            <w:tcW w:w="1367" w:type="pct"/>
            <w:tcBorders>
              <w:tl2br w:val="nil"/>
              <w:tr2bl w:val="nil"/>
            </w:tcBorders>
            <w:vAlign w:val="center"/>
          </w:tcPr>
          <w:p>
            <w:pPr>
              <w:topLinePunct/>
              <w:spacing w:line="360" w:lineRule="auto"/>
              <w:jc w:val="center"/>
              <w:rPr>
                <w:rFonts w:hint="default" w:ascii="Times New Roman" w:hAnsi="Times New Roman" w:cs="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13" w:type="pct"/>
            <w:vMerge w:val="continue"/>
            <w:tcBorders>
              <w:tl2br w:val="nil"/>
              <w:tr2bl w:val="nil"/>
            </w:tcBorders>
            <w:vAlign w:val="center"/>
          </w:tcPr>
          <w:p>
            <w:pPr>
              <w:topLinePunct/>
              <w:spacing w:line="360" w:lineRule="auto"/>
              <w:jc w:val="center"/>
              <w:rPr>
                <w:rFonts w:hint="default" w:ascii="Times New Roman" w:hAnsi="Times New Roman" w:cs="Times New Roman"/>
                <w:sz w:val="22"/>
                <w:szCs w:val="22"/>
              </w:rPr>
            </w:pPr>
          </w:p>
        </w:tc>
        <w:tc>
          <w:tcPr>
            <w:tcW w:w="630" w:type="pct"/>
            <w:tcBorders>
              <w:tl2br w:val="nil"/>
              <w:tr2bl w:val="nil"/>
            </w:tcBorders>
            <w:vAlign w:val="center"/>
          </w:tcPr>
          <w:p>
            <w:pPr>
              <w:topLinePunct/>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职  务</w:t>
            </w:r>
          </w:p>
        </w:tc>
        <w:tc>
          <w:tcPr>
            <w:tcW w:w="1260" w:type="pct"/>
            <w:tcBorders>
              <w:tl2br w:val="nil"/>
              <w:tr2bl w:val="nil"/>
            </w:tcBorders>
            <w:vAlign w:val="center"/>
          </w:tcPr>
          <w:p>
            <w:pPr>
              <w:topLinePunct/>
              <w:spacing w:line="360" w:lineRule="auto"/>
              <w:jc w:val="center"/>
              <w:rPr>
                <w:rFonts w:hint="default" w:ascii="Times New Roman" w:hAnsi="Times New Roman" w:cs="Times New Roman"/>
                <w:sz w:val="22"/>
                <w:szCs w:val="22"/>
              </w:rPr>
            </w:pPr>
          </w:p>
        </w:tc>
        <w:tc>
          <w:tcPr>
            <w:tcW w:w="628" w:type="pct"/>
            <w:tcBorders>
              <w:tl2br w:val="nil"/>
              <w:tr2bl w:val="nil"/>
            </w:tcBorders>
            <w:vAlign w:val="center"/>
          </w:tcPr>
          <w:p>
            <w:pPr>
              <w:topLinePunct/>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电子邮箱</w:t>
            </w:r>
          </w:p>
        </w:tc>
        <w:tc>
          <w:tcPr>
            <w:tcW w:w="1367" w:type="pct"/>
            <w:tcBorders>
              <w:tl2br w:val="nil"/>
              <w:tr2bl w:val="nil"/>
            </w:tcBorders>
            <w:vAlign w:val="center"/>
          </w:tcPr>
          <w:p>
            <w:pPr>
              <w:topLinePunct/>
              <w:spacing w:line="360" w:lineRule="auto"/>
              <w:jc w:val="center"/>
              <w:rPr>
                <w:rFonts w:hint="default" w:ascii="Times New Roman" w:hAnsi="Times New Roman" w:cs="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13" w:type="pct"/>
            <w:tcBorders>
              <w:tl2br w:val="nil"/>
              <w:tr2bl w:val="nil"/>
            </w:tcBorders>
            <w:vAlign w:val="center"/>
          </w:tcPr>
          <w:p>
            <w:pPr>
              <w:topLinePunct/>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法定代表人</w:t>
            </w:r>
          </w:p>
        </w:tc>
        <w:tc>
          <w:tcPr>
            <w:tcW w:w="630" w:type="pct"/>
            <w:tcBorders>
              <w:tl2br w:val="nil"/>
              <w:tr2bl w:val="nil"/>
            </w:tcBorders>
            <w:vAlign w:val="center"/>
          </w:tcPr>
          <w:p>
            <w:pPr>
              <w:topLinePunct/>
              <w:spacing w:line="360" w:lineRule="auto"/>
              <w:jc w:val="center"/>
              <w:rPr>
                <w:rFonts w:hint="default" w:ascii="Times New Roman" w:hAnsi="Times New Roman" w:cs="Times New Roman"/>
                <w:sz w:val="22"/>
                <w:szCs w:val="22"/>
              </w:rPr>
            </w:pPr>
          </w:p>
        </w:tc>
        <w:tc>
          <w:tcPr>
            <w:tcW w:w="1260" w:type="pct"/>
            <w:tcBorders>
              <w:tl2br w:val="nil"/>
              <w:tr2bl w:val="nil"/>
            </w:tcBorders>
            <w:vAlign w:val="center"/>
          </w:tcPr>
          <w:p>
            <w:pPr>
              <w:topLinePunct/>
              <w:spacing w:line="360" w:lineRule="auto"/>
              <w:jc w:val="center"/>
              <w:rPr>
                <w:rFonts w:hint="default" w:ascii="Times New Roman" w:hAnsi="Times New Roman" w:cs="Times New Roman"/>
                <w:sz w:val="22"/>
                <w:szCs w:val="22"/>
              </w:rPr>
            </w:pPr>
          </w:p>
        </w:tc>
        <w:tc>
          <w:tcPr>
            <w:tcW w:w="628" w:type="pct"/>
            <w:tcBorders>
              <w:tl2br w:val="nil"/>
              <w:tr2bl w:val="nil"/>
            </w:tcBorders>
            <w:vAlign w:val="center"/>
          </w:tcPr>
          <w:p>
            <w:pPr>
              <w:topLinePunct/>
              <w:spacing w:line="360" w:lineRule="auto"/>
              <w:jc w:val="center"/>
              <w:rPr>
                <w:rFonts w:hint="default" w:ascii="Times New Roman" w:hAnsi="Times New Roman" w:cs="Times New Roman"/>
                <w:sz w:val="22"/>
                <w:szCs w:val="22"/>
              </w:rPr>
            </w:pPr>
          </w:p>
        </w:tc>
        <w:tc>
          <w:tcPr>
            <w:tcW w:w="1367" w:type="pct"/>
            <w:tcBorders>
              <w:tl2br w:val="nil"/>
              <w:tr2bl w:val="nil"/>
            </w:tcBorders>
            <w:vAlign w:val="center"/>
          </w:tcPr>
          <w:p>
            <w:pPr>
              <w:topLinePunct/>
              <w:spacing w:line="360" w:lineRule="auto"/>
              <w:jc w:val="center"/>
              <w:rPr>
                <w:rFonts w:hint="default" w:ascii="Times New Roman" w:hAnsi="Times New Roman" w:cs="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13" w:type="pct"/>
            <w:tcBorders>
              <w:tl2br w:val="nil"/>
              <w:tr2bl w:val="nil"/>
            </w:tcBorders>
            <w:vAlign w:val="center"/>
          </w:tcPr>
          <w:p>
            <w:pPr>
              <w:topLinePunct/>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企业资质等级</w:t>
            </w:r>
          </w:p>
        </w:tc>
        <w:tc>
          <w:tcPr>
            <w:tcW w:w="3886" w:type="pct"/>
            <w:gridSpan w:val="4"/>
            <w:tcBorders>
              <w:tl2br w:val="nil"/>
              <w:tr2bl w:val="nil"/>
            </w:tcBorders>
            <w:vAlign w:val="center"/>
          </w:tcPr>
          <w:p>
            <w:pPr>
              <w:topLinePunct/>
              <w:spacing w:line="360" w:lineRule="auto"/>
              <w:jc w:val="center"/>
              <w:rPr>
                <w:rFonts w:hint="default" w:ascii="Times New Roman" w:hAnsi="Times New Roman" w:cs="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1113" w:type="pct"/>
            <w:tcBorders>
              <w:tl2br w:val="nil"/>
              <w:tr2bl w:val="nil"/>
            </w:tcBorders>
            <w:vAlign w:val="center"/>
          </w:tcPr>
          <w:p>
            <w:pPr>
              <w:topLinePunct/>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资产构成情况及投资参股的关联企业情况</w:t>
            </w:r>
          </w:p>
        </w:tc>
        <w:tc>
          <w:tcPr>
            <w:tcW w:w="3886" w:type="pct"/>
            <w:gridSpan w:val="4"/>
            <w:tcBorders>
              <w:tl2br w:val="nil"/>
              <w:tr2bl w:val="nil"/>
            </w:tcBorders>
            <w:vAlign w:val="center"/>
          </w:tcPr>
          <w:p>
            <w:pPr>
              <w:topLinePunct/>
              <w:spacing w:line="360" w:lineRule="auto"/>
              <w:rPr>
                <w:rFonts w:hint="default" w:ascii="Times New Roman" w:hAnsi="Times New Roman" w:cs="Times New Roman"/>
                <w:sz w:val="22"/>
                <w:szCs w:val="22"/>
              </w:rPr>
            </w:pPr>
          </w:p>
          <w:p>
            <w:pPr>
              <w:topLinePunct/>
              <w:spacing w:line="360" w:lineRule="auto"/>
              <w:jc w:val="center"/>
              <w:rPr>
                <w:rFonts w:hint="default" w:ascii="Times New Roman" w:hAnsi="Times New Roman" w:cs="Times New Roman"/>
                <w:sz w:val="22"/>
                <w:szCs w:val="22"/>
              </w:rPr>
            </w:pPr>
          </w:p>
          <w:p>
            <w:pPr>
              <w:topLinePunct/>
              <w:spacing w:line="360" w:lineRule="auto"/>
              <w:rPr>
                <w:rFonts w:hint="default" w:ascii="Times New Roman" w:hAnsi="Times New Roman" w:cs="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13" w:type="pct"/>
            <w:tcBorders>
              <w:tl2br w:val="nil"/>
              <w:tr2bl w:val="nil"/>
            </w:tcBorders>
            <w:vAlign w:val="center"/>
          </w:tcPr>
          <w:p>
            <w:pPr>
              <w:topLinePunct/>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备注</w:t>
            </w:r>
          </w:p>
        </w:tc>
        <w:tc>
          <w:tcPr>
            <w:tcW w:w="3886" w:type="pct"/>
            <w:gridSpan w:val="4"/>
            <w:tcBorders>
              <w:tl2br w:val="nil"/>
              <w:tr2bl w:val="nil"/>
            </w:tcBorders>
            <w:vAlign w:val="center"/>
          </w:tcPr>
          <w:p>
            <w:pPr>
              <w:topLinePunct/>
              <w:spacing w:line="360" w:lineRule="auto"/>
              <w:jc w:val="center"/>
              <w:rPr>
                <w:rFonts w:hint="default" w:ascii="Times New Roman" w:hAnsi="Times New Roman" w:cs="Times New Roman"/>
                <w:sz w:val="22"/>
                <w:szCs w:val="22"/>
              </w:rPr>
            </w:pPr>
          </w:p>
        </w:tc>
      </w:tr>
    </w:tbl>
    <w:p>
      <w:pPr>
        <w:widowControl/>
        <w:autoSpaceDE w:val="0"/>
        <w:autoSpaceDN w:val="0"/>
        <w:spacing w:line="360" w:lineRule="atLeast"/>
        <w:ind w:left="180"/>
        <w:textAlignment w:val="bottom"/>
        <w:rPr>
          <w:rFonts w:hint="default" w:ascii="Times New Roman" w:hAnsi="Times New Roman" w:cs="Times New Roman"/>
          <w:sz w:val="20"/>
          <w:szCs w:val="20"/>
        </w:rPr>
      </w:pPr>
      <w:r>
        <w:rPr>
          <w:rFonts w:hint="default" w:ascii="Times New Roman" w:hAnsi="Times New Roman" w:eastAsia="黑体" w:cs="Times New Roman"/>
          <w:szCs w:val="21"/>
        </w:rPr>
        <w:t>注：</w:t>
      </w:r>
    </w:p>
    <w:p>
      <w:pPr>
        <w:widowControl/>
        <w:autoSpaceDE w:val="0"/>
        <w:autoSpaceDN w:val="0"/>
        <w:spacing w:line="360" w:lineRule="atLeast"/>
        <w:ind w:left="420" w:leftChars="200"/>
        <w:textAlignment w:val="bottom"/>
        <w:rPr>
          <w:rFonts w:hint="default" w:ascii="Times New Roman" w:hAnsi="Times New Roman" w:eastAsia="黑体" w:cs="Times New Roman"/>
          <w:szCs w:val="21"/>
        </w:rPr>
      </w:pPr>
      <w:r>
        <w:rPr>
          <w:rFonts w:hint="default" w:ascii="Times New Roman" w:hAnsi="Times New Roman" w:eastAsia="黑体" w:cs="Times New Roman"/>
          <w:szCs w:val="21"/>
        </w:rPr>
        <w:t>在本表后应附企业法人营业执照、资质证书（如有）、安全生产许可证（如有）及资格审查要求的其他证件复印件。</w:t>
      </w:r>
    </w:p>
    <w:p>
      <w:pPr>
        <w:widowControl/>
        <w:autoSpaceDE w:val="0"/>
        <w:autoSpaceDN w:val="0"/>
        <w:spacing w:line="360" w:lineRule="atLeast"/>
        <w:ind w:left="420" w:leftChars="200"/>
        <w:textAlignment w:val="bottom"/>
        <w:rPr>
          <w:rFonts w:hint="default" w:ascii="Times New Roman" w:hAnsi="Times New Roman" w:eastAsia="黑体" w:cs="Times New Roman"/>
          <w:szCs w:val="21"/>
        </w:rPr>
      </w:pPr>
    </w:p>
    <w:p>
      <w:pPr>
        <w:widowControl/>
        <w:rPr>
          <w:rFonts w:hint="default" w:ascii="Times New Roman" w:hAnsi="Times New Roman" w:eastAsia="黑体" w:cs="Times New Roman"/>
          <w:szCs w:val="21"/>
        </w:rPr>
      </w:pPr>
      <w:r>
        <w:rPr>
          <w:rFonts w:hint="default" w:ascii="Times New Roman" w:hAnsi="Times New Roman" w:eastAsia="黑体" w:cs="Times New Roman"/>
          <w:szCs w:val="21"/>
        </w:rPr>
        <w:br w:type="page"/>
      </w:r>
    </w:p>
    <w:p>
      <w:pPr>
        <w:widowControl/>
        <w:autoSpaceDE w:val="0"/>
        <w:autoSpaceDN w:val="0"/>
        <w:spacing w:line="360" w:lineRule="auto"/>
        <w:ind w:left="180"/>
        <w:jc w:val="center"/>
        <w:textAlignment w:val="bottom"/>
        <w:outlineLvl w:val="0"/>
        <w:rPr>
          <w:rFonts w:hint="default" w:ascii="Times New Roman" w:hAnsi="Times New Roman" w:eastAsia="黑体" w:cs="Times New Roman"/>
          <w:sz w:val="28"/>
          <w:szCs w:val="28"/>
        </w:rPr>
      </w:pPr>
      <w:bookmarkStart w:id="110" w:name="_Toc4739_WPSOffice_Level1"/>
      <w:bookmarkStart w:id="111" w:name="_Toc19063"/>
      <w:bookmarkStart w:id="112" w:name="_Toc31444_WPSOffice_Level1"/>
      <w:bookmarkStart w:id="113" w:name="_Toc24001_WPSOffice_Level1"/>
      <w:bookmarkStart w:id="114" w:name="_Toc1987_WPSOffice_Level1"/>
      <w:bookmarkStart w:id="115" w:name="_Toc29313_WPSOffice_Level1"/>
      <w:bookmarkStart w:id="116" w:name="_Toc8003_WPSOffice_Level1"/>
      <w:r>
        <w:rPr>
          <w:rFonts w:hint="eastAsia" w:ascii="Times New Roman" w:hAnsi="Times New Roman" w:eastAsia="黑体" w:cs="Times New Roman"/>
          <w:sz w:val="28"/>
          <w:szCs w:val="28"/>
          <w:lang w:val="en-US" w:eastAsia="zh-CN"/>
        </w:rPr>
        <w:t>四</w:t>
      </w:r>
      <w:r>
        <w:rPr>
          <w:rFonts w:hint="default" w:ascii="Times New Roman" w:hAnsi="Times New Roman" w:eastAsia="黑体" w:cs="Times New Roman"/>
          <w:sz w:val="28"/>
          <w:szCs w:val="28"/>
        </w:rPr>
        <w:t>、</w:t>
      </w:r>
      <w:bookmarkEnd w:id="110"/>
      <w:bookmarkEnd w:id="111"/>
      <w:bookmarkEnd w:id="112"/>
      <w:bookmarkEnd w:id="113"/>
      <w:bookmarkEnd w:id="114"/>
      <w:bookmarkEnd w:id="115"/>
      <w:bookmarkEnd w:id="116"/>
      <w:r>
        <w:rPr>
          <w:rFonts w:hint="default" w:ascii="黑体" w:hAnsi="黑体" w:eastAsia="黑体" w:cs="黑体"/>
          <w:sz w:val="28"/>
          <w:szCs w:val="36"/>
          <w:lang w:val="en-US" w:eastAsia="zh-CN"/>
        </w:rPr>
        <w:t>近年类似业绩情况</w:t>
      </w:r>
    </w:p>
    <w:tbl>
      <w:tblPr>
        <w:tblStyle w:val="20"/>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50"/>
        <w:gridCol w:w="73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30" w:type="pct"/>
            <w:tcBorders>
              <w:tl2br w:val="nil"/>
              <w:tr2bl w:val="nil"/>
            </w:tcBorders>
            <w:noWrap w:val="0"/>
            <w:vAlign w:val="center"/>
          </w:tcPr>
          <w:p>
            <w:pPr>
              <w:topLinePunct/>
              <w:spacing w:line="360" w:lineRule="auto"/>
              <w:jc w:val="center"/>
              <w:rPr>
                <w:rFonts w:hint="eastAsia" w:ascii="Times New Roman" w:hAnsi="Times New Roman" w:eastAsiaTheme="minorEastAsia"/>
                <w:sz w:val="22"/>
                <w:szCs w:val="22"/>
                <w:lang w:val="en-US" w:eastAsia="zh-CN"/>
              </w:rPr>
            </w:pPr>
            <w:r>
              <w:rPr>
                <w:rFonts w:hint="eastAsia" w:ascii="Times New Roman" w:hAnsi="Times New Roman"/>
                <w:sz w:val="22"/>
                <w:szCs w:val="22"/>
                <w:lang w:val="en-US" w:eastAsia="zh-CN"/>
              </w:rPr>
              <w:t>序号</w:t>
            </w:r>
          </w:p>
        </w:tc>
        <w:tc>
          <w:tcPr>
            <w:tcW w:w="3669" w:type="pct"/>
            <w:tcBorders>
              <w:tl2br w:val="nil"/>
              <w:tr2bl w:val="nil"/>
            </w:tcBorders>
            <w:noWrap w:val="0"/>
            <w:vAlign w:val="center"/>
          </w:tcPr>
          <w:p>
            <w:pPr>
              <w:topLinePunct/>
              <w:spacing w:line="360" w:lineRule="auto"/>
              <w:jc w:val="center"/>
              <w:rPr>
                <w:rFonts w:ascii="Times New Roman" w:hAnsi="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30" w:type="pct"/>
            <w:tcBorders>
              <w:tl2br w:val="nil"/>
              <w:tr2bl w:val="nil"/>
            </w:tcBorders>
            <w:noWrap w:val="0"/>
            <w:vAlign w:val="center"/>
          </w:tcPr>
          <w:p>
            <w:pPr>
              <w:topLinePunct/>
              <w:spacing w:line="360" w:lineRule="auto"/>
              <w:jc w:val="center"/>
              <w:rPr>
                <w:rFonts w:ascii="Times New Roman" w:hAnsi="Times New Roman"/>
                <w:sz w:val="22"/>
                <w:szCs w:val="22"/>
              </w:rPr>
            </w:pPr>
            <w:r>
              <w:rPr>
                <w:rFonts w:ascii="Times New Roman" w:hAnsi="Times New Roman"/>
                <w:sz w:val="22"/>
                <w:szCs w:val="22"/>
              </w:rPr>
              <w:t>项目名称</w:t>
            </w:r>
          </w:p>
        </w:tc>
        <w:tc>
          <w:tcPr>
            <w:tcW w:w="3669" w:type="pct"/>
            <w:tcBorders>
              <w:tl2br w:val="nil"/>
              <w:tr2bl w:val="nil"/>
            </w:tcBorders>
            <w:noWrap w:val="0"/>
            <w:vAlign w:val="center"/>
          </w:tcPr>
          <w:p>
            <w:pPr>
              <w:topLinePunct/>
              <w:spacing w:line="360" w:lineRule="auto"/>
              <w:jc w:val="center"/>
              <w:rPr>
                <w:rFonts w:ascii="Times New Roman" w:hAnsi="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30" w:type="pct"/>
            <w:tcBorders>
              <w:tl2br w:val="nil"/>
              <w:tr2bl w:val="nil"/>
            </w:tcBorders>
            <w:noWrap w:val="0"/>
            <w:vAlign w:val="center"/>
          </w:tcPr>
          <w:p>
            <w:pPr>
              <w:topLinePunct/>
              <w:spacing w:line="360" w:lineRule="auto"/>
              <w:jc w:val="center"/>
              <w:rPr>
                <w:rFonts w:ascii="Times New Roman" w:hAnsi="Times New Roman"/>
                <w:sz w:val="22"/>
                <w:szCs w:val="22"/>
              </w:rPr>
            </w:pPr>
            <w:r>
              <w:rPr>
                <w:rFonts w:ascii="Times New Roman" w:hAnsi="Times New Roman"/>
                <w:sz w:val="22"/>
                <w:szCs w:val="22"/>
              </w:rPr>
              <w:t>项目所在地</w:t>
            </w:r>
          </w:p>
        </w:tc>
        <w:tc>
          <w:tcPr>
            <w:tcW w:w="3669" w:type="pct"/>
            <w:tcBorders>
              <w:tl2br w:val="nil"/>
              <w:tr2bl w:val="nil"/>
            </w:tcBorders>
            <w:noWrap w:val="0"/>
            <w:vAlign w:val="center"/>
          </w:tcPr>
          <w:p>
            <w:pPr>
              <w:topLinePunct/>
              <w:spacing w:line="360" w:lineRule="auto"/>
              <w:jc w:val="center"/>
              <w:rPr>
                <w:rFonts w:ascii="Times New Roman" w:hAnsi="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30" w:type="pct"/>
            <w:tcBorders>
              <w:tl2br w:val="nil"/>
              <w:tr2bl w:val="nil"/>
            </w:tcBorders>
            <w:noWrap w:val="0"/>
            <w:vAlign w:val="center"/>
          </w:tcPr>
          <w:p>
            <w:pPr>
              <w:topLinePunct/>
              <w:spacing w:line="360" w:lineRule="auto"/>
              <w:jc w:val="center"/>
              <w:rPr>
                <w:rFonts w:ascii="Times New Roman" w:hAnsi="Times New Roman"/>
                <w:sz w:val="22"/>
                <w:szCs w:val="22"/>
              </w:rPr>
            </w:pPr>
            <w:r>
              <w:rPr>
                <w:rFonts w:hint="eastAsia" w:ascii="Times New Roman" w:hAnsi="Times New Roman"/>
                <w:sz w:val="22"/>
                <w:szCs w:val="22"/>
              </w:rPr>
              <w:t>业主</w:t>
            </w:r>
            <w:r>
              <w:rPr>
                <w:rFonts w:ascii="Times New Roman" w:hAnsi="Times New Roman"/>
                <w:sz w:val="22"/>
                <w:szCs w:val="22"/>
              </w:rPr>
              <w:t>名称</w:t>
            </w:r>
          </w:p>
        </w:tc>
        <w:tc>
          <w:tcPr>
            <w:tcW w:w="3669" w:type="pct"/>
            <w:tcBorders>
              <w:tl2br w:val="nil"/>
              <w:tr2bl w:val="nil"/>
            </w:tcBorders>
            <w:noWrap w:val="0"/>
            <w:vAlign w:val="center"/>
          </w:tcPr>
          <w:p>
            <w:pPr>
              <w:topLinePunct/>
              <w:spacing w:line="360" w:lineRule="auto"/>
              <w:jc w:val="center"/>
              <w:rPr>
                <w:rFonts w:ascii="Times New Roman" w:hAnsi="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30" w:type="pct"/>
            <w:tcBorders>
              <w:tl2br w:val="nil"/>
              <w:tr2bl w:val="nil"/>
            </w:tcBorders>
            <w:noWrap w:val="0"/>
            <w:vAlign w:val="center"/>
          </w:tcPr>
          <w:p>
            <w:pPr>
              <w:topLinePunct/>
              <w:spacing w:line="360" w:lineRule="auto"/>
              <w:jc w:val="center"/>
              <w:rPr>
                <w:rFonts w:ascii="Times New Roman" w:hAnsi="Times New Roman"/>
                <w:sz w:val="22"/>
                <w:szCs w:val="22"/>
              </w:rPr>
            </w:pPr>
            <w:r>
              <w:rPr>
                <w:rFonts w:hint="eastAsia" w:ascii="Times New Roman" w:hAnsi="Times New Roman"/>
                <w:sz w:val="22"/>
                <w:szCs w:val="22"/>
              </w:rPr>
              <w:t>业主</w:t>
            </w:r>
            <w:r>
              <w:rPr>
                <w:rFonts w:ascii="Times New Roman" w:hAnsi="Times New Roman"/>
                <w:sz w:val="22"/>
                <w:szCs w:val="22"/>
              </w:rPr>
              <w:t>地址</w:t>
            </w:r>
          </w:p>
        </w:tc>
        <w:tc>
          <w:tcPr>
            <w:tcW w:w="3669" w:type="pct"/>
            <w:tcBorders>
              <w:tl2br w:val="nil"/>
              <w:tr2bl w:val="nil"/>
            </w:tcBorders>
            <w:noWrap w:val="0"/>
            <w:vAlign w:val="center"/>
          </w:tcPr>
          <w:p>
            <w:pPr>
              <w:topLinePunct/>
              <w:spacing w:line="360" w:lineRule="auto"/>
              <w:jc w:val="center"/>
              <w:rPr>
                <w:rFonts w:ascii="Times New Roman" w:hAnsi="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30" w:type="pct"/>
            <w:tcBorders>
              <w:tl2br w:val="nil"/>
              <w:tr2bl w:val="nil"/>
            </w:tcBorders>
            <w:noWrap w:val="0"/>
            <w:vAlign w:val="center"/>
          </w:tcPr>
          <w:p>
            <w:pPr>
              <w:topLinePunct/>
              <w:spacing w:line="360" w:lineRule="auto"/>
              <w:jc w:val="center"/>
              <w:rPr>
                <w:rFonts w:ascii="Times New Roman" w:hAnsi="Times New Roman"/>
                <w:sz w:val="22"/>
                <w:szCs w:val="22"/>
              </w:rPr>
            </w:pPr>
            <w:r>
              <w:rPr>
                <w:rFonts w:hint="eastAsia" w:ascii="Times New Roman" w:hAnsi="Times New Roman"/>
                <w:sz w:val="22"/>
                <w:szCs w:val="22"/>
              </w:rPr>
              <w:t>业主</w:t>
            </w:r>
            <w:r>
              <w:rPr>
                <w:rFonts w:ascii="Times New Roman" w:hAnsi="Times New Roman"/>
                <w:sz w:val="22"/>
                <w:szCs w:val="22"/>
              </w:rPr>
              <w:t>电话</w:t>
            </w:r>
          </w:p>
        </w:tc>
        <w:tc>
          <w:tcPr>
            <w:tcW w:w="3669" w:type="pct"/>
            <w:tcBorders>
              <w:tl2br w:val="nil"/>
              <w:tr2bl w:val="nil"/>
            </w:tcBorders>
            <w:noWrap w:val="0"/>
            <w:vAlign w:val="center"/>
          </w:tcPr>
          <w:p>
            <w:pPr>
              <w:topLinePunct/>
              <w:spacing w:line="360" w:lineRule="auto"/>
              <w:jc w:val="center"/>
              <w:rPr>
                <w:rFonts w:ascii="Times New Roman" w:hAnsi="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0" w:type="pct"/>
            <w:tcBorders>
              <w:tl2br w:val="nil"/>
              <w:tr2bl w:val="nil"/>
            </w:tcBorders>
            <w:noWrap w:val="0"/>
            <w:vAlign w:val="center"/>
          </w:tcPr>
          <w:p>
            <w:pPr>
              <w:topLinePunct/>
              <w:spacing w:line="360" w:lineRule="auto"/>
              <w:jc w:val="center"/>
              <w:rPr>
                <w:rFonts w:ascii="Times New Roman" w:hAnsi="Times New Roman"/>
                <w:sz w:val="22"/>
                <w:szCs w:val="22"/>
              </w:rPr>
            </w:pPr>
            <w:r>
              <w:rPr>
                <w:rFonts w:ascii="Times New Roman" w:hAnsi="Times New Roman"/>
                <w:sz w:val="22"/>
                <w:szCs w:val="22"/>
              </w:rPr>
              <w:t>合同价格</w:t>
            </w:r>
          </w:p>
        </w:tc>
        <w:tc>
          <w:tcPr>
            <w:tcW w:w="3669" w:type="pct"/>
            <w:tcBorders>
              <w:tl2br w:val="nil"/>
              <w:tr2bl w:val="nil"/>
            </w:tcBorders>
            <w:noWrap w:val="0"/>
            <w:vAlign w:val="center"/>
          </w:tcPr>
          <w:p>
            <w:pPr>
              <w:topLinePunct/>
              <w:spacing w:line="360" w:lineRule="auto"/>
              <w:jc w:val="center"/>
              <w:rPr>
                <w:rFonts w:ascii="Times New Roman" w:hAnsi="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0" w:type="pct"/>
            <w:tcBorders>
              <w:tl2br w:val="nil"/>
              <w:tr2bl w:val="nil"/>
            </w:tcBorders>
            <w:noWrap w:val="0"/>
            <w:vAlign w:val="center"/>
          </w:tcPr>
          <w:p>
            <w:pPr>
              <w:topLinePunct/>
              <w:spacing w:line="360" w:lineRule="auto"/>
              <w:jc w:val="center"/>
              <w:rPr>
                <w:rFonts w:ascii="Times New Roman" w:hAnsi="Times New Roman"/>
                <w:sz w:val="22"/>
                <w:szCs w:val="22"/>
              </w:rPr>
            </w:pPr>
            <w:r>
              <w:rPr>
                <w:rFonts w:ascii="Times New Roman" w:hAnsi="Times New Roman"/>
                <w:sz w:val="22"/>
                <w:szCs w:val="22"/>
              </w:rPr>
              <w:t>开工日期</w:t>
            </w:r>
          </w:p>
        </w:tc>
        <w:tc>
          <w:tcPr>
            <w:tcW w:w="3669" w:type="pct"/>
            <w:tcBorders>
              <w:tl2br w:val="nil"/>
              <w:tr2bl w:val="nil"/>
            </w:tcBorders>
            <w:noWrap w:val="0"/>
            <w:vAlign w:val="center"/>
          </w:tcPr>
          <w:p>
            <w:pPr>
              <w:topLinePunct/>
              <w:spacing w:line="360" w:lineRule="auto"/>
              <w:jc w:val="center"/>
              <w:rPr>
                <w:rFonts w:ascii="Times New Roman" w:hAnsi="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30" w:type="pct"/>
            <w:tcBorders>
              <w:tl2br w:val="nil"/>
              <w:tr2bl w:val="nil"/>
            </w:tcBorders>
            <w:noWrap w:val="0"/>
            <w:vAlign w:val="center"/>
          </w:tcPr>
          <w:p>
            <w:pPr>
              <w:topLinePunct/>
              <w:spacing w:line="360" w:lineRule="auto"/>
              <w:jc w:val="center"/>
              <w:rPr>
                <w:rFonts w:ascii="Times New Roman" w:hAnsi="Times New Roman"/>
                <w:sz w:val="22"/>
                <w:szCs w:val="22"/>
              </w:rPr>
            </w:pPr>
            <w:r>
              <w:rPr>
                <w:rFonts w:hint="eastAsia" w:ascii="Times New Roman" w:hAnsi="Times New Roman"/>
                <w:sz w:val="22"/>
                <w:szCs w:val="22"/>
              </w:rPr>
              <w:t>完成</w:t>
            </w:r>
            <w:r>
              <w:rPr>
                <w:rFonts w:ascii="Times New Roman" w:hAnsi="Times New Roman"/>
                <w:sz w:val="22"/>
                <w:szCs w:val="22"/>
              </w:rPr>
              <w:t>日期</w:t>
            </w:r>
          </w:p>
        </w:tc>
        <w:tc>
          <w:tcPr>
            <w:tcW w:w="3669" w:type="pct"/>
            <w:tcBorders>
              <w:tl2br w:val="nil"/>
              <w:tr2bl w:val="nil"/>
            </w:tcBorders>
            <w:noWrap w:val="0"/>
            <w:vAlign w:val="center"/>
          </w:tcPr>
          <w:p>
            <w:pPr>
              <w:topLinePunct/>
              <w:spacing w:line="360" w:lineRule="auto"/>
              <w:jc w:val="center"/>
              <w:rPr>
                <w:rFonts w:ascii="Times New Roman" w:hAnsi="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30" w:type="pct"/>
            <w:tcBorders>
              <w:tl2br w:val="nil"/>
              <w:tr2bl w:val="nil"/>
            </w:tcBorders>
            <w:noWrap w:val="0"/>
            <w:vAlign w:val="center"/>
          </w:tcPr>
          <w:p>
            <w:pPr>
              <w:topLinePunct/>
              <w:spacing w:line="360" w:lineRule="auto"/>
              <w:jc w:val="center"/>
              <w:rPr>
                <w:rFonts w:ascii="Times New Roman" w:hAnsi="Times New Roman"/>
                <w:sz w:val="22"/>
                <w:szCs w:val="22"/>
              </w:rPr>
            </w:pPr>
            <w:r>
              <w:rPr>
                <w:rFonts w:ascii="Times New Roman" w:hAnsi="Times New Roman"/>
                <w:sz w:val="22"/>
                <w:szCs w:val="22"/>
              </w:rPr>
              <w:t>承担的工作</w:t>
            </w:r>
          </w:p>
        </w:tc>
        <w:tc>
          <w:tcPr>
            <w:tcW w:w="3669" w:type="pct"/>
            <w:tcBorders>
              <w:tl2br w:val="nil"/>
              <w:tr2bl w:val="nil"/>
            </w:tcBorders>
            <w:noWrap w:val="0"/>
            <w:vAlign w:val="center"/>
          </w:tcPr>
          <w:p>
            <w:pPr>
              <w:topLinePunct/>
              <w:spacing w:line="360" w:lineRule="auto"/>
              <w:jc w:val="center"/>
              <w:rPr>
                <w:rFonts w:ascii="Times New Roman" w:hAnsi="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30" w:type="pct"/>
            <w:tcBorders>
              <w:tl2br w:val="nil"/>
              <w:tr2bl w:val="nil"/>
            </w:tcBorders>
            <w:noWrap w:val="0"/>
            <w:vAlign w:val="center"/>
          </w:tcPr>
          <w:p>
            <w:pPr>
              <w:topLinePunct/>
              <w:spacing w:line="360" w:lineRule="auto"/>
              <w:jc w:val="center"/>
              <w:rPr>
                <w:rFonts w:hint="eastAsia" w:ascii="Times New Roman" w:hAnsi="Times New Roman"/>
                <w:sz w:val="22"/>
                <w:szCs w:val="22"/>
              </w:rPr>
            </w:pPr>
            <w:r>
              <w:rPr>
                <w:rFonts w:ascii="Times New Roman" w:hAnsi="Times New Roman"/>
                <w:sz w:val="22"/>
                <w:szCs w:val="22"/>
              </w:rPr>
              <w:t>项目</w:t>
            </w:r>
            <w:r>
              <w:rPr>
                <w:rFonts w:hint="eastAsia" w:ascii="Times New Roman" w:hAnsi="Times New Roman"/>
                <w:sz w:val="22"/>
                <w:szCs w:val="22"/>
              </w:rPr>
              <w:t>负责人</w:t>
            </w:r>
          </w:p>
        </w:tc>
        <w:tc>
          <w:tcPr>
            <w:tcW w:w="3669" w:type="pct"/>
            <w:tcBorders>
              <w:tl2br w:val="nil"/>
              <w:tr2bl w:val="nil"/>
            </w:tcBorders>
            <w:noWrap w:val="0"/>
            <w:vAlign w:val="center"/>
          </w:tcPr>
          <w:p>
            <w:pPr>
              <w:topLinePunct/>
              <w:spacing w:line="360" w:lineRule="auto"/>
              <w:jc w:val="center"/>
              <w:rPr>
                <w:rFonts w:ascii="Times New Roman" w:hAnsi="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30" w:type="pct"/>
            <w:tcBorders>
              <w:tl2br w:val="nil"/>
              <w:tr2bl w:val="nil"/>
            </w:tcBorders>
            <w:noWrap w:val="0"/>
            <w:vAlign w:val="center"/>
          </w:tcPr>
          <w:p>
            <w:pPr>
              <w:topLinePunct/>
              <w:spacing w:line="360" w:lineRule="auto"/>
              <w:jc w:val="center"/>
              <w:rPr>
                <w:rFonts w:ascii="Times New Roman" w:hAnsi="Times New Roman"/>
                <w:sz w:val="22"/>
                <w:szCs w:val="22"/>
              </w:rPr>
            </w:pPr>
            <w:r>
              <w:rPr>
                <w:rFonts w:ascii="Times New Roman" w:hAnsi="Times New Roman"/>
                <w:sz w:val="22"/>
                <w:szCs w:val="22"/>
              </w:rPr>
              <w:t>项目描述</w:t>
            </w:r>
          </w:p>
        </w:tc>
        <w:tc>
          <w:tcPr>
            <w:tcW w:w="3669" w:type="pct"/>
            <w:tcBorders>
              <w:tl2br w:val="nil"/>
              <w:tr2bl w:val="nil"/>
            </w:tcBorders>
            <w:noWrap w:val="0"/>
            <w:vAlign w:val="center"/>
          </w:tcPr>
          <w:p>
            <w:pPr>
              <w:topLinePunct/>
              <w:spacing w:line="360" w:lineRule="auto"/>
              <w:jc w:val="center"/>
              <w:rPr>
                <w:rFonts w:ascii="Times New Roman" w:hAnsi="Times New Roman"/>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30" w:type="pct"/>
            <w:tcBorders>
              <w:tl2br w:val="nil"/>
              <w:tr2bl w:val="nil"/>
            </w:tcBorders>
            <w:noWrap w:val="0"/>
            <w:vAlign w:val="center"/>
          </w:tcPr>
          <w:p>
            <w:pPr>
              <w:topLinePunct/>
              <w:spacing w:line="360" w:lineRule="auto"/>
              <w:jc w:val="center"/>
              <w:rPr>
                <w:rFonts w:ascii="Times New Roman" w:hAnsi="Times New Roman"/>
                <w:sz w:val="22"/>
                <w:szCs w:val="22"/>
              </w:rPr>
            </w:pPr>
            <w:r>
              <w:rPr>
                <w:rFonts w:ascii="Times New Roman" w:hAnsi="Times New Roman"/>
                <w:sz w:val="22"/>
                <w:szCs w:val="22"/>
              </w:rPr>
              <w:t>备注</w:t>
            </w:r>
          </w:p>
        </w:tc>
        <w:tc>
          <w:tcPr>
            <w:tcW w:w="3669" w:type="pct"/>
            <w:tcBorders>
              <w:tl2br w:val="nil"/>
              <w:tr2bl w:val="nil"/>
            </w:tcBorders>
            <w:noWrap w:val="0"/>
            <w:vAlign w:val="center"/>
          </w:tcPr>
          <w:p>
            <w:pPr>
              <w:topLinePunct/>
              <w:spacing w:line="360" w:lineRule="auto"/>
              <w:jc w:val="center"/>
              <w:rPr>
                <w:rFonts w:ascii="Times New Roman" w:hAnsi="Times New Roman"/>
                <w:sz w:val="22"/>
                <w:szCs w:val="22"/>
              </w:rPr>
            </w:pPr>
          </w:p>
        </w:tc>
      </w:tr>
    </w:tbl>
    <w:p>
      <w:pPr>
        <w:widowControl/>
        <w:autoSpaceDE w:val="0"/>
        <w:autoSpaceDN w:val="0"/>
        <w:spacing w:line="360" w:lineRule="atLeast"/>
        <w:textAlignment w:val="bottom"/>
        <w:rPr>
          <w:rFonts w:ascii="Times New Roman" w:hAnsi="Times New Roman" w:eastAsia="黑体"/>
          <w:szCs w:val="21"/>
        </w:rPr>
      </w:pPr>
      <w:bookmarkStart w:id="117" w:name="_Toc28553"/>
      <w:r>
        <w:rPr>
          <w:rFonts w:ascii="Times New Roman" w:hAnsi="Times New Roman" w:eastAsia="黑体"/>
          <w:szCs w:val="21"/>
        </w:rPr>
        <w:t>注：</w:t>
      </w:r>
      <w:bookmarkEnd w:id="117"/>
    </w:p>
    <w:p>
      <w:pPr>
        <w:widowControl/>
        <w:autoSpaceDE w:val="0"/>
        <w:autoSpaceDN w:val="0"/>
        <w:spacing w:line="360" w:lineRule="auto"/>
        <w:ind w:left="420" w:leftChars="200"/>
        <w:textAlignment w:val="bottom"/>
        <w:rPr>
          <w:rFonts w:ascii="Times New Roman" w:hAnsi="Times New Roman" w:eastAsia="黑体"/>
          <w:szCs w:val="21"/>
        </w:rPr>
      </w:pPr>
      <w:r>
        <w:rPr>
          <w:rFonts w:hint="eastAsia" w:ascii="Times New Roman" w:hAnsi="Times New Roman" w:eastAsia="黑体"/>
          <w:szCs w:val="21"/>
        </w:rPr>
        <w:t>1、</w:t>
      </w:r>
      <w:r>
        <w:rPr>
          <w:rFonts w:ascii="Times New Roman" w:hAnsi="Times New Roman" w:eastAsia="黑体"/>
          <w:szCs w:val="21"/>
        </w:rPr>
        <w:t>每张表格只填写一个项目，并标明序号。</w:t>
      </w:r>
    </w:p>
    <w:p>
      <w:pPr>
        <w:widowControl/>
        <w:autoSpaceDE w:val="0"/>
        <w:autoSpaceDN w:val="0"/>
        <w:spacing w:line="360" w:lineRule="auto"/>
        <w:ind w:left="420" w:leftChars="200"/>
        <w:jc w:val="left"/>
        <w:textAlignment w:val="bottom"/>
        <w:rPr>
          <w:rFonts w:hint="eastAsia" w:ascii="Times New Roman" w:hAnsi="Times New Roman" w:eastAsia="黑体"/>
          <w:szCs w:val="21"/>
          <w:lang w:eastAsia="zh-CN"/>
        </w:rPr>
      </w:pPr>
      <w:r>
        <w:rPr>
          <w:rFonts w:ascii="Times New Roman" w:hAnsi="Times New Roman" w:eastAsia="黑体"/>
          <w:szCs w:val="21"/>
        </w:rPr>
        <w:t>2、业绩证明材料要求：</w:t>
      </w:r>
      <w:r>
        <w:rPr>
          <w:rFonts w:hint="eastAsia" w:ascii="Times New Roman" w:hAnsi="Times New Roman" w:eastAsia="黑体"/>
          <w:szCs w:val="21"/>
        </w:rPr>
        <w:t>近3年</w:t>
      </w:r>
      <w:r>
        <w:rPr>
          <w:rFonts w:hint="eastAsia" w:ascii="Times New Roman" w:hAnsi="Times New Roman" w:eastAsia="黑体"/>
          <w:szCs w:val="21"/>
          <w:lang w:val="en-US" w:eastAsia="zh-CN"/>
        </w:rPr>
        <w:t>具备</w:t>
      </w:r>
      <w:r>
        <w:rPr>
          <w:rFonts w:hint="default" w:ascii="Times New Roman" w:hAnsi="Times New Roman" w:eastAsia="黑体"/>
          <w:szCs w:val="21"/>
        </w:rPr>
        <w:t>至少两个装修装饰工程业绩，且单个业绩合同金额大于30万元</w:t>
      </w:r>
      <w:r>
        <w:rPr>
          <w:rFonts w:hint="eastAsia" w:ascii="Times New Roman" w:hAnsi="Times New Roman" w:eastAsia="黑体"/>
          <w:szCs w:val="21"/>
          <w:lang w:val="en-US" w:eastAsia="zh-CN"/>
        </w:rPr>
        <w:t>的</w:t>
      </w:r>
      <w:r>
        <w:rPr>
          <w:rFonts w:hint="eastAsia" w:ascii="Times New Roman" w:hAnsi="Times New Roman" w:eastAsia="黑体"/>
          <w:szCs w:val="21"/>
        </w:rPr>
        <w:t>项目业绩（从2019年1月</w:t>
      </w:r>
      <w:r>
        <w:rPr>
          <w:rFonts w:hint="eastAsia" w:ascii="Times New Roman" w:hAnsi="Times New Roman" w:eastAsia="黑体"/>
          <w:szCs w:val="21"/>
          <w:lang w:val="en-US" w:eastAsia="zh-CN"/>
        </w:rPr>
        <w:t>1日</w:t>
      </w:r>
      <w:r>
        <w:rPr>
          <w:rFonts w:hint="eastAsia" w:ascii="Times New Roman" w:hAnsi="Times New Roman" w:eastAsia="黑体"/>
          <w:szCs w:val="21"/>
        </w:rPr>
        <w:t>开始，以合同签订时间为准</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需附业绩合同扫描件，原件备查</w:t>
      </w:r>
      <w:r>
        <w:rPr>
          <w:rFonts w:hint="eastAsia" w:ascii="Times New Roman" w:hAnsi="Times New Roman" w:eastAsia="黑体"/>
          <w:szCs w:val="21"/>
        </w:rPr>
        <w:t>）</w:t>
      </w:r>
      <w:r>
        <w:rPr>
          <w:rFonts w:hint="eastAsia" w:ascii="Times New Roman" w:hAnsi="Times New Roman" w:eastAsia="黑体"/>
          <w:szCs w:val="21"/>
          <w:lang w:eastAsia="zh-CN"/>
        </w:rPr>
        <w:t>。</w:t>
      </w:r>
    </w:p>
    <w:p>
      <w:pPr>
        <w:widowControl/>
        <w:autoSpaceDE w:val="0"/>
        <w:autoSpaceDN w:val="0"/>
        <w:spacing w:line="360" w:lineRule="auto"/>
        <w:ind w:left="420" w:leftChars="200"/>
        <w:textAlignment w:val="bottom"/>
        <w:rPr>
          <w:rFonts w:hint="default" w:ascii="Times New Roman" w:hAnsi="Times New Roman" w:eastAsia="黑体"/>
          <w:szCs w:val="21"/>
        </w:rPr>
      </w:pPr>
      <w:r>
        <w:rPr>
          <w:rFonts w:ascii="Times New Roman" w:hAnsi="Times New Roman" w:eastAsia="黑体"/>
          <w:szCs w:val="21"/>
        </w:rPr>
        <w:t>3、如近年来，</w:t>
      </w:r>
      <w:r>
        <w:rPr>
          <w:rFonts w:hint="eastAsia" w:ascii="Times New Roman" w:hAnsi="Times New Roman" w:eastAsia="黑体"/>
          <w:szCs w:val="21"/>
          <w:lang w:eastAsia="zh-CN"/>
        </w:rPr>
        <w:t>供应商</w:t>
      </w:r>
      <w:r>
        <w:rPr>
          <w:rFonts w:ascii="Times New Roman" w:hAnsi="Times New Roman" w:eastAsia="黑体"/>
          <w:szCs w:val="21"/>
        </w:rPr>
        <w:t>法人机构发生合法变更或重组或法人名称变更时，应提供相关部门的合法批件或其他相关证明材料来证明其所附业绩的继承性。</w:t>
      </w:r>
    </w:p>
    <w:p>
      <w:pPr>
        <w:widowControl/>
        <w:autoSpaceDE w:val="0"/>
        <w:autoSpaceDN w:val="0"/>
        <w:spacing w:line="360" w:lineRule="atLeast"/>
        <w:textAlignment w:val="bottom"/>
        <w:rPr>
          <w:rFonts w:hint="default" w:ascii="Times New Roman" w:hAnsi="Times New Roman" w:eastAsia="黑体"/>
          <w:szCs w:val="21"/>
        </w:rPr>
      </w:pPr>
    </w:p>
    <w:p>
      <w:pPr>
        <w:pStyle w:val="10"/>
        <w:spacing w:after="0" w:line="240" w:lineRule="atLeast"/>
        <w:ind w:left="630" w:leftChars="100" w:hanging="420" w:hangingChars="200"/>
        <w:rPr>
          <w:rFonts w:hint="default" w:ascii="Times New Roman" w:hAnsi="Times New Roman" w:cs="Times New Roman"/>
          <w:bCs/>
          <w:kern w:val="0"/>
          <w:sz w:val="20"/>
          <w:szCs w:val="20"/>
        </w:rPr>
      </w:pPr>
      <w:r>
        <w:rPr>
          <w:rFonts w:hint="default" w:ascii="Times New Roman" w:hAnsi="Times New Roman" w:eastAsia="黑体" w:cs="Times New Roman"/>
          <w:bCs/>
          <w:kern w:val="0"/>
          <w:szCs w:val="21"/>
        </w:rPr>
        <w:br w:type="page"/>
      </w:r>
    </w:p>
    <w:p>
      <w:pPr>
        <w:tabs>
          <w:tab w:val="left" w:pos="3060"/>
        </w:tabs>
        <w:topLinePunct/>
        <w:spacing w:line="440" w:lineRule="exact"/>
        <w:jc w:val="center"/>
        <w:outlineLvl w:val="0"/>
        <w:rPr>
          <w:rFonts w:hint="default" w:ascii="Times New Roman" w:hAnsi="Times New Roman" w:eastAsia="黑体" w:cs="Times New Roman"/>
          <w:sz w:val="28"/>
          <w:szCs w:val="28"/>
        </w:rPr>
      </w:pPr>
      <w:bookmarkStart w:id="118" w:name="_Toc26594_WPSOffice_Level1"/>
      <w:bookmarkStart w:id="119" w:name="_Toc3893_WPSOffice_Level1"/>
      <w:bookmarkStart w:id="120" w:name="_Toc5403_WPSOffice_Level1"/>
      <w:bookmarkStart w:id="121" w:name="_Toc5889_WPSOffice_Level1"/>
      <w:bookmarkStart w:id="122" w:name="_Toc6728"/>
      <w:bookmarkStart w:id="123" w:name="_Toc10810_WPSOffice_Level1"/>
      <w:bookmarkStart w:id="124" w:name="_Toc12019_WPSOffice_Level1"/>
      <w:r>
        <w:rPr>
          <w:rFonts w:hint="eastAsia" w:ascii="Times New Roman" w:hAnsi="Times New Roman" w:eastAsia="黑体" w:cs="Times New Roman"/>
          <w:sz w:val="28"/>
          <w:szCs w:val="28"/>
          <w:lang w:val="en-US" w:eastAsia="zh-CN"/>
        </w:rPr>
        <w:t>五</w:t>
      </w:r>
      <w:r>
        <w:rPr>
          <w:rFonts w:hint="default" w:ascii="Times New Roman" w:hAnsi="Times New Roman" w:eastAsia="黑体" w:cs="Times New Roman"/>
          <w:sz w:val="28"/>
          <w:szCs w:val="28"/>
        </w:rPr>
        <w:t>、信誉情况</w:t>
      </w:r>
      <w:bookmarkEnd w:id="118"/>
      <w:bookmarkEnd w:id="119"/>
      <w:bookmarkEnd w:id="120"/>
      <w:bookmarkEnd w:id="121"/>
      <w:bookmarkEnd w:id="122"/>
      <w:bookmarkEnd w:id="123"/>
      <w:bookmarkEnd w:id="124"/>
    </w:p>
    <w:p>
      <w:pPr>
        <w:topLinePunct/>
        <w:spacing w:line="440" w:lineRule="exact"/>
        <w:rPr>
          <w:rFonts w:hint="default" w:ascii="Times New Roman" w:hAnsi="Times New Roman" w:cs="Times New Roman"/>
          <w:bCs/>
          <w:sz w:val="23"/>
          <w:szCs w:val="23"/>
        </w:rPr>
      </w:pPr>
    </w:p>
    <w:tbl>
      <w:tblPr>
        <w:tblStyle w:val="2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74"/>
        <w:gridCol w:w="4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2497" w:type="pct"/>
            <w:tcBorders>
              <w:tl2br w:val="nil"/>
              <w:tr2bl w:val="nil"/>
            </w:tcBorders>
            <w:vAlign w:val="center"/>
          </w:tcPr>
          <w:p>
            <w:pPr>
              <w:topLinePunct/>
              <w:spacing w:line="440" w:lineRule="exact"/>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项 目</w:t>
            </w:r>
          </w:p>
        </w:tc>
        <w:tc>
          <w:tcPr>
            <w:tcW w:w="2502" w:type="pct"/>
            <w:tcBorders>
              <w:tl2br w:val="nil"/>
              <w:tr2bl w:val="nil"/>
            </w:tcBorders>
            <w:vAlign w:val="center"/>
          </w:tcPr>
          <w:p>
            <w:pPr>
              <w:topLinePunct/>
              <w:spacing w:line="440" w:lineRule="exact"/>
              <w:jc w:val="center"/>
              <w:rPr>
                <w:rFonts w:hint="default" w:ascii="Times New Roman" w:hAnsi="Times New Roman" w:cs="Times New Roman"/>
                <w:b/>
                <w:bCs w:val="0"/>
                <w:sz w:val="24"/>
                <w:szCs w:val="24"/>
              </w:rPr>
            </w:pPr>
            <w:r>
              <w:rPr>
                <w:rFonts w:hint="eastAsia" w:ascii="Times New Roman" w:hAnsi="Times New Roman" w:cs="Times New Roman"/>
                <w:b/>
                <w:bCs w:val="0"/>
                <w:sz w:val="24"/>
                <w:szCs w:val="24"/>
                <w:lang w:eastAsia="zh-CN"/>
              </w:rPr>
              <w:t>供应商</w:t>
            </w:r>
            <w:r>
              <w:rPr>
                <w:rFonts w:hint="default" w:ascii="Times New Roman" w:hAnsi="Times New Roman" w:cs="Times New Roman"/>
                <w:b/>
                <w:bCs w:val="0"/>
                <w:sz w:val="24"/>
                <w:szCs w:val="24"/>
              </w:rPr>
              <w:t>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97" w:type="pct"/>
            <w:tcBorders>
              <w:tl2br w:val="nil"/>
              <w:tr2bl w:val="nil"/>
            </w:tcBorders>
            <w:vAlign w:val="center"/>
          </w:tcPr>
          <w:p>
            <w:pPr>
              <w:topLinePunct/>
              <w:spacing w:line="440" w:lineRule="exact"/>
              <w:rPr>
                <w:rFonts w:hint="default" w:ascii="Times New Roman" w:hAnsi="Times New Roman" w:cs="Times New Roman"/>
                <w:bCs/>
                <w:szCs w:val="21"/>
              </w:rPr>
            </w:pPr>
            <w:r>
              <w:rPr>
                <w:rFonts w:hint="default" w:ascii="Times New Roman" w:hAnsi="Times New Roman" w:cs="Times New Roman"/>
                <w:sz w:val="24"/>
                <w:szCs w:val="28"/>
              </w:rPr>
              <w:t>是否被责令停业，暂扣或吊销执照，或吊销资质证书</w:t>
            </w:r>
          </w:p>
        </w:tc>
        <w:tc>
          <w:tcPr>
            <w:tcW w:w="2502" w:type="pct"/>
            <w:tcBorders>
              <w:tl2br w:val="nil"/>
              <w:tr2bl w:val="nil"/>
            </w:tcBorders>
          </w:tcPr>
          <w:p>
            <w:pPr>
              <w:topLinePunct/>
              <w:spacing w:line="440" w:lineRule="exac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97" w:type="pct"/>
            <w:tcBorders>
              <w:tl2br w:val="nil"/>
              <w:tr2bl w:val="nil"/>
            </w:tcBorders>
            <w:vAlign w:val="center"/>
          </w:tcPr>
          <w:p>
            <w:pPr>
              <w:topLinePunct/>
              <w:spacing w:line="440" w:lineRule="exact"/>
              <w:rPr>
                <w:rFonts w:hint="default" w:ascii="Times New Roman" w:hAnsi="Times New Roman" w:cs="Times New Roman"/>
                <w:bCs/>
                <w:szCs w:val="21"/>
              </w:rPr>
            </w:pPr>
            <w:r>
              <w:rPr>
                <w:rFonts w:hint="default" w:ascii="Times New Roman" w:hAnsi="Times New Roman" w:cs="Times New Roman"/>
                <w:sz w:val="24"/>
                <w:szCs w:val="28"/>
              </w:rPr>
              <w:t>是否进入清算程序，或被宣告破产，或其他丧失履约能力的情形</w:t>
            </w:r>
          </w:p>
        </w:tc>
        <w:tc>
          <w:tcPr>
            <w:tcW w:w="2502" w:type="pct"/>
            <w:tcBorders>
              <w:tl2br w:val="nil"/>
              <w:tr2bl w:val="nil"/>
            </w:tcBorders>
          </w:tcPr>
          <w:p>
            <w:pPr>
              <w:topLinePunct/>
              <w:spacing w:line="440" w:lineRule="exac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97" w:type="pct"/>
            <w:tcBorders>
              <w:tl2br w:val="nil"/>
              <w:tr2bl w:val="nil"/>
            </w:tcBorders>
            <w:vAlign w:val="center"/>
          </w:tcPr>
          <w:p>
            <w:pPr>
              <w:topLinePunct/>
              <w:spacing w:line="440" w:lineRule="exact"/>
              <w:rPr>
                <w:rFonts w:hint="default" w:ascii="Times New Roman" w:hAnsi="Times New Roman" w:cs="Times New Roman"/>
                <w:bCs/>
                <w:szCs w:val="21"/>
              </w:rPr>
            </w:pPr>
            <w:r>
              <w:rPr>
                <w:rFonts w:hint="default" w:ascii="Times New Roman" w:hAnsi="Times New Roman" w:cs="Times New Roman"/>
                <w:sz w:val="24"/>
                <w:szCs w:val="28"/>
              </w:rPr>
              <w:t>是否在国家企业信用信息公示系统（http://www.gsxt.gov.cn）中被列入严重违法失信企业名单</w:t>
            </w:r>
          </w:p>
        </w:tc>
        <w:tc>
          <w:tcPr>
            <w:tcW w:w="2502" w:type="pct"/>
            <w:tcBorders>
              <w:tl2br w:val="nil"/>
              <w:tr2bl w:val="nil"/>
            </w:tcBorders>
          </w:tcPr>
          <w:p>
            <w:pPr>
              <w:topLinePunct/>
              <w:spacing w:line="440" w:lineRule="exac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97" w:type="pct"/>
            <w:tcBorders>
              <w:tl2br w:val="nil"/>
              <w:tr2bl w:val="nil"/>
            </w:tcBorders>
            <w:vAlign w:val="center"/>
          </w:tcPr>
          <w:p>
            <w:pPr>
              <w:topLinePunct/>
              <w:spacing w:line="440" w:lineRule="exact"/>
              <w:rPr>
                <w:rFonts w:hint="default" w:ascii="Times New Roman" w:hAnsi="Times New Roman" w:cs="Times New Roman"/>
                <w:bCs/>
                <w:szCs w:val="21"/>
              </w:rPr>
            </w:pPr>
            <w:r>
              <w:rPr>
                <w:rFonts w:hint="default" w:ascii="Times New Roman" w:hAnsi="Times New Roman" w:cs="Times New Roman"/>
                <w:sz w:val="24"/>
                <w:szCs w:val="28"/>
              </w:rPr>
              <w:t>是否在“信用中国”网站（http://www.creditchina.gov.cn）中被列入失信被执行人名单</w:t>
            </w:r>
          </w:p>
        </w:tc>
        <w:tc>
          <w:tcPr>
            <w:tcW w:w="2502" w:type="pct"/>
            <w:tcBorders>
              <w:tl2br w:val="nil"/>
              <w:tr2bl w:val="nil"/>
            </w:tcBorders>
          </w:tcPr>
          <w:p>
            <w:pPr>
              <w:topLinePunct/>
              <w:spacing w:line="440" w:lineRule="exac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97" w:type="pct"/>
            <w:tcBorders>
              <w:tl2br w:val="nil"/>
              <w:tr2bl w:val="nil"/>
            </w:tcBorders>
            <w:vAlign w:val="center"/>
          </w:tcPr>
          <w:p>
            <w:pPr>
              <w:topLinePunct/>
              <w:spacing w:line="440" w:lineRule="exact"/>
              <w:rPr>
                <w:rFonts w:hint="default" w:ascii="Times New Roman" w:hAnsi="Times New Roman" w:cs="Times New Roman"/>
                <w:bCs/>
                <w:szCs w:val="21"/>
              </w:rPr>
            </w:pPr>
            <w:r>
              <w:rPr>
                <w:rFonts w:hint="default" w:ascii="Times New Roman" w:hAnsi="Times New Roman" w:cs="Times New Roman"/>
                <w:sz w:val="24"/>
                <w:szCs w:val="28"/>
              </w:rPr>
              <w:t>是否在近三年内（自响应文件递交截止之日向前追溯3年）</w:t>
            </w:r>
            <w:r>
              <w:rPr>
                <w:rFonts w:hint="eastAsia" w:ascii="Times New Roman" w:hAnsi="Times New Roman" w:cs="Times New Roman"/>
                <w:sz w:val="24"/>
                <w:szCs w:val="28"/>
                <w:lang w:eastAsia="zh-CN"/>
              </w:rPr>
              <w:t>供应商</w:t>
            </w:r>
            <w:r>
              <w:rPr>
                <w:rFonts w:hint="default" w:ascii="Times New Roman" w:hAnsi="Times New Roman" w:cs="Times New Roman"/>
                <w:sz w:val="24"/>
                <w:szCs w:val="28"/>
              </w:rPr>
              <w:t>或其法定代表人、拟委任的项目经理有行贿犯罪行为</w:t>
            </w:r>
          </w:p>
        </w:tc>
        <w:tc>
          <w:tcPr>
            <w:tcW w:w="2502" w:type="pct"/>
            <w:tcBorders>
              <w:tl2br w:val="nil"/>
              <w:tr2bl w:val="nil"/>
            </w:tcBorders>
          </w:tcPr>
          <w:p>
            <w:pPr>
              <w:topLinePunct/>
              <w:spacing w:line="440" w:lineRule="exac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97" w:type="pct"/>
            <w:tcBorders>
              <w:tl2br w:val="nil"/>
              <w:tr2bl w:val="nil"/>
            </w:tcBorders>
            <w:vAlign w:val="center"/>
          </w:tcPr>
          <w:p>
            <w:pPr>
              <w:topLinePunct/>
              <w:spacing w:line="440" w:lineRule="exact"/>
              <w:rPr>
                <w:rFonts w:hint="default" w:ascii="Times New Roman" w:hAnsi="Times New Roman" w:cs="Times New Roman"/>
                <w:sz w:val="24"/>
                <w:szCs w:val="28"/>
              </w:rPr>
            </w:pPr>
            <w:r>
              <w:rPr>
                <w:rFonts w:hint="default" w:ascii="Times New Roman" w:hAnsi="Times New Roman" w:cs="Times New Roman"/>
                <w:sz w:val="24"/>
                <w:szCs w:val="28"/>
              </w:rPr>
              <w:t>……</w:t>
            </w:r>
          </w:p>
        </w:tc>
        <w:tc>
          <w:tcPr>
            <w:tcW w:w="2502" w:type="pct"/>
            <w:tcBorders>
              <w:tl2br w:val="nil"/>
              <w:tr2bl w:val="nil"/>
            </w:tcBorders>
          </w:tcPr>
          <w:p>
            <w:pPr>
              <w:topLinePunct/>
              <w:spacing w:line="440" w:lineRule="exact"/>
              <w:rPr>
                <w:rFonts w:hint="default" w:ascii="Times New Roman" w:hAnsi="Times New Roman" w:cs="Times New Roman"/>
                <w:bCs/>
                <w:szCs w:val="21"/>
              </w:rPr>
            </w:pPr>
          </w:p>
        </w:tc>
      </w:tr>
    </w:tbl>
    <w:p>
      <w:pPr>
        <w:spacing w:line="440" w:lineRule="exact"/>
        <w:jc w:val="left"/>
        <w:rPr>
          <w:rFonts w:hint="default" w:ascii="Times New Roman" w:hAnsi="Times New Roman" w:cs="Times New Roman" w:eastAsiaTheme="minorEastAsia"/>
          <w:b/>
          <w:bCs/>
          <w:sz w:val="24"/>
          <w:lang w:val="en-US" w:eastAsia="zh-CN"/>
        </w:rPr>
      </w:pPr>
      <w:r>
        <w:rPr>
          <w:rFonts w:hint="default" w:ascii="Times New Roman" w:hAnsi="Times New Roman" w:cs="Times New Roman"/>
          <w:b/>
          <w:bCs/>
          <w:sz w:val="24"/>
        </w:rPr>
        <w:t>注：本表无需附证明材料，提供承诺即可</w:t>
      </w:r>
      <w:r>
        <w:rPr>
          <w:rFonts w:hint="eastAsia" w:ascii="Times New Roman" w:hAnsi="Times New Roman" w:cs="Times New Roman"/>
          <w:b/>
          <w:bCs/>
          <w:sz w:val="24"/>
          <w:lang w:eastAsia="zh-CN"/>
        </w:rPr>
        <w:t>，</w:t>
      </w:r>
      <w:r>
        <w:rPr>
          <w:rFonts w:hint="eastAsia" w:ascii="Times New Roman" w:hAnsi="Times New Roman" w:cs="Times New Roman"/>
          <w:b/>
          <w:bCs/>
          <w:sz w:val="24"/>
          <w:lang w:val="en-US" w:eastAsia="zh-CN"/>
        </w:rPr>
        <w:t>供应商应如实填报，若经查实供应商存在瞒报、弄虚作假行为，将取消其投标或成交资格。</w:t>
      </w:r>
    </w:p>
    <w:p>
      <w:pPr>
        <w:pStyle w:val="2"/>
        <w:jc w:val="right"/>
        <w:rPr>
          <w:rFonts w:hint="default" w:ascii="Times New Roman" w:hAnsi="Times New Roman" w:cs="Times New Roman"/>
          <w:sz w:val="24"/>
        </w:rPr>
      </w:pPr>
    </w:p>
    <w:p>
      <w:pPr>
        <w:spacing w:line="360" w:lineRule="auto"/>
        <w:jc w:val="right"/>
        <w:rPr>
          <w:rFonts w:hint="default" w:ascii="Times New Roman" w:hAnsi="Times New Roman" w:cs="Times New Roman"/>
          <w:sz w:val="24"/>
        </w:rPr>
      </w:pPr>
    </w:p>
    <w:p>
      <w:pPr>
        <w:spacing w:line="360" w:lineRule="auto"/>
        <w:jc w:val="right"/>
        <w:rPr>
          <w:rFonts w:hint="default" w:ascii="Times New Roman" w:hAnsi="Times New Roman" w:cs="Times New Roman"/>
          <w:sz w:val="24"/>
        </w:rPr>
      </w:pPr>
    </w:p>
    <w:p>
      <w:pPr>
        <w:spacing w:line="360" w:lineRule="auto"/>
        <w:jc w:val="right"/>
        <w:rPr>
          <w:rFonts w:hint="default" w:ascii="Times New Roman" w:hAnsi="Times New Roman" w:cs="Times New Roman"/>
          <w:sz w:val="24"/>
        </w:rPr>
      </w:pPr>
      <w:r>
        <w:rPr>
          <w:rFonts w:hint="default" w:ascii="Times New Roman" w:hAnsi="Times New Roman" w:cs="Times New Roman"/>
          <w:sz w:val="24"/>
        </w:rPr>
        <w:t xml:space="preserve"> </w:t>
      </w:r>
      <w:r>
        <w:rPr>
          <w:rFonts w:hint="eastAsia" w:ascii="Times New Roman" w:hAnsi="Times New Roman" w:cs="Times New Roman"/>
          <w:sz w:val="24"/>
          <w:lang w:eastAsia="zh-CN"/>
        </w:rPr>
        <w:t>供应商</w:t>
      </w:r>
      <w:r>
        <w:rPr>
          <w:rFonts w:hint="default" w:ascii="Times New Roman" w:hAnsi="Times New Roman" w:cs="Times New Roman"/>
          <w:sz w:val="24"/>
        </w:rPr>
        <w:t>：</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pPr>
        <w:pStyle w:val="2"/>
        <w:spacing w:line="360" w:lineRule="auto"/>
        <w:jc w:val="right"/>
        <w:rPr>
          <w:rFonts w:hint="default" w:ascii="Times New Roman" w:hAnsi="Times New Roman" w:cs="Times New Roman"/>
          <w:u w:val="single"/>
        </w:rPr>
      </w:pPr>
      <w:r>
        <w:rPr>
          <w:rFonts w:hint="default" w:ascii="Times New Roman" w:hAnsi="Times New Roman" w:cs="Times New Roman"/>
          <w:sz w:val="24"/>
          <w:u w:val="single"/>
        </w:rPr>
        <w:t xml:space="preserve">       </w:t>
      </w:r>
      <w:r>
        <w:rPr>
          <w:rFonts w:hint="default" w:ascii="Times New Roman" w:hAnsi="Times New Roman" w:cs="Times New Roman"/>
          <w:sz w:val="24"/>
        </w:rPr>
        <w:t xml:space="preserve">年 </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pStyle w:val="2"/>
        <w:rPr>
          <w:rFonts w:hint="default" w:ascii="Times New Roman" w:hAnsi="Times New Roman" w:cs="Times New Roman"/>
        </w:rPr>
      </w:pPr>
    </w:p>
    <w:p>
      <w:pPr>
        <w:pStyle w:val="2"/>
        <w:spacing w:line="440" w:lineRule="exact"/>
        <w:rPr>
          <w:rFonts w:hint="default" w:ascii="Times New Roman" w:hAnsi="Times New Roman" w:cs="Times New Roman"/>
          <w:sz w:val="24"/>
        </w:rPr>
      </w:pPr>
    </w:p>
    <w:p>
      <w:pPr>
        <w:spacing w:line="400" w:lineRule="atLeast"/>
        <w:jc w:val="center"/>
        <w:rPr>
          <w:rFonts w:hint="default" w:ascii="Times New Roman" w:hAnsi="Times New Roman" w:cs="Times New Roman"/>
          <w:sz w:val="24"/>
        </w:rPr>
      </w:pPr>
      <w:r>
        <w:rPr>
          <w:rFonts w:hint="default" w:ascii="Times New Roman" w:hAnsi="Times New Roman" w:eastAsia="黑体" w:cs="Times New Roman"/>
          <w:sz w:val="27"/>
          <w:szCs w:val="27"/>
        </w:rPr>
        <w:br w:type="page"/>
      </w:r>
    </w:p>
    <w:p>
      <w:pPr>
        <w:spacing w:line="440" w:lineRule="exact"/>
        <w:jc w:val="center"/>
        <w:outlineLvl w:val="0"/>
        <w:rPr>
          <w:rFonts w:hint="default" w:ascii="Times New Roman" w:hAnsi="Times New Roman" w:eastAsia="黑体" w:cs="Times New Roman"/>
          <w:sz w:val="28"/>
          <w:szCs w:val="28"/>
        </w:rPr>
      </w:pPr>
      <w:bookmarkStart w:id="125" w:name="_Toc2048_WPSOffice_Level1"/>
      <w:bookmarkStart w:id="126" w:name="_Toc10198_WPSOffice_Level1"/>
      <w:bookmarkStart w:id="127" w:name="_Toc13527"/>
      <w:bookmarkStart w:id="128" w:name="_Toc1483_WPSOffice_Level1"/>
      <w:bookmarkStart w:id="129" w:name="_Toc13732_WPSOffice_Level1"/>
      <w:bookmarkStart w:id="130" w:name="_Toc19201_WPSOffice_Level1"/>
      <w:bookmarkStart w:id="131" w:name="_Toc23493_WPSOffice_Level1"/>
      <w:r>
        <w:rPr>
          <w:rFonts w:hint="eastAsia" w:ascii="Times New Roman" w:hAnsi="Times New Roman" w:eastAsia="黑体" w:cs="Times New Roman"/>
          <w:sz w:val="28"/>
          <w:szCs w:val="28"/>
          <w:lang w:val="en-US" w:eastAsia="zh-CN"/>
        </w:rPr>
        <w:t>六</w:t>
      </w:r>
      <w:r>
        <w:rPr>
          <w:rFonts w:hint="default" w:ascii="Times New Roman" w:hAnsi="Times New Roman" w:eastAsia="黑体" w:cs="Times New Roman"/>
          <w:sz w:val="28"/>
          <w:szCs w:val="28"/>
        </w:rPr>
        <w:t>、</w:t>
      </w:r>
      <w:bookmarkEnd w:id="125"/>
      <w:bookmarkEnd w:id="126"/>
      <w:bookmarkEnd w:id="127"/>
      <w:bookmarkEnd w:id="128"/>
      <w:bookmarkEnd w:id="129"/>
      <w:bookmarkEnd w:id="130"/>
      <w:bookmarkEnd w:id="131"/>
      <w:r>
        <w:rPr>
          <w:rFonts w:hint="default" w:ascii="Times New Roman" w:hAnsi="Times New Roman" w:eastAsia="黑体" w:cs="Times New Roman"/>
          <w:sz w:val="28"/>
          <w:szCs w:val="28"/>
        </w:rPr>
        <w:t>技术方案</w:t>
      </w:r>
    </w:p>
    <w:p>
      <w:pPr>
        <w:spacing w:line="440" w:lineRule="exact"/>
        <w:rPr>
          <w:rFonts w:hint="default" w:ascii="Times New Roman" w:hAnsi="Times New Roman" w:eastAsia="黑体" w:cs="Times New Roman"/>
          <w:sz w:val="20"/>
          <w:szCs w:val="20"/>
        </w:rPr>
      </w:pPr>
    </w:p>
    <w:p>
      <w:pPr>
        <w:spacing w:line="440" w:lineRule="exact"/>
        <w:ind w:firstLine="480" w:firstLineChars="200"/>
        <w:rPr>
          <w:rFonts w:hint="default" w:ascii="Times New Roman" w:hAnsi="Times New Roman" w:cs="Times New Roman"/>
          <w:sz w:val="24"/>
        </w:rPr>
      </w:pPr>
      <w:r>
        <w:rPr>
          <w:rFonts w:hint="eastAsia" w:ascii="Times New Roman" w:hAnsi="Times New Roman" w:cs="Times New Roman"/>
          <w:sz w:val="24"/>
          <w:lang w:eastAsia="zh-CN"/>
        </w:rPr>
        <w:t>供应商</w:t>
      </w:r>
      <w:r>
        <w:rPr>
          <w:rFonts w:hint="default" w:ascii="Times New Roman" w:hAnsi="Times New Roman" w:cs="Times New Roman"/>
          <w:sz w:val="24"/>
        </w:rPr>
        <w:t>应按项目特点编制技术文件(文字宜精炼、内容具有针对性)。</w:t>
      </w:r>
    </w:p>
    <w:p>
      <w:pPr>
        <w:numPr>
          <w:ilvl w:val="255"/>
          <w:numId w:val="0"/>
        </w:numPr>
        <w:rPr>
          <w:rFonts w:hint="default" w:ascii="Times New Roman" w:hAnsi="Times New Roman" w:cs="Times New Roman"/>
          <w:sz w:val="24"/>
        </w:rPr>
      </w:pPr>
      <w:bookmarkStart w:id="132" w:name="_Toc16609_WPSOffice_Level2"/>
      <w:bookmarkStart w:id="133" w:name="_Toc4794_WPSOffice_Level2"/>
      <w:r>
        <w:rPr>
          <w:rFonts w:hint="default" w:ascii="Times New Roman" w:hAnsi="Times New Roman" w:cs="Times New Roman"/>
          <w:sz w:val="24"/>
        </w:rPr>
        <w:br w:type="page"/>
      </w:r>
    </w:p>
    <w:bookmarkEnd w:id="132"/>
    <w:bookmarkEnd w:id="133"/>
    <w:p>
      <w:pPr>
        <w:spacing w:line="440" w:lineRule="exact"/>
        <w:jc w:val="center"/>
        <w:outlineLvl w:val="0"/>
        <w:rPr>
          <w:rFonts w:hint="default" w:ascii="Times New Roman" w:hAnsi="Times New Roman" w:eastAsia="黑体" w:cs="Times New Roman"/>
          <w:sz w:val="28"/>
          <w:szCs w:val="28"/>
        </w:rPr>
      </w:pPr>
      <w:bookmarkStart w:id="134" w:name="_Toc22303_WPSOffice_Level1"/>
      <w:bookmarkStart w:id="135" w:name="_Toc5957_WPSOffice_Level1"/>
      <w:bookmarkStart w:id="136" w:name="_Toc19034_WPSOffice_Level1"/>
      <w:bookmarkStart w:id="137" w:name="_Toc13165_WPSOffice_Level1"/>
      <w:bookmarkStart w:id="138" w:name="_Toc31963_WPSOffice_Level1"/>
      <w:bookmarkStart w:id="139" w:name="_Toc10900"/>
      <w:bookmarkStart w:id="140" w:name="_Toc2428_WPSOffice_Level1"/>
      <w:r>
        <w:rPr>
          <w:rFonts w:hint="eastAsia" w:ascii="Times New Roman" w:hAnsi="Times New Roman" w:eastAsia="黑体" w:cs="Times New Roman"/>
          <w:sz w:val="28"/>
          <w:szCs w:val="28"/>
          <w:lang w:val="en-US" w:eastAsia="zh-CN"/>
        </w:rPr>
        <w:t>七</w:t>
      </w:r>
      <w:r>
        <w:rPr>
          <w:rFonts w:hint="default" w:ascii="Times New Roman" w:hAnsi="Times New Roman" w:eastAsia="黑体" w:cs="Times New Roman"/>
          <w:sz w:val="28"/>
          <w:szCs w:val="28"/>
        </w:rPr>
        <w:t>、其它</w:t>
      </w:r>
      <w:bookmarkEnd w:id="134"/>
      <w:r>
        <w:rPr>
          <w:rFonts w:hint="default" w:ascii="Times New Roman" w:hAnsi="Times New Roman" w:eastAsia="黑体" w:cs="Times New Roman"/>
          <w:sz w:val="28"/>
          <w:szCs w:val="28"/>
        </w:rPr>
        <w:t>材料</w:t>
      </w:r>
      <w:bookmarkEnd w:id="135"/>
      <w:bookmarkEnd w:id="136"/>
      <w:bookmarkEnd w:id="137"/>
      <w:bookmarkEnd w:id="138"/>
      <w:bookmarkEnd w:id="139"/>
      <w:bookmarkEnd w:id="140"/>
    </w:p>
    <w:p>
      <w:pPr>
        <w:pStyle w:val="29"/>
        <w:rPr>
          <w:rFonts w:hint="default" w:ascii="Times New Roman" w:hAnsi="Times New Roman" w:cs="Times New Roman"/>
          <w:color w:val="auto"/>
          <w:szCs w:val="28"/>
        </w:rPr>
      </w:pPr>
    </w:p>
    <w:p>
      <w:pPr>
        <w:pStyle w:val="29"/>
        <w:ind w:firstLine="420" w:firstLineChars="175"/>
        <w:rPr>
          <w:rFonts w:hint="default" w:ascii="Times New Roman" w:hAnsi="Times New Roman" w:cs="Times New Roman"/>
          <w:color w:val="auto"/>
          <w:szCs w:val="28"/>
        </w:rPr>
      </w:pPr>
      <w:r>
        <w:rPr>
          <w:rFonts w:hint="default" w:ascii="Times New Roman" w:hAnsi="Times New Roman" w:cs="Times New Roman"/>
          <w:color w:val="auto"/>
          <w:szCs w:val="28"/>
        </w:rPr>
        <w:t>响应保证金的银行凭证（电汇回单）复印件、</w:t>
      </w:r>
      <w:r>
        <w:rPr>
          <w:rFonts w:hint="default" w:ascii="Times New Roman" w:hAnsi="Times New Roman" w:cs="Times New Roman"/>
          <w:color w:val="auto"/>
          <w:szCs w:val="28"/>
          <w:lang w:val="en-US" w:eastAsia="zh-CN"/>
        </w:rPr>
        <w:t>补遗书</w:t>
      </w:r>
      <w:r>
        <w:rPr>
          <w:rFonts w:hint="eastAsia" w:ascii="Times New Roman" w:hAnsi="Times New Roman" w:cs="Times New Roman"/>
          <w:color w:val="auto"/>
          <w:szCs w:val="28"/>
          <w:lang w:val="en-US" w:eastAsia="zh-CN"/>
        </w:rPr>
        <w:t>（如有）</w:t>
      </w:r>
      <w:r>
        <w:rPr>
          <w:rFonts w:hint="default" w:ascii="Times New Roman" w:hAnsi="Times New Roman" w:cs="Times New Roman"/>
          <w:color w:val="auto"/>
          <w:szCs w:val="28"/>
        </w:rPr>
        <w:t>等。</w:t>
      </w:r>
    </w:p>
    <w:p>
      <w:pPr>
        <w:rPr>
          <w:rFonts w:hint="default" w:ascii="Times New Roman" w:hAnsi="Times New Roman" w:cs="Times New Roman"/>
        </w:rPr>
      </w:pPr>
      <w:r>
        <w:rPr>
          <w:rFonts w:hint="default" w:ascii="Times New Roman" w:hAnsi="Times New Roman" w:cs="Times New Roman"/>
        </w:rPr>
        <w:br w:type="page"/>
      </w:r>
    </w:p>
    <w:p>
      <w:pPr>
        <w:bidi w:val="0"/>
        <w:jc w:val="right"/>
        <w:rPr>
          <w:rFonts w:hint="default" w:ascii="Times New Roman" w:hAnsi="Times New Roman" w:cs="Times New Roman"/>
          <w:sz w:val="36"/>
          <w:szCs w:val="36"/>
        </w:rPr>
      </w:pPr>
      <w:r>
        <w:rPr>
          <w:rFonts w:hint="default" w:ascii="Times New Roman" w:hAnsi="Times New Roman" w:cs="Times New Roman"/>
          <w:sz w:val="36"/>
          <w:szCs w:val="36"/>
        </w:rPr>
        <w:t>正本/副本</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jc w:val="center"/>
        <w:rPr>
          <w:rFonts w:hint="default" w:ascii="Times New Roman" w:hAnsi="Times New Roman" w:eastAsia="宋体" w:cs="Times New Roman"/>
          <w:sz w:val="36"/>
          <w:szCs w:val="36"/>
        </w:rPr>
      </w:pPr>
      <w:r>
        <w:rPr>
          <w:rFonts w:hint="default" w:ascii="Times New Roman" w:hAnsi="Times New Roman" w:eastAsia="宋体" w:cs="Times New Roman"/>
          <w:sz w:val="36"/>
          <w:szCs w:val="36"/>
        </w:rPr>
        <w:t>______________________(项目名称)</w:t>
      </w:r>
    </w:p>
    <w:p>
      <w:pPr>
        <w:bidi w:val="0"/>
        <w:rPr>
          <w:rFonts w:hint="default" w:ascii="Times New Roman" w:hAnsi="Times New Roman" w:cs="Times New Roman"/>
          <w:lang w:val="en-US" w:eastAsia="zh-CN"/>
        </w:rPr>
      </w:pPr>
    </w:p>
    <w:p>
      <w:pPr>
        <w:bidi w:val="0"/>
        <w:rPr>
          <w:rFonts w:hint="default" w:ascii="Times New Roman" w:hAnsi="Times New Roman" w:cs="Times New Roman"/>
        </w:rPr>
      </w:pPr>
    </w:p>
    <w:p>
      <w:pPr>
        <w:spacing w:line="440" w:lineRule="exact"/>
        <w:rPr>
          <w:rFonts w:hint="default" w:ascii="Times New Roman" w:hAnsi="Times New Roman" w:eastAsia="黑体" w:cs="Times New Roman"/>
          <w:color w:val="auto"/>
          <w:sz w:val="40"/>
          <w:szCs w:val="40"/>
        </w:rPr>
      </w:pPr>
    </w:p>
    <w:p>
      <w:pPr>
        <w:bidi w:val="0"/>
        <w:jc w:val="center"/>
        <w:rPr>
          <w:rFonts w:hint="default" w:ascii="Times New Roman" w:hAnsi="Times New Roman" w:eastAsia="黑体" w:cs="Times New Roman"/>
          <w:sz w:val="44"/>
          <w:szCs w:val="44"/>
        </w:rPr>
      </w:pPr>
    </w:p>
    <w:p>
      <w:pPr>
        <w:bidi w:val="0"/>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lang w:val="en-US" w:eastAsia="zh-CN"/>
        </w:rPr>
        <w:t>报价</w:t>
      </w:r>
      <w:r>
        <w:rPr>
          <w:rFonts w:hint="default" w:ascii="Times New Roman" w:hAnsi="Times New Roman" w:eastAsia="黑体" w:cs="Times New Roman"/>
          <w:sz w:val="44"/>
          <w:szCs w:val="44"/>
        </w:rPr>
        <w:t>文件</w:t>
      </w:r>
    </w:p>
    <w:p>
      <w:pPr>
        <w:spacing w:line="44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信封）</w:t>
      </w:r>
    </w:p>
    <w:p>
      <w:pPr>
        <w:spacing w:line="440" w:lineRule="exact"/>
        <w:jc w:val="center"/>
        <w:outlineLvl w:val="9"/>
        <w:rPr>
          <w:rFonts w:hint="default" w:ascii="Times New Roman" w:hAnsi="Times New Roman" w:eastAsia="黑体" w:cs="Times New Roman"/>
          <w:color w:val="auto"/>
          <w:sz w:val="40"/>
          <w:szCs w:val="40"/>
        </w:rPr>
      </w:pPr>
    </w:p>
    <w:p>
      <w:pPr>
        <w:spacing w:line="440" w:lineRule="exact"/>
        <w:jc w:val="center"/>
        <w:rPr>
          <w:rFonts w:hint="default" w:ascii="Times New Roman" w:hAnsi="Times New Roman" w:eastAsia="黑体" w:cs="Times New Roman"/>
          <w:color w:val="auto"/>
          <w:sz w:val="40"/>
          <w:szCs w:val="40"/>
        </w:rPr>
      </w:pPr>
    </w:p>
    <w:p>
      <w:pPr>
        <w:pStyle w:val="3"/>
        <w:outlineLvl w:val="9"/>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spacing w:line="440" w:lineRule="exact"/>
        <w:jc w:val="center"/>
        <w:rPr>
          <w:rFonts w:hint="default" w:ascii="Times New Roman" w:hAnsi="Times New Roman" w:eastAsia="黑体" w:cs="Times New Roman"/>
          <w:color w:val="auto"/>
          <w:sz w:val="40"/>
          <w:szCs w:val="40"/>
        </w:rPr>
      </w:pPr>
    </w:p>
    <w:p>
      <w:pPr>
        <w:bidi w:val="0"/>
        <w:jc w:val="center"/>
        <w:rPr>
          <w:rFonts w:hint="default" w:ascii="Times New Roman" w:hAnsi="Times New Roman" w:eastAsia="黑体" w:cs="Times New Roman"/>
          <w:color w:val="auto"/>
          <w:sz w:val="28"/>
          <w:szCs w:val="28"/>
        </w:rPr>
      </w:pPr>
    </w:p>
    <w:p>
      <w:pPr>
        <w:bidi w:val="0"/>
        <w:jc w:val="center"/>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eastAsia="zh-CN"/>
        </w:rPr>
        <w:t>供应商</w:t>
      </w:r>
      <w:r>
        <w:rPr>
          <w:rFonts w:hint="default" w:ascii="Times New Roman" w:hAnsi="Times New Roman" w:eastAsia="黑体" w:cs="Times New Roman"/>
          <w:color w:val="auto"/>
          <w:sz w:val="28"/>
          <w:szCs w:val="28"/>
        </w:rPr>
        <w:t>：</w:t>
      </w:r>
      <w:r>
        <w:rPr>
          <w:rFonts w:hint="default" w:ascii="Times New Roman" w:hAnsi="Times New Roman" w:eastAsia="黑体" w:cs="Times New Roman"/>
          <w:color w:val="auto"/>
          <w:sz w:val="28"/>
          <w:szCs w:val="28"/>
          <w:u w:val="single"/>
        </w:rPr>
        <w:t xml:space="preserve">            (全称、盖单位章)</w:t>
      </w:r>
    </w:p>
    <w:p>
      <w:pPr>
        <w:spacing w:line="440" w:lineRule="exact"/>
        <w:ind w:firstLine="2158" w:firstLineChars="771"/>
        <w:jc w:val="center"/>
        <w:rPr>
          <w:rFonts w:hint="default" w:ascii="Times New Roman" w:hAnsi="Times New Roman" w:eastAsia="黑体" w:cs="Times New Roman"/>
          <w:color w:val="auto"/>
          <w:sz w:val="28"/>
          <w:szCs w:val="28"/>
        </w:rPr>
      </w:pPr>
    </w:p>
    <w:p>
      <w:pPr>
        <w:bidi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年</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rPr>
        <w:t>月</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rPr>
        <w:t>日</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p>
      <w:pPr>
        <w:spacing w:line="440" w:lineRule="exact"/>
        <w:jc w:val="center"/>
        <w:outlineLvl w:val="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目     录</w:t>
      </w:r>
    </w:p>
    <w:p>
      <w:pPr>
        <w:spacing w:line="440" w:lineRule="exact"/>
        <w:rPr>
          <w:rFonts w:hint="default" w:ascii="Times New Roman" w:hAnsi="Times New Roman" w:eastAsia="黑体" w:cs="Times New Roman"/>
          <w:color w:val="auto"/>
          <w:sz w:val="20"/>
          <w:szCs w:val="20"/>
        </w:rPr>
      </w:pPr>
    </w:p>
    <w:p>
      <w:pPr>
        <w:bidi w:val="0"/>
        <w:spacing w:line="360" w:lineRule="auto"/>
        <w:ind w:firstLine="480" w:firstLineChars="200"/>
        <w:rPr>
          <w:rFonts w:hint="default" w:ascii="Times New Roman" w:hAnsi="Times New Roman" w:eastAsia="黑体" w:cs="Times New Roman"/>
          <w:sz w:val="24"/>
          <w:szCs w:val="32"/>
        </w:rPr>
      </w:pPr>
      <w:r>
        <w:rPr>
          <w:rFonts w:hint="default" w:ascii="Times New Roman" w:hAnsi="Times New Roman" w:eastAsia="黑体" w:cs="Times New Roman"/>
          <w:sz w:val="24"/>
          <w:szCs w:val="32"/>
        </w:rPr>
        <w:t>一、报价函</w:t>
      </w:r>
    </w:p>
    <w:p>
      <w:pPr>
        <w:bidi w:val="0"/>
        <w:spacing w:line="360" w:lineRule="auto"/>
        <w:ind w:firstLine="480" w:firstLineChars="200"/>
        <w:rPr>
          <w:rFonts w:hint="default" w:ascii="Times New Roman" w:hAnsi="Times New Roman" w:eastAsia="黑体" w:cs="Times New Roman"/>
          <w:sz w:val="24"/>
          <w:szCs w:val="32"/>
        </w:rPr>
      </w:pPr>
      <w:r>
        <w:rPr>
          <w:rFonts w:hint="default" w:ascii="Times New Roman" w:hAnsi="Times New Roman" w:eastAsia="黑体" w:cs="Times New Roman"/>
          <w:sz w:val="24"/>
          <w:szCs w:val="32"/>
        </w:rPr>
        <w:t>二、</w:t>
      </w:r>
      <w:bookmarkStart w:id="141" w:name="_Toc31532_WPSOffice_Level1"/>
      <w:r>
        <w:rPr>
          <w:rFonts w:hint="default" w:ascii="Times New Roman" w:hAnsi="Times New Roman" w:eastAsia="黑体" w:cs="Times New Roman"/>
          <w:sz w:val="24"/>
          <w:szCs w:val="32"/>
          <w:lang w:val="en-US" w:eastAsia="zh-CN"/>
        </w:rPr>
        <w:t>已标价的工程量</w:t>
      </w:r>
      <w:r>
        <w:rPr>
          <w:rFonts w:hint="default" w:ascii="Times New Roman" w:hAnsi="Times New Roman" w:eastAsia="黑体" w:cs="Times New Roman"/>
          <w:sz w:val="24"/>
          <w:szCs w:val="32"/>
        </w:rPr>
        <w:t>清单</w:t>
      </w:r>
      <w:bookmarkEnd w:id="141"/>
    </w:p>
    <w:p>
      <w:pP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br w:type="page"/>
      </w:r>
    </w:p>
    <w:p>
      <w:pPr>
        <w:numPr>
          <w:ilvl w:val="0"/>
          <w:numId w:val="6"/>
        </w:numPr>
        <w:spacing w:line="440" w:lineRule="exact"/>
        <w:jc w:val="center"/>
        <w:outlineLvl w:val="0"/>
        <w:rPr>
          <w:rFonts w:hint="default" w:ascii="Times New Roman" w:hAnsi="Times New Roman" w:eastAsia="黑体" w:cs="Times New Roman"/>
          <w:sz w:val="28"/>
          <w:szCs w:val="28"/>
        </w:rPr>
      </w:pPr>
      <w:bookmarkStart w:id="142" w:name="_Toc1362_WPSOffice_Level1"/>
      <w:bookmarkStart w:id="143" w:name="_Toc18312_WPSOffice_Level1"/>
      <w:bookmarkStart w:id="144" w:name="_Toc3972_WPSOffice_Level1"/>
      <w:bookmarkStart w:id="145" w:name="_Toc4600"/>
      <w:bookmarkStart w:id="146" w:name="_Toc2765_WPSOffice_Level1"/>
      <w:bookmarkStart w:id="147" w:name="_Toc1687_WPSOffice_Level1"/>
      <w:bookmarkStart w:id="148" w:name="_Toc1017_WPSOffice_Level1"/>
      <w:r>
        <w:rPr>
          <w:rFonts w:hint="default" w:ascii="Times New Roman" w:hAnsi="Times New Roman" w:eastAsia="黑体" w:cs="Times New Roman"/>
          <w:sz w:val="28"/>
          <w:szCs w:val="28"/>
        </w:rPr>
        <w:t>报价函</w:t>
      </w:r>
      <w:bookmarkEnd w:id="142"/>
      <w:bookmarkEnd w:id="143"/>
      <w:bookmarkEnd w:id="144"/>
      <w:bookmarkEnd w:id="145"/>
      <w:bookmarkEnd w:id="146"/>
      <w:bookmarkEnd w:id="147"/>
      <w:bookmarkEnd w:id="148"/>
    </w:p>
    <w:p>
      <w:pPr>
        <w:pStyle w:val="2"/>
        <w:rPr>
          <w:rFonts w:hint="default" w:ascii="Times New Roman" w:hAnsi="Times New Roman" w:cs="Times New Roman"/>
        </w:rPr>
      </w:pPr>
    </w:p>
    <w:p>
      <w:pPr>
        <w:spacing w:line="440" w:lineRule="exac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(采购人名称)：</w:t>
      </w: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1．我方已仔细研究了</w:t>
      </w:r>
      <w:r>
        <w:rPr>
          <w:rFonts w:hint="default" w:ascii="Times New Roman" w:hAnsi="Times New Roman" w:cs="Times New Roman"/>
          <w:sz w:val="24"/>
          <w:u w:val="single"/>
        </w:rPr>
        <w:t xml:space="preserve">      </w:t>
      </w:r>
      <w:r>
        <w:rPr>
          <w:rFonts w:hint="default" w:ascii="Times New Roman" w:hAnsi="Times New Roman" w:cs="Times New Roman"/>
          <w:sz w:val="24"/>
        </w:rPr>
        <w:t>(项目名称)询比文件的全部内容(含补遗书第__号至第__号)，在考察工程现场后，愿意以人民币(大写)</w:t>
      </w:r>
      <w:r>
        <w:rPr>
          <w:rFonts w:hint="default" w:ascii="Times New Roman" w:hAnsi="Times New Roman" w:cs="Times New Roman"/>
          <w:sz w:val="24"/>
          <w:u w:val="single"/>
        </w:rPr>
        <w:t xml:space="preserve">     </w:t>
      </w:r>
      <w:r>
        <w:rPr>
          <w:rFonts w:hint="default" w:ascii="Times New Roman" w:hAnsi="Times New Roman" w:cs="Times New Roman"/>
          <w:sz w:val="24"/>
        </w:rPr>
        <w:t>(小写：¥</w:t>
      </w:r>
      <w:r>
        <w:rPr>
          <w:rFonts w:hint="default" w:ascii="Times New Roman" w:hAnsi="Times New Roman" w:cs="Times New Roman"/>
          <w:sz w:val="24"/>
          <w:u w:val="single"/>
        </w:rPr>
        <w:t xml:space="preserve">       </w:t>
      </w:r>
      <w:r>
        <w:rPr>
          <w:rFonts w:hint="default" w:ascii="Times New Roman" w:hAnsi="Times New Roman" w:cs="Times New Roman"/>
          <w:sz w:val="24"/>
        </w:rPr>
        <w:t>)的总报价，按合同约定实施和完成承包工程</w:t>
      </w:r>
    </w:p>
    <w:p>
      <w:pPr>
        <w:spacing w:line="440" w:lineRule="exact"/>
        <w:ind w:firstLine="480" w:firstLineChars="200"/>
        <w:rPr>
          <w:rFonts w:hint="default" w:ascii="Times New Roman" w:hAnsi="Times New Roman" w:cs="Times New Roman"/>
          <w:sz w:val="24"/>
        </w:rPr>
      </w:pPr>
      <w:r>
        <w:rPr>
          <w:rFonts w:hint="default" w:ascii="Times New Roman" w:hAnsi="Times New Roman" w:cs="Times New Roman"/>
          <w:sz w:val="24"/>
        </w:rPr>
        <w:t>2．我方承诺在响应有效期内不修改、撤销响应文件。</w:t>
      </w:r>
    </w:p>
    <w:p>
      <w:pPr>
        <w:spacing w:line="440" w:lineRule="exact"/>
        <w:ind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3</w:t>
      </w:r>
      <w:r>
        <w:rPr>
          <w:rFonts w:hint="default" w:ascii="Times New Roman" w:hAnsi="Times New Roman" w:cs="Times New Roman"/>
          <w:sz w:val="24"/>
        </w:rPr>
        <w:t>．我方在此声明，所递交的响应文件及有关资料内容完整、真实和准确。</w:t>
      </w:r>
    </w:p>
    <w:p>
      <w:pPr>
        <w:spacing w:line="440" w:lineRule="exact"/>
        <w:ind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4</w:t>
      </w:r>
      <w:r>
        <w:rPr>
          <w:rFonts w:hint="default" w:ascii="Times New Roman" w:hAnsi="Times New Roman" w:cs="Times New Roman"/>
          <w:sz w:val="24"/>
        </w:rPr>
        <w:t>．在合同协议书正式签署生效之前，本报价函连同你方的成交通知书将构成我们双方之间共同遵守的文件，对双方具有约束力。</w:t>
      </w:r>
    </w:p>
    <w:p>
      <w:pPr>
        <w:spacing w:line="440" w:lineRule="exact"/>
        <w:ind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5</w:t>
      </w:r>
      <w:r>
        <w:rPr>
          <w:rFonts w:hint="default" w:ascii="Times New Roman" w:hAnsi="Times New Roman" w:cs="Times New Roman"/>
          <w:sz w:val="24"/>
        </w:rPr>
        <w:t>．____________。</w:t>
      </w:r>
    </w:p>
    <w:p>
      <w:pPr>
        <w:pStyle w:val="2"/>
        <w:spacing w:line="440" w:lineRule="exact"/>
        <w:rPr>
          <w:rFonts w:hint="default" w:ascii="Times New Roman" w:hAnsi="Times New Roman" w:cs="Times New Roman"/>
          <w:sz w:val="24"/>
        </w:rPr>
      </w:pPr>
    </w:p>
    <w:p>
      <w:pPr>
        <w:bidi w:val="0"/>
        <w:rPr>
          <w:rFonts w:hint="default"/>
        </w:rPr>
      </w:pPr>
    </w:p>
    <w:p>
      <w:pPr>
        <w:bidi w:val="0"/>
        <w:rPr>
          <w:rFonts w:hint="default"/>
        </w:rPr>
      </w:pPr>
    </w:p>
    <w:p>
      <w:pPr>
        <w:bidi w:val="0"/>
        <w:rPr>
          <w:rFonts w:hint="default"/>
        </w:rPr>
      </w:pPr>
    </w:p>
    <w:p>
      <w:pPr>
        <w:spacing w:line="440" w:lineRule="exact"/>
        <w:rPr>
          <w:rFonts w:hint="default" w:ascii="Times New Roman" w:hAnsi="Times New Roman" w:cs="Times New Roman"/>
        </w:rPr>
      </w:pPr>
    </w:p>
    <w:p>
      <w:pPr>
        <w:spacing w:line="440" w:lineRule="exact"/>
        <w:ind w:firstLine="3420" w:firstLineChars="1425"/>
        <w:rPr>
          <w:rFonts w:hint="eastAsia" w:ascii="Times New Roman" w:hAnsi="Times New Roman" w:cs="Times New Roman"/>
          <w:sz w:val="24"/>
          <w:lang w:eastAsia="zh-CN"/>
        </w:rPr>
      </w:pPr>
    </w:p>
    <w:p>
      <w:pPr>
        <w:spacing w:line="440" w:lineRule="exact"/>
        <w:ind w:firstLine="3420" w:firstLineChars="1425"/>
        <w:rPr>
          <w:rFonts w:hint="eastAsia" w:ascii="Times New Roman" w:hAnsi="Times New Roman" w:cs="Times New Roman"/>
          <w:sz w:val="24"/>
          <w:lang w:eastAsia="zh-CN"/>
        </w:rPr>
      </w:pPr>
    </w:p>
    <w:p>
      <w:pPr>
        <w:spacing w:line="440" w:lineRule="exact"/>
        <w:ind w:firstLine="3420" w:firstLineChars="1425"/>
        <w:rPr>
          <w:rFonts w:hint="eastAsia" w:ascii="Times New Roman" w:hAnsi="Times New Roman" w:cs="Times New Roman"/>
          <w:sz w:val="24"/>
          <w:lang w:eastAsia="zh-CN"/>
        </w:rPr>
      </w:pPr>
    </w:p>
    <w:p>
      <w:pPr>
        <w:spacing w:line="440" w:lineRule="exact"/>
        <w:ind w:firstLine="3420" w:firstLineChars="1425"/>
        <w:rPr>
          <w:rFonts w:hint="default" w:ascii="Times New Roman" w:hAnsi="Times New Roman" w:cs="Times New Roman"/>
          <w:sz w:val="24"/>
        </w:rPr>
      </w:pPr>
      <w:r>
        <w:rPr>
          <w:rFonts w:hint="eastAsia" w:ascii="Times New Roman" w:hAnsi="Times New Roman" w:cs="Times New Roman"/>
          <w:sz w:val="24"/>
          <w:lang w:eastAsia="zh-CN"/>
        </w:rPr>
        <w:t>供应商</w:t>
      </w:r>
      <w:r>
        <w:rPr>
          <w:rFonts w:hint="default" w:ascii="Times New Roman" w:hAnsi="Times New Roman" w:cs="Times New Roman"/>
          <w:sz w:val="24"/>
        </w:rPr>
        <w:t>：</w:t>
      </w:r>
      <w:r>
        <w:rPr>
          <w:rFonts w:hint="default" w:ascii="Times New Roman" w:hAnsi="Times New Roman" w:cs="Times New Roman"/>
          <w:sz w:val="24"/>
          <w:u w:val="single"/>
        </w:rPr>
        <w:t xml:space="preserve">                     </w:t>
      </w:r>
      <w:r>
        <w:rPr>
          <w:rFonts w:hint="default" w:ascii="Times New Roman" w:hAnsi="Times New Roman" w:cs="Times New Roman"/>
          <w:sz w:val="24"/>
        </w:rPr>
        <w:t>(盖单位章)</w:t>
      </w:r>
    </w:p>
    <w:p>
      <w:pPr>
        <w:spacing w:line="440" w:lineRule="exact"/>
        <w:ind w:firstLine="3420" w:firstLineChars="1425"/>
        <w:rPr>
          <w:rFonts w:hint="default" w:ascii="Times New Roman" w:hAnsi="Times New Roman" w:cs="Times New Roman"/>
          <w:sz w:val="24"/>
        </w:rPr>
      </w:pPr>
      <w:r>
        <w:rPr>
          <w:rFonts w:hint="default" w:ascii="Times New Roman" w:hAnsi="Times New Roman" w:cs="Times New Roman"/>
          <w:sz w:val="24"/>
        </w:rPr>
        <w:t>法定代表人或委托代理人：</w:t>
      </w:r>
      <w:r>
        <w:rPr>
          <w:rFonts w:hint="default" w:ascii="Times New Roman" w:hAnsi="Times New Roman" w:cs="Times New Roman"/>
          <w:sz w:val="24"/>
          <w:u w:val="single"/>
        </w:rPr>
        <w:t xml:space="preserve">        </w:t>
      </w:r>
      <w:r>
        <w:rPr>
          <w:rFonts w:hint="default" w:ascii="Times New Roman" w:hAnsi="Times New Roman" w:cs="Times New Roman"/>
          <w:sz w:val="24"/>
        </w:rPr>
        <w:t>(签名)</w:t>
      </w:r>
    </w:p>
    <w:p>
      <w:pPr>
        <w:spacing w:line="440" w:lineRule="exact"/>
        <w:ind w:firstLine="3420" w:firstLineChars="1425"/>
        <w:rPr>
          <w:rFonts w:hint="default" w:ascii="Times New Roman" w:hAnsi="Times New Roman" w:cs="Times New Roman"/>
          <w:sz w:val="24"/>
        </w:rPr>
      </w:pPr>
      <w:r>
        <w:rPr>
          <w:rFonts w:hint="default" w:ascii="Times New Roman" w:hAnsi="Times New Roman" w:cs="Times New Roman"/>
          <w:sz w:val="24"/>
        </w:rPr>
        <w:t>地址：</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spacing w:line="440" w:lineRule="exact"/>
        <w:ind w:firstLine="3420" w:firstLineChars="1425"/>
        <w:rPr>
          <w:rFonts w:hint="default" w:ascii="Times New Roman" w:hAnsi="Times New Roman" w:cs="Times New Roman"/>
          <w:sz w:val="24"/>
        </w:rPr>
      </w:pPr>
      <w:r>
        <w:rPr>
          <w:rFonts w:hint="default" w:ascii="Times New Roman" w:hAnsi="Times New Roman" w:cs="Times New Roman"/>
          <w:sz w:val="24"/>
        </w:rPr>
        <w:t>网址：</w:t>
      </w:r>
      <w:r>
        <w:rPr>
          <w:rFonts w:hint="default" w:ascii="Times New Roman" w:hAnsi="Times New Roman" w:cs="Times New Roman"/>
          <w:sz w:val="24"/>
          <w:u w:val="single"/>
        </w:rPr>
        <w:t xml:space="preserve">                                     </w:t>
      </w:r>
    </w:p>
    <w:p>
      <w:pPr>
        <w:spacing w:line="440" w:lineRule="exact"/>
        <w:ind w:firstLine="3420" w:firstLineChars="1425"/>
        <w:rPr>
          <w:rFonts w:hint="default" w:ascii="Times New Roman" w:hAnsi="Times New Roman" w:cs="Times New Roman"/>
          <w:sz w:val="24"/>
        </w:rPr>
      </w:pPr>
      <w:r>
        <w:rPr>
          <w:rFonts w:hint="default" w:ascii="Times New Roman" w:hAnsi="Times New Roman" w:cs="Times New Roman"/>
          <w:sz w:val="24"/>
        </w:rPr>
        <w:t>电话：</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spacing w:line="440" w:lineRule="exact"/>
        <w:ind w:firstLine="3420" w:firstLineChars="1425"/>
        <w:rPr>
          <w:rFonts w:hint="default" w:ascii="Times New Roman" w:hAnsi="Times New Roman" w:cs="Times New Roman"/>
          <w:sz w:val="24"/>
        </w:rPr>
      </w:pPr>
      <w:r>
        <w:rPr>
          <w:rFonts w:hint="default" w:ascii="Times New Roman" w:hAnsi="Times New Roman" w:cs="Times New Roman"/>
          <w:sz w:val="24"/>
        </w:rPr>
        <w:t>电子邮箱：</w:t>
      </w:r>
      <w:r>
        <w:rPr>
          <w:rFonts w:hint="default" w:ascii="Times New Roman" w:hAnsi="Times New Roman" w:cs="Times New Roman"/>
          <w:sz w:val="24"/>
          <w:u w:val="single"/>
        </w:rPr>
        <w:t xml:space="preserve">                                  </w:t>
      </w:r>
    </w:p>
    <w:p>
      <w:pPr>
        <w:spacing w:line="440" w:lineRule="exact"/>
        <w:ind w:firstLine="4740" w:firstLineChars="1975"/>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bidi w:val="0"/>
        <w:rPr>
          <w:rFonts w:hint="default"/>
        </w:rPr>
      </w:pPr>
    </w:p>
    <w:p>
      <w:pPr>
        <w:bidi w:val="0"/>
        <w:jc w:val="both"/>
        <w:rPr>
          <w:rFonts w:hint="default" w:ascii="Times New Roman" w:hAnsi="Times New Roman" w:eastAsia="黑体" w:cs="Times New Roman"/>
          <w:sz w:val="28"/>
          <w:szCs w:val="28"/>
        </w:rPr>
      </w:pPr>
    </w:p>
    <w:p>
      <w:pPr>
        <w:bidi w:val="0"/>
        <w:rPr>
          <w:rFonts w:hint="default" w:ascii="Times New Roman" w:hAnsi="Times New Roman" w:cs="Times New Roman"/>
        </w:rPr>
      </w:pPr>
    </w:p>
    <w:p>
      <w:pPr>
        <w:pStyle w:val="29"/>
        <w:rPr>
          <w:rFonts w:hint="default" w:ascii="Times New Roman" w:hAnsi="Times New Roman" w:cs="Times New Roman"/>
          <w:color w:val="auto"/>
          <w:szCs w:val="28"/>
        </w:rPr>
      </w:pPr>
    </w:p>
    <w:p>
      <w:pPr>
        <w:rPr>
          <w:rFonts w:hint="default" w:ascii="Times New Roman" w:hAnsi="Times New Roman" w:eastAsia="黑体" w:cs="Times New Roman"/>
          <w:sz w:val="28"/>
          <w:szCs w:val="28"/>
          <w:lang w:val="en-US" w:eastAsia="zh-CN"/>
        </w:rPr>
      </w:pPr>
      <w:bookmarkStart w:id="149" w:name="_Toc1246"/>
      <w:bookmarkStart w:id="150" w:name="_Toc27513_WPSOffice_Level1"/>
      <w:bookmarkStart w:id="151" w:name="_Toc32085_WPSOffice_Level1"/>
      <w:bookmarkStart w:id="152" w:name="_Toc26364_WPSOffice_Level1"/>
      <w:bookmarkStart w:id="153" w:name="_Toc28828_WPSOffice_Level1"/>
      <w:bookmarkStart w:id="154" w:name="_Toc24567_WPSOffice_Level1"/>
      <w:bookmarkStart w:id="155" w:name="_Toc24530_WPSOffice_Level1"/>
      <w:r>
        <w:rPr>
          <w:rFonts w:hint="default" w:ascii="Times New Roman" w:hAnsi="Times New Roman" w:eastAsia="黑体" w:cs="Times New Roman"/>
          <w:sz w:val="28"/>
          <w:szCs w:val="28"/>
          <w:lang w:val="en-US" w:eastAsia="zh-CN"/>
        </w:rPr>
        <w:br w:type="page"/>
      </w:r>
    </w:p>
    <w:p>
      <w:pPr>
        <w:spacing w:line="360" w:lineRule="auto"/>
        <w:jc w:val="center"/>
        <w:outlineLvl w:val="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二</w:t>
      </w:r>
      <w:r>
        <w:rPr>
          <w:rFonts w:hint="default" w:ascii="Times New Roman" w:hAnsi="Times New Roman" w:eastAsia="黑体" w:cs="Times New Roman"/>
          <w:sz w:val="28"/>
          <w:szCs w:val="28"/>
        </w:rPr>
        <w:t>、已标价的工程量清单</w:t>
      </w:r>
      <w:bookmarkEnd w:id="149"/>
      <w:bookmarkEnd w:id="150"/>
      <w:bookmarkEnd w:id="151"/>
      <w:bookmarkEnd w:id="152"/>
      <w:bookmarkEnd w:id="153"/>
      <w:bookmarkEnd w:id="154"/>
      <w:bookmarkEnd w:id="155"/>
    </w:p>
    <w:p>
      <w:pPr>
        <w:tabs>
          <w:tab w:val="left" w:pos="2715"/>
        </w:tabs>
        <w:spacing w:line="440" w:lineRule="exact"/>
        <w:ind w:firstLine="420" w:firstLineChars="200"/>
        <w:rPr>
          <w:rFonts w:hint="default" w:ascii="Times New Roman" w:hAnsi="Times New Roman" w:eastAsia="黑体" w:cs="Times New Roman"/>
          <w:szCs w:val="21"/>
        </w:rPr>
      </w:pPr>
      <w:r>
        <w:rPr>
          <w:rFonts w:hint="default" w:ascii="Times New Roman" w:hAnsi="Times New Roman" w:eastAsia="黑体" w:cs="Times New Roman"/>
          <w:szCs w:val="21"/>
        </w:rPr>
        <w:t>1.说明</w:t>
      </w:r>
    </w:p>
    <w:p>
      <w:pPr>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1.1 本工程量清单是根据询比</w:t>
      </w:r>
      <w:r>
        <w:rPr>
          <w:rFonts w:hint="eastAsia" w:ascii="Times New Roman" w:hAnsi="Times New Roman" w:cs="Times New Roman"/>
          <w:szCs w:val="21"/>
          <w:lang w:eastAsia="zh-CN"/>
        </w:rPr>
        <w:t>询比文件</w:t>
      </w:r>
      <w:r>
        <w:rPr>
          <w:rFonts w:hint="default" w:ascii="Times New Roman" w:hAnsi="Times New Roman" w:cs="Times New Roman"/>
          <w:szCs w:val="21"/>
        </w:rPr>
        <w:t>中有关工程量清单的国家标准、行业标准、合同条款中约定的工程量计算规则编制。计量采用中华人民共和国法定计量单位。</w:t>
      </w:r>
    </w:p>
    <w:p>
      <w:pPr>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1.2 本工程量清单应与询比</w:t>
      </w:r>
      <w:r>
        <w:rPr>
          <w:rFonts w:hint="eastAsia" w:ascii="Times New Roman" w:hAnsi="Times New Roman" w:cs="Times New Roman"/>
          <w:szCs w:val="21"/>
          <w:lang w:eastAsia="zh-CN"/>
        </w:rPr>
        <w:t>询比文件</w:t>
      </w:r>
      <w:r>
        <w:rPr>
          <w:rFonts w:hint="default" w:ascii="Times New Roman" w:hAnsi="Times New Roman" w:cs="Times New Roman"/>
          <w:szCs w:val="21"/>
        </w:rPr>
        <w:t>中的竞标人须知、合同条款等一起阅读和理解。</w:t>
      </w:r>
    </w:p>
    <w:p>
      <w:pPr>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1.3 本工程量清单中所列工程数量是估算的或设计的预计数量，仅作为竞标报价的共同基础，不能作为最终结算与支付的依据。实际支付应按实际完成的工程量，由承包人按询比</w:t>
      </w:r>
      <w:r>
        <w:rPr>
          <w:rFonts w:hint="eastAsia" w:ascii="Times New Roman" w:hAnsi="Times New Roman" w:cs="Times New Roman"/>
          <w:szCs w:val="21"/>
          <w:lang w:eastAsia="zh-CN"/>
        </w:rPr>
        <w:t>询比文件</w:t>
      </w:r>
      <w:r>
        <w:rPr>
          <w:rFonts w:hint="default" w:ascii="Times New Roman" w:hAnsi="Times New Roman" w:cs="Times New Roman"/>
          <w:szCs w:val="21"/>
        </w:rPr>
        <w:t>规定的计量方法，以业主授权负责人认可的数量计量，按本工程量清单的单价计算支付金额。</w:t>
      </w:r>
    </w:p>
    <w:p>
      <w:pPr>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1.4 工程量清单中所列工程量的变动，丝毫不会降低或影响合同条款的效力，也不免除承包人按规定的标准进行施工和修复缺陷的责任。</w:t>
      </w:r>
    </w:p>
    <w:p>
      <w:pPr>
        <w:tabs>
          <w:tab w:val="left" w:pos="2715"/>
        </w:tabs>
        <w:spacing w:line="440" w:lineRule="exact"/>
        <w:ind w:firstLine="420" w:firstLineChars="200"/>
        <w:rPr>
          <w:rFonts w:hint="default" w:ascii="Times New Roman" w:hAnsi="Times New Roman" w:eastAsia="黑体" w:cs="Times New Roman"/>
          <w:szCs w:val="21"/>
        </w:rPr>
      </w:pPr>
      <w:bookmarkStart w:id="156" w:name="_Toc253315437"/>
      <w:bookmarkStart w:id="157" w:name="_Toc420682600"/>
      <w:r>
        <w:rPr>
          <w:rFonts w:hint="default" w:ascii="Times New Roman" w:hAnsi="Times New Roman" w:eastAsia="黑体" w:cs="Times New Roman"/>
          <w:szCs w:val="21"/>
        </w:rPr>
        <w:t>2．竞标报价说明</w:t>
      </w:r>
      <w:bookmarkEnd w:id="156"/>
      <w:bookmarkEnd w:id="157"/>
    </w:p>
    <w:p>
      <w:pPr>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2.1 工程量清单中的每一子目须填入单价或价格，且只允许有一个报价。</w:t>
      </w:r>
    </w:p>
    <w:p>
      <w:pPr>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2.2 除非合同另有规定，工程量清单中有标价的单价和总额价均已包括了为实施和完成合同工程所需的人工、机械、质检（自检）、安装、缺陷修复、管理、保险、税费、利润等费用，以及合同明示或暗示的所有责任、义务和一般风险。</w:t>
      </w:r>
    </w:p>
    <w:p>
      <w:pPr>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2.3 工程量清单中竞标人没有填入单价或价格的子目，其费用视为己分摊在工程量清单中其他相关子目的单价或价格之中。承包人必须按业主授权负责人人指令完成工程量清单中未填入单价或价格的子目，但不能得到结算与支付。</w:t>
      </w:r>
    </w:p>
    <w:p>
      <w:pPr>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2.4 符合合同条款规定的全部费用应认为已被计入有标价的工程量清单所列各子目之中，未列子目不予计量的工作，其费用应视为已分摊在本合同工程的有关子目的单价或总额价之中。</w:t>
      </w:r>
    </w:p>
    <w:p>
      <w:pPr>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2.5承包人用于本合同工程的各类装备的提供、运输、维护、拆卸、拼装等支付的费用，已包括在工程量清单的单价与总额价之中。</w:t>
      </w:r>
    </w:p>
    <w:p>
      <w:pPr>
        <w:spacing w:line="440" w:lineRule="exact"/>
        <w:ind w:firstLine="420" w:firstLineChars="200"/>
        <w:rPr>
          <w:rFonts w:hint="default" w:ascii="Times New Roman" w:hAnsi="Times New Roman" w:cs="Times New Roman"/>
        </w:rPr>
      </w:pPr>
      <w:r>
        <w:rPr>
          <w:rFonts w:hint="default" w:ascii="Times New Roman" w:hAnsi="Times New Roman" w:cs="Times New Roman"/>
          <w:szCs w:val="21"/>
        </w:rPr>
        <w:t>2.6 工程量清单中各项金额均以人民币（元）结算。</w:t>
      </w:r>
    </w:p>
    <w:p>
      <w:pPr>
        <w:tabs>
          <w:tab w:val="left" w:pos="2715"/>
        </w:tabs>
        <w:spacing w:line="440" w:lineRule="exact"/>
        <w:ind w:firstLine="420" w:firstLineChars="200"/>
        <w:rPr>
          <w:rFonts w:hint="default" w:ascii="Times New Roman" w:hAnsi="Times New Roman" w:eastAsia="黑体" w:cs="Times New Roman"/>
          <w:szCs w:val="21"/>
        </w:rPr>
      </w:pPr>
      <w:bookmarkStart w:id="158" w:name="_Toc253315439"/>
      <w:bookmarkStart w:id="159" w:name="_Toc420682601"/>
      <w:r>
        <w:rPr>
          <w:rFonts w:hint="default" w:ascii="Times New Roman" w:hAnsi="Times New Roman" w:eastAsia="黑体" w:cs="Times New Roman"/>
          <w:szCs w:val="21"/>
        </w:rPr>
        <w:t>3．其他说明</w:t>
      </w:r>
      <w:bookmarkEnd w:id="158"/>
      <w:bookmarkEnd w:id="159"/>
    </w:p>
    <w:p>
      <w:pPr>
        <w:autoSpaceDE w:val="0"/>
        <w:autoSpaceDN w:val="0"/>
        <w:adjustRightIn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3.1  工程一切险和第三方责任险，以及其他保险的保险费均包含在所报的单价或总额价中，由承包人承担并支付，不单独报价。</w:t>
      </w:r>
    </w:p>
    <w:p>
      <w:pPr>
        <w:autoSpaceDE w:val="0"/>
        <w:autoSpaceDN w:val="0"/>
        <w:adjustRightInd w:val="0"/>
        <w:spacing w:line="440" w:lineRule="exact"/>
        <w:ind w:firstLine="420" w:firstLineChars="200"/>
        <w:rPr>
          <w:rFonts w:hint="default" w:ascii="Times New Roman" w:hAnsi="Times New Roman" w:cs="Times New Roman"/>
          <w:szCs w:val="21"/>
        </w:rPr>
      </w:pPr>
      <w:r>
        <w:rPr>
          <w:rFonts w:hint="default" w:ascii="Times New Roman" w:hAnsi="Times New Roman" w:cs="Times New Roman"/>
          <w:szCs w:val="21"/>
        </w:rPr>
        <w:t>3.2  符合合同条款规定的全部费用应认为已被计入有标价的工程量清单所列各细目之中，未列细目不予计量的工作，其费用应视为已分摊在本合同工程的有关细目的单价或总额价之中。</w:t>
      </w:r>
    </w:p>
    <w:p>
      <w:pPr>
        <w:pStyle w:val="2"/>
        <w:spacing w:after="0" w:line="440" w:lineRule="exact"/>
        <w:ind w:firstLine="420" w:firstLineChars="200"/>
        <w:rPr>
          <w:rFonts w:hint="default" w:ascii="Times New Roman" w:hAnsi="Times New Roman" w:cs="Times New Roman"/>
          <w:szCs w:val="21"/>
        </w:rPr>
        <w:sectPr>
          <w:footnotePr>
            <w:numFmt w:val="decimalEnclosedCircleChinese"/>
          </w:footnote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default" w:ascii="Times New Roman" w:hAnsi="Times New Roman" w:cs="Times New Roman"/>
          <w:szCs w:val="21"/>
        </w:rPr>
        <w:t>3.3  施工过程中临时用地、临时供电、电讯和供水、排污、设施的修建与拆除等工程所有费用，均包含在工程量清单综合单价中，不再单独计量。</w:t>
      </w:r>
    </w:p>
    <w:p>
      <w:pPr>
        <w:spacing w:line="360" w:lineRule="auto"/>
        <w:jc w:val="center"/>
        <w:rPr>
          <w:rFonts w:hint="default" w:ascii="Times New Roman" w:hAnsi="Times New Roman" w:cs="Times New Roman"/>
          <w:sz w:val="28"/>
          <w:szCs w:val="36"/>
        </w:rPr>
      </w:pPr>
      <w:r>
        <w:rPr>
          <w:rFonts w:hint="default" w:ascii="Times New Roman" w:hAnsi="Times New Roman" w:cs="Times New Roman"/>
          <w:sz w:val="28"/>
          <w:szCs w:val="36"/>
        </w:rPr>
        <w:t>表一 报价汇总表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6041"/>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pct"/>
            <w:tcBorders>
              <w:tl2br w:val="nil"/>
              <w:tr2bl w:val="nil"/>
            </w:tcBorders>
            <w:shd w:val="clear" w:color="auto" w:fill="auto"/>
            <w:noWrap/>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序号</w:t>
            </w:r>
          </w:p>
        </w:tc>
        <w:tc>
          <w:tcPr>
            <w:tcW w:w="2131"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内容</w:t>
            </w:r>
          </w:p>
        </w:tc>
        <w:tc>
          <w:tcPr>
            <w:tcW w:w="2131" w:type="pct"/>
            <w:tcBorders>
              <w:tl2br w:val="nil"/>
              <w:tr2bl w:val="nil"/>
            </w:tcBorders>
            <w:shd w:val="clear" w:color="auto" w:fill="auto"/>
            <w:noWrap/>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价格（元）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pct"/>
            <w:tcBorders>
              <w:tl2br w:val="nil"/>
              <w:tr2bl w:val="nil"/>
            </w:tcBorders>
            <w:shd w:val="clear" w:color="auto" w:fill="auto"/>
            <w:noWrap/>
            <w:vAlign w:val="center"/>
          </w:tcPr>
          <w:p>
            <w:pPr>
              <w:widowControl/>
              <w:jc w:val="center"/>
              <w:textAlignment w:val="bottom"/>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w:t>
            </w:r>
          </w:p>
        </w:tc>
        <w:tc>
          <w:tcPr>
            <w:tcW w:w="2131" w:type="pct"/>
            <w:tcBorders>
              <w:tl2br w:val="nil"/>
              <w:tr2bl w:val="nil"/>
            </w:tcBorders>
            <w:shd w:val="clear" w:color="auto" w:fill="auto"/>
            <w:noWrap/>
            <w:vAlign w:val="center"/>
          </w:tcPr>
          <w:p>
            <w:pPr>
              <w:widowControl/>
              <w:jc w:val="center"/>
              <w:textAlignment w:val="bottom"/>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基建工程</w:t>
            </w:r>
          </w:p>
        </w:tc>
        <w:tc>
          <w:tcPr>
            <w:tcW w:w="2131" w:type="pct"/>
            <w:tcBorders>
              <w:tl2br w:val="nil"/>
              <w:tr2bl w:val="nil"/>
            </w:tcBorders>
            <w:shd w:val="clear" w:color="auto" w:fill="auto"/>
            <w:noWrap/>
            <w:vAlign w:val="center"/>
          </w:tcPr>
          <w:p>
            <w:pPr>
              <w:widowControl/>
              <w:jc w:val="center"/>
              <w:textAlignment w:val="bottom"/>
              <w:rPr>
                <w:rFonts w:hint="default" w:ascii="Times New Roman" w:hAnsi="Times New Roman" w:eastAsia="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pct"/>
            <w:tcBorders>
              <w:tl2br w:val="nil"/>
              <w:tr2bl w:val="nil"/>
            </w:tcBorders>
            <w:shd w:val="clear" w:color="auto" w:fill="auto"/>
            <w:noWrap/>
            <w:vAlign w:val="center"/>
          </w:tcPr>
          <w:p>
            <w:pPr>
              <w:widowControl/>
              <w:jc w:val="center"/>
              <w:textAlignment w:val="bottom"/>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w:t>
            </w:r>
          </w:p>
        </w:tc>
        <w:tc>
          <w:tcPr>
            <w:tcW w:w="2131" w:type="pct"/>
            <w:tcBorders>
              <w:tl2br w:val="nil"/>
              <w:tr2bl w:val="nil"/>
            </w:tcBorders>
            <w:shd w:val="clear" w:color="auto" w:fill="auto"/>
            <w:noWrap/>
            <w:vAlign w:val="center"/>
          </w:tcPr>
          <w:p>
            <w:pPr>
              <w:widowControl/>
              <w:jc w:val="center"/>
              <w:textAlignment w:val="bottom"/>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水电工程</w:t>
            </w:r>
          </w:p>
        </w:tc>
        <w:tc>
          <w:tcPr>
            <w:tcW w:w="2131" w:type="pct"/>
            <w:tcBorders>
              <w:tl2br w:val="nil"/>
              <w:tr2bl w:val="nil"/>
            </w:tcBorders>
            <w:shd w:val="clear" w:color="auto" w:fill="auto"/>
            <w:noWrap/>
            <w:vAlign w:val="center"/>
          </w:tcPr>
          <w:p>
            <w:pPr>
              <w:widowControl/>
              <w:jc w:val="center"/>
              <w:textAlignment w:val="bottom"/>
              <w:rPr>
                <w:rFonts w:hint="default" w:ascii="Times New Roman" w:hAnsi="Times New Roman" w:eastAsia="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pct"/>
            <w:tcBorders>
              <w:tl2br w:val="nil"/>
              <w:tr2bl w:val="nil"/>
            </w:tcBorders>
            <w:shd w:val="clear" w:color="auto" w:fill="auto"/>
            <w:noWrap/>
            <w:vAlign w:val="center"/>
          </w:tcPr>
          <w:p>
            <w:pPr>
              <w:widowControl/>
              <w:jc w:val="center"/>
              <w:textAlignment w:val="bottom"/>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3</w:t>
            </w:r>
          </w:p>
        </w:tc>
        <w:tc>
          <w:tcPr>
            <w:tcW w:w="2131" w:type="pct"/>
            <w:tcBorders>
              <w:tl2br w:val="nil"/>
              <w:tr2bl w:val="nil"/>
            </w:tcBorders>
            <w:shd w:val="clear" w:color="auto" w:fill="auto"/>
            <w:noWrap/>
            <w:vAlign w:val="center"/>
          </w:tcPr>
          <w:p>
            <w:pPr>
              <w:widowControl/>
              <w:jc w:val="center"/>
              <w:textAlignment w:val="bottom"/>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弱电工程</w:t>
            </w:r>
          </w:p>
        </w:tc>
        <w:tc>
          <w:tcPr>
            <w:tcW w:w="2131" w:type="pct"/>
            <w:tcBorders>
              <w:tl2br w:val="nil"/>
              <w:tr2bl w:val="nil"/>
            </w:tcBorders>
            <w:shd w:val="clear" w:color="auto" w:fill="auto"/>
            <w:noWrap/>
            <w:vAlign w:val="center"/>
          </w:tcPr>
          <w:p>
            <w:pPr>
              <w:widowControl/>
              <w:jc w:val="center"/>
              <w:textAlignment w:val="bottom"/>
              <w:rPr>
                <w:rFonts w:hint="default" w:ascii="Times New Roman" w:hAnsi="Times New Roman" w:eastAsia="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pct"/>
            <w:tcBorders>
              <w:tl2br w:val="nil"/>
              <w:tr2bl w:val="nil"/>
            </w:tcBorders>
            <w:shd w:val="clear" w:color="auto" w:fill="auto"/>
            <w:noWrap/>
            <w:vAlign w:val="center"/>
          </w:tcPr>
          <w:p>
            <w:pPr>
              <w:widowControl/>
              <w:jc w:val="center"/>
              <w:textAlignment w:val="bottom"/>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4</w:t>
            </w:r>
          </w:p>
        </w:tc>
        <w:tc>
          <w:tcPr>
            <w:tcW w:w="2131" w:type="pct"/>
            <w:tcBorders>
              <w:tl2br w:val="nil"/>
              <w:tr2bl w:val="nil"/>
            </w:tcBorders>
            <w:shd w:val="clear" w:color="auto" w:fill="auto"/>
            <w:noWrap/>
            <w:vAlign w:val="center"/>
          </w:tcPr>
          <w:p>
            <w:pPr>
              <w:widowControl/>
              <w:jc w:val="center"/>
              <w:textAlignment w:val="bottom"/>
              <w:rPr>
                <w:rFonts w:hint="default" w:ascii="Times New Roman" w:hAnsi="Times New Roman" w:eastAsia="宋体" w:cs="Times New Roman"/>
                <w:color w:val="000000"/>
                <w:sz w:val="24"/>
              </w:rPr>
            </w:pPr>
            <w:r>
              <w:rPr>
                <w:rFonts w:hint="default" w:ascii="Times New Roman" w:hAnsi="Times New Roman" w:eastAsia="宋体" w:cs="Times New Roman"/>
                <w:kern w:val="0"/>
                <w:sz w:val="24"/>
                <w:lang w:bidi="ar"/>
              </w:rPr>
              <w:t>制图费</w:t>
            </w:r>
          </w:p>
        </w:tc>
        <w:tc>
          <w:tcPr>
            <w:tcW w:w="2131" w:type="pct"/>
            <w:tcBorders>
              <w:tl2br w:val="nil"/>
              <w:tr2bl w:val="nil"/>
            </w:tcBorders>
            <w:shd w:val="clear" w:color="auto" w:fill="auto"/>
            <w:noWrap/>
            <w:vAlign w:val="center"/>
          </w:tcPr>
          <w:p>
            <w:pPr>
              <w:widowControl/>
              <w:jc w:val="center"/>
              <w:textAlignment w:val="bottom"/>
              <w:rPr>
                <w:rFonts w:hint="default" w:ascii="Times New Roman" w:hAnsi="Times New Roman" w:eastAsia="宋体" w:cs="Times New Roman"/>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pct"/>
            <w:tcBorders>
              <w:tl2br w:val="nil"/>
              <w:tr2bl w:val="nil"/>
            </w:tcBorders>
            <w:shd w:val="clear" w:color="auto" w:fill="auto"/>
            <w:noWrap/>
            <w:vAlign w:val="center"/>
          </w:tcPr>
          <w:p>
            <w:pPr>
              <w:widowControl/>
              <w:jc w:val="center"/>
              <w:textAlignment w:val="bottom"/>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5</w:t>
            </w:r>
          </w:p>
        </w:tc>
        <w:tc>
          <w:tcPr>
            <w:tcW w:w="2131" w:type="pct"/>
            <w:tcBorders>
              <w:tl2br w:val="nil"/>
              <w:tr2bl w:val="nil"/>
            </w:tcBorders>
            <w:shd w:val="clear" w:color="auto" w:fill="auto"/>
            <w:noWrap/>
            <w:vAlign w:val="center"/>
          </w:tcPr>
          <w:p>
            <w:pPr>
              <w:widowControl/>
              <w:jc w:val="center"/>
              <w:textAlignment w:val="bottom"/>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安全文明施工费</w:t>
            </w:r>
          </w:p>
        </w:tc>
        <w:tc>
          <w:tcPr>
            <w:tcW w:w="2131" w:type="pct"/>
            <w:tcBorders>
              <w:tl2br w:val="nil"/>
              <w:tr2bl w:val="nil"/>
            </w:tcBorders>
            <w:shd w:val="clear" w:color="auto" w:fill="auto"/>
            <w:noWrap/>
            <w:vAlign w:val="center"/>
          </w:tcPr>
          <w:p>
            <w:pPr>
              <w:widowControl/>
              <w:jc w:val="center"/>
              <w:textAlignment w:val="bottom"/>
              <w:rPr>
                <w:rFonts w:hint="default" w:ascii="Times New Roman" w:hAnsi="Times New Roman" w:eastAsia="宋体" w:cs="Times New Roman"/>
                <w:color w:val="FF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8" w:type="pct"/>
            <w:tcBorders>
              <w:tl2br w:val="nil"/>
              <w:tr2bl w:val="nil"/>
            </w:tcBorders>
            <w:shd w:val="clear" w:color="auto" w:fill="auto"/>
            <w:noWrap/>
            <w:vAlign w:val="center"/>
          </w:tcPr>
          <w:p>
            <w:pPr>
              <w:widowControl/>
              <w:jc w:val="center"/>
              <w:textAlignment w:val="bottom"/>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6</w:t>
            </w:r>
          </w:p>
        </w:tc>
        <w:tc>
          <w:tcPr>
            <w:tcW w:w="2131" w:type="pct"/>
            <w:tcBorders>
              <w:tl2br w:val="nil"/>
              <w:tr2bl w:val="nil"/>
            </w:tcBorders>
            <w:shd w:val="clear" w:color="auto" w:fill="auto"/>
            <w:noWrap/>
            <w:vAlign w:val="center"/>
          </w:tcPr>
          <w:p>
            <w:pPr>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暂 定 金</w:t>
            </w:r>
          </w:p>
        </w:tc>
        <w:tc>
          <w:tcPr>
            <w:tcW w:w="2131" w:type="pct"/>
            <w:tcBorders>
              <w:tl2br w:val="nil"/>
              <w:tr2bl w:val="nil"/>
            </w:tcBorders>
            <w:shd w:val="clear" w:color="auto" w:fill="auto"/>
            <w:noWrap/>
            <w:vAlign w:val="center"/>
          </w:tcPr>
          <w:p>
            <w:pPr>
              <w:widowControl/>
              <w:jc w:val="center"/>
              <w:textAlignment w:val="bottom"/>
              <w:rPr>
                <w:rFonts w:hint="default" w:ascii="Times New Roman" w:hAnsi="Times New Roman" w:eastAsia="宋体" w:cs="Times New Roman"/>
                <w:color w:val="FF0000"/>
                <w:sz w:val="24"/>
              </w:rPr>
            </w:pPr>
            <w:r>
              <w:rPr>
                <w:rFonts w:hint="default" w:ascii="Times New Roman" w:hAnsi="Times New Roman" w:eastAsia="宋体" w:cs="Times New Roman"/>
                <w:b/>
                <w:bCs/>
                <w:kern w:val="0"/>
                <w:sz w:val="24"/>
                <w:lang w:bidi="ar"/>
              </w:rPr>
              <w:t>50000.00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38" w:type="pct"/>
            <w:tcBorders>
              <w:tl2br w:val="nil"/>
              <w:tr2bl w:val="nil"/>
            </w:tcBorders>
            <w:shd w:val="clear" w:color="auto" w:fill="auto"/>
            <w:noWrap/>
            <w:vAlign w:val="center"/>
          </w:tcPr>
          <w:p>
            <w:pPr>
              <w:widowControl/>
              <w:jc w:val="center"/>
              <w:textAlignment w:val="bottom"/>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7</w:t>
            </w:r>
          </w:p>
        </w:tc>
        <w:tc>
          <w:tcPr>
            <w:tcW w:w="2131" w:type="pct"/>
            <w:tcBorders>
              <w:tl2br w:val="nil"/>
              <w:tr2bl w:val="nil"/>
            </w:tcBorders>
            <w:shd w:val="clear" w:color="auto" w:fill="auto"/>
            <w:noWrap/>
            <w:vAlign w:val="center"/>
          </w:tcPr>
          <w:p>
            <w:pPr>
              <w:widowControl/>
              <w:jc w:val="center"/>
              <w:textAlignment w:val="bottom"/>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工程总造价</w:t>
            </w:r>
          </w:p>
        </w:tc>
        <w:tc>
          <w:tcPr>
            <w:tcW w:w="2131" w:type="pct"/>
            <w:tcBorders>
              <w:tl2br w:val="nil"/>
              <w:tr2bl w:val="nil"/>
            </w:tcBorders>
            <w:shd w:val="clear" w:color="auto" w:fill="auto"/>
            <w:noWrap/>
            <w:vAlign w:val="center"/>
          </w:tcPr>
          <w:p>
            <w:pPr>
              <w:widowControl/>
              <w:ind w:firstLine="482" w:firstLineChars="200"/>
              <w:textAlignment w:val="bottom"/>
              <w:rPr>
                <w:rFonts w:hint="default" w:ascii="Times New Roman" w:hAnsi="Times New Roman" w:eastAsia="宋体" w:cs="Times New Roman"/>
                <w:b/>
                <w:bCs/>
                <w:color w:val="000000"/>
                <w:kern w:val="0"/>
                <w:sz w:val="24"/>
                <w:lang w:bidi="ar"/>
              </w:rPr>
            </w:pPr>
            <w:r>
              <w:rPr>
                <w:rFonts w:hint="default" w:ascii="Times New Roman" w:hAnsi="Times New Roman" w:eastAsia="宋体" w:cs="Times New Roman"/>
                <w:b/>
                <w:bCs/>
                <w:color w:val="000000"/>
                <w:kern w:val="0"/>
                <w:sz w:val="24"/>
                <w:lang w:bidi="ar"/>
              </w:rPr>
              <w:t>大写：</w:t>
            </w:r>
            <w:r>
              <w:rPr>
                <w:rFonts w:hint="default" w:ascii="Times New Roman" w:hAnsi="Times New Roman" w:eastAsia="宋体" w:cs="Times New Roman"/>
                <w:b/>
                <w:bCs/>
                <w:color w:val="000000"/>
                <w:kern w:val="0"/>
                <w:sz w:val="24"/>
                <w:u w:val="single"/>
                <w:lang w:bidi="ar"/>
              </w:rPr>
              <w:t xml:space="preserve">                             </w:t>
            </w:r>
          </w:p>
          <w:p>
            <w:pPr>
              <w:widowControl/>
              <w:ind w:firstLine="482" w:firstLineChars="200"/>
              <w:textAlignment w:val="bottom"/>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b/>
                <w:bCs/>
                <w:color w:val="000000"/>
                <w:kern w:val="0"/>
                <w:sz w:val="24"/>
                <w:lang w:bidi="ar"/>
              </w:rPr>
              <w:t>小写：</w:t>
            </w:r>
            <w:r>
              <w:rPr>
                <w:rFonts w:hint="default" w:ascii="Times New Roman" w:hAnsi="Times New Roman" w:eastAsia="宋体" w:cs="Times New Roman"/>
                <w:b/>
                <w:bCs/>
                <w:color w:val="000000"/>
                <w:kern w:val="0"/>
                <w:sz w:val="24"/>
                <w:u w:val="single"/>
                <w:lang w:bidi="ar"/>
              </w:rPr>
              <w:t xml:space="preserve">                             </w:t>
            </w:r>
          </w:p>
        </w:tc>
      </w:tr>
    </w:tbl>
    <w:p>
      <w:pPr>
        <w:rPr>
          <w:rFonts w:hint="default" w:ascii="Times New Roman" w:hAnsi="Times New Roman" w:cs="Times New Roman"/>
          <w:b/>
          <w:bCs/>
          <w:sz w:val="22"/>
          <w:szCs w:val="28"/>
        </w:rPr>
      </w:pPr>
    </w:p>
    <w:p>
      <w:pPr>
        <w:spacing w:line="440" w:lineRule="exact"/>
        <w:ind w:firstLine="482" w:firstLineChars="200"/>
        <w:rPr>
          <w:rFonts w:hint="default" w:ascii="Times New Roman" w:hAnsi="Times New Roman" w:cs="Times New Roman" w:eastAsiaTheme="minorEastAsia"/>
          <w:b/>
          <w:bCs/>
          <w:sz w:val="24"/>
          <w:lang w:val="en-US" w:eastAsia="zh-CN"/>
        </w:rPr>
        <w:sectPr>
          <w:footnotePr>
            <w:numFmt w:val="decimalEnclosedCircleChinese"/>
          </w:footnote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b/>
          <w:bCs/>
          <w:sz w:val="24"/>
        </w:rPr>
        <w:t>注：对分项表中推荐的品牌，各</w:t>
      </w:r>
      <w:r>
        <w:rPr>
          <w:rFonts w:hint="eastAsia" w:ascii="Times New Roman" w:hAnsi="Times New Roman" w:cs="Times New Roman"/>
          <w:b/>
          <w:bCs/>
          <w:sz w:val="24"/>
          <w:lang w:eastAsia="zh-CN"/>
        </w:rPr>
        <w:t>供应商</w:t>
      </w:r>
      <w:r>
        <w:rPr>
          <w:rFonts w:hint="default" w:ascii="Times New Roman" w:hAnsi="Times New Roman" w:cs="Times New Roman"/>
          <w:b/>
          <w:bCs/>
          <w:sz w:val="24"/>
        </w:rPr>
        <w:t>必须选择其中一种品牌</w:t>
      </w:r>
      <w:r>
        <w:rPr>
          <w:rFonts w:hint="eastAsia" w:ascii="Times New Roman" w:hAnsi="Times New Roman" w:cs="Times New Roman"/>
          <w:b/>
          <w:bCs/>
          <w:sz w:val="24"/>
          <w:lang w:val="en-US" w:eastAsia="zh-CN"/>
        </w:rPr>
        <w:t>进行填报</w:t>
      </w:r>
      <w:r>
        <w:rPr>
          <w:rFonts w:hint="default" w:ascii="Times New Roman" w:hAnsi="Times New Roman" w:cs="Times New Roman"/>
          <w:b/>
          <w:bCs/>
          <w:sz w:val="24"/>
        </w:rPr>
        <w:t>，规格型号自行选定</w:t>
      </w:r>
      <w:r>
        <w:rPr>
          <w:rFonts w:hint="eastAsia" w:ascii="Times New Roman" w:hAnsi="Times New Roman" w:cs="Times New Roman"/>
          <w:b/>
          <w:bCs/>
          <w:sz w:val="24"/>
          <w:lang w:val="en-US" w:eastAsia="zh-CN"/>
        </w:rPr>
        <w:t>并填报</w:t>
      </w:r>
      <w:r>
        <w:rPr>
          <w:rFonts w:hint="default" w:ascii="Times New Roman" w:hAnsi="Times New Roman" w:cs="Times New Roman"/>
          <w:b/>
          <w:bCs/>
          <w:sz w:val="24"/>
        </w:rPr>
        <w:t>且必须满足技术要求</w:t>
      </w:r>
      <w:r>
        <w:rPr>
          <w:rFonts w:hint="eastAsia" w:ascii="Times New Roman" w:hAnsi="Times New Roman" w:cs="Times New Roman"/>
          <w:b/>
          <w:bCs/>
          <w:sz w:val="24"/>
          <w:lang w:eastAsia="zh-CN"/>
        </w:rPr>
        <w:t>，</w:t>
      </w:r>
      <w:r>
        <w:rPr>
          <w:rFonts w:hint="default" w:ascii="Times New Roman" w:hAnsi="Times New Roman" w:cs="Times New Roman"/>
          <w:b/>
          <w:bCs/>
          <w:sz w:val="24"/>
        </w:rPr>
        <w:t>施工过程中使用的品牌及规格型号需与响应文件保持一致</w:t>
      </w:r>
      <w:r>
        <w:rPr>
          <w:rFonts w:hint="eastAsia" w:ascii="Times New Roman" w:hAnsi="Times New Roman" w:cs="Times New Roman"/>
          <w:b/>
          <w:bCs/>
          <w:sz w:val="24"/>
          <w:lang w:eastAsia="zh-CN"/>
        </w:rPr>
        <w:t>；</w:t>
      </w:r>
      <w:r>
        <w:rPr>
          <w:rFonts w:hint="eastAsia" w:ascii="Times New Roman" w:hAnsi="Times New Roman" w:cs="Times New Roman"/>
          <w:b/>
          <w:bCs/>
          <w:sz w:val="24"/>
          <w:lang w:val="en-US" w:eastAsia="zh-CN"/>
        </w:rPr>
        <w:t>对于采购人未推荐品牌的，各供应商无须填报。</w:t>
      </w:r>
    </w:p>
    <w:p>
      <w:pPr>
        <w:pStyle w:val="2"/>
        <w:spacing w:after="0" w:line="360" w:lineRule="auto"/>
        <w:jc w:val="center"/>
        <w:rPr>
          <w:rFonts w:hint="default" w:ascii="Times New Roman" w:hAnsi="Times New Roman" w:cs="Times New Roman"/>
          <w:sz w:val="28"/>
          <w:szCs w:val="36"/>
        </w:rPr>
      </w:pPr>
      <w:r>
        <w:rPr>
          <w:rFonts w:hint="default" w:ascii="Times New Roman" w:hAnsi="Times New Roman" w:cs="Times New Roman"/>
          <w:sz w:val="28"/>
          <w:szCs w:val="36"/>
        </w:rPr>
        <w:t>表二 基建工程分项报价表</w:t>
      </w:r>
    </w:p>
    <w:tbl>
      <w:tblPr>
        <w:tblStyle w:val="20"/>
        <w:tblW w:w="5085"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47"/>
        <w:gridCol w:w="2306"/>
        <w:gridCol w:w="791"/>
        <w:gridCol w:w="818"/>
        <w:gridCol w:w="1050"/>
        <w:gridCol w:w="1119"/>
        <w:gridCol w:w="2781"/>
        <w:gridCol w:w="1432"/>
        <w:gridCol w:w="1650"/>
        <w:gridCol w:w="162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序号</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项目名称</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单位</w:t>
            </w:r>
          </w:p>
        </w:tc>
        <w:tc>
          <w:tcPr>
            <w:tcW w:w="283"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数量</w:t>
            </w:r>
          </w:p>
        </w:tc>
        <w:tc>
          <w:tcPr>
            <w:tcW w:w="36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单价（元）</w:t>
            </w:r>
          </w:p>
        </w:tc>
        <w:tc>
          <w:tcPr>
            <w:tcW w:w="388"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金额（元）</w:t>
            </w:r>
          </w:p>
        </w:tc>
        <w:tc>
          <w:tcPr>
            <w:tcW w:w="96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技术要求</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推荐品牌</w:t>
            </w: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lang w:val="en-US" w:eastAsia="zh-CN" w:bidi="ar"/>
              </w:rPr>
            </w:pPr>
            <w:r>
              <w:rPr>
                <w:rFonts w:hint="default" w:ascii="Times New Roman" w:hAnsi="Times New Roman" w:eastAsia="宋体" w:cs="Times New Roman"/>
                <w:b/>
                <w:bCs/>
                <w:color w:val="000000"/>
                <w:kern w:val="0"/>
                <w:szCs w:val="21"/>
                <w:lang w:val="en-US" w:eastAsia="zh-CN" w:bidi="ar"/>
              </w:rPr>
              <w:t>选定品牌</w:t>
            </w: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规格型号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一</w:t>
            </w:r>
          </w:p>
        </w:tc>
        <w:tc>
          <w:tcPr>
            <w:tcW w:w="4706" w:type="pct"/>
            <w:gridSpan w:val="9"/>
            <w:tcBorders>
              <w:tl2br w:val="nil"/>
              <w:tr2bl w:val="nil"/>
            </w:tcBorders>
            <w:shd w:val="clear" w:color="auto" w:fill="auto"/>
            <w:vAlign w:val="center"/>
          </w:tcPr>
          <w:p>
            <w:pPr>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一楼改造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（一）</w:t>
            </w:r>
          </w:p>
        </w:tc>
        <w:tc>
          <w:tcPr>
            <w:tcW w:w="4706" w:type="pct"/>
            <w:gridSpan w:val="9"/>
            <w:tcBorders>
              <w:tl2br w:val="nil"/>
              <w:tr2bl w:val="nil"/>
            </w:tcBorders>
            <w:shd w:val="clear" w:color="auto" w:fill="auto"/>
            <w:noWrap/>
            <w:vAlign w:val="center"/>
          </w:tcPr>
          <w:p>
            <w:pPr>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拆建工程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原实验室地面凿平</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170.3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按实结算；凿后地面高度与相邻试验室保持一致</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地面水泥砂浆找平</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170.3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按实结算；不低于20mm厚</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原实验室墙面护墙板与墙体、顶面、门、窗拆除</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项</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清运到指定地点</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4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一楼净化板隔墙</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693.1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按实结算；隔墙高度4.8米；厚度50mm；防火：A1级、隔音：25db、芯材：高品质憎水岩板、颜色：提供小样选择；</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莫干山、兔宝宝、伟业</w:t>
            </w: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5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双开门配件</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套</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含安装门所需所有配件；标准锁具；铆钉标号5*13、5*30；自攻丝标准标号</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顶固、雅洁、坚朗</w:t>
            </w: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单开门配件</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套</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含安装门所需所有配件；标准锁具；铆钉标号5*13、5*30；自攻丝标准标号</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顶固、雅洁、坚朗</w:t>
            </w: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7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电磁振动室墙面消音处理</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22.8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轻钢龙骨打底，0.2mm厚隔音毡+1.2mm厚密度吸音板，或者0.8mm厚聚酯纤维吸音板(隔音玻璃墙)</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8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电梯井小红砖砌墙</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m</w:t>
            </w:r>
            <w:r>
              <w:rPr>
                <w:rStyle w:val="45"/>
                <w:rFonts w:hint="default" w:ascii="Times New Roman" w:hAnsi="Times New Roman" w:eastAsia="宋体" w:cs="Times New Roman"/>
                <w:sz w:val="21"/>
                <w:szCs w:val="21"/>
                <w:lang w:bidi="ar"/>
              </w:rPr>
              <w:t>2</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63.9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按实结算；含粉刷；小红砖10公分</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（二）</w:t>
            </w:r>
          </w:p>
        </w:tc>
        <w:tc>
          <w:tcPr>
            <w:tcW w:w="4706" w:type="pct"/>
            <w:gridSpan w:val="9"/>
            <w:tcBorders>
              <w:tl2br w:val="nil"/>
              <w:tr2bl w:val="nil"/>
            </w:tcBorders>
            <w:shd w:val="clear" w:color="auto" w:fill="auto"/>
            <w:noWrap/>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lang w:bidi="ar"/>
              </w:rPr>
              <w:t>地面工程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9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地面地坪漆基层</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518.0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按实结算；将浮起的砂浆、旧环氧水泥结块等打磨平整，并且将其基层表面的浮灰、污染物等垃圾清理干净</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地面地坪漆</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518.0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按实结算；厚度2mm；地坪漆材质：高分子、颜色：绿色；耐磨性耐磨性（750g/500r）；工艺：一遍底漆，一遍中涂二遍面漆</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立邦、多乐士、巴德士</w:t>
            </w: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11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喷淋试验室</w:t>
            </w:r>
          </w:p>
        </w:tc>
        <w:tc>
          <w:tcPr>
            <w:tcW w:w="274" w:type="pct"/>
            <w:tcBorders>
              <w:tl2br w:val="nil"/>
              <w:tr2bl w:val="nil"/>
            </w:tcBorders>
            <w:shd w:val="clear" w:color="auto" w:fill="auto"/>
            <w:noWrap/>
            <w:vAlign w:val="center"/>
          </w:tcPr>
          <w:p>
            <w:pPr>
              <w:jc w:val="center"/>
              <w:rPr>
                <w:rFonts w:hint="default" w:ascii="Times New Roman" w:hAnsi="Times New Roman" w:eastAsia="宋体" w:cs="Times New Roman"/>
                <w:color w:val="000000"/>
                <w:szCs w:val="21"/>
              </w:rPr>
            </w:pPr>
          </w:p>
        </w:tc>
        <w:tc>
          <w:tcPr>
            <w:tcW w:w="283" w:type="pct"/>
            <w:tcBorders>
              <w:tl2br w:val="nil"/>
              <w:tr2bl w:val="nil"/>
            </w:tcBorders>
            <w:shd w:val="clear" w:color="auto" w:fill="auto"/>
            <w:noWrap/>
            <w:vAlign w:val="center"/>
          </w:tcPr>
          <w:p>
            <w:pPr>
              <w:jc w:val="center"/>
              <w:rPr>
                <w:rFonts w:hint="default" w:ascii="Times New Roman" w:hAnsi="Times New Roman" w:eastAsia="宋体" w:cs="Times New Roman"/>
                <w:color w:val="000000"/>
                <w:szCs w:val="21"/>
              </w:rPr>
            </w:pPr>
          </w:p>
        </w:tc>
        <w:tc>
          <w:tcPr>
            <w:tcW w:w="364" w:type="pct"/>
            <w:tcBorders>
              <w:tl2br w:val="nil"/>
              <w:tr2bl w:val="nil"/>
            </w:tcBorders>
            <w:shd w:val="clear" w:color="auto" w:fill="auto"/>
            <w:noWrap/>
            <w:vAlign w:val="center"/>
          </w:tcPr>
          <w:p>
            <w:pPr>
              <w:jc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noWrap/>
            <w:vAlign w:val="center"/>
          </w:tcPr>
          <w:p>
            <w:pPr>
              <w:jc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noWrap/>
            <w:vAlign w:val="center"/>
          </w:tcPr>
          <w:p>
            <w:pPr>
              <w:jc w:val="left"/>
              <w:rPr>
                <w:rFonts w:hint="default" w:ascii="Times New Roman" w:hAnsi="Times New Roman" w:eastAsia="宋体" w:cs="Times New Roman"/>
                <w:color w:val="000000"/>
                <w:szCs w:val="21"/>
              </w:rPr>
            </w:pPr>
          </w:p>
        </w:tc>
        <w:tc>
          <w:tcPr>
            <w:tcW w:w="496" w:type="pct"/>
            <w:tcBorders>
              <w:tl2br w:val="nil"/>
              <w:tr2bl w:val="nil"/>
            </w:tcBorders>
            <w:shd w:val="clear" w:color="auto" w:fill="auto"/>
            <w:noWrap/>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noWrap/>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noWrap/>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11.1</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排水沟下挖</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米</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16.3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按实结算；宽200mm*深100mm</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11.2</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排水沟盖板</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米</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16.3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按实结算；盖板材质：不锈钢</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11.3</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排水沟防水</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6.6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按实结算；侧面和地面三面防水</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11.4</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排水沟贴砖</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6.6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按实结算；尺寸暂定,含材料</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11.5</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喷淋试验室地面防水</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24.7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含防水材料和工艺</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东方雨虹、三棵树、亚士</w:t>
            </w: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11.6</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喷淋试验室进门处地面抬高3公分，做防水坡</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含水泥黄沙等材料</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11.7</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喷淋试验室做防水四周做防水梁</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米</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19.6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双开门位置除外；防水梁规格尺寸：高200mm宽100mm</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12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喷淋试验室门槛石</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块</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人造大理石门槛石，颜色提供选样</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（三）</w:t>
            </w:r>
          </w:p>
        </w:tc>
        <w:tc>
          <w:tcPr>
            <w:tcW w:w="4706" w:type="pct"/>
            <w:gridSpan w:val="9"/>
            <w:tcBorders>
              <w:tl2br w:val="nil"/>
              <w:tr2bl w:val="nil"/>
            </w:tcBorders>
            <w:shd w:val="clear" w:color="auto" w:fill="auto"/>
            <w:noWrap/>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lang w:bidi="ar"/>
              </w:rPr>
              <w:t>顶面工程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13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一楼顶面喷黑(灰）</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408.1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按实结算；现场调色，供甲方确认选择；低温成膜性：5℃甲醛含量：mg/kg≤50</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多乐士、立邦、三棵树</w:t>
            </w: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14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喷淋试验室净化板吊顶</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27.9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按实结算；三件套，吊丝0.8#国标；净化板材质：高品质玻镁、防火：A1级、颜色：提供小样选择</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莫干山、兔宝宝、伟业</w:t>
            </w: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15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走廊吊顶</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82.0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按实结算；30mm*30mm镀锌方钢龙骨，60mm*60cm*9mm矿棉板吊顶，含一切辅材</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（四）</w:t>
            </w:r>
          </w:p>
        </w:tc>
        <w:tc>
          <w:tcPr>
            <w:tcW w:w="4706" w:type="pct"/>
            <w:gridSpan w:val="9"/>
            <w:tcBorders>
              <w:tl2br w:val="nil"/>
              <w:tr2bl w:val="nil"/>
            </w:tcBorders>
            <w:shd w:val="clear" w:color="auto" w:fill="auto"/>
            <w:noWrap/>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lang w:bidi="ar"/>
              </w:rPr>
              <w:t>卫生间工程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16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铝扣板吊顶</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6.2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300mm*300mm，0.5mm厚，铝扣板提供选样</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17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铝扣板吊顶配套灯</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只</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300mm*300mm配套灯，16瓦led灯具</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欧普、雷士、飞利浦</w:t>
            </w: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18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排气扇</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只</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300mm*300mm配套排气扇</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19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卫生间地面防水</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9.4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含防水材料和工艺；墙面刷到0.3米高</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东方雨虹、三棵树、亚士</w:t>
            </w: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20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门槛石</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块</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人造大理石门槛石颜色提供选样</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21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成品台盆</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套</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长800mm*470mm，提供选样；含全铜水龙头、镜子及其他安装辅材</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22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小便池（立式自动）</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套</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立式，自动感应，规格为400mm*340mm*980mm，含安装辅材</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恒洁、九牧、东鹏</w:t>
            </w: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23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蹲便器</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套</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提供选样</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恒洁、九牧、东鹏</w:t>
            </w: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24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砌蹲坑地台</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个</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含小红砖等材料</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25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成品套装门</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樘</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木门，含门、门套及安装所需五金、辅材等</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（五）</w:t>
            </w:r>
          </w:p>
        </w:tc>
        <w:tc>
          <w:tcPr>
            <w:tcW w:w="4706" w:type="pct"/>
            <w:gridSpan w:val="9"/>
            <w:tcBorders>
              <w:tl2br w:val="nil"/>
              <w:tr2bl w:val="nil"/>
            </w:tcBorders>
            <w:shd w:val="clear" w:color="auto" w:fill="auto"/>
            <w:noWrap/>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lang w:bidi="ar"/>
              </w:rPr>
              <w:t>楼梯间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26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楼梯不锈钢扶手</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米</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18.5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按实结算；不锈钢单边扶手；厚度：1.5mm</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27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踏步地坪漆</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m</w:t>
            </w:r>
            <w:r>
              <w:rPr>
                <w:rStyle w:val="45"/>
                <w:rFonts w:hint="default" w:ascii="Times New Roman" w:hAnsi="Times New Roman" w:eastAsia="宋体" w:cs="Times New Roman"/>
                <w:sz w:val="21"/>
                <w:szCs w:val="21"/>
                <w:lang w:bidi="ar"/>
              </w:rPr>
              <w:t>2</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21.5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按实结算；厚度2mm；地坪漆材质：高分子；颜色：绿色；耐磨性（750g/500r）；工艺：一遍底漆，一遍中涂二遍面漆</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立邦、多乐士、巴德士</w:t>
            </w: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二</w:t>
            </w:r>
          </w:p>
        </w:tc>
        <w:tc>
          <w:tcPr>
            <w:tcW w:w="4706" w:type="pct"/>
            <w:gridSpan w:val="9"/>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lang w:bidi="ar"/>
              </w:rPr>
              <w:t>二楼改造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（六）</w:t>
            </w:r>
          </w:p>
        </w:tc>
        <w:tc>
          <w:tcPr>
            <w:tcW w:w="4706" w:type="pct"/>
            <w:gridSpan w:val="9"/>
            <w:tcBorders>
              <w:tl2br w:val="nil"/>
              <w:tr2bl w:val="nil"/>
            </w:tcBorders>
            <w:shd w:val="clear" w:color="auto" w:fill="auto"/>
            <w:noWrap/>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lang w:bidi="ar"/>
              </w:rPr>
              <w:t>拆建工程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28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窗拆除</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项</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清运到指定地点</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29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二楼净化板隔墙</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481.6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按实结算；隔墙高度4.8米；厚度50mm；防火：A1级；隔音：不大于25db；芯材：高品质憎水岩板；颜色：提供小样选择</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莫干山、兔宝宝、伟业</w:t>
            </w: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30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双开门配件</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套</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含安装门所需所有配件；标准锁具；铆钉标号5*13、5*30；自攻丝标准标号</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顶固、雅洁、坚朗</w:t>
            </w: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31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钢制防火门</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套</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规格尺寸900mm*2100mm；框厚1.2mm，门扇5cm，耐火极限：甲级1.2小时；包含配套五金配件、防火门锁</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32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门禁系统(实验室过道入户门）</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项</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刷卡、刷脸、密码</w:t>
            </w:r>
          </w:p>
        </w:tc>
        <w:tc>
          <w:tcPr>
            <w:tcW w:w="496" w:type="pct"/>
            <w:tcBorders>
              <w:tl2br w:val="nil"/>
              <w:tr2bl w:val="nil"/>
            </w:tcBorders>
            <w:shd w:val="clear" w:color="auto" w:fill="FFFFFF" w:themeFill="background1"/>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欧莱卡、西门子、达实智能</w:t>
            </w: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（七）</w:t>
            </w:r>
          </w:p>
        </w:tc>
        <w:tc>
          <w:tcPr>
            <w:tcW w:w="4706" w:type="pct"/>
            <w:gridSpan w:val="9"/>
            <w:tcBorders>
              <w:tl2br w:val="nil"/>
              <w:tr2bl w:val="nil"/>
            </w:tcBorders>
            <w:shd w:val="clear" w:color="auto" w:fill="auto"/>
            <w:noWrap/>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lang w:bidi="ar"/>
              </w:rPr>
              <w:t>地面工程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33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地面地坪漆基层</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509.7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按实结算；将浮起的砂浆、旧环氧水泥结块等打磨平整，并且将其基层表面的浮灰、污染物等垃圾清理干净</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34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地面地坪漆</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509.7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按实结算；厚度2MM；地坪漆材质：高分子；颜色：绿色；耐磨性耐磨性（750g/500r）；工艺：一遍底漆，一遍中涂二遍面漆</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立邦、多乐士、巴德士</w:t>
            </w: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（八）</w:t>
            </w:r>
          </w:p>
        </w:tc>
        <w:tc>
          <w:tcPr>
            <w:tcW w:w="4706" w:type="pct"/>
            <w:gridSpan w:val="9"/>
            <w:tcBorders>
              <w:tl2br w:val="nil"/>
              <w:tr2bl w:val="nil"/>
            </w:tcBorders>
            <w:shd w:val="clear" w:color="auto" w:fill="auto"/>
            <w:noWrap/>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lang w:bidi="ar"/>
              </w:rPr>
              <w:t>墙顶面工程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35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吊顶</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518.2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按实结算；30mm*30mm镀锌方钢龙骨，60mm*60cm*9mm矿棉板吊顶，含一切辅材</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36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消音室墙和顶面消音处理</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63.5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按实结算；轻钢龙骨打底，0.2厚隔音毡+1.2厚密度吸音板，或者0.8厚聚酯纤维吸音板(隔音玻璃墙)</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37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消音室隔音门</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樘</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规格尺寸:900*2100、材质:桥洞力学板、隔音效果:25-33dB</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三</w:t>
            </w:r>
          </w:p>
        </w:tc>
        <w:tc>
          <w:tcPr>
            <w:tcW w:w="4706" w:type="pct"/>
            <w:gridSpan w:val="9"/>
            <w:tcBorders>
              <w:tl2br w:val="nil"/>
              <w:tr2bl w:val="nil"/>
            </w:tcBorders>
            <w:shd w:val="clear" w:color="auto" w:fill="auto"/>
            <w:noWrap/>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lang w:bidi="ar"/>
              </w:rPr>
              <w:t>内外墙工程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38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外墙内侧墙体隔净化板</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1141.3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按实结算；隔墙高度8.3米；厚度50mm；防火：A1级、隔音：25db、芯材：高品质憎水岩板、颜色：提供小样选择（含冷却塔外围围挡2米高）</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莫干山、兔宝宝、伟业</w:t>
            </w: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39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外墙喷真石漆</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651.6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按实结算；厚度：2MM；批刮外墙腻子2道，辊涂抗碱封闭底漆，打磨边角及粗糙部位，喷涂真石漆，弹线部位粘贴胶带分格</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立邦、多乐士、三棵树</w:t>
            </w: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40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外墙喷真石漆基层处理</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651.6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按实结算；清洁墙面基础，处理墙面孔洞、裂缝等；采用刷一道水泥浆加20%胶液后抹1：3水泥砂浆进行局部勾抹修补；腻子基层的平整度和阴阳角垂直度批刮2遍，腻子打磨平整</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立邦、多乐士、三棵树</w:t>
            </w: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41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外墙消防楼梯</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套</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1.平台：12槽钢和40角铁；2.楼梯两侧横梁：6mm厚平钢板；3.楼梯踏步：2.5mm厚花纹钢板 (楼梯踏步镂空)；4.立柱：4根（100mm*100mm*2mm）</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42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外墙消防楼梯雨棚</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3.2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按实结算；铝合金架子；PC耐力板</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43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外墙消防楼梯雨棚铡面固定基础</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项</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经验算基础规格、材料和安全承重满足要求</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44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一楼南外墙玻璃窗</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15.6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玻璃窗尺寸：卫生间1200mm*2000mm；楼梯间2000mm*2400mm；防腐试验室1200mm*2000mm  </w:t>
            </w:r>
            <w:r>
              <w:rPr>
                <w:rFonts w:hint="default" w:ascii="Times New Roman" w:hAnsi="Times New Roman" w:eastAsia="宋体" w:cs="Times New Roman"/>
                <w:color w:val="000000"/>
                <w:kern w:val="0"/>
                <w:szCs w:val="21"/>
                <w:lang w:bidi="ar"/>
              </w:rPr>
              <w:br w:type="textWrapping"/>
            </w:r>
            <w:r>
              <w:rPr>
                <w:rFonts w:hint="default" w:ascii="Times New Roman" w:hAnsi="Times New Roman" w:eastAsia="宋体" w:cs="Times New Roman"/>
                <w:color w:val="000000"/>
                <w:kern w:val="0"/>
                <w:szCs w:val="21"/>
                <w:lang w:bidi="ar"/>
              </w:rPr>
              <w:t>型材厚度1.4mm；玻璃5+12</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45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一楼北外墙玻璃窗</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24.0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玻璃窗尺寸3000mm*2000mm 型材厚度1.4mm 玻璃5+12</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46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二楼北外墙玻璃窗</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42.0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玻璃窗尺寸3000mm*2000mm 型材厚度1.4mm 玻璃5+12</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47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二楼南外墙玻璃窗</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7.7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玻璃窗尺寸1600mm*2400mm  型材厚度1.4mm 玻璃5+12</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48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防盗不锈钢窗护栏</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89.3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按实结算；不锈钢；厚度：0.45mm；2.5mm*2.5mm方管</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49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窗帘</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65.3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材质：绒布 遮光帘、耐火阻燃（含轨道或者罗马杆）</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50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12mm厚玻璃电动感应门</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17.5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门洞尺寸：5m*3.5m；槽钢结构；玻璃类型：12mm无框玻璃门；含配套电机等整套设备；</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西门子、LG、三菱</w:t>
            </w: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51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感应玻璃门不锈钢门套</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米</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12.0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门洞尺寸：5m*3.5m；厚度：0.8mm；不锈钢型号：201</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52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门禁系统</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项</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刷卡、刷脸、密码</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欧莱卡、西门子、达实智能</w:t>
            </w: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53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无框玻璃双开门</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门规格尺寸：2000mm*3000mm；10MM钢化玻璃；含地弹簧及门锁等</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54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玻璃门不锈钢门套</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m</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8.0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厚度：0.8mm；不锈钢型号：201</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四</w:t>
            </w:r>
          </w:p>
        </w:tc>
        <w:tc>
          <w:tcPr>
            <w:tcW w:w="4706" w:type="pct"/>
            <w:gridSpan w:val="9"/>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卷闸门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56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静音卷闸门</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16.8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砂尘试验室；尺寸3400mm*4500mm；厚度0.8mm；提升力600公斤；卷柱直径45公分；门重量每平方7公斤；控制：电控系统</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57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静音卷闸门</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13.4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按实结算；电梯；尺寸2700mm*4500mm；厚度0.8mm；提升力600公斤；卷柱直径45公分；门重量每平方7公斤，控制：电控系统</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58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静音卷闸门(带小门）</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22.3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环境室；尺寸4500mm*4500mm；厚度0.8mm；提升力600公斤；卷柱直径45公分；门重量每平方7公斤，控制：电控系统</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59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静音卷闸门(带小门）</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17.4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3M积分球室；尺寸3500mm*4500mm；厚度0.8mm；提升力600公斤；卷柱直径45公分；门重量每平方7公斤，控制：电控系统</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60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静音卷闸门电机</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项</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4.0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电机功率250w</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西门子、LG、三菱</w:t>
            </w: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Cs w:val="21"/>
                <w:lang w:bidi="ar"/>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61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静音卷闸门(带小门）门框</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项</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洞口尺寸宽50公分，高1.7米,门边厚度1.7厚，门框材质：镀锌扁铁</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62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外墙开窗开门</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项</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按要求施工，垃圾清运到制定地点</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63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外墙修封原有门窗洞口</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项</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石膏板封洞</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64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外廊顶钢结构加固</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项</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对存在安全隐患的钢结构进行维修加固</w:t>
            </w:r>
          </w:p>
        </w:tc>
        <w:tc>
          <w:tcPr>
            <w:tcW w:w="496"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65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外廊顶棚喷真石漆</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336.0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按实结算；厚度：2mm；批刮外墙腻子2道，辊涂抗碱封闭底漆，打磨边角及粗糙部位，喷涂真石漆，弹线部位粘贴胶带分格</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多乐士、立邦、三棵树</w:t>
            </w: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66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外廊顶棚喷真石漆基层处理</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336.0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按实结算；清洁墙面基础，处理墙面孔洞、裂缝等；采用刷一道水泥浆加20%胶液后抹1：3水泥砂浆进行局部勾抹修补；腻子基层的平整度和阴阳角垂直度批刮2遍，腻子打磨平整</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五</w:t>
            </w:r>
          </w:p>
        </w:tc>
        <w:tc>
          <w:tcPr>
            <w:tcW w:w="4706" w:type="pct"/>
            <w:gridSpan w:val="9"/>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lang w:bidi="ar"/>
              </w:rPr>
              <w:t>钢结构土建工程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67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地基基础及梁柱</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511.0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w:t>
            </w:r>
            <w:r>
              <w:rPr>
                <w:rFonts w:hint="default" w:ascii="Times New Roman" w:hAnsi="Times New Roman" w:eastAsia="宋体" w:cs="Times New Roman"/>
                <w:b/>
                <w:bCs/>
                <w:color w:val="000000"/>
                <w:kern w:val="0"/>
                <w:szCs w:val="21"/>
                <w:lang w:bidi="ar"/>
              </w:rPr>
              <w:t>将现有仓库分隔成两层，一楼层高4.8米，二楼层高3.5米；</w:t>
            </w:r>
            <w:r>
              <w:rPr>
                <w:rFonts w:hint="default" w:ascii="Times New Roman" w:hAnsi="Times New Roman" w:eastAsia="宋体" w:cs="Times New Roman"/>
                <w:color w:val="000000"/>
                <w:kern w:val="0"/>
                <w:szCs w:val="21"/>
                <w:lang w:bidi="ar"/>
              </w:rPr>
              <w:t>含地基基础、立柱和梁，C30混凝土；28天养护；经验算用料规格型号和安全承重满足要求；新建钢结构混凝土结构单独成型和受力，不改变现有钢结构形式，不增加新受力点，不影响现有建筑结构安全</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68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现浇楼板</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511.0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w:t>
            </w:r>
            <w:r>
              <w:rPr>
                <w:rFonts w:hint="default" w:ascii="Times New Roman" w:hAnsi="Times New Roman" w:eastAsia="宋体" w:cs="Times New Roman"/>
                <w:b/>
                <w:bCs/>
                <w:color w:val="000000"/>
                <w:kern w:val="0"/>
                <w:szCs w:val="21"/>
                <w:lang w:bidi="ar"/>
              </w:rPr>
              <w:t>将现有仓库分隔成两层，一楼层高4.8米，二楼层高3.5米；</w:t>
            </w:r>
            <w:r>
              <w:rPr>
                <w:rFonts w:hint="default" w:ascii="Times New Roman" w:hAnsi="Times New Roman" w:eastAsia="宋体" w:cs="Times New Roman"/>
                <w:color w:val="000000"/>
                <w:kern w:val="0"/>
                <w:szCs w:val="21"/>
                <w:lang w:bidi="ar"/>
              </w:rPr>
              <w:t>楼板厚度：15公分；C30混凝土；28天养护；经验算用料规格型号和安全承重满足要求；新建钢结构混凝土结构单独成型和受力，不改变现有钢结构形式，不增加新受力点，不影响现有建筑结构安全</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69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楼梯</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步</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34.0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经验算用料规格型号和安全承重满足要求，不影响现有建筑结构安全</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70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kern w:val="0"/>
                <w:szCs w:val="21"/>
                <w:lang w:bidi="ar"/>
              </w:rPr>
              <w:t>混凝土地面找平</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150.0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按实结算；实验室东、北两侧混凝土地面找平，C30混凝土，平均厚度100mm</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71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万能试验机基础</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个</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按图纸施工，钢筋、混凝土、基础尺寸和强度满足要求</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六</w:t>
            </w:r>
          </w:p>
        </w:tc>
        <w:tc>
          <w:tcPr>
            <w:tcW w:w="4706" w:type="pct"/>
            <w:gridSpan w:val="9"/>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lang w:bidi="ar"/>
              </w:rPr>
              <w:t>其它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72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实验桌</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米</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41.2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成品定制；台面宽度800mm；高度800mm；金属骨架，实验室专用镀锌钢架（40mm*60mm*1.5mm），承重力强；大理石台面；柜体、门板及抽面为优质环保时尚蓝三聚氰胺板；滑轨采用三节静音滚珠滑轨；铰链采用优质铰链，开启110゜，拉手采用一体成型式槽拉手或不锈钢拉手；整体美观</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73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升降梯</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台</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升降台框架120mm*60mm*5mm方管；升降台面板</w:t>
            </w:r>
            <w:r>
              <w:rPr>
                <w:rStyle w:val="46"/>
                <w:rFonts w:hint="default" w:ascii="Times New Roman" w:hAnsi="Times New Roman" w:eastAsia="宋体" w:cs="Times New Roman"/>
                <w:sz w:val="21"/>
                <w:szCs w:val="21"/>
                <w:lang w:bidi="ar"/>
              </w:rPr>
              <w:t>Δ</w:t>
            </w:r>
            <w:r>
              <w:rPr>
                <w:rFonts w:hint="default" w:ascii="Times New Roman" w:hAnsi="Times New Roman" w:eastAsia="宋体" w:cs="Times New Roman"/>
                <w:color w:val="000000"/>
                <w:kern w:val="0"/>
                <w:szCs w:val="21"/>
                <w:lang w:bidi="ar"/>
              </w:rPr>
              <w:t>4mm花纹钢板；尺寸：2400*3100mm；承重2000kg；带自动两侧双开单控卷帘门</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74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暗室遮光、吸光布</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420.0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按实结算；双层黑色绒布，一层遮光，一层吸光，含安装辅材/材质：麻布</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75 </w:t>
            </w:r>
          </w:p>
        </w:tc>
        <w:tc>
          <w:tcPr>
            <w:tcW w:w="799"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排烟系统</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套</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不锈钢烟罩800mm*500mm；管道直径200mm，风机功率：0.55千瓦，风量：5000风量</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76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排气扇</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个</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5.0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沙尘实验室并排两个，喷淋实验室并排两个，循环烟雾实验室1个加长排烟管，加墙面开孔；排气扇规格尺寸：300*300功率：40瓦</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绿岛风、正野、雷士</w:t>
            </w: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77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直饮机</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台</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立式尺寸：500mm*170mm*430mm 功率：2200W 过滤精度：0.0001</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美的、3M、史密斯</w:t>
            </w: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78 </w:t>
            </w:r>
          </w:p>
        </w:tc>
        <w:tc>
          <w:tcPr>
            <w:tcW w:w="79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台盆</w:t>
            </w:r>
          </w:p>
        </w:tc>
        <w:tc>
          <w:tcPr>
            <w:tcW w:w="274"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个</w:t>
            </w:r>
          </w:p>
        </w:tc>
        <w:tc>
          <w:tcPr>
            <w:tcW w:w="283"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3.0 </w:t>
            </w:r>
          </w:p>
        </w:tc>
        <w:tc>
          <w:tcPr>
            <w:tcW w:w="36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388"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964" w:type="pct"/>
            <w:tcBorders>
              <w:tl2br w:val="nil"/>
              <w:tr2bl w:val="nil"/>
            </w:tcBorders>
            <w:shd w:val="clear" w:color="auto" w:fill="auto"/>
            <w:vAlign w:val="center"/>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不锈钢台盆；含高杆水龙头及其他配件；台盆规格尺寸：750mm*410mm</w:t>
            </w:r>
          </w:p>
        </w:tc>
        <w:tc>
          <w:tcPr>
            <w:tcW w:w="49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7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6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651" w:type="pct"/>
            <w:gridSpan w:val="4"/>
            <w:tcBorders>
              <w:tl2br w:val="nil"/>
              <w:tr2bl w:val="nil"/>
            </w:tcBorders>
            <w:shd w:val="clear" w:color="auto" w:fill="auto"/>
            <w:noWrap/>
            <w:vAlign w:val="center"/>
          </w:tcPr>
          <w:p>
            <w:pPr>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总计（元）</w:t>
            </w:r>
          </w:p>
        </w:tc>
        <w:tc>
          <w:tcPr>
            <w:tcW w:w="3348" w:type="pct"/>
            <w:gridSpan w:val="6"/>
            <w:tcBorders>
              <w:tl2br w:val="nil"/>
              <w:tr2bl w:val="nil"/>
            </w:tcBorders>
            <w:shd w:val="clear" w:color="auto" w:fill="auto"/>
            <w:vAlign w:val="center"/>
          </w:tcPr>
          <w:p>
            <w:pPr>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 xml:space="preserve"> </w:t>
            </w:r>
          </w:p>
        </w:tc>
      </w:tr>
    </w:tbl>
    <w:p>
      <w:pPr>
        <w:rPr>
          <w:rFonts w:hint="default" w:ascii="Times New Roman" w:hAnsi="Times New Roman" w:cs="Times New Roman"/>
          <w:sz w:val="28"/>
          <w:szCs w:val="36"/>
        </w:rPr>
      </w:pPr>
      <w:r>
        <w:rPr>
          <w:rFonts w:hint="default" w:ascii="Times New Roman" w:hAnsi="Times New Roman" w:cs="Times New Roman"/>
          <w:sz w:val="28"/>
          <w:szCs w:val="36"/>
        </w:rPr>
        <w:br w:type="page"/>
      </w:r>
    </w:p>
    <w:p>
      <w:pPr>
        <w:pStyle w:val="2"/>
        <w:spacing w:after="0" w:line="360" w:lineRule="auto"/>
        <w:jc w:val="center"/>
        <w:rPr>
          <w:rFonts w:hint="default" w:ascii="Times New Roman" w:hAnsi="Times New Roman" w:cs="Times New Roman"/>
          <w:sz w:val="28"/>
          <w:szCs w:val="36"/>
        </w:rPr>
      </w:pPr>
      <w:r>
        <w:rPr>
          <w:rFonts w:hint="default" w:ascii="Times New Roman" w:hAnsi="Times New Roman" w:cs="Times New Roman"/>
          <w:sz w:val="28"/>
          <w:szCs w:val="36"/>
        </w:rPr>
        <w:t>表三 水电工程分项报价表</w:t>
      </w:r>
    </w:p>
    <w:tbl>
      <w:tblPr>
        <w:tblStyle w:val="20"/>
        <w:tblW w:w="510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77"/>
        <w:gridCol w:w="1423"/>
        <w:gridCol w:w="638"/>
        <w:gridCol w:w="991"/>
        <w:gridCol w:w="1283"/>
        <w:gridCol w:w="1478"/>
        <w:gridCol w:w="2975"/>
        <w:gridCol w:w="1556"/>
        <w:gridCol w:w="1556"/>
        <w:gridCol w:w="190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序号</w:t>
            </w:r>
          </w:p>
        </w:tc>
        <w:tc>
          <w:tcPr>
            <w:tcW w:w="491"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项目名称</w:t>
            </w:r>
          </w:p>
        </w:tc>
        <w:tc>
          <w:tcPr>
            <w:tcW w:w="220"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单位</w:t>
            </w:r>
          </w:p>
        </w:tc>
        <w:tc>
          <w:tcPr>
            <w:tcW w:w="342"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数量</w:t>
            </w:r>
          </w:p>
        </w:tc>
        <w:tc>
          <w:tcPr>
            <w:tcW w:w="441"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单价（元）</w:t>
            </w:r>
          </w:p>
        </w:tc>
        <w:tc>
          <w:tcPr>
            <w:tcW w:w="510"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金额（元）</w:t>
            </w:r>
          </w:p>
        </w:tc>
        <w:tc>
          <w:tcPr>
            <w:tcW w:w="1027"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技术要求</w:t>
            </w:r>
          </w:p>
        </w:tc>
        <w:tc>
          <w:tcPr>
            <w:tcW w:w="537"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val="en-US" w:eastAsia="zh-CN" w:bidi="ar"/>
              </w:rPr>
              <w:t>推荐</w:t>
            </w:r>
            <w:r>
              <w:rPr>
                <w:rFonts w:hint="default" w:ascii="Times New Roman" w:hAnsi="Times New Roman" w:eastAsia="宋体" w:cs="Times New Roman"/>
                <w:b/>
                <w:bCs/>
                <w:color w:val="000000"/>
                <w:kern w:val="0"/>
                <w:szCs w:val="21"/>
                <w:lang w:bidi="ar"/>
              </w:rPr>
              <w:t>品牌</w:t>
            </w:r>
          </w:p>
        </w:tc>
        <w:tc>
          <w:tcPr>
            <w:tcW w:w="537"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b/>
                <w:bCs/>
                <w:color w:val="000000"/>
                <w:kern w:val="0"/>
                <w:szCs w:val="21"/>
                <w:lang w:val="en-US" w:eastAsia="zh-CN" w:bidi="ar"/>
              </w:rPr>
            </w:pPr>
            <w:r>
              <w:rPr>
                <w:rFonts w:hint="default" w:ascii="Times New Roman" w:hAnsi="Times New Roman" w:eastAsia="宋体" w:cs="Times New Roman"/>
                <w:b/>
                <w:bCs/>
                <w:color w:val="000000"/>
                <w:kern w:val="0"/>
                <w:szCs w:val="21"/>
                <w:lang w:val="en-US" w:eastAsia="zh-CN" w:bidi="ar"/>
              </w:rPr>
              <w:t>选定品牌</w:t>
            </w:r>
          </w:p>
        </w:tc>
        <w:tc>
          <w:tcPr>
            <w:tcW w:w="655"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规格型号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线盒</w:t>
            </w:r>
          </w:p>
        </w:tc>
        <w:tc>
          <w:tcPr>
            <w:tcW w:w="22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个</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550.0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 按实结算</w:t>
            </w:r>
          </w:p>
        </w:tc>
        <w:tc>
          <w:tcPr>
            <w:tcW w:w="537" w:type="pct"/>
            <w:tcBorders>
              <w:tl2br w:val="nil"/>
              <w:tr2bl w:val="nil"/>
            </w:tcBorders>
            <w:shd w:val="clear" w:color="auto" w:fill="auto"/>
            <w:vAlign w:val="center"/>
          </w:tcPr>
          <w:p>
            <w:pPr>
              <w:jc w:val="left"/>
              <w:rPr>
                <w:rFonts w:hint="default" w:ascii="Times New Roman" w:hAnsi="Times New Roman" w:eastAsia="宋体" w:cs="Times New Roman"/>
                <w:color w:val="000000"/>
                <w:szCs w:val="21"/>
              </w:rPr>
            </w:pPr>
          </w:p>
        </w:tc>
        <w:tc>
          <w:tcPr>
            <w:tcW w:w="537" w:type="pct"/>
            <w:tcBorders>
              <w:tl2br w:val="nil"/>
              <w:tr2bl w:val="nil"/>
            </w:tcBorders>
            <w:shd w:val="clear" w:color="auto" w:fill="auto"/>
            <w:vAlign w:val="center"/>
          </w:tcPr>
          <w:p>
            <w:pPr>
              <w:jc w:val="left"/>
              <w:rPr>
                <w:rFonts w:hint="default" w:ascii="Times New Roman" w:hAnsi="Times New Roman" w:eastAsia="宋体" w:cs="Times New Roman"/>
                <w:color w:val="000000"/>
                <w:szCs w:val="21"/>
              </w:rPr>
            </w:pPr>
          </w:p>
        </w:tc>
        <w:tc>
          <w:tcPr>
            <w:tcW w:w="655" w:type="pct"/>
            <w:tcBorders>
              <w:tl2br w:val="nil"/>
              <w:tr2bl w:val="nil"/>
            </w:tcBorders>
            <w:shd w:val="clear" w:color="auto" w:fill="auto"/>
            <w:vAlign w:val="center"/>
          </w:tcPr>
          <w:p>
            <w:pPr>
              <w:jc w:val="left"/>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20PVC线管</w:t>
            </w:r>
          </w:p>
        </w:tc>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米</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750.0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 按实结算</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联塑、日丰、伟星</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c>
          <w:tcPr>
            <w:tcW w:w="655"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25PVC线管</w:t>
            </w:r>
          </w:p>
        </w:tc>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米</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1280.0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 按实结算</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联塑、日丰、伟星</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c>
          <w:tcPr>
            <w:tcW w:w="655"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4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BV2.5电线</w:t>
            </w:r>
          </w:p>
        </w:tc>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米</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1980.0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按实结算；单芯单股</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宝胜、远东、绿宝</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c>
          <w:tcPr>
            <w:tcW w:w="655"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5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BV4电线</w:t>
            </w:r>
          </w:p>
        </w:tc>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米</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3700.0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按实结算；单芯单股</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宝胜、远东、绿宝</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c>
          <w:tcPr>
            <w:tcW w:w="655"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BV6电线</w:t>
            </w:r>
          </w:p>
        </w:tc>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米</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2990.0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按实结算；单芯单股</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宝胜、远东、绿宝</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c>
          <w:tcPr>
            <w:tcW w:w="655"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7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动力电缆</w:t>
            </w:r>
          </w:p>
        </w:tc>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米</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35.0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按实结算；4*95+1*70；铠装阻燃</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宝胜、远东、绿宝</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c>
          <w:tcPr>
            <w:tcW w:w="655"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8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电缆桥架</w:t>
            </w:r>
          </w:p>
        </w:tc>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米</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38.0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按实结算；耐火金属桥架、热浸镀锌；规格200mm*100mm，厚度符合国标要求，含转接头及其他安装辅材</w:t>
            </w:r>
          </w:p>
        </w:tc>
        <w:tc>
          <w:tcPr>
            <w:tcW w:w="53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Cs w:val="21"/>
                <w:lang w:bidi="ar"/>
              </w:rPr>
            </w:pPr>
          </w:p>
        </w:tc>
        <w:tc>
          <w:tcPr>
            <w:tcW w:w="537" w:type="pct"/>
            <w:tcBorders>
              <w:tl2br w:val="nil"/>
              <w:tr2bl w:val="nil"/>
            </w:tcBorders>
            <w:shd w:val="clear" w:color="auto" w:fill="auto"/>
            <w:vAlign w:val="center"/>
          </w:tcPr>
          <w:p>
            <w:pPr>
              <w:jc w:val="left"/>
              <w:rPr>
                <w:rFonts w:hint="default" w:ascii="Times New Roman" w:hAnsi="Times New Roman" w:eastAsia="宋体" w:cs="Times New Roman"/>
                <w:color w:val="000000"/>
                <w:szCs w:val="21"/>
              </w:rPr>
            </w:pPr>
          </w:p>
        </w:tc>
        <w:tc>
          <w:tcPr>
            <w:tcW w:w="655" w:type="pct"/>
            <w:tcBorders>
              <w:tl2br w:val="nil"/>
              <w:tr2bl w:val="nil"/>
            </w:tcBorders>
            <w:shd w:val="clear" w:color="auto" w:fill="auto"/>
            <w:vAlign w:val="center"/>
          </w:tcPr>
          <w:p>
            <w:pPr>
              <w:jc w:val="left"/>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9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PPR给水管</w:t>
            </w:r>
          </w:p>
        </w:tc>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米</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129.6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按实结算；给水管径25mm</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联塑、日丰、伟星</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c>
          <w:tcPr>
            <w:tcW w:w="655"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给水管橡塑保温</w:t>
            </w:r>
          </w:p>
        </w:tc>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米</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129.6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w:t>
            </w:r>
          </w:p>
        </w:tc>
        <w:tc>
          <w:tcPr>
            <w:tcW w:w="53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Cs w:val="21"/>
                <w:lang w:bidi="ar"/>
              </w:rPr>
            </w:pPr>
          </w:p>
        </w:tc>
        <w:tc>
          <w:tcPr>
            <w:tcW w:w="537" w:type="pct"/>
            <w:tcBorders>
              <w:tl2br w:val="nil"/>
              <w:tr2bl w:val="nil"/>
            </w:tcBorders>
            <w:shd w:val="clear" w:color="auto" w:fill="auto"/>
            <w:vAlign w:val="center"/>
          </w:tcPr>
          <w:p>
            <w:pPr>
              <w:jc w:val="left"/>
              <w:rPr>
                <w:rFonts w:hint="default" w:ascii="Times New Roman" w:hAnsi="Times New Roman" w:eastAsia="宋体" w:cs="Times New Roman"/>
                <w:color w:val="000000"/>
                <w:szCs w:val="21"/>
              </w:rPr>
            </w:pPr>
          </w:p>
        </w:tc>
        <w:tc>
          <w:tcPr>
            <w:tcW w:w="655" w:type="pct"/>
            <w:tcBorders>
              <w:tl2br w:val="nil"/>
              <w:tr2bl w:val="nil"/>
            </w:tcBorders>
            <w:shd w:val="clear" w:color="auto" w:fill="auto"/>
            <w:vAlign w:val="center"/>
          </w:tcPr>
          <w:p>
            <w:pPr>
              <w:jc w:val="left"/>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11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二楼交安室、直饮机排水</w:t>
            </w:r>
          </w:p>
        </w:tc>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米</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79.4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按实结算；排水管径75mm；含辅材</w:t>
            </w:r>
          </w:p>
        </w:tc>
        <w:tc>
          <w:tcPr>
            <w:tcW w:w="53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联塑、日丰、伟星</w:t>
            </w:r>
          </w:p>
        </w:tc>
        <w:tc>
          <w:tcPr>
            <w:tcW w:w="537" w:type="pct"/>
            <w:tcBorders>
              <w:tl2br w:val="nil"/>
              <w:tr2bl w:val="nil"/>
            </w:tcBorders>
            <w:shd w:val="clear" w:color="auto" w:fill="auto"/>
            <w:vAlign w:val="center"/>
          </w:tcPr>
          <w:p>
            <w:pPr>
              <w:jc w:val="left"/>
              <w:rPr>
                <w:rFonts w:hint="default" w:ascii="Times New Roman" w:hAnsi="Times New Roman" w:eastAsia="宋体" w:cs="Times New Roman"/>
                <w:color w:val="000000"/>
                <w:szCs w:val="21"/>
              </w:rPr>
            </w:pPr>
          </w:p>
        </w:tc>
        <w:tc>
          <w:tcPr>
            <w:tcW w:w="655" w:type="pct"/>
            <w:tcBorders>
              <w:tl2br w:val="nil"/>
              <w:tr2bl w:val="nil"/>
            </w:tcBorders>
            <w:shd w:val="clear" w:color="auto" w:fill="auto"/>
            <w:vAlign w:val="center"/>
          </w:tcPr>
          <w:p>
            <w:pPr>
              <w:jc w:val="left"/>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12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卫生间排水</w:t>
            </w:r>
          </w:p>
        </w:tc>
        <w:tc>
          <w:tcPr>
            <w:tcW w:w="22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项</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含管道和其他辅材</w:t>
            </w:r>
          </w:p>
        </w:tc>
        <w:tc>
          <w:tcPr>
            <w:tcW w:w="53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Cs w:val="21"/>
                <w:lang w:bidi="ar"/>
              </w:rPr>
            </w:pPr>
          </w:p>
        </w:tc>
        <w:tc>
          <w:tcPr>
            <w:tcW w:w="537" w:type="pct"/>
            <w:tcBorders>
              <w:tl2br w:val="nil"/>
              <w:tr2bl w:val="nil"/>
            </w:tcBorders>
            <w:shd w:val="clear" w:color="auto" w:fill="auto"/>
            <w:vAlign w:val="center"/>
          </w:tcPr>
          <w:p>
            <w:pPr>
              <w:jc w:val="left"/>
              <w:rPr>
                <w:rFonts w:hint="default" w:ascii="Times New Roman" w:hAnsi="Times New Roman" w:eastAsia="宋体" w:cs="Times New Roman"/>
                <w:color w:val="000000"/>
                <w:szCs w:val="21"/>
              </w:rPr>
            </w:pPr>
          </w:p>
        </w:tc>
        <w:tc>
          <w:tcPr>
            <w:tcW w:w="655" w:type="pct"/>
            <w:tcBorders>
              <w:tl2br w:val="nil"/>
              <w:tr2bl w:val="nil"/>
            </w:tcBorders>
            <w:shd w:val="clear" w:color="auto" w:fill="auto"/>
            <w:vAlign w:val="center"/>
          </w:tcPr>
          <w:p>
            <w:pPr>
              <w:jc w:val="left"/>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13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喷淋试验室排水沟排水</w:t>
            </w:r>
          </w:p>
        </w:tc>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米</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42.0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   按实结算；预埋110管道到附近污水井；含水管和施工；地面需修复；</w:t>
            </w:r>
          </w:p>
        </w:tc>
        <w:tc>
          <w:tcPr>
            <w:tcW w:w="53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Cs w:val="21"/>
                <w:lang w:bidi="ar"/>
              </w:rPr>
            </w:pPr>
          </w:p>
        </w:tc>
        <w:tc>
          <w:tcPr>
            <w:tcW w:w="537" w:type="pct"/>
            <w:tcBorders>
              <w:tl2br w:val="nil"/>
              <w:tr2bl w:val="nil"/>
            </w:tcBorders>
            <w:shd w:val="clear" w:color="auto" w:fill="auto"/>
            <w:vAlign w:val="center"/>
          </w:tcPr>
          <w:p>
            <w:pPr>
              <w:jc w:val="left"/>
              <w:rPr>
                <w:rFonts w:hint="default" w:ascii="Times New Roman" w:hAnsi="Times New Roman" w:eastAsia="宋体" w:cs="Times New Roman"/>
                <w:color w:val="000000"/>
                <w:szCs w:val="21"/>
              </w:rPr>
            </w:pPr>
          </w:p>
        </w:tc>
        <w:tc>
          <w:tcPr>
            <w:tcW w:w="655" w:type="pct"/>
            <w:tcBorders>
              <w:tl2br w:val="nil"/>
              <w:tr2bl w:val="nil"/>
            </w:tcBorders>
            <w:shd w:val="clear" w:color="auto" w:fill="auto"/>
            <w:vAlign w:val="center"/>
          </w:tcPr>
          <w:p>
            <w:pPr>
              <w:jc w:val="left"/>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14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步入式环境试验箱排水</w:t>
            </w:r>
          </w:p>
        </w:tc>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米</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21.0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   按实结算；预埋110管道到附近污水井；含水管和施工；地面需修复；</w:t>
            </w:r>
          </w:p>
        </w:tc>
        <w:tc>
          <w:tcPr>
            <w:tcW w:w="53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Cs w:val="21"/>
                <w:lang w:bidi="ar"/>
              </w:rPr>
            </w:pPr>
          </w:p>
        </w:tc>
        <w:tc>
          <w:tcPr>
            <w:tcW w:w="537" w:type="pct"/>
            <w:tcBorders>
              <w:tl2br w:val="nil"/>
              <w:tr2bl w:val="nil"/>
            </w:tcBorders>
            <w:shd w:val="clear" w:color="auto" w:fill="auto"/>
            <w:vAlign w:val="center"/>
          </w:tcPr>
          <w:p>
            <w:pPr>
              <w:jc w:val="left"/>
              <w:rPr>
                <w:rFonts w:hint="default" w:ascii="Times New Roman" w:hAnsi="Times New Roman" w:eastAsia="宋体" w:cs="Times New Roman"/>
                <w:color w:val="000000"/>
                <w:szCs w:val="21"/>
              </w:rPr>
            </w:pPr>
          </w:p>
        </w:tc>
        <w:tc>
          <w:tcPr>
            <w:tcW w:w="655" w:type="pct"/>
            <w:tcBorders>
              <w:tl2br w:val="nil"/>
              <w:tr2bl w:val="nil"/>
            </w:tcBorders>
            <w:shd w:val="clear" w:color="auto" w:fill="auto"/>
            <w:vAlign w:val="center"/>
          </w:tcPr>
          <w:p>
            <w:pPr>
              <w:jc w:val="left"/>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15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强电箱</w:t>
            </w:r>
          </w:p>
        </w:tc>
        <w:tc>
          <w:tcPr>
            <w:tcW w:w="22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个</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10.0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  按实结算；含箱内空开等所需元器件</w:t>
            </w:r>
          </w:p>
        </w:tc>
        <w:tc>
          <w:tcPr>
            <w:tcW w:w="537"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537"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c>
          <w:tcPr>
            <w:tcW w:w="655" w:type="pct"/>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16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开关面板插座</w:t>
            </w:r>
          </w:p>
        </w:tc>
        <w:tc>
          <w:tcPr>
            <w:tcW w:w="22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项</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总价包干，含开关面板、单相五孔插座、空调电源插座、三相空气开关等</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公牛、西门子、飞雕</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c>
          <w:tcPr>
            <w:tcW w:w="655"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17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地漏</w:t>
            </w:r>
          </w:p>
        </w:tc>
        <w:tc>
          <w:tcPr>
            <w:tcW w:w="22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只</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6.0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按实结算：具有防虫、防臭功能；</w:t>
            </w:r>
            <w:r>
              <w:rPr>
                <w:rFonts w:hint="default" w:ascii="Times New Roman" w:hAnsi="Times New Roman" w:eastAsia="宋体" w:cs="Times New Roman"/>
                <w:color w:val="000000"/>
                <w:szCs w:val="21"/>
              </w:rPr>
              <w:t xml:space="preserve"> </w:t>
            </w:r>
          </w:p>
        </w:tc>
        <w:tc>
          <w:tcPr>
            <w:tcW w:w="53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Cs w:val="21"/>
                <w:lang w:bidi="ar"/>
              </w:rPr>
            </w:pPr>
          </w:p>
        </w:tc>
        <w:tc>
          <w:tcPr>
            <w:tcW w:w="537" w:type="pct"/>
            <w:tcBorders>
              <w:tl2br w:val="nil"/>
              <w:tr2bl w:val="nil"/>
            </w:tcBorders>
            <w:shd w:val="clear" w:color="auto" w:fill="auto"/>
            <w:vAlign w:val="center"/>
          </w:tcPr>
          <w:p>
            <w:pPr>
              <w:rPr>
                <w:rFonts w:hint="default" w:ascii="Times New Roman" w:hAnsi="Times New Roman" w:eastAsia="宋体" w:cs="Times New Roman"/>
                <w:b/>
                <w:bCs/>
                <w:color w:val="000000"/>
                <w:szCs w:val="21"/>
              </w:rPr>
            </w:pPr>
          </w:p>
        </w:tc>
        <w:tc>
          <w:tcPr>
            <w:tcW w:w="655" w:type="pct"/>
            <w:tcBorders>
              <w:tl2br w:val="nil"/>
              <w:tr2bl w:val="nil"/>
            </w:tcBorders>
            <w:shd w:val="clear" w:color="auto" w:fill="auto"/>
            <w:vAlign w:val="center"/>
          </w:tcPr>
          <w:p>
            <w:pPr>
              <w:rPr>
                <w:rFonts w:hint="default" w:ascii="Times New Roman" w:hAnsi="Times New Roman" w:eastAsia="宋体" w:cs="Times New Roman"/>
                <w:b/>
                <w:bCs/>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18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吸顶灯</w:t>
            </w:r>
          </w:p>
        </w:tc>
        <w:tc>
          <w:tcPr>
            <w:tcW w:w="22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只</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80.0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按实结算；功率：58W；灯的样式与型号根据现场而定，提供选样</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欧普、雷士、飞利浦</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c>
          <w:tcPr>
            <w:tcW w:w="655"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19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LED平板灯</w:t>
            </w:r>
          </w:p>
        </w:tc>
        <w:tc>
          <w:tcPr>
            <w:tcW w:w="22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只</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40.0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按实结算；规格:600mm*600mm/6500K；功率：58W</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欧普、雷士、飞利浦</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c>
          <w:tcPr>
            <w:tcW w:w="655"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20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200*1200长条灯</w:t>
            </w:r>
          </w:p>
        </w:tc>
        <w:tc>
          <w:tcPr>
            <w:tcW w:w="22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只</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15.0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按实结算；灯的样式与型号根据现场而定，提供选样；功率：35W</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欧普、雷士、飞利浦</w:t>
            </w:r>
          </w:p>
        </w:tc>
        <w:tc>
          <w:tcPr>
            <w:tcW w:w="537"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c>
          <w:tcPr>
            <w:tcW w:w="655"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34"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21 </w:t>
            </w:r>
          </w:p>
        </w:tc>
        <w:tc>
          <w:tcPr>
            <w:tcW w:w="49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保护接地</w:t>
            </w:r>
          </w:p>
        </w:tc>
        <w:tc>
          <w:tcPr>
            <w:tcW w:w="22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项</w:t>
            </w:r>
          </w:p>
        </w:tc>
        <w:tc>
          <w:tcPr>
            <w:tcW w:w="342"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 xml:space="preserve">1.0 </w:t>
            </w:r>
          </w:p>
        </w:tc>
        <w:tc>
          <w:tcPr>
            <w:tcW w:w="441"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510"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p>
        </w:tc>
        <w:tc>
          <w:tcPr>
            <w:tcW w:w="102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二楼三个机电试验室沿墙四周距地面0.2米设置室内水平保护接地汇流排,镀锌接地扁钢规格为30mm*3.6mm；其他房间提供保护接地点，用于设备保护接地，接地电阻小于1Ω</w:t>
            </w:r>
          </w:p>
        </w:tc>
        <w:tc>
          <w:tcPr>
            <w:tcW w:w="537"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kern w:val="0"/>
                <w:szCs w:val="21"/>
                <w:lang w:bidi="ar"/>
              </w:rPr>
            </w:pPr>
          </w:p>
        </w:tc>
        <w:tc>
          <w:tcPr>
            <w:tcW w:w="537" w:type="pct"/>
            <w:tcBorders>
              <w:tl2br w:val="nil"/>
              <w:tr2bl w:val="nil"/>
            </w:tcBorders>
            <w:shd w:val="clear" w:color="auto" w:fill="auto"/>
            <w:vAlign w:val="center"/>
          </w:tcPr>
          <w:p>
            <w:pPr>
              <w:rPr>
                <w:rFonts w:hint="default" w:ascii="Times New Roman" w:hAnsi="Times New Roman" w:eastAsia="宋体" w:cs="Times New Roman"/>
                <w:b/>
                <w:bCs/>
                <w:color w:val="000000"/>
                <w:szCs w:val="21"/>
              </w:rPr>
            </w:pPr>
          </w:p>
        </w:tc>
        <w:tc>
          <w:tcPr>
            <w:tcW w:w="655" w:type="pct"/>
            <w:tcBorders>
              <w:tl2br w:val="nil"/>
              <w:tr2bl w:val="nil"/>
            </w:tcBorders>
            <w:shd w:val="clear" w:color="auto" w:fill="auto"/>
            <w:vAlign w:val="center"/>
          </w:tcPr>
          <w:p>
            <w:pPr>
              <w:rPr>
                <w:rFonts w:hint="default" w:ascii="Times New Roman" w:hAnsi="Times New Roman" w:eastAsia="宋体" w:cs="Times New Roman"/>
                <w:b/>
                <w:bCs/>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730" w:type="pct"/>
            <w:gridSpan w:val="5"/>
            <w:tcBorders>
              <w:tl2br w:val="nil"/>
              <w:tr2bl w:val="nil"/>
            </w:tcBorders>
            <w:shd w:val="clear" w:color="auto" w:fill="auto"/>
            <w:vAlign w:val="center"/>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lang w:bidi="ar"/>
              </w:rPr>
              <w:t>总计（元）</w:t>
            </w:r>
          </w:p>
        </w:tc>
        <w:tc>
          <w:tcPr>
            <w:tcW w:w="3269" w:type="pct"/>
            <w:gridSpan w:val="5"/>
            <w:tcBorders>
              <w:tl2br w:val="nil"/>
              <w:tr2bl w:val="nil"/>
            </w:tcBorders>
            <w:shd w:val="clear" w:color="auto" w:fill="auto"/>
            <w:vAlign w:val="center"/>
          </w:tcPr>
          <w:p>
            <w:pPr>
              <w:jc w:val="left"/>
              <w:rPr>
                <w:rFonts w:hint="default" w:ascii="Times New Roman" w:hAnsi="Times New Roman" w:eastAsia="宋体" w:cs="Times New Roman"/>
                <w:color w:val="000000"/>
                <w:szCs w:val="21"/>
              </w:rPr>
            </w:pPr>
          </w:p>
        </w:tc>
      </w:tr>
    </w:tbl>
    <w:p>
      <w:pPr>
        <w:rPr>
          <w:rFonts w:hint="default" w:ascii="Times New Roman" w:hAnsi="Times New Roman" w:cs="Times New Roman"/>
          <w:sz w:val="28"/>
          <w:szCs w:val="36"/>
        </w:rPr>
      </w:pPr>
      <w:r>
        <w:rPr>
          <w:rFonts w:hint="default" w:ascii="Times New Roman" w:hAnsi="Times New Roman" w:cs="Times New Roman"/>
          <w:sz w:val="28"/>
          <w:szCs w:val="36"/>
        </w:rPr>
        <w:br w:type="page"/>
      </w:r>
    </w:p>
    <w:p>
      <w:pPr>
        <w:pStyle w:val="2"/>
        <w:spacing w:after="0" w:line="360" w:lineRule="auto"/>
        <w:jc w:val="center"/>
        <w:rPr>
          <w:rFonts w:hint="default" w:ascii="Times New Roman" w:hAnsi="Times New Roman" w:cs="Times New Roman"/>
          <w:sz w:val="28"/>
          <w:szCs w:val="36"/>
        </w:rPr>
      </w:pPr>
      <w:r>
        <w:rPr>
          <w:rFonts w:hint="default" w:ascii="Times New Roman" w:hAnsi="Times New Roman" w:cs="Times New Roman"/>
          <w:sz w:val="28"/>
          <w:szCs w:val="36"/>
        </w:rPr>
        <w:t>表四 弱电工程分项报价表</w:t>
      </w:r>
    </w:p>
    <w:tbl>
      <w:tblPr>
        <w:tblStyle w:val="20"/>
        <w:tblW w:w="510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638"/>
        <w:gridCol w:w="1060"/>
        <w:gridCol w:w="806"/>
        <w:gridCol w:w="689"/>
        <w:gridCol w:w="1279"/>
        <w:gridCol w:w="1271"/>
        <w:gridCol w:w="2971"/>
        <w:gridCol w:w="2328"/>
        <w:gridCol w:w="1707"/>
        <w:gridCol w:w="173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序号</w:t>
            </w:r>
          </w:p>
        </w:tc>
        <w:tc>
          <w:tcPr>
            <w:tcW w:w="365"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项目名称</w:t>
            </w:r>
          </w:p>
        </w:tc>
        <w:tc>
          <w:tcPr>
            <w:tcW w:w="279"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单位</w:t>
            </w:r>
          </w:p>
        </w:tc>
        <w:tc>
          <w:tcPr>
            <w:tcW w:w="237"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数量</w:t>
            </w:r>
          </w:p>
        </w:tc>
        <w:tc>
          <w:tcPr>
            <w:tcW w:w="44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kern w:val="0"/>
                <w:szCs w:val="21"/>
                <w:lang w:bidi="ar"/>
              </w:rPr>
              <w:t>单价</w:t>
            </w:r>
            <w:r>
              <w:rPr>
                <w:rFonts w:hint="default" w:ascii="Times New Roman" w:hAnsi="Times New Roman" w:eastAsia="新宋体" w:cs="Times New Roman"/>
                <w:b/>
                <w:bCs/>
                <w:color w:val="000000"/>
                <w:kern w:val="0"/>
                <w:szCs w:val="21"/>
                <w:lang w:bidi="ar"/>
              </w:rPr>
              <w:t>（元）</w:t>
            </w:r>
          </w:p>
        </w:tc>
        <w:tc>
          <w:tcPr>
            <w:tcW w:w="438"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金额</w:t>
            </w:r>
            <w:r>
              <w:rPr>
                <w:rFonts w:hint="default" w:ascii="Times New Roman" w:hAnsi="Times New Roman" w:eastAsia="新宋体" w:cs="Times New Roman"/>
                <w:b/>
                <w:bCs/>
                <w:color w:val="000000"/>
                <w:kern w:val="0"/>
                <w:szCs w:val="21"/>
                <w:lang w:bidi="ar"/>
              </w:rPr>
              <w:t>（元）</w:t>
            </w:r>
          </w:p>
        </w:tc>
        <w:tc>
          <w:tcPr>
            <w:tcW w:w="1026" w:type="pct"/>
            <w:tcBorders>
              <w:tl2br w:val="nil"/>
              <w:tr2bl w:val="nil"/>
            </w:tcBorders>
            <w:shd w:val="clear" w:color="auto" w:fill="auto"/>
            <w:noWrap/>
            <w:vAlign w:val="center"/>
          </w:tcPr>
          <w:p>
            <w:pPr>
              <w:widowControl/>
              <w:jc w:val="center"/>
              <w:textAlignment w:val="center"/>
              <w:rPr>
                <w:rFonts w:hint="default" w:ascii="Times New Roman" w:hAnsi="Times New Roman" w:eastAsia="新宋体" w:cs="Times New Roman"/>
                <w:b/>
                <w:bCs/>
                <w:color w:val="000000"/>
                <w:szCs w:val="21"/>
              </w:rPr>
            </w:pPr>
            <w:r>
              <w:rPr>
                <w:rFonts w:hint="default" w:ascii="Times New Roman" w:hAnsi="Times New Roman" w:eastAsia="新宋体" w:cs="Times New Roman"/>
                <w:b/>
                <w:bCs/>
                <w:color w:val="000000"/>
                <w:kern w:val="0"/>
                <w:szCs w:val="21"/>
                <w:lang w:bidi="ar"/>
              </w:rPr>
              <w:t>技术要求</w:t>
            </w:r>
          </w:p>
        </w:tc>
        <w:tc>
          <w:tcPr>
            <w:tcW w:w="803" w:type="pct"/>
            <w:tcBorders>
              <w:tl2br w:val="nil"/>
              <w:tr2bl w:val="nil"/>
            </w:tcBorders>
            <w:shd w:val="clear" w:color="auto" w:fill="FFFFFF"/>
            <w:vAlign w:val="center"/>
          </w:tcPr>
          <w:p>
            <w:pPr>
              <w:widowControl/>
              <w:jc w:val="center"/>
              <w:textAlignment w:val="bottom"/>
              <w:rPr>
                <w:rFonts w:hint="default" w:ascii="Times New Roman" w:hAnsi="Times New Roman" w:eastAsia="新宋体" w:cs="Times New Roman"/>
                <w:b/>
                <w:bCs/>
                <w:color w:val="000000"/>
                <w:szCs w:val="21"/>
              </w:rPr>
            </w:pPr>
            <w:r>
              <w:rPr>
                <w:rFonts w:hint="eastAsia" w:ascii="Times New Roman" w:hAnsi="Times New Roman" w:eastAsia="新宋体" w:cs="Times New Roman"/>
                <w:b/>
                <w:bCs/>
                <w:color w:val="000000"/>
                <w:kern w:val="0"/>
                <w:szCs w:val="21"/>
                <w:lang w:val="en-US" w:eastAsia="zh-CN" w:bidi="ar"/>
              </w:rPr>
              <w:t>推荐</w:t>
            </w:r>
            <w:r>
              <w:rPr>
                <w:rFonts w:hint="default" w:ascii="Times New Roman" w:hAnsi="Times New Roman" w:eastAsia="新宋体" w:cs="Times New Roman"/>
                <w:b/>
                <w:bCs/>
                <w:color w:val="000000"/>
                <w:kern w:val="0"/>
                <w:szCs w:val="21"/>
                <w:lang w:bidi="ar"/>
              </w:rPr>
              <w:t>品牌</w:t>
            </w:r>
          </w:p>
        </w:tc>
        <w:tc>
          <w:tcPr>
            <w:tcW w:w="590"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b/>
                <w:bCs/>
                <w:color w:val="000000"/>
                <w:kern w:val="0"/>
                <w:szCs w:val="21"/>
                <w:lang w:val="en-US" w:eastAsia="zh-CN" w:bidi="ar"/>
              </w:rPr>
            </w:pPr>
            <w:r>
              <w:rPr>
                <w:rFonts w:hint="eastAsia" w:ascii="Times New Roman" w:hAnsi="Times New Roman" w:eastAsia="新宋体" w:cs="Times New Roman"/>
                <w:b/>
                <w:bCs/>
                <w:color w:val="000000"/>
                <w:kern w:val="0"/>
                <w:szCs w:val="21"/>
                <w:lang w:val="en-US" w:eastAsia="zh-CN" w:bidi="ar"/>
              </w:rPr>
              <w:t>选定品牌</w:t>
            </w:r>
          </w:p>
        </w:tc>
        <w:tc>
          <w:tcPr>
            <w:tcW w:w="597"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b/>
                <w:bCs/>
                <w:color w:val="000000"/>
                <w:kern w:val="0"/>
                <w:szCs w:val="21"/>
                <w:lang w:bidi="ar"/>
              </w:rPr>
            </w:pPr>
            <w:r>
              <w:rPr>
                <w:rFonts w:hint="default" w:ascii="Times New Roman" w:hAnsi="Times New Roman" w:eastAsia="新宋体" w:cs="Times New Roman"/>
                <w:b/>
                <w:bCs/>
                <w:color w:val="000000"/>
                <w:kern w:val="0"/>
                <w:szCs w:val="21"/>
                <w:lang w:bidi="ar"/>
              </w:rPr>
              <w:t>规格型号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1</w:t>
            </w:r>
          </w:p>
        </w:tc>
        <w:tc>
          <w:tcPr>
            <w:tcW w:w="365"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网络监控摄像机（室内）</w:t>
            </w:r>
          </w:p>
        </w:tc>
        <w:tc>
          <w:tcPr>
            <w:tcW w:w="279"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台</w:t>
            </w:r>
          </w:p>
        </w:tc>
        <w:tc>
          <w:tcPr>
            <w:tcW w:w="237"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r>
              <w:rPr>
                <w:rFonts w:hint="default" w:ascii="Times New Roman" w:hAnsi="Times New Roman" w:eastAsia="新宋体" w:cs="Times New Roman"/>
                <w:color w:val="000000"/>
                <w:kern w:val="0"/>
                <w:szCs w:val="21"/>
                <w:lang w:bidi="ar"/>
              </w:rPr>
              <w:t xml:space="preserve">8.0 </w:t>
            </w:r>
          </w:p>
        </w:tc>
        <w:tc>
          <w:tcPr>
            <w:tcW w:w="440"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p>
        </w:tc>
        <w:tc>
          <w:tcPr>
            <w:tcW w:w="438"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p>
        </w:tc>
        <w:tc>
          <w:tcPr>
            <w:tcW w:w="102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含支架；200万像素1080P高清，H.265编码，支持背光补偿，3D数字降噪 红外照射30米，IP66防尘防水设计，支持云平台接入</w:t>
            </w:r>
          </w:p>
        </w:tc>
        <w:tc>
          <w:tcPr>
            <w:tcW w:w="803"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r>
              <w:rPr>
                <w:rFonts w:hint="default" w:ascii="Times New Roman" w:hAnsi="Times New Roman" w:eastAsia="新宋体" w:cs="Times New Roman"/>
                <w:color w:val="000000"/>
                <w:kern w:val="0"/>
                <w:szCs w:val="21"/>
                <w:lang w:bidi="ar"/>
              </w:rPr>
              <w:t>海康威视、大华、萤石</w:t>
            </w:r>
          </w:p>
        </w:tc>
        <w:tc>
          <w:tcPr>
            <w:tcW w:w="590"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p>
        </w:tc>
        <w:tc>
          <w:tcPr>
            <w:tcW w:w="597"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2</w:t>
            </w:r>
          </w:p>
        </w:tc>
        <w:tc>
          <w:tcPr>
            <w:tcW w:w="365"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网络监控摄像机（室外）</w:t>
            </w:r>
          </w:p>
        </w:tc>
        <w:tc>
          <w:tcPr>
            <w:tcW w:w="279"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台</w:t>
            </w:r>
          </w:p>
        </w:tc>
        <w:tc>
          <w:tcPr>
            <w:tcW w:w="237"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r>
              <w:rPr>
                <w:rFonts w:hint="default" w:ascii="Times New Roman" w:hAnsi="Times New Roman" w:eastAsia="新宋体" w:cs="Times New Roman"/>
                <w:color w:val="000000"/>
                <w:kern w:val="0"/>
                <w:szCs w:val="21"/>
                <w:lang w:bidi="ar"/>
              </w:rPr>
              <w:t xml:space="preserve">3.0 </w:t>
            </w:r>
          </w:p>
        </w:tc>
        <w:tc>
          <w:tcPr>
            <w:tcW w:w="440"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p>
        </w:tc>
        <w:tc>
          <w:tcPr>
            <w:tcW w:w="438"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p>
        </w:tc>
        <w:tc>
          <w:tcPr>
            <w:tcW w:w="102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含支架；400万像素4mp高清，H.265编码，支持背光补偿，3D数字降噪 红外照射30米，IP66防尘防水设计，支持云平台接入</w:t>
            </w:r>
          </w:p>
        </w:tc>
        <w:tc>
          <w:tcPr>
            <w:tcW w:w="803"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r>
              <w:rPr>
                <w:rFonts w:hint="default" w:ascii="Times New Roman" w:hAnsi="Times New Roman" w:eastAsia="新宋体" w:cs="Times New Roman"/>
                <w:color w:val="000000"/>
                <w:kern w:val="0"/>
                <w:szCs w:val="21"/>
                <w:lang w:bidi="ar"/>
              </w:rPr>
              <w:t>海康威视、大华、萤石</w:t>
            </w:r>
          </w:p>
        </w:tc>
        <w:tc>
          <w:tcPr>
            <w:tcW w:w="590"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p>
        </w:tc>
        <w:tc>
          <w:tcPr>
            <w:tcW w:w="597"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3</w:t>
            </w:r>
          </w:p>
        </w:tc>
        <w:tc>
          <w:tcPr>
            <w:tcW w:w="365"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硬盘录像机</w:t>
            </w:r>
          </w:p>
        </w:tc>
        <w:tc>
          <w:tcPr>
            <w:tcW w:w="279"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台</w:t>
            </w:r>
          </w:p>
        </w:tc>
        <w:tc>
          <w:tcPr>
            <w:tcW w:w="237"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r>
              <w:rPr>
                <w:rFonts w:hint="default" w:ascii="Times New Roman" w:hAnsi="Times New Roman" w:eastAsia="新宋体" w:cs="Times New Roman"/>
                <w:color w:val="000000"/>
                <w:kern w:val="0"/>
                <w:szCs w:val="21"/>
                <w:lang w:bidi="ar"/>
              </w:rPr>
              <w:t xml:space="preserve">1.0 </w:t>
            </w:r>
          </w:p>
        </w:tc>
        <w:tc>
          <w:tcPr>
            <w:tcW w:w="440"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p>
        </w:tc>
        <w:tc>
          <w:tcPr>
            <w:tcW w:w="438"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p>
        </w:tc>
        <w:tc>
          <w:tcPr>
            <w:tcW w:w="102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16路通道；含硬盘；内存不少于2T；支持分辨率1080p/4k；单盘位最大支持8T；不少于2个usb接口；带电脑软件和手机APP</w:t>
            </w:r>
          </w:p>
        </w:tc>
        <w:tc>
          <w:tcPr>
            <w:tcW w:w="803"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r>
              <w:rPr>
                <w:rFonts w:hint="default" w:ascii="Times New Roman" w:hAnsi="Times New Roman" w:eastAsia="新宋体" w:cs="Times New Roman"/>
                <w:color w:val="000000"/>
                <w:kern w:val="0"/>
                <w:szCs w:val="21"/>
                <w:lang w:bidi="ar"/>
              </w:rPr>
              <w:t>海康威视、大华、萤石</w:t>
            </w:r>
          </w:p>
        </w:tc>
        <w:tc>
          <w:tcPr>
            <w:tcW w:w="590"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p>
        </w:tc>
        <w:tc>
          <w:tcPr>
            <w:tcW w:w="597"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4</w:t>
            </w:r>
          </w:p>
        </w:tc>
        <w:tc>
          <w:tcPr>
            <w:tcW w:w="365"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主路由器</w:t>
            </w:r>
          </w:p>
        </w:tc>
        <w:tc>
          <w:tcPr>
            <w:tcW w:w="279"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台</w:t>
            </w:r>
          </w:p>
        </w:tc>
        <w:tc>
          <w:tcPr>
            <w:tcW w:w="237"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r>
              <w:rPr>
                <w:rFonts w:hint="default" w:ascii="Times New Roman" w:hAnsi="Times New Roman" w:eastAsia="新宋体" w:cs="Times New Roman"/>
                <w:color w:val="000000"/>
                <w:kern w:val="0"/>
                <w:szCs w:val="21"/>
                <w:lang w:bidi="ar"/>
              </w:rPr>
              <w:t xml:space="preserve">1.0 </w:t>
            </w:r>
          </w:p>
        </w:tc>
        <w:tc>
          <w:tcPr>
            <w:tcW w:w="440"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p>
        </w:tc>
        <w:tc>
          <w:tcPr>
            <w:tcW w:w="438"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p>
        </w:tc>
        <w:tc>
          <w:tcPr>
            <w:tcW w:w="102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5口；千兆端口；内置防火墙；内置AC功能，可对无线AP进行统一配置和管理</w:t>
            </w:r>
          </w:p>
        </w:tc>
        <w:tc>
          <w:tcPr>
            <w:tcW w:w="803"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r>
              <w:rPr>
                <w:rFonts w:hint="default" w:ascii="Times New Roman" w:hAnsi="Times New Roman" w:eastAsia="新宋体" w:cs="Times New Roman"/>
                <w:color w:val="000000"/>
                <w:kern w:val="0"/>
                <w:szCs w:val="21"/>
                <w:lang w:bidi="ar"/>
              </w:rPr>
              <w:t>华为、TP-link、新华三</w:t>
            </w:r>
          </w:p>
        </w:tc>
        <w:tc>
          <w:tcPr>
            <w:tcW w:w="590"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p>
        </w:tc>
        <w:tc>
          <w:tcPr>
            <w:tcW w:w="597"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5</w:t>
            </w:r>
          </w:p>
        </w:tc>
        <w:tc>
          <w:tcPr>
            <w:tcW w:w="365"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监控交换机</w:t>
            </w:r>
          </w:p>
        </w:tc>
        <w:tc>
          <w:tcPr>
            <w:tcW w:w="279"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台</w:t>
            </w:r>
          </w:p>
        </w:tc>
        <w:tc>
          <w:tcPr>
            <w:tcW w:w="237"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r>
              <w:rPr>
                <w:rFonts w:hint="default" w:ascii="Times New Roman" w:hAnsi="Times New Roman" w:eastAsia="新宋体" w:cs="Times New Roman"/>
                <w:color w:val="000000"/>
                <w:kern w:val="0"/>
                <w:szCs w:val="21"/>
                <w:lang w:bidi="ar"/>
              </w:rPr>
              <w:t xml:space="preserve">2.0 </w:t>
            </w:r>
          </w:p>
        </w:tc>
        <w:tc>
          <w:tcPr>
            <w:tcW w:w="440"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p>
        </w:tc>
        <w:tc>
          <w:tcPr>
            <w:tcW w:w="438"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p>
        </w:tc>
        <w:tc>
          <w:tcPr>
            <w:tcW w:w="102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10口POE交换机；千兆端口</w:t>
            </w:r>
          </w:p>
        </w:tc>
        <w:tc>
          <w:tcPr>
            <w:tcW w:w="803"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r>
              <w:rPr>
                <w:rFonts w:hint="default" w:ascii="Times New Roman" w:hAnsi="Times New Roman" w:eastAsia="新宋体" w:cs="Times New Roman"/>
                <w:color w:val="000000"/>
                <w:kern w:val="0"/>
                <w:szCs w:val="21"/>
                <w:lang w:bidi="ar"/>
              </w:rPr>
              <w:t>华为、TP-link、新华三</w:t>
            </w:r>
          </w:p>
        </w:tc>
        <w:tc>
          <w:tcPr>
            <w:tcW w:w="590"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p>
        </w:tc>
        <w:tc>
          <w:tcPr>
            <w:tcW w:w="597"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6</w:t>
            </w:r>
          </w:p>
        </w:tc>
        <w:tc>
          <w:tcPr>
            <w:tcW w:w="365"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无线AP</w:t>
            </w:r>
          </w:p>
        </w:tc>
        <w:tc>
          <w:tcPr>
            <w:tcW w:w="279"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个</w:t>
            </w:r>
          </w:p>
        </w:tc>
        <w:tc>
          <w:tcPr>
            <w:tcW w:w="237"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r>
              <w:rPr>
                <w:rFonts w:hint="default" w:ascii="Times New Roman" w:hAnsi="Times New Roman" w:eastAsia="新宋体" w:cs="Times New Roman"/>
                <w:color w:val="000000"/>
                <w:kern w:val="0"/>
                <w:szCs w:val="21"/>
                <w:lang w:bidi="ar"/>
              </w:rPr>
              <w:t xml:space="preserve">4.0 </w:t>
            </w:r>
          </w:p>
        </w:tc>
        <w:tc>
          <w:tcPr>
            <w:tcW w:w="440"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p>
        </w:tc>
        <w:tc>
          <w:tcPr>
            <w:tcW w:w="438"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p>
        </w:tc>
        <w:tc>
          <w:tcPr>
            <w:tcW w:w="102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千兆端口；无线传输速率1200M，POE或12/24VDC供电</w:t>
            </w:r>
          </w:p>
        </w:tc>
        <w:tc>
          <w:tcPr>
            <w:tcW w:w="803"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r>
              <w:rPr>
                <w:rFonts w:hint="default" w:ascii="Times New Roman" w:hAnsi="Times New Roman" w:eastAsia="新宋体" w:cs="Times New Roman"/>
                <w:color w:val="000000"/>
                <w:kern w:val="0"/>
                <w:szCs w:val="21"/>
                <w:lang w:bidi="ar"/>
              </w:rPr>
              <w:t>华为、TP-link、新华三</w:t>
            </w:r>
          </w:p>
        </w:tc>
        <w:tc>
          <w:tcPr>
            <w:tcW w:w="590"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p>
        </w:tc>
        <w:tc>
          <w:tcPr>
            <w:tcW w:w="597"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7</w:t>
            </w:r>
          </w:p>
        </w:tc>
        <w:tc>
          <w:tcPr>
            <w:tcW w:w="365"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机柜</w:t>
            </w:r>
          </w:p>
        </w:tc>
        <w:tc>
          <w:tcPr>
            <w:tcW w:w="279"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台</w:t>
            </w:r>
          </w:p>
        </w:tc>
        <w:tc>
          <w:tcPr>
            <w:tcW w:w="237"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r>
              <w:rPr>
                <w:rFonts w:hint="default" w:ascii="Times New Roman" w:hAnsi="Times New Roman" w:eastAsia="新宋体" w:cs="Times New Roman"/>
                <w:color w:val="000000"/>
                <w:kern w:val="0"/>
                <w:szCs w:val="21"/>
                <w:lang w:bidi="ar"/>
              </w:rPr>
              <w:t xml:space="preserve">1.0 </w:t>
            </w:r>
          </w:p>
        </w:tc>
        <w:tc>
          <w:tcPr>
            <w:tcW w:w="440"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p>
        </w:tc>
        <w:tc>
          <w:tcPr>
            <w:tcW w:w="438"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p>
        </w:tc>
        <w:tc>
          <w:tcPr>
            <w:tcW w:w="102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600mm*600mm*600mm</w:t>
            </w:r>
          </w:p>
        </w:tc>
        <w:tc>
          <w:tcPr>
            <w:tcW w:w="803" w:type="pct"/>
            <w:tcBorders>
              <w:tl2br w:val="nil"/>
              <w:tr2bl w:val="nil"/>
            </w:tcBorders>
            <w:shd w:val="clear" w:color="auto" w:fill="FFFFFF"/>
            <w:noWrap/>
            <w:vAlign w:val="center"/>
          </w:tcPr>
          <w:p>
            <w:pPr>
              <w:widowControl/>
              <w:jc w:val="center"/>
              <w:textAlignment w:val="center"/>
              <w:rPr>
                <w:rFonts w:hint="default" w:ascii="Times New Roman" w:hAnsi="Times New Roman" w:eastAsia="新宋体" w:cs="Times New Roman"/>
                <w:color w:val="000000"/>
                <w:kern w:val="0"/>
                <w:szCs w:val="21"/>
                <w:lang w:bidi="ar"/>
              </w:rPr>
            </w:pPr>
            <w:r>
              <w:rPr>
                <w:rFonts w:hint="default" w:ascii="Times New Roman" w:hAnsi="Times New Roman" w:eastAsia="新宋体" w:cs="Times New Roman"/>
                <w:color w:val="000000"/>
                <w:kern w:val="0"/>
                <w:szCs w:val="21"/>
                <w:lang w:bidi="ar"/>
              </w:rPr>
              <w:t>华为、TP-link、新华三</w:t>
            </w:r>
          </w:p>
        </w:tc>
        <w:tc>
          <w:tcPr>
            <w:tcW w:w="590" w:type="pct"/>
            <w:tcBorders>
              <w:tl2br w:val="nil"/>
              <w:tr2bl w:val="nil"/>
            </w:tcBorders>
            <w:shd w:val="clear" w:color="auto" w:fill="FFFFFF"/>
            <w:noWrap/>
            <w:vAlign w:val="center"/>
          </w:tcPr>
          <w:p>
            <w:pPr>
              <w:jc w:val="center"/>
              <w:rPr>
                <w:rFonts w:hint="default" w:ascii="Times New Roman" w:hAnsi="Times New Roman" w:eastAsia="宋体" w:cs="Times New Roman"/>
                <w:color w:val="000000"/>
                <w:szCs w:val="21"/>
              </w:rPr>
            </w:pPr>
          </w:p>
        </w:tc>
        <w:tc>
          <w:tcPr>
            <w:tcW w:w="597" w:type="pct"/>
            <w:tcBorders>
              <w:tl2br w:val="nil"/>
              <w:tr2bl w:val="nil"/>
            </w:tcBorders>
            <w:shd w:val="clear" w:color="auto" w:fill="FFFFFF"/>
            <w:noWrap/>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8</w:t>
            </w:r>
          </w:p>
        </w:tc>
        <w:tc>
          <w:tcPr>
            <w:tcW w:w="365"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插排</w:t>
            </w:r>
          </w:p>
        </w:tc>
        <w:tc>
          <w:tcPr>
            <w:tcW w:w="279"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个</w:t>
            </w:r>
          </w:p>
        </w:tc>
        <w:tc>
          <w:tcPr>
            <w:tcW w:w="237"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r>
              <w:rPr>
                <w:rFonts w:hint="default" w:ascii="Times New Roman" w:hAnsi="Times New Roman" w:eastAsia="新宋体" w:cs="Times New Roman"/>
                <w:color w:val="000000"/>
                <w:kern w:val="0"/>
                <w:szCs w:val="21"/>
                <w:lang w:bidi="ar"/>
              </w:rPr>
              <w:t xml:space="preserve">1.0 </w:t>
            </w:r>
          </w:p>
        </w:tc>
        <w:tc>
          <w:tcPr>
            <w:tcW w:w="440"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p>
        </w:tc>
        <w:tc>
          <w:tcPr>
            <w:tcW w:w="438"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p>
        </w:tc>
        <w:tc>
          <w:tcPr>
            <w:tcW w:w="102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8插3米</w:t>
            </w:r>
          </w:p>
        </w:tc>
        <w:tc>
          <w:tcPr>
            <w:tcW w:w="803"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r>
              <w:rPr>
                <w:rFonts w:hint="default" w:ascii="Times New Roman" w:hAnsi="Times New Roman" w:eastAsia="新宋体" w:cs="Times New Roman"/>
                <w:color w:val="000000"/>
                <w:kern w:val="0"/>
                <w:szCs w:val="21"/>
                <w:lang w:bidi="ar"/>
              </w:rPr>
              <w:t>公牛、西门子、飞雕</w:t>
            </w:r>
          </w:p>
        </w:tc>
        <w:tc>
          <w:tcPr>
            <w:tcW w:w="590"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p>
        </w:tc>
        <w:tc>
          <w:tcPr>
            <w:tcW w:w="597"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9</w:t>
            </w:r>
          </w:p>
        </w:tc>
        <w:tc>
          <w:tcPr>
            <w:tcW w:w="365"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网线</w:t>
            </w:r>
          </w:p>
        </w:tc>
        <w:tc>
          <w:tcPr>
            <w:tcW w:w="279" w:type="pct"/>
            <w:tcBorders>
              <w:tl2br w:val="nil"/>
              <w:tr2bl w:val="nil"/>
            </w:tcBorders>
            <w:shd w:val="clear" w:color="auto" w:fill="FFFFFF"/>
            <w:noWrap/>
            <w:vAlign w:val="center"/>
          </w:tcPr>
          <w:p>
            <w:pPr>
              <w:widowControl/>
              <w:jc w:val="center"/>
              <w:textAlignment w:val="center"/>
              <w:rPr>
                <w:rFonts w:hint="default" w:ascii="Times New Roman" w:hAnsi="Times New Roman" w:eastAsia="新宋体" w:cs="Times New Roman"/>
                <w:color w:val="000000"/>
                <w:szCs w:val="21"/>
              </w:rPr>
            </w:pPr>
            <w:r>
              <w:rPr>
                <w:rFonts w:hint="default" w:ascii="Times New Roman" w:hAnsi="Times New Roman" w:eastAsia="新宋体" w:cs="Times New Roman"/>
                <w:color w:val="000000"/>
                <w:kern w:val="0"/>
                <w:szCs w:val="21"/>
                <w:lang w:bidi="ar"/>
              </w:rPr>
              <w:t>米</w:t>
            </w:r>
          </w:p>
        </w:tc>
        <w:tc>
          <w:tcPr>
            <w:tcW w:w="237"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r>
              <w:rPr>
                <w:rFonts w:hint="default" w:ascii="Times New Roman" w:hAnsi="Times New Roman" w:eastAsia="新宋体" w:cs="Times New Roman"/>
                <w:color w:val="000000"/>
                <w:kern w:val="0"/>
                <w:szCs w:val="21"/>
                <w:lang w:bidi="ar"/>
              </w:rPr>
              <w:t xml:space="preserve">650.0 </w:t>
            </w:r>
          </w:p>
        </w:tc>
        <w:tc>
          <w:tcPr>
            <w:tcW w:w="440"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p>
        </w:tc>
        <w:tc>
          <w:tcPr>
            <w:tcW w:w="438"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p>
        </w:tc>
        <w:tc>
          <w:tcPr>
            <w:tcW w:w="102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超六类双绞线</w:t>
            </w:r>
          </w:p>
        </w:tc>
        <w:tc>
          <w:tcPr>
            <w:tcW w:w="803"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r>
              <w:rPr>
                <w:rFonts w:hint="default" w:ascii="Times New Roman" w:hAnsi="Times New Roman" w:eastAsia="新宋体" w:cs="Times New Roman"/>
                <w:color w:val="000000"/>
                <w:kern w:val="0"/>
                <w:szCs w:val="21"/>
                <w:lang w:bidi="ar"/>
              </w:rPr>
              <w:t>山泽、绿联、安普</w:t>
            </w:r>
          </w:p>
        </w:tc>
        <w:tc>
          <w:tcPr>
            <w:tcW w:w="590"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p>
        </w:tc>
        <w:tc>
          <w:tcPr>
            <w:tcW w:w="597"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20"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10</w:t>
            </w:r>
          </w:p>
        </w:tc>
        <w:tc>
          <w:tcPr>
            <w:tcW w:w="365"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辅材</w:t>
            </w:r>
          </w:p>
        </w:tc>
        <w:tc>
          <w:tcPr>
            <w:tcW w:w="279" w:type="pct"/>
            <w:tcBorders>
              <w:tl2br w:val="nil"/>
              <w:tr2bl w:val="nil"/>
            </w:tcBorders>
            <w:shd w:val="clear" w:color="auto" w:fill="FFFFFF"/>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批</w:t>
            </w:r>
          </w:p>
        </w:tc>
        <w:tc>
          <w:tcPr>
            <w:tcW w:w="237"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r>
              <w:rPr>
                <w:rFonts w:hint="default" w:ascii="Times New Roman" w:hAnsi="Times New Roman" w:eastAsia="新宋体" w:cs="Times New Roman"/>
                <w:color w:val="000000"/>
                <w:kern w:val="0"/>
                <w:szCs w:val="21"/>
                <w:lang w:bidi="ar"/>
              </w:rPr>
              <w:t xml:space="preserve">1.0 </w:t>
            </w:r>
          </w:p>
        </w:tc>
        <w:tc>
          <w:tcPr>
            <w:tcW w:w="440"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p>
        </w:tc>
        <w:tc>
          <w:tcPr>
            <w:tcW w:w="438"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Cs w:val="21"/>
              </w:rPr>
            </w:pPr>
          </w:p>
        </w:tc>
        <w:tc>
          <w:tcPr>
            <w:tcW w:w="102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水晶头、扎带PVC线管等</w:t>
            </w:r>
          </w:p>
        </w:tc>
        <w:tc>
          <w:tcPr>
            <w:tcW w:w="803" w:type="pct"/>
            <w:tcBorders>
              <w:tl2br w:val="nil"/>
              <w:tr2bl w:val="nil"/>
            </w:tcBorders>
            <w:shd w:val="clear" w:color="auto" w:fill="FFFFFF"/>
            <w:noWrap/>
            <w:vAlign w:val="center"/>
          </w:tcPr>
          <w:p>
            <w:pPr>
              <w:widowControl/>
              <w:jc w:val="center"/>
              <w:textAlignment w:val="center"/>
              <w:rPr>
                <w:rFonts w:hint="default" w:ascii="Times New Roman" w:hAnsi="Times New Roman" w:eastAsia="新宋体" w:cs="Times New Roman"/>
                <w:color w:val="000000"/>
                <w:kern w:val="0"/>
                <w:szCs w:val="21"/>
                <w:lang w:bidi="ar"/>
              </w:rPr>
            </w:pPr>
          </w:p>
        </w:tc>
        <w:tc>
          <w:tcPr>
            <w:tcW w:w="590" w:type="pct"/>
            <w:tcBorders>
              <w:tl2br w:val="nil"/>
              <w:tr2bl w:val="nil"/>
            </w:tcBorders>
            <w:shd w:val="clear" w:color="auto" w:fill="FFFFFF"/>
            <w:noWrap/>
            <w:vAlign w:val="center"/>
          </w:tcPr>
          <w:p>
            <w:pPr>
              <w:jc w:val="center"/>
              <w:rPr>
                <w:rFonts w:hint="default" w:ascii="Times New Roman" w:hAnsi="Times New Roman" w:eastAsia="宋体" w:cs="Times New Roman"/>
                <w:color w:val="000000"/>
                <w:szCs w:val="21"/>
              </w:rPr>
            </w:pPr>
          </w:p>
        </w:tc>
        <w:tc>
          <w:tcPr>
            <w:tcW w:w="597" w:type="pct"/>
            <w:tcBorders>
              <w:tl2br w:val="nil"/>
              <w:tr2bl w:val="nil"/>
            </w:tcBorders>
            <w:shd w:val="clear" w:color="auto" w:fill="FFFFFF"/>
            <w:noWrap/>
            <w:vAlign w:val="center"/>
          </w:tcPr>
          <w:p>
            <w:pPr>
              <w:jc w:val="center"/>
              <w:rPr>
                <w:rFonts w:hint="default" w:ascii="Times New Roman" w:hAnsi="Times New Roman" w:eastAsia="宋体" w:cs="Times New Roman"/>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20"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11</w:t>
            </w:r>
          </w:p>
        </w:tc>
        <w:tc>
          <w:tcPr>
            <w:tcW w:w="365"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显示器</w:t>
            </w:r>
          </w:p>
        </w:tc>
        <w:tc>
          <w:tcPr>
            <w:tcW w:w="279"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台</w:t>
            </w:r>
          </w:p>
        </w:tc>
        <w:tc>
          <w:tcPr>
            <w:tcW w:w="237"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1</w:t>
            </w:r>
          </w:p>
        </w:tc>
        <w:tc>
          <w:tcPr>
            <w:tcW w:w="440" w:type="pct"/>
            <w:tcBorders>
              <w:tl2br w:val="nil"/>
              <w:tr2bl w:val="nil"/>
            </w:tcBorders>
            <w:shd w:val="clear" w:color="auto" w:fill="auto"/>
            <w:noWrap/>
            <w:vAlign w:val="center"/>
          </w:tcPr>
          <w:p>
            <w:pPr>
              <w:widowControl/>
              <w:jc w:val="center"/>
              <w:textAlignment w:val="center"/>
              <w:rPr>
                <w:rFonts w:hint="default" w:ascii="Times New Roman" w:hAnsi="Times New Roman" w:eastAsia="宋体" w:cs="Times New Roman"/>
                <w:color w:val="000000"/>
                <w:szCs w:val="21"/>
              </w:rPr>
            </w:pPr>
          </w:p>
        </w:tc>
        <w:tc>
          <w:tcPr>
            <w:tcW w:w="438" w:type="pct"/>
            <w:tcBorders>
              <w:tl2br w:val="nil"/>
              <w:tr2bl w:val="nil"/>
            </w:tcBorders>
            <w:shd w:val="clear" w:color="auto" w:fill="auto"/>
            <w:vAlign w:val="center"/>
          </w:tcPr>
          <w:p>
            <w:pPr>
              <w:widowControl/>
              <w:jc w:val="center"/>
              <w:textAlignment w:val="center"/>
              <w:rPr>
                <w:rFonts w:hint="default" w:ascii="Times New Roman" w:hAnsi="Times New Roman" w:eastAsia="新宋体" w:cs="Times New Roman"/>
                <w:color w:val="000000"/>
                <w:szCs w:val="21"/>
              </w:rPr>
            </w:pPr>
          </w:p>
        </w:tc>
        <w:tc>
          <w:tcPr>
            <w:tcW w:w="1026" w:type="pct"/>
            <w:tcBorders>
              <w:tl2br w:val="nil"/>
              <w:tr2bl w:val="nil"/>
            </w:tcBorders>
            <w:shd w:val="clear" w:color="auto" w:fill="auto"/>
            <w:vAlign w:val="center"/>
          </w:tcPr>
          <w:p>
            <w:pPr>
              <w:widowControl/>
              <w:jc w:val="center"/>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24寸显示器，黑色；面板类型: IPS；接口类型: HDMI；静态对比度: 1000:1；曲率: 非曲面；屏幕比例16:9 ；分辨率1920*1080；刷新率75HZ；保修期: 12个月</w:t>
            </w:r>
          </w:p>
        </w:tc>
        <w:tc>
          <w:tcPr>
            <w:tcW w:w="803"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r>
              <w:rPr>
                <w:rFonts w:hint="default" w:ascii="Times New Roman" w:hAnsi="Times New Roman" w:eastAsia="新宋体" w:cs="Times New Roman"/>
                <w:color w:val="000000"/>
                <w:kern w:val="0"/>
                <w:szCs w:val="21"/>
                <w:lang w:bidi="ar"/>
              </w:rPr>
              <w:t>冠捷、飞利浦、三星</w:t>
            </w:r>
          </w:p>
        </w:tc>
        <w:tc>
          <w:tcPr>
            <w:tcW w:w="590"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p>
        </w:tc>
        <w:tc>
          <w:tcPr>
            <w:tcW w:w="597"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kern w:val="0"/>
                <w:szCs w:val="21"/>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543" w:type="pct"/>
            <w:gridSpan w:val="5"/>
            <w:tcBorders>
              <w:tl2br w:val="nil"/>
              <w:tr2bl w:val="nil"/>
            </w:tcBorders>
            <w:shd w:val="clear" w:color="auto" w:fill="FFFFFF"/>
            <w:noWrap/>
            <w:vAlign w:val="center"/>
          </w:tcPr>
          <w:p>
            <w:pPr>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总计（元）</w:t>
            </w:r>
          </w:p>
        </w:tc>
        <w:tc>
          <w:tcPr>
            <w:tcW w:w="3456" w:type="pct"/>
            <w:gridSpan w:val="5"/>
            <w:tcBorders>
              <w:tl2br w:val="nil"/>
              <w:tr2bl w:val="nil"/>
            </w:tcBorders>
            <w:shd w:val="clear" w:color="auto" w:fill="FFFFFF"/>
            <w:noWrap/>
            <w:vAlign w:val="center"/>
          </w:tcPr>
          <w:p>
            <w:pPr>
              <w:jc w:val="cente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 xml:space="preserve"> </w:t>
            </w:r>
          </w:p>
        </w:tc>
      </w:tr>
    </w:tbl>
    <w:p>
      <w:pPr>
        <w:rPr>
          <w:rFonts w:hint="default" w:ascii="Times New Roman" w:hAnsi="Times New Roman" w:cs="Times New Roman"/>
        </w:rPr>
      </w:pPr>
    </w:p>
    <w:p>
      <w:pPr>
        <w:spacing w:line="440" w:lineRule="exact"/>
        <w:ind w:firstLine="480" w:firstLineChars="200"/>
        <w:rPr>
          <w:rFonts w:hint="default" w:ascii="Times New Roman" w:hAnsi="Times New Roman" w:eastAsia="黑体" w:cs="Times New Roman"/>
          <w:sz w:val="24"/>
        </w:rPr>
      </w:pPr>
    </w:p>
    <w:p>
      <w:pPr>
        <w:spacing w:line="440" w:lineRule="exact"/>
        <w:ind w:firstLine="480" w:firstLineChars="200"/>
        <w:rPr>
          <w:rFonts w:hint="default" w:ascii="Times New Roman" w:hAnsi="Times New Roman" w:eastAsia="黑体" w:cs="Times New Roman"/>
          <w:sz w:val="24"/>
        </w:rPr>
      </w:pPr>
    </w:p>
    <w:p>
      <w:pPr>
        <w:spacing w:line="440" w:lineRule="exact"/>
        <w:rPr>
          <w:rFonts w:hint="default" w:ascii="Times New Roman" w:hAnsi="Times New Roman" w:eastAsia="黑体" w:cs="Times New Roman"/>
          <w:sz w:val="24"/>
        </w:rPr>
        <w:sectPr>
          <w:footnotePr>
            <w:numFmt w:val="decimalEnclosedCircleChinese"/>
          </w:footnote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hint="default" w:ascii="Times New Roman" w:hAnsi="Times New Roman" w:cs="Times New Roman"/>
          <w:sz w:val="28"/>
          <w:szCs w:val="36"/>
        </w:rPr>
      </w:pPr>
      <w:r>
        <w:rPr>
          <w:rFonts w:hint="default" w:ascii="Times New Roman" w:hAnsi="Times New Roman" w:cs="Times New Roman"/>
          <w:sz w:val="28"/>
          <w:szCs w:val="36"/>
        </w:rPr>
        <w:t>表五 其他分项预算表</w:t>
      </w:r>
    </w:p>
    <w:tbl>
      <w:tblPr>
        <w:tblStyle w:val="20"/>
        <w:tblW w:w="4995"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2225"/>
        <w:gridCol w:w="912"/>
        <w:gridCol w:w="1138"/>
        <w:gridCol w:w="1822"/>
        <w:gridCol w:w="1895"/>
        <w:gridCol w:w="523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331"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b/>
                <w:bCs/>
                <w:color w:val="000000"/>
                <w:sz w:val="24"/>
              </w:rPr>
            </w:pPr>
            <w:r>
              <w:rPr>
                <w:rFonts w:hint="default" w:ascii="Times New Roman" w:hAnsi="Times New Roman" w:eastAsia="新宋体" w:cs="Times New Roman"/>
                <w:b/>
                <w:bCs/>
                <w:color w:val="000000"/>
                <w:kern w:val="0"/>
                <w:sz w:val="24"/>
                <w:lang w:bidi="ar"/>
              </w:rPr>
              <w:t>序号</w:t>
            </w:r>
          </w:p>
        </w:tc>
        <w:tc>
          <w:tcPr>
            <w:tcW w:w="786" w:type="pct"/>
            <w:tcBorders>
              <w:tl2br w:val="nil"/>
              <w:tr2bl w:val="nil"/>
            </w:tcBorders>
            <w:shd w:val="clear" w:color="auto" w:fill="FFFFFF"/>
            <w:noWrap/>
            <w:vAlign w:val="center"/>
          </w:tcPr>
          <w:p>
            <w:pPr>
              <w:widowControl/>
              <w:jc w:val="center"/>
              <w:textAlignment w:val="center"/>
              <w:rPr>
                <w:rFonts w:hint="default" w:ascii="Times New Roman" w:hAnsi="Times New Roman" w:eastAsia="新宋体" w:cs="Times New Roman"/>
                <w:b/>
                <w:bCs/>
                <w:color w:val="000000"/>
                <w:sz w:val="24"/>
              </w:rPr>
            </w:pPr>
            <w:r>
              <w:rPr>
                <w:rFonts w:hint="default" w:ascii="Times New Roman" w:hAnsi="Times New Roman" w:eastAsia="新宋体" w:cs="Times New Roman"/>
                <w:b/>
                <w:bCs/>
                <w:color w:val="000000"/>
                <w:kern w:val="0"/>
                <w:sz w:val="24"/>
                <w:lang w:bidi="ar"/>
              </w:rPr>
              <w:t>项目名称</w:t>
            </w:r>
          </w:p>
        </w:tc>
        <w:tc>
          <w:tcPr>
            <w:tcW w:w="322" w:type="pct"/>
            <w:tcBorders>
              <w:tl2br w:val="nil"/>
              <w:tr2bl w:val="nil"/>
            </w:tcBorders>
            <w:shd w:val="clear" w:color="auto" w:fill="FFFFFF"/>
            <w:noWrap/>
            <w:vAlign w:val="center"/>
          </w:tcPr>
          <w:p>
            <w:pPr>
              <w:widowControl/>
              <w:jc w:val="center"/>
              <w:textAlignment w:val="center"/>
              <w:rPr>
                <w:rFonts w:hint="default" w:ascii="Times New Roman" w:hAnsi="Times New Roman" w:eastAsia="新宋体" w:cs="Times New Roman"/>
                <w:b/>
                <w:bCs/>
                <w:color w:val="000000"/>
                <w:sz w:val="24"/>
              </w:rPr>
            </w:pPr>
            <w:r>
              <w:rPr>
                <w:rFonts w:hint="default" w:ascii="Times New Roman" w:hAnsi="Times New Roman" w:eastAsia="新宋体" w:cs="Times New Roman"/>
                <w:b/>
                <w:bCs/>
                <w:color w:val="000000"/>
                <w:kern w:val="0"/>
                <w:sz w:val="24"/>
                <w:lang w:bidi="ar"/>
              </w:rPr>
              <w:t>单位</w:t>
            </w:r>
          </w:p>
        </w:tc>
        <w:tc>
          <w:tcPr>
            <w:tcW w:w="402" w:type="pct"/>
            <w:tcBorders>
              <w:tl2br w:val="nil"/>
              <w:tr2bl w:val="nil"/>
            </w:tcBorders>
            <w:shd w:val="clear" w:color="auto" w:fill="FFFFFF"/>
            <w:noWrap/>
            <w:vAlign w:val="center"/>
          </w:tcPr>
          <w:p>
            <w:pPr>
              <w:widowControl/>
              <w:jc w:val="center"/>
              <w:textAlignment w:val="center"/>
              <w:rPr>
                <w:rFonts w:hint="default" w:ascii="Times New Roman" w:hAnsi="Times New Roman" w:eastAsia="新宋体" w:cs="Times New Roman"/>
                <w:b/>
                <w:bCs/>
                <w:color w:val="000000"/>
                <w:sz w:val="24"/>
              </w:rPr>
            </w:pPr>
            <w:r>
              <w:rPr>
                <w:rFonts w:hint="default" w:ascii="Times New Roman" w:hAnsi="Times New Roman" w:eastAsia="新宋体" w:cs="Times New Roman"/>
                <w:b/>
                <w:bCs/>
                <w:color w:val="000000"/>
                <w:kern w:val="0"/>
                <w:sz w:val="24"/>
                <w:lang w:bidi="ar"/>
              </w:rPr>
              <w:t>数量</w:t>
            </w:r>
          </w:p>
        </w:tc>
        <w:tc>
          <w:tcPr>
            <w:tcW w:w="643" w:type="pct"/>
            <w:tcBorders>
              <w:tl2br w:val="nil"/>
              <w:tr2bl w:val="nil"/>
            </w:tcBorders>
            <w:shd w:val="clear" w:color="auto" w:fill="FFFFFF"/>
            <w:noWrap/>
            <w:vAlign w:val="center"/>
          </w:tcPr>
          <w:p>
            <w:pPr>
              <w:widowControl/>
              <w:jc w:val="center"/>
              <w:textAlignment w:val="center"/>
              <w:rPr>
                <w:rFonts w:hint="default" w:ascii="Times New Roman" w:hAnsi="Times New Roman" w:eastAsia="新宋体" w:cs="Times New Roman"/>
                <w:b/>
                <w:bCs/>
                <w:color w:val="000000"/>
                <w:sz w:val="24"/>
              </w:rPr>
            </w:pPr>
            <w:r>
              <w:rPr>
                <w:rFonts w:hint="default" w:ascii="Times New Roman" w:hAnsi="Times New Roman" w:eastAsia="新宋体" w:cs="Times New Roman"/>
                <w:b/>
                <w:bCs/>
                <w:color w:val="000000"/>
                <w:kern w:val="0"/>
                <w:sz w:val="24"/>
                <w:lang w:bidi="ar"/>
              </w:rPr>
              <w:t>单价</w:t>
            </w:r>
          </w:p>
        </w:tc>
        <w:tc>
          <w:tcPr>
            <w:tcW w:w="669" w:type="pct"/>
            <w:tcBorders>
              <w:tl2br w:val="nil"/>
              <w:tr2bl w:val="nil"/>
            </w:tcBorders>
            <w:shd w:val="clear" w:color="auto" w:fill="FFFFFF"/>
            <w:noWrap/>
            <w:vAlign w:val="center"/>
          </w:tcPr>
          <w:p>
            <w:pPr>
              <w:widowControl/>
              <w:jc w:val="center"/>
              <w:textAlignment w:val="center"/>
              <w:rPr>
                <w:rFonts w:hint="default" w:ascii="Times New Roman" w:hAnsi="Times New Roman" w:eastAsia="新宋体" w:cs="Times New Roman"/>
                <w:b/>
                <w:bCs/>
                <w:color w:val="000000"/>
                <w:sz w:val="24"/>
              </w:rPr>
            </w:pPr>
            <w:r>
              <w:rPr>
                <w:rFonts w:hint="default" w:ascii="Times New Roman" w:hAnsi="Times New Roman" w:eastAsia="新宋体" w:cs="Times New Roman"/>
                <w:b/>
                <w:bCs/>
                <w:color w:val="000000"/>
                <w:kern w:val="0"/>
                <w:sz w:val="24"/>
                <w:lang w:bidi="ar"/>
              </w:rPr>
              <w:t>金额</w:t>
            </w:r>
          </w:p>
        </w:tc>
        <w:tc>
          <w:tcPr>
            <w:tcW w:w="1847" w:type="pct"/>
            <w:tcBorders>
              <w:tl2br w:val="nil"/>
              <w:tr2bl w:val="nil"/>
            </w:tcBorders>
            <w:shd w:val="clear" w:color="auto" w:fill="FFFFFF"/>
            <w:noWrap/>
            <w:vAlign w:val="center"/>
          </w:tcPr>
          <w:p>
            <w:pPr>
              <w:widowControl/>
              <w:jc w:val="center"/>
              <w:textAlignment w:val="center"/>
              <w:rPr>
                <w:rFonts w:hint="default" w:ascii="Times New Roman" w:hAnsi="Times New Roman" w:eastAsia="新宋体" w:cs="Times New Roman"/>
                <w:b/>
                <w:bCs/>
                <w:color w:val="000000"/>
                <w:sz w:val="24"/>
              </w:rPr>
            </w:pPr>
            <w:r>
              <w:rPr>
                <w:rFonts w:hint="default" w:ascii="Times New Roman" w:hAnsi="Times New Roman" w:eastAsia="新宋体" w:cs="Times New Roman"/>
                <w:b/>
                <w:bCs/>
                <w:color w:val="000000"/>
                <w:kern w:val="0"/>
                <w:sz w:val="24"/>
                <w:lang w:bidi="ar"/>
              </w:rPr>
              <w:t>技术要求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80" w:hRule="atLeast"/>
        </w:trPr>
        <w:tc>
          <w:tcPr>
            <w:tcW w:w="331"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sz w:val="24"/>
              </w:rPr>
            </w:pPr>
            <w:r>
              <w:rPr>
                <w:rFonts w:hint="default" w:ascii="Times New Roman" w:hAnsi="Times New Roman" w:eastAsia="宋体" w:cs="Times New Roman"/>
                <w:kern w:val="0"/>
                <w:sz w:val="24"/>
                <w:lang w:bidi="ar"/>
              </w:rPr>
              <w:t xml:space="preserve">1 </w:t>
            </w:r>
          </w:p>
        </w:tc>
        <w:tc>
          <w:tcPr>
            <w:tcW w:w="786" w:type="pct"/>
            <w:tcBorders>
              <w:tl2br w:val="nil"/>
              <w:tr2bl w:val="nil"/>
            </w:tcBorders>
            <w:shd w:val="clear" w:color="auto" w:fill="FFFFFF"/>
            <w:noWrap/>
            <w:vAlign w:val="center"/>
          </w:tcPr>
          <w:p>
            <w:pPr>
              <w:widowControl/>
              <w:jc w:val="center"/>
              <w:textAlignment w:val="bottom"/>
              <w:rPr>
                <w:rFonts w:hint="default" w:ascii="Times New Roman" w:hAnsi="Times New Roman" w:eastAsia="新宋体" w:cs="Times New Roman"/>
                <w:sz w:val="24"/>
              </w:rPr>
            </w:pPr>
            <w:r>
              <w:rPr>
                <w:rFonts w:hint="default" w:ascii="Times New Roman" w:hAnsi="Times New Roman" w:eastAsia="楷体_GB23" w:cs="Times New Roman"/>
                <w:kern w:val="0"/>
                <w:sz w:val="24"/>
                <w:lang w:bidi="ar"/>
              </w:rPr>
              <w:t>制图费</w:t>
            </w:r>
          </w:p>
        </w:tc>
        <w:tc>
          <w:tcPr>
            <w:tcW w:w="322" w:type="pct"/>
            <w:tcBorders>
              <w:tl2br w:val="nil"/>
              <w:tr2bl w:val="nil"/>
            </w:tcBorders>
            <w:shd w:val="clear" w:color="auto" w:fill="FFFFFF"/>
            <w:noWrap/>
            <w:vAlign w:val="center"/>
          </w:tcPr>
          <w:p>
            <w:pPr>
              <w:widowControl/>
              <w:jc w:val="center"/>
              <w:textAlignment w:val="bottom"/>
              <w:rPr>
                <w:rFonts w:hint="default" w:ascii="Times New Roman" w:hAnsi="Times New Roman" w:eastAsia="新宋体" w:cs="Times New Roman"/>
                <w:sz w:val="24"/>
              </w:rPr>
            </w:pPr>
            <w:r>
              <w:rPr>
                <w:rFonts w:hint="default" w:ascii="Times New Roman" w:hAnsi="Times New Roman" w:eastAsia="新宋体" w:cs="Times New Roman"/>
                <w:sz w:val="24"/>
              </w:rPr>
              <w:t>项</w:t>
            </w:r>
          </w:p>
        </w:tc>
        <w:tc>
          <w:tcPr>
            <w:tcW w:w="402"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sz w:val="24"/>
              </w:rPr>
            </w:pPr>
            <w:r>
              <w:rPr>
                <w:rFonts w:hint="default" w:ascii="Times New Roman" w:hAnsi="Times New Roman" w:eastAsia="新宋体" w:cs="Times New Roman"/>
                <w:sz w:val="24"/>
              </w:rPr>
              <w:t>1</w:t>
            </w:r>
          </w:p>
        </w:tc>
        <w:tc>
          <w:tcPr>
            <w:tcW w:w="643" w:type="pct"/>
            <w:tcBorders>
              <w:tl2br w:val="nil"/>
              <w:tr2bl w:val="nil"/>
            </w:tcBorders>
            <w:shd w:val="clear" w:color="auto" w:fill="FFFFFF"/>
            <w:vAlign w:val="center"/>
          </w:tcPr>
          <w:p>
            <w:pPr>
              <w:widowControl/>
              <w:jc w:val="center"/>
              <w:textAlignment w:val="bottom"/>
              <w:rPr>
                <w:rFonts w:hint="default" w:ascii="Times New Roman" w:hAnsi="Times New Roman" w:eastAsia="新宋体" w:cs="Times New Roman"/>
                <w:color w:val="000000"/>
                <w:sz w:val="24"/>
              </w:rPr>
            </w:pPr>
          </w:p>
        </w:tc>
        <w:tc>
          <w:tcPr>
            <w:tcW w:w="669" w:type="pct"/>
            <w:tcBorders>
              <w:tl2br w:val="nil"/>
              <w:tr2bl w:val="nil"/>
            </w:tcBorders>
            <w:shd w:val="clear" w:color="auto" w:fill="FFFFFF"/>
            <w:vAlign w:val="center"/>
          </w:tcPr>
          <w:p>
            <w:pPr>
              <w:widowControl/>
              <w:jc w:val="center"/>
              <w:textAlignment w:val="bottom"/>
              <w:rPr>
                <w:rFonts w:hint="default" w:ascii="Times New Roman" w:hAnsi="Times New Roman" w:eastAsia="新宋体" w:cs="Times New Roman"/>
                <w:color w:val="000000"/>
                <w:sz w:val="24"/>
              </w:rPr>
            </w:pPr>
          </w:p>
        </w:tc>
        <w:tc>
          <w:tcPr>
            <w:tcW w:w="1847" w:type="pct"/>
            <w:tcBorders>
              <w:tl2br w:val="nil"/>
              <w:tr2bl w:val="nil"/>
            </w:tcBorders>
            <w:shd w:val="clear" w:color="auto" w:fill="FFFFFF"/>
            <w:vAlign w:val="center"/>
          </w:tcPr>
          <w:p>
            <w:pPr>
              <w:widowControl/>
              <w:jc w:val="left"/>
              <w:textAlignment w:val="center"/>
              <w:rPr>
                <w:rFonts w:hint="default" w:ascii="Times New Roman" w:hAnsi="Times New Roman" w:eastAsia="新宋体" w:cs="Times New Roman"/>
                <w:color w:val="000000"/>
                <w:sz w:val="24"/>
              </w:rPr>
            </w:pPr>
            <w:r>
              <w:rPr>
                <w:rFonts w:hint="default" w:ascii="Times New Roman" w:hAnsi="Times New Roman" w:eastAsia="新宋体" w:cs="Times New Roman"/>
                <w:color w:val="000000"/>
                <w:sz w:val="24"/>
              </w:rPr>
              <w:t>完成项目深化设计工作并将设计施工图纸提交发包人审查通过</w:t>
            </w:r>
          </w:p>
          <w:p>
            <w:pPr>
              <w:pStyle w:val="2"/>
              <w:rPr>
                <w:rFonts w:hint="default" w:ascii="Times New Roman" w:hAnsi="Times New Roman" w:cs="Times New Roman"/>
              </w:rPr>
            </w:pPr>
            <w:r>
              <w:rPr>
                <w:rFonts w:hint="default" w:ascii="Times New Roman" w:hAnsi="Times New Roman" w:eastAsia="新宋体" w:cs="Times New Roman"/>
                <w:color w:val="000000"/>
                <w:sz w:val="24"/>
              </w:rPr>
              <w:t>（表二+表三+表四）*1.5%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331" w:type="pct"/>
            <w:tcBorders>
              <w:tl2br w:val="nil"/>
              <w:tr2bl w:val="nil"/>
            </w:tcBorders>
            <w:shd w:val="clear" w:color="auto" w:fill="FFFFFF"/>
            <w:vAlign w:val="center"/>
          </w:tcPr>
          <w:p>
            <w:pPr>
              <w:widowControl/>
              <w:jc w:val="center"/>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kern w:val="0"/>
                <w:sz w:val="24"/>
                <w:lang w:bidi="ar"/>
              </w:rPr>
              <w:t xml:space="preserve">2 </w:t>
            </w:r>
          </w:p>
        </w:tc>
        <w:tc>
          <w:tcPr>
            <w:tcW w:w="786" w:type="pct"/>
            <w:tcBorders>
              <w:tl2br w:val="nil"/>
              <w:tr2bl w:val="nil"/>
            </w:tcBorders>
            <w:shd w:val="clear" w:color="auto" w:fill="FFFFFF"/>
            <w:noWrap/>
            <w:vAlign w:val="center"/>
          </w:tcPr>
          <w:p>
            <w:pPr>
              <w:widowControl/>
              <w:jc w:val="center"/>
              <w:textAlignment w:val="bottom"/>
              <w:rPr>
                <w:rFonts w:hint="default" w:ascii="Times New Roman" w:hAnsi="Times New Roman" w:eastAsia="楷体_GB23" w:cs="Times New Roman"/>
                <w:color w:val="000000"/>
                <w:kern w:val="0"/>
                <w:sz w:val="24"/>
                <w:lang w:bidi="ar"/>
              </w:rPr>
            </w:pPr>
            <w:r>
              <w:rPr>
                <w:rFonts w:hint="default" w:ascii="Times New Roman" w:hAnsi="Times New Roman" w:eastAsia="楷体_GB23" w:cs="Times New Roman"/>
                <w:color w:val="000000"/>
                <w:kern w:val="0"/>
                <w:sz w:val="24"/>
                <w:lang w:bidi="ar"/>
              </w:rPr>
              <w:t>安全文明施工费</w:t>
            </w:r>
          </w:p>
        </w:tc>
        <w:tc>
          <w:tcPr>
            <w:tcW w:w="322" w:type="pct"/>
            <w:tcBorders>
              <w:tl2br w:val="nil"/>
              <w:tr2bl w:val="nil"/>
            </w:tcBorders>
            <w:shd w:val="clear" w:color="auto" w:fill="FFFFFF"/>
            <w:noWrap/>
            <w:vAlign w:val="center"/>
          </w:tcPr>
          <w:p>
            <w:pPr>
              <w:widowControl/>
              <w:jc w:val="center"/>
              <w:textAlignment w:val="bottom"/>
              <w:rPr>
                <w:rFonts w:hint="default" w:ascii="Times New Roman" w:hAnsi="Times New Roman" w:eastAsia="新宋体" w:cs="Times New Roman"/>
                <w:color w:val="000000"/>
                <w:sz w:val="24"/>
              </w:rPr>
            </w:pPr>
            <w:r>
              <w:rPr>
                <w:rFonts w:hint="default" w:ascii="Times New Roman" w:hAnsi="Times New Roman" w:eastAsia="新宋体" w:cs="Times New Roman"/>
                <w:color w:val="000000"/>
                <w:sz w:val="24"/>
              </w:rPr>
              <w:t>项</w:t>
            </w:r>
          </w:p>
        </w:tc>
        <w:tc>
          <w:tcPr>
            <w:tcW w:w="402" w:type="pct"/>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 w:val="24"/>
              </w:rPr>
            </w:pPr>
            <w:r>
              <w:rPr>
                <w:rFonts w:hint="default" w:ascii="Times New Roman" w:hAnsi="Times New Roman" w:eastAsia="新宋体" w:cs="Times New Roman"/>
                <w:color w:val="000000"/>
                <w:sz w:val="24"/>
              </w:rPr>
              <w:t>1</w:t>
            </w:r>
          </w:p>
        </w:tc>
        <w:tc>
          <w:tcPr>
            <w:tcW w:w="643" w:type="pct"/>
            <w:tcBorders>
              <w:tl2br w:val="nil"/>
              <w:tr2bl w:val="nil"/>
            </w:tcBorders>
            <w:shd w:val="clear" w:color="auto" w:fill="FFFFFF"/>
            <w:vAlign w:val="center"/>
          </w:tcPr>
          <w:p>
            <w:pPr>
              <w:widowControl/>
              <w:jc w:val="center"/>
              <w:textAlignment w:val="bottom"/>
              <w:rPr>
                <w:rFonts w:hint="default" w:ascii="Times New Roman" w:hAnsi="Times New Roman" w:eastAsia="新宋体" w:cs="Times New Roman"/>
                <w:color w:val="000000"/>
                <w:sz w:val="24"/>
              </w:rPr>
            </w:pPr>
          </w:p>
        </w:tc>
        <w:tc>
          <w:tcPr>
            <w:tcW w:w="669" w:type="pct"/>
            <w:tcBorders>
              <w:tl2br w:val="nil"/>
              <w:tr2bl w:val="nil"/>
            </w:tcBorders>
            <w:shd w:val="clear" w:color="auto" w:fill="FFFFFF"/>
            <w:vAlign w:val="center"/>
          </w:tcPr>
          <w:p>
            <w:pPr>
              <w:widowControl/>
              <w:jc w:val="center"/>
              <w:textAlignment w:val="bottom"/>
              <w:rPr>
                <w:rFonts w:hint="default" w:ascii="Times New Roman" w:hAnsi="Times New Roman" w:eastAsia="新宋体" w:cs="Times New Roman"/>
                <w:color w:val="000000"/>
                <w:sz w:val="24"/>
              </w:rPr>
            </w:pPr>
          </w:p>
        </w:tc>
        <w:tc>
          <w:tcPr>
            <w:tcW w:w="1847" w:type="pct"/>
            <w:tcBorders>
              <w:tl2br w:val="nil"/>
              <w:tr2bl w:val="nil"/>
            </w:tcBorders>
            <w:shd w:val="clear" w:color="auto" w:fill="FFFFFF"/>
            <w:vAlign w:val="center"/>
          </w:tcPr>
          <w:p>
            <w:pPr>
              <w:widowControl/>
              <w:jc w:val="left"/>
              <w:textAlignment w:val="center"/>
              <w:rPr>
                <w:rFonts w:hint="default" w:ascii="Times New Roman" w:hAnsi="Times New Roman" w:eastAsia="新宋体" w:cs="Times New Roman"/>
                <w:color w:val="000000"/>
                <w:sz w:val="24"/>
              </w:rPr>
            </w:pPr>
            <w:r>
              <w:rPr>
                <w:rFonts w:hint="default" w:ascii="Times New Roman" w:hAnsi="Times New Roman" w:eastAsia="新宋体" w:cs="Times New Roman"/>
                <w:color w:val="000000"/>
                <w:sz w:val="24"/>
              </w:rPr>
              <w:t>（表二+表三+表四）*2%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841" w:type="pct"/>
            <w:gridSpan w:val="4"/>
            <w:tcBorders>
              <w:tl2br w:val="nil"/>
              <w:tr2bl w:val="nil"/>
            </w:tcBorders>
            <w:shd w:val="clear" w:color="auto" w:fill="FFFFFF"/>
            <w:vAlign w:val="center"/>
          </w:tcPr>
          <w:p>
            <w:pPr>
              <w:widowControl/>
              <w:jc w:val="center"/>
              <w:textAlignment w:val="center"/>
              <w:rPr>
                <w:rFonts w:hint="default" w:ascii="Times New Roman" w:hAnsi="Times New Roman" w:eastAsia="新宋体" w:cs="Times New Roman"/>
                <w:color w:val="000000"/>
                <w:sz w:val="24"/>
              </w:rPr>
            </w:pPr>
            <w:r>
              <w:rPr>
                <w:rFonts w:hint="default" w:ascii="Times New Roman" w:hAnsi="Times New Roman" w:eastAsia="宋体" w:cs="Times New Roman"/>
                <w:b/>
                <w:bCs/>
                <w:color w:val="000000"/>
                <w:sz w:val="24"/>
              </w:rPr>
              <w:t>总计（元）</w:t>
            </w:r>
          </w:p>
        </w:tc>
        <w:tc>
          <w:tcPr>
            <w:tcW w:w="3159" w:type="pct"/>
            <w:gridSpan w:val="3"/>
            <w:tcBorders>
              <w:tl2br w:val="nil"/>
              <w:tr2bl w:val="nil"/>
            </w:tcBorders>
            <w:shd w:val="clear" w:color="auto" w:fill="FFFFFF"/>
            <w:vAlign w:val="center"/>
          </w:tcPr>
          <w:p>
            <w:pPr>
              <w:widowControl/>
              <w:jc w:val="left"/>
              <w:textAlignment w:val="center"/>
              <w:rPr>
                <w:rFonts w:hint="default" w:ascii="Times New Roman" w:hAnsi="Times New Roman" w:eastAsia="新宋体" w:cs="Times New Roman"/>
                <w:color w:val="000000"/>
                <w:sz w:val="24"/>
              </w:rPr>
            </w:pPr>
          </w:p>
        </w:tc>
      </w:tr>
    </w:tbl>
    <w:p>
      <w:pPr>
        <w:rPr>
          <w:rFonts w:hint="default" w:ascii="Times New Roman" w:hAnsi="Times New Roman" w:cs="Times New Roman"/>
        </w:rPr>
      </w:pPr>
    </w:p>
    <w:sectPr>
      <w:headerReference r:id="rId9" w:type="default"/>
      <w:footerReference r:id="rId10"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09B21D-6A78-4892-9CB1-A9467B4AFC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embedRegular r:id="rId2" w:fontKey="{677B4395-8E47-4857-A615-423FB4510C84}"/>
  </w:font>
  <w:font w:name="方正小标宋简体">
    <w:panose1 w:val="02000000000000000000"/>
    <w:charset w:val="86"/>
    <w:family w:val="script"/>
    <w:pitch w:val="default"/>
    <w:sig w:usb0="00000001" w:usb1="080E0000" w:usb2="00000000" w:usb3="00000000" w:csb0="00040000" w:csb1="00000000"/>
    <w:embedRegular r:id="rId3" w:fontKey="{DEE5591A-B2B4-493A-A657-8E0943EA3980}"/>
  </w:font>
  <w:font w:name="Wingdings 2">
    <w:panose1 w:val="05020102010507070707"/>
    <w:charset w:val="02"/>
    <w:family w:val="roman"/>
    <w:pitch w:val="default"/>
    <w:sig w:usb0="00000000" w:usb1="00000000" w:usb2="00000000" w:usb3="00000000" w:csb0="80000000" w:csb1="00000000"/>
    <w:embedRegular r:id="rId4" w:fontKey="{B8C732C3-15E5-4867-8844-6A9E463FEF57}"/>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5" w:fontKey="{CC507CFA-FC69-446B-8238-18B1C21CE10D}"/>
  </w:font>
  <w:font w:name="楷体_GB23">
    <w:altName w:val="宋体"/>
    <w:panose1 w:val="00000000000000000000"/>
    <w:charset w:val="00"/>
    <w:family w:val="auto"/>
    <w:pitch w:val="default"/>
    <w:sig w:usb0="00000000" w:usb1="00000000" w:usb2="00000000" w:usb3="00000000" w:csb0="00000000" w:csb1="00000000"/>
    <w:embedRegular r:id="rId6" w:fontKey="{4F2249E0-4D7E-4F58-A0C0-CB2B0ED769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26</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26</w:t>
                    </w:r>
                    <w:r>
                      <w:rPr>
                        <w:rFonts w:hint="default" w:ascii="Times New Roman" w:hAnsi="Times New Roman" w:cs="Times New Roman"/>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72</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72</w:t>
                    </w:r>
                    <w:r>
                      <w:rPr>
                        <w:rFonts w:hint="default" w:ascii="Times New Roman" w:hAnsi="Times New Roman"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64AB6"/>
    <w:multiLevelType w:val="singleLevel"/>
    <w:tmpl w:val="81A64AB6"/>
    <w:lvl w:ilvl="0" w:tentative="0">
      <w:start w:val="5"/>
      <w:numFmt w:val="chineseCounting"/>
      <w:suff w:val="space"/>
      <w:lvlText w:val="第%1章"/>
      <w:lvlJc w:val="left"/>
      <w:rPr>
        <w:rFonts w:hint="eastAsia"/>
      </w:rPr>
    </w:lvl>
  </w:abstractNum>
  <w:abstractNum w:abstractNumId="1">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BDEF2235"/>
    <w:multiLevelType w:val="singleLevel"/>
    <w:tmpl w:val="BDEF2235"/>
    <w:lvl w:ilvl="0" w:tentative="0">
      <w:start w:val="1"/>
      <w:numFmt w:val="chineseCounting"/>
      <w:suff w:val="nothing"/>
      <w:lvlText w:val="%1、"/>
      <w:lvlJc w:val="left"/>
      <w:rPr>
        <w:rFonts w:hint="eastAsia"/>
      </w:rPr>
    </w:lvl>
  </w:abstractNum>
  <w:abstractNum w:abstractNumId="3">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4">
    <w:nsid w:val="49D41283"/>
    <w:multiLevelType w:val="multilevel"/>
    <w:tmpl w:val="49D41283"/>
    <w:lvl w:ilvl="0" w:tentative="0">
      <w:start w:val="1"/>
      <w:numFmt w:val="chineseCounting"/>
      <w:suff w:val="nothing"/>
      <w:lvlText w:val="%1、"/>
      <w:lvlJc w:val="left"/>
      <w:pPr>
        <w:tabs>
          <w:tab w:val="left" w:pos="0"/>
        </w:tabs>
        <w:ind w:left="0" w:firstLine="0"/>
      </w:pPr>
      <w:rPr>
        <w:rFonts w:hint="default" w:ascii="华文中宋" w:hAnsi="华文中宋" w:cs="华文中宋"/>
      </w:rPr>
    </w:lvl>
    <w:lvl w:ilvl="1" w:tentative="0">
      <w:start w:val="1"/>
      <w:numFmt w:val="decimal"/>
      <w:lvlText w:val="%2."/>
      <w:lvlJc w:val="left"/>
      <w:pPr>
        <w:tabs>
          <w:tab w:val="left" w:pos="1440"/>
        </w:tabs>
        <w:ind w:left="1440" w:hanging="360"/>
      </w:pPr>
      <w:rPr>
        <w:rFonts w:hint="default" w:ascii="华文中宋" w:hAnsi="华文中宋" w:cs="华文中宋"/>
      </w:rPr>
    </w:lvl>
    <w:lvl w:ilvl="2" w:tentative="0">
      <w:start w:val="1"/>
      <w:numFmt w:val="decimal"/>
      <w:lvlText w:val="%3."/>
      <w:lvlJc w:val="left"/>
      <w:pPr>
        <w:tabs>
          <w:tab w:val="left" w:pos="2160"/>
        </w:tabs>
        <w:ind w:left="2160" w:hanging="360"/>
      </w:pPr>
      <w:rPr>
        <w:rFonts w:hint="default" w:ascii="华文中宋" w:hAnsi="华文中宋" w:cs="华文中宋"/>
      </w:rPr>
    </w:lvl>
    <w:lvl w:ilvl="3" w:tentative="0">
      <w:start w:val="1"/>
      <w:numFmt w:val="decimal"/>
      <w:lvlText w:val="%4."/>
      <w:lvlJc w:val="left"/>
      <w:pPr>
        <w:tabs>
          <w:tab w:val="left" w:pos="2880"/>
        </w:tabs>
        <w:ind w:left="2880" w:hanging="360"/>
      </w:pPr>
      <w:rPr>
        <w:rFonts w:hint="default" w:ascii="华文中宋" w:hAnsi="华文中宋" w:cs="华文中宋"/>
      </w:rPr>
    </w:lvl>
    <w:lvl w:ilvl="4" w:tentative="0">
      <w:start w:val="1"/>
      <w:numFmt w:val="decimal"/>
      <w:lvlText w:val="%5."/>
      <w:lvlJc w:val="left"/>
      <w:pPr>
        <w:tabs>
          <w:tab w:val="left" w:pos="3600"/>
        </w:tabs>
        <w:ind w:left="3600" w:hanging="360"/>
      </w:pPr>
      <w:rPr>
        <w:rFonts w:hint="default" w:ascii="华文中宋" w:hAnsi="华文中宋" w:cs="华文中宋"/>
      </w:rPr>
    </w:lvl>
    <w:lvl w:ilvl="5" w:tentative="0">
      <w:start w:val="1"/>
      <w:numFmt w:val="decimal"/>
      <w:lvlText w:val="%6."/>
      <w:lvlJc w:val="left"/>
      <w:pPr>
        <w:tabs>
          <w:tab w:val="left" w:pos="4320"/>
        </w:tabs>
        <w:ind w:left="4320" w:hanging="360"/>
      </w:pPr>
      <w:rPr>
        <w:rFonts w:hint="default" w:ascii="华文中宋" w:hAnsi="华文中宋" w:cs="华文中宋"/>
      </w:rPr>
    </w:lvl>
    <w:lvl w:ilvl="6" w:tentative="0">
      <w:start w:val="1"/>
      <w:numFmt w:val="decimal"/>
      <w:lvlText w:val="%7."/>
      <w:lvlJc w:val="left"/>
      <w:pPr>
        <w:tabs>
          <w:tab w:val="left" w:pos="5040"/>
        </w:tabs>
        <w:ind w:left="5040" w:hanging="360"/>
      </w:pPr>
      <w:rPr>
        <w:rFonts w:hint="default" w:ascii="华文中宋" w:hAnsi="华文中宋" w:cs="华文中宋"/>
      </w:rPr>
    </w:lvl>
    <w:lvl w:ilvl="7" w:tentative="0">
      <w:start w:val="1"/>
      <w:numFmt w:val="decimal"/>
      <w:lvlText w:val="%8."/>
      <w:lvlJc w:val="left"/>
      <w:pPr>
        <w:tabs>
          <w:tab w:val="left" w:pos="5760"/>
        </w:tabs>
        <w:ind w:left="5760" w:hanging="360"/>
      </w:pPr>
      <w:rPr>
        <w:rFonts w:hint="default" w:ascii="华文中宋" w:hAnsi="华文中宋" w:cs="华文中宋"/>
      </w:rPr>
    </w:lvl>
    <w:lvl w:ilvl="8" w:tentative="0">
      <w:start w:val="1"/>
      <w:numFmt w:val="decimal"/>
      <w:lvlText w:val="%9."/>
      <w:lvlJc w:val="left"/>
      <w:pPr>
        <w:tabs>
          <w:tab w:val="left" w:pos="6480"/>
        </w:tabs>
        <w:ind w:left="6480" w:hanging="360"/>
      </w:pPr>
      <w:rPr>
        <w:rFonts w:hint="default" w:ascii="华文中宋" w:hAnsi="华文中宋" w:cs="华文中宋"/>
      </w:rPr>
    </w:lvl>
  </w:abstractNum>
  <w:abstractNum w:abstractNumId="5">
    <w:nsid w:val="62687BB6"/>
    <w:multiLevelType w:val="multilevel"/>
    <w:tmpl w:val="62687BB6"/>
    <w:lvl w:ilvl="0" w:tentative="0">
      <w:start w:val="1"/>
      <w:numFmt w:val="decimal"/>
      <w:pStyle w:val="41"/>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1"/>
  </w:num>
  <w:num w:numId="2">
    <w:abstractNumId w:val="3"/>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737"/>
    <w:rsid w:val="000270F6"/>
    <w:rsid w:val="000441F4"/>
    <w:rsid w:val="00053858"/>
    <w:rsid w:val="00060A92"/>
    <w:rsid w:val="00075BD4"/>
    <w:rsid w:val="00095F53"/>
    <w:rsid w:val="000971DE"/>
    <w:rsid w:val="000A1B83"/>
    <w:rsid w:val="000B12F2"/>
    <w:rsid w:val="00126DE8"/>
    <w:rsid w:val="001659E6"/>
    <w:rsid w:val="001D2576"/>
    <w:rsid w:val="001E1737"/>
    <w:rsid w:val="001E64B6"/>
    <w:rsid w:val="001F2E54"/>
    <w:rsid w:val="002368A3"/>
    <w:rsid w:val="00245D0A"/>
    <w:rsid w:val="002665F5"/>
    <w:rsid w:val="00286930"/>
    <w:rsid w:val="00287756"/>
    <w:rsid w:val="002A4D73"/>
    <w:rsid w:val="002C21C7"/>
    <w:rsid w:val="002C6694"/>
    <w:rsid w:val="002D3347"/>
    <w:rsid w:val="002D69D5"/>
    <w:rsid w:val="003043B3"/>
    <w:rsid w:val="003111EA"/>
    <w:rsid w:val="00327830"/>
    <w:rsid w:val="003313A2"/>
    <w:rsid w:val="00392381"/>
    <w:rsid w:val="00396634"/>
    <w:rsid w:val="003C5D5C"/>
    <w:rsid w:val="003C6A6E"/>
    <w:rsid w:val="003D021E"/>
    <w:rsid w:val="003E74E1"/>
    <w:rsid w:val="004342BC"/>
    <w:rsid w:val="00466F51"/>
    <w:rsid w:val="004932B8"/>
    <w:rsid w:val="004A3959"/>
    <w:rsid w:val="004C1925"/>
    <w:rsid w:val="004E7F79"/>
    <w:rsid w:val="004F1914"/>
    <w:rsid w:val="004F60D5"/>
    <w:rsid w:val="00512041"/>
    <w:rsid w:val="0052604A"/>
    <w:rsid w:val="00541749"/>
    <w:rsid w:val="00563108"/>
    <w:rsid w:val="00572F8A"/>
    <w:rsid w:val="005B1C62"/>
    <w:rsid w:val="005E4155"/>
    <w:rsid w:val="005F4CB5"/>
    <w:rsid w:val="005F6C00"/>
    <w:rsid w:val="00647717"/>
    <w:rsid w:val="00654A0F"/>
    <w:rsid w:val="0065762D"/>
    <w:rsid w:val="00681536"/>
    <w:rsid w:val="00683DD5"/>
    <w:rsid w:val="00684592"/>
    <w:rsid w:val="006860CA"/>
    <w:rsid w:val="006D5E11"/>
    <w:rsid w:val="00716277"/>
    <w:rsid w:val="00720C9C"/>
    <w:rsid w:val="00770D2C"/>
    <w:rsid w:val="0077319A"/>
    <w:rsid w:val="00774C23"/>
    <w:rsid w:val="00782DF4"/>
    <w:rsid w:val="00790864"/>
    <w:rsid w:val="007A155C"/>
    <w:rsid w:val="007A51F2"/>
    <w:rsid w:val="007D7902"/>
    <w:rsid w:val="007F0E50"/>
    <w:rsid w:val="007F6FA9"/>
    <w:rsid w:val="00831106"/>
    <w:rsid w:val="00875201"/>
    <w:rsid w:val="00885636"/>
    <w:rsid w:val="0088676F"/>
    <w:rsid w:val="00896460"/>
    <w:rsid w:val="008D11F3"/>
    <w:rsid w:val="008D7500"/>
    <w:rsid w:val="008E26D6"/>
    <w:rsid w:val="0092762F"/>
    <w:rsid w:val="00931A57"/>
    <w:rsid w:val="00936277"/>
    <w:rsid w:val="00944954"/>
    <w:rsid w:val="00946339"/>
    <w:rsid w:val="00954EEC"/>
    <w:rsid w:val="00982B40"/>
    <w:rsid w:val="0098593D"/>
    <w:rsid w:val="00985F27"/>
    <w:rsid w:val="00987E07"/>
    <w:rsid w:val="009A374B"/>
    <w:rsid w:val="009A7315"/>
    <w:rsid w:val="009E183E"/>
    <w:rsid w:val="009E7B7E"/>
    <w:rsid w:val="00A37FC3"/>
    <w:rsid w:val="00A50971"/>
    <w:rsid w:val="00A739B9"/>
    <w:rsid w:val="00A77D96"/>
    <w:rsid w:val="00A94D67"/>
    <w:rsid w:val="00AB5F81"/>
    <w:rsid w:val="00AD2F99"/>
    <w:rsid w:val="00AD7323"/>
    <w:rsid w:val="00AE1115"/>
    <w:rsid w:val="00AF0DA2"/>
    <w:rsid w:val="00B02139"/>
    <w:rsid w:val="00B56F3C"/>
    <w:rsid w:val="00B77194"/>
    <w:rsid w:val="00B90A49"/>
    <w:rsid w:val="00B931DE"/>
    <w:rsid w:val="00BC6F21"/>
    <w:rsid w:val="00BD5357"/>
    <w:rsid w:val="00BE1E2E"/>
    <w:rsid w:val="00BE5CDE"/>
    <w:rsid w:val="00BF3766"/>
    <w:rsid w:val="00C012E3"/>
    <w:rsid w:val="00C4712B"/>
    <w:rsid w:val="00C82AC5"/>
    <w:rsid w:val="00CC7E1A"/>
    <w:rsid w:val="00D30D53"/>
    <w:rsid w:val="00D32063"/>
    <w:rsid w:val="00D57FC8"/>
    <w:rsid w:val="00D706EE"/>
    <w:rsid w:val="00D80007"/>
    <w:rsid w:val="00DD3FFA"/>
    <w:rsid w:val="00E13DA7"/>
    <w:rsid w:val="00E359A8"/>
    <w:rsid w:val="00E746F6"/>
    <w:rsid w:val="00E82D38"/>
    <w:rsid w:val="00EB0A61"/>
    <w:rsid w:val="00EB4497"/>
    <w:rsid w:val="00EE58B9"/>
    <w:rsid w:val="00EE7974"/>
    <w:rsid w:val="00EF666C"/>
    <w:rsid w:val="00F02667"/>
    <w:rsid w:val="00F43DE7"/>
    <w:rsid w:val="00F55CD8"/>
    <w:rsid w:val="00F578ED"/>
    <w:rsid w:val="00F62987"/>
    <w:rsid w:val="00FA1044"/>
    <w:rsid w:val="00FB4DB7"/>
    <w:rsid w:val="00FC6705"/>
    <w:rsid w:val="00FC7A02"/>
    <w:rsid w:val="00FD2626"/>
    <w:rsid w:val="00FD71F4"/>
    <w:rsid w:val="00FF11EB"/>
    <w:rsid w:val="00FF3502"/>
    <w:rsid w:val="01082DCE"/>
    <w:rsid w:val="011029DE"/>
    <w:rsid w:val="01196377"/>
    <w:rsid w:val="011A27E6"/>
    <w:rsid w:val="011B4B0A"/>
    <w:rsid w:val="011D6ED0"/>
    <w:rsid w:val="01207EA1"/>
    <w:rsid w:val="01247D15"/>
    <w:rsid w:val="013C7065"/>
    <w:rsid w:val="01436BF7"/>
    <w:rsid w:val="014D641B"/>
    <w:rsid w:val="01543C57"/>
    <w:rsid w:val="015768EB"/>
    <w:rsid w:val="01604B65"/>
    <w:rsid w:val="01631629"/>
    <w:rsid w:val="016A3995"/>
    <w:rsid w:val="01767A67"/>
    <w:rsid w:val="01863AA8"/>
    <w:rsid w:val="018A1A08"/>
    <w:rsid w:val="018B2605"/>
    <w:rsid w:val="019312E0"/>
    <w:rsid w:val="0195715E"/>
    <w:rsid w:val="019D2FC7"/>
    <w:rsid w:val="019E058F"/>
    <w:rsid w:val="01AA33D0"/>
    <w:rsid w:val="01B82FCB"/>
    <w:rsid w:val="01BC5540"/>
    <w:rsid w:val="01E22FC9"/>
    <w:rsid w:val="01ED4448"/>
    <w:rsid w:val="01F1324F"/>
    <w:rsid w:val="021634CD"/>
    <w:rsid w:val="02241CA7"/>
    <w:rsid w:val="022C0382"/>
    <w:rsid w:val="022D7E5C"/>
    <w:rsid w:val="022E2D0F"/>
    <w:rsid w:val="02360F3C"/>
    <w:rsid w:val="02454DC6"/>
    <w:rsid w:val="024B086A"/>
    <w:rsid w:val="024C3FDE"/>
    <w:rsid w:val="025C2FF3"/>
    <w:rsid w:val="0260580C"/>
    <w:rsid w:val="02676554"/>
    <w:rsid w:val="026F50F7"/>
    <w:rsid w:val="028F5B92"/>
    <w:rsid w:val="0292228F"/>
    <w:rsid w:val="029D3473"/>
    <w:rsid w:val="02A843B9"/>
    <w:rsid w:val="02B00DE0"/>
    <w:rsid w:val="02B17534"/>
    <w:rsid w:val="02C148EA"/>
    <w:rsid w:val="02D558E0"/>
    <w:rsid w:val="02F11F86"/>
    <w:rsid w:val="031402A0"/>
    <w:rsid w:val="03205599"/>
    <w:rsid w:val="033626C8"/>
    <w:rsid w:val="03386B9A"/>
    <w:rsid w:val="03412A1D"/>
    <w:rsid w:val="03530EF0"/>
    <w:rsid w:val="035C40E5"/>
    <w:rsid w:val="035D3D3E"/>
    <w:rsid w:val="03637D0B"/>
    <w:rsid w:val="03666726"/>
    <w:rsid w:val="036A6013"/>
    <w:rsid w:val="0381345C"/>
    <w:rsid w:val="03921536"/>
    <w:rsid w:val="03957CCA"/>
    <w:rsid w:val="03C25774"/>
    <w:rsid w:val="03DE6BBF"/>
    <w:rsid w:val="03EA0F31"/>
    <w:rsid w:val="03EC548F"/>
    <w:rsid w:val="03EE09A3"/>
    <w:rsid w:val="03FB6B06"/>
    <w:rsid w:val="04233E93"/>
    <w:rsid w:val="04295DA0"/>
    <w:rsid w:val="04352FAD"/>
    <w:rsid w:val="04533F12"/>
    <w:rsid w:val="046B7205"/>
    <w:rsid w:val="04772D64"/>
    <w:rsid w:val="0477369B"/>
    <w:rsid w:val="047B3AB4"/>
    <w:rsid w:val="047C0CFA"/>
    <w:rsid w:val="047C234D"/>
    <w:rsid w:val="048328A9"/>
    <w:rsid w:val="04A61CAB"/>
    <w:rsid w:val="04B66E9B"/>
    <w:rsid w:val="04DF02F5"/>
    <w:rsid w:val="04EA65EC"/>
    <w:rsid w:val="04F54297"/>
    <w:rsid w:val="04F76AAC"/>
    <w:rsid w:val="04F95D73"/>
    <w:rsid w:val="050022AA"/>
    <w:rsid w:val="05051277"/>
    <w:rsid w:val="05205AD8"/>
    <w:rsid w:val="05264F50"/>
    <w:rsid w:val="05297706"/>
    <w:rsid w:val="052C0E42"/>
    <w:rsid w:val="053F07B3"/>
    <w:rsid w:val="05474D67"/>
    <w:rsid w:val="0547510E"/>
    <w:rsid w:val="055A7109"/>
    <w:rsid w:val="057351EA"/>
    <w:rsid w:val="059761EF"/>
    <w:rsid w:val="059F2433"/>
    <w:rsid w:val="05A12F8F"/>
    <w:rsid w:val="05AB5E10"/>
    <w:rsid w:val="05B16949"/>
    <w:rsid w:val="05C45209"/>
    <w:rsid w:val="05C614B1"/>
    <w:rsid w:val="05CB3CD5"/>
    <w:rsid w:val="05DB6D7F"/>
    <w:rsid w:val="05EC3DBF"/>
    <w:rsid w:val="05F90297"/>
    <w:rsid w:val="06093B1C"/>
    <w:rsid w:val="060C39DD"/>
    <w:rsid w:val="061006D5"/>
    <w:rsid w:val="0621782F"/>
    <w:rsid w:val="06227012"/>
    <w:rsid w:val="06291D77"/>
    <w:rsid w:val="062929E2"/>
    <w:rsid w:val="064B1FD0"/>
    <w:rsid w:val="0655574A"/>
    <w:rsid w:val="066756C3"/>
    <w:rsid w:val="066E7995"/>
    <w:rsid w:val="0671119D"/>
    <w:rsid w:val="067735F1"/>
    <w:rsid w:val="067C2170"/>
    <w:rsid w:val="06805785"/>
    <w:rsid w:val="068C07A0"/>
    <w:rsid w:val="068D61C1"/>
    <w:rsid w:val="06970D35"/>
    <w:rsid w:val="069C2279"/>
    <w:rsid w:val="06C74ECC"/>
    <w:rsid w:val="06C75E0F"/>
    <w:rsid w:val="06C76C73"/>
    <w:rsid w:val="06CB50BF"/>
    <w:rsid w:val="06CD2659"/>
    <w:rsid w:val="06D9617D"/>
    <w:rsid w:val="06DF051B"/>
    <w:rsid w:val="06E209B7"/>
    <w:rsid w:val="06EE5449"/>
    <w:rsid w:val="06FF3C76"/>
    <w:rsid w:val="07014B31"/>
    <w:rsid w:val="07105568"/>
    <w:rsid w:val="071D3AEF"/>
    <w:rsid w:val="071F775B"/>
    <w:rsid w:val="07214CE9"/>
    <w:rsid w:val="0725414F"/>
    <w:rsid w:val="073E4D0F"/>
    <w:rsid w:val="078152CB"/>
    <w:rsid w:val="07914D92"/>
    <w:rsid w:val="07985624"/>
    <w:rsid w:val="07995E0F"/>
    <w:rsid w:val="079973CA"/>
    <w:rsid w:val="07B04AE7"/>
    <w:rsid w:val="07C93DD2"/>
    <w:rsid w:val="07D83F2F"/>
    <w:rsid w:val="07E63320"/>
    <w:rsid w:val="07E945E9"/>
    <w:rsid w:val="07F10BD9"/>
    <w:rsid w:val="07F33261"/>
    <w:rsid w:val="07F3488D"/>
    <w:rsid w:val="07FB3039"/>
    <w:rsid w:val="07FC2047"/>
    <w:rsid w:val="080A4F8B"/>
    <w:rsid w:val="081C4DA3"/>
    <w:rsid w:val="081D312D"/>
    <w:rsid w:val="08290DFC"/>
    <w:rsid w:val="082D031A"/>
    <w:rsid w:val="083C612C"/>
    <w:rsid w:val="083E61F6"/>
    <w:rsid w:val="08441F41"/>
    <w:rsid w:val="084D031A"/>
    <w:rsid w:val="0871359F"/>
    <w:rsid w:val="08762289"/>
    <w:rsid w:val="0891403F"/>
    <w:rsid w:val="08A45B58"/>
    <w:rsid w:val="08A75E9F"/>
    <w:rsid w:val="08B51EFD"/>
    <w:rsid w:val="08C520FD"/>
    <w:rsid w:val="08C644EB"/>
    <w:rsid w:val="08CB31B1"/>
    <w:rsid w:val="08DE0702"/>
    <w:rsid w:val="08E36B16"/>
    <w:rsid w:val="08E60AEA"/>
    <w:rsid w:val="08EB2A28"/>
    <w:rsid w:val="08F655F4"/>
    <w:rsid w:val="08FC53C7"/>
    <w:rsid w:val="09033D88"/>
    <w:rsid w:val="091033C7"/>
    <w:rsid w:val="092454AE"/>
    <w:rsid w:val="09247DCC"/>
    <w:rsid w:val="09346064"/>
    <w:rsid w:val="09351C66"/>
    <w:rsid w:val="094350D2"/>
    <w:rsid w:val="09520EC1"/>
    <w:rsid w:val="09522E65"/>
    <w:rsid w:val="095C0917"/>
    <w:rsid w:val="096126C2"/>
    <w:rsid w:val="09A1577F"/>
    <w:rsid w:val="09B1743D"/>
    <w:rsid w:val="09BF3C5F"/>
    <w:rsid w:val="09CA0F50"/>
    <w:rsid w:val="09D43BBF"/>
    <w:rsid w:val="09D81D4E"/>
    <w:rsid w:val="09EC3543"/>
    <w:rsid w:val="09F10E03"/>
    <w:rsid w:val="0A017749"/>
    <w:rsid w:val="0A027259"/>
    <w:rsid w:val="0A317FBF"/>
    <w:rsid w:val="0A433EA3"/>
    <w:rsid w:val="0A487DF8"/>
    <w:rsid w:val="0A4C0A53"/>
    <w:rsid w:val="0A562E5C"/>
    <w:rsid w:val="0A56459C"/>
    <w:rsid w:val="0A5C732A"/>
    <w:rsid w:val="0A70103F"/>
    <w:rsid w:val="0A754C97"/>
    <w:rsid w:val="0A830A8F"/>
    <w:rsid w:val="0A873AF5"/>
    <w:rsid w:val="0A874A25"/>
    <w:rsid w:val="0A9833A6"/>
    <w:rsid w:val="0AA479FE"/>
    <w:rsid w:val="0AC65656"/>
    <w:rsid w:val="0ACA60F8"/>
    <w:rsid w:val="0ADB488F"/>
    <w:rsid w:val="0ADF4740"/>
    <w:rsid w:val="0AF404CA"/>
    <w:rsid w:val="0AFB188E"/>
    <w:rsid w:val="0B0404B0"/>
    <w:rsid w:val="0B114FD4"/>
    <w:rsid w:val="0B1767A6"/>
    <w:rsid w:val="0B237F0C"/>
    <w:rsid w:val="0B252239"/>
    <w:rsid w:val="0B25655D"/>
    <w:rsid w:val="0B282B17"/>
    <w:rsid w:val="0B3B41A4"/>
    <w:rsid w:val="0B466158"/>
    <w:rsid w:val="0B4D454E"/>
    <w:rsid w:val="0B6360D1"/>
    <w:rsid w:val="0B6F71C8"/>
    <w:rsid w:val="0B765704"/>
    <w:rsid w:val="0B7B5C3B"/>
    <w:rsid w:val="0B7D0BA2"/>
    <w:rsid w:val="0B7D590C"/>
    <w:rsid w:val="0B831417"/>
    <w:rsid w:val="0B931DC9"/>
    <w:rsid w:val="0B936A8C"/>
    <w:rsid w:val="0B976282"/>
    <w:rsid w:val="0BAA0921"/>
    <w:rsid w:val="0BBA7296"/>
    <w:rsid w:val="0BC23763"/>
    <w:rsid w:val="0BD75140"/>
    <w:rsid w:val="0BD821CA"/>
    <w:rsid w:val="0BE43E2A"/>
    <w:rsid w:val="0BEE41BA"/>
    <w:rsid w:val="0C067FCC"/>
    <w:rsid w:val="0C0A4650"/>
    <w:rsid w:val="0C122E87"/>
    <w:rsid w:val="0C142061"/>
    <w:rsid w:val="0C1B4792"/>
    <w:rsid w:val="0C1E5717"/>
    <w:rsid w:val="0C1F4242"/>
    <w:rsid w:val="0C25115F"/>
    <w:rsid w:val="0C2A03A1"/>
    <w:rsid w:val="0C30164C"/>
    <w:rsid w:val="0C3D2B6D"/>
    <w:rsid w:val="0C4909C1"/>
    <w:rsid w:val="0C54553C"/>
    <w:rsid w:val="0C6153DA"/>
    <w:rsid w:val="0C680BDD"/>
    <w:rsid w:val="0C715D36"/>
    <w:rsid w:val="0C72723E"/>
    <w:rsid w:val="0C7E6AFE"/>
    <w:rsid w:val="0C8529B7"/>
    <w:rsid w:val="0C8830F0"/>
    <w:rsid w:val="0C915D6B"/>
    <w:rsid w:val="0C9F0011"/>
    <w:rsid w:val="0CA8035A"/>
    <w:rsid w:val="0CAB78F6"/>
    <w:rsid w:val="0CAD361F"/>
    <w:rsid w:val="0CAD70A0"/>
    <w:rsid w:val="0CCA7A68"/>
    <w:rsid w:val="0CD64520"/>
    <w:rsid w:val="0CE45ABA"/>
    <w:rsid w:val="0CE55D2A"/>
    <w:rsid w:val="0CEA1161"/>
    <w:rsid w:val="0CF11217"/>
    <w:rsid w:val="0D0E1A16"/>
    <w:rsid w:val="0D10611A"/>
    <w:rsid w:val="0D1462B1"/>
    <w:rsid w:val="0D202514"/>
    <w:rsid w:val="0D204464"/>
    <w:rsid w:val="0D245D5D"/>
    <w:rsid w:val="0D2A5D78"/>
    <w:rsid w:val="0D464A6E"/>
    <w:rsid w:val="0D4A1AD5"/>
    <w:rsid w:val="0D4E3C51"/>
    <w:rsid w:val="0D531267"/>
    <w:rsid w:val="0D643C93"/>
    <w:rsid w:val="0D64493A"/>
    <w:rsid w:val="0D7E3CB5"/>
    <w:rsid w:val="0D840310"/>
    <w:rsid w:val="0D935001"/>
    <w:rsid w:val="0DA75F7E"/>
    <w:rsid w:val="0DB05E21"/>
    <w:rsid w:val="0DBF7F89"/>
    <w:rsid w:val="0DCE19B4"/>
    <w:rsid w:val="0DFF508E"/>
    <w:rsid w:val="0E14052A"/>
    <w:rsid w:val="0E1B588D"/>
    <w:rsid w:val="0E1F5C0B"/>
    <w:rsid w:val="0E265F28"/>
    <w:rsid w:val="0E2873E9"/>
    <w:rsid w:val="0E442B9A"/>
    <w:rsid w:val="0E491A43"/>
    <w:rsid w:val="0E5F4DDE"/>
    <w:rsid w:val="0E6A7112"/>
    <w:rsid w:val="0E744B2D"/>
    <w:rsid w:val="0E920897"/>
    <w:rsid w:val="0E9B3C63"/>
    <w:rsid w:val="0E9D5F8F"/>
    <w:rsid w:val="0E9F1A79"/>
    <w:rsid w:val="0EB204DE"/>
    <w:rsid w:val="0EB4636E"/>
    <w:rsid w:val="0EB75DCA"/>
    <w:rsid w:val="0ED12EB4"/>
    <w:rsid w:val="0ED16605"/>
    <w:rsid w:val="0ED97B37"/>
    <w:rsid w:val="0EE3071C"/>
    <w:rsid w:val="0EEA3C85"/>
    <w:rsid w:val="0EED2DF2"/>
    <w:rsid w:val="0F1E28BF"/>
    <w:rsid w:val="0F401FA4"/>
    <w:rsid w:val="0F4F57E8"/>
    <w:rsid w:val="0F5247A9"/>
    <w:rsid w:val="0F620167"/>
    <w:rsid w:val="0F68646E"/>
    <w:rsid w:val="0F6A2C75"/>
    <w:rsid w:val="0F6C3B60"/>
    <w:rsid w:val="0F6D3545"/>
    <w:rsid w:val="0F6F6315"/>
    <w:rsid w:val="0F7150A0"/>
    <w:rsid w:val="0F885318"/>
    <w:rsid w:val="0F8E65D1"/>
    <w:rsid w:val="0FB81B5B"/>
    <w:rsid w:val="0FBB477F"/>
    <w:rsid w:val="0FBC1346"/>
    <w:rsid w:val="0FD00E8A"/>
    <w:rsid w:val="0FEE094D"/>
    <w:rsid w:val="10025999"/>
    <w:rsid w:val="10090199"/>
    <w:rsid w:val="100B3702"/>
    <w:rsid w:val="10142F30"/>
    <w:rsid w:val="10337DDD"/>
    <w:rsid w:val="103656D1"/>
    <w:rsid w:val="103C7917"/>
    <w:rsid w:val="103D5DF2"/>
    <w:rsid w:val="10432DCB"/>
    <w:rsid w:val="10482B91"/>
    <w:rsid w:val="10564A8B"/>
    <w:rsid w:val="1058602D"/>
    <w:rsid w:val="10890BEF"/>
    <w:rsid w:val="108B3AFA"/>
    <w:rsid w:val="10B15280"/>
    <w:rsid w:val="10D50461"/>
    <w:rsid w:val="10DC0B54"/>
    <w:rsid w:val="10E24CD8"/>
    <w:rsid w:val="10ED7EC8"/>
    <w:rsid w:val="10F15163"/>
    <w:rsid w:val="10F26CDC"/>
    <w:rsid w:val="11163C77"/>
    <w:rsid w:val="11180C20"/>
    <w:rsid w:val="112E1DCF"/>
    <w:rsid w:val="11322F7C"/>
    <w:rsid w:val="1139732F"/>
    <w:rsid w:val="114A7510"/>
    <w:rsid w:val="114C67B8"/>
    <w:rsid w:val="115A53BC"/>
    <w:rsid w:val="11696085"/>
    <w:rsid w:val="116A5371"/>
    <w:rsid w:val="117A2D8F"/>
    <w:rsid w:val="118E75B9"/>
    <w:rsid w:val="1194155A"/>
    <w:rsid w:val="11AB3509"/>
    <w:rsid w:val="11AF027A"/>
    <w:rsid w:val="11D075C8"/>
    <w:rsid w:val="11D15819"/>
    <w:rsid w:val="11E52624"/>
    <w:rsid w:val="11E539D9"/>
    <w:rsid w:val="11E8013A"/>
    <w:rsid w:val="11E8124D"/>
    <w:rsid w:val="11EB49A1"/>
    <w:rsid w:val="11ED4284"/>
    <w:rsid w:val="11F9333E"/>
    <w:rsid w:val="11FE31AD"/>
    <w:rsid w:val="120072B3"/>
    <w:rsid w:val="121466AA"/>
    <w:rsid w:val="122159ED"/>
    <w:rsid w:val="1225159D"/>
    <w:rsid w:val="12252DCA"/>
    <w:rsid w:val="122B6577"/>
    <w:rsid w:val="12343761"/>
    <w:rsid w:val="123756D1"/>
    <w:rsid w:val="123B7167"/>
    <w:rsid w:val="123F6E4B"/>
    <w:rsid w:val="124E5F2C"/>
    <w:rsid w:val="12597E87"/>
    <w:rsid w:val="125B3739"/>
    <w:rsid w:val="126943EE"/>
    <w:rsid w:val="12715C00"/>
    <w:rsid w:val="129A697A"/>
    <w:rsid w:val="129C731F"/>
    <w:rsid w:val="12B62C9C"/>
    <w:rsid w:val="12C6189A"/>
    <w:rsid w:val="12CE785B"/>
    <w:rsid w:val="12D16BCB"/>
    <w:rsid w:val="12DC08F7"/>
    <w:rsid w:val="12DC2AAB"/>
    <w:rsid w:val="12DC5891"/>
    <w:rsid w:val="12E74E3F"/>
    <w:rsid w:val="12ED7F8F"/>
    <w:rsid w:val="12F04674"/>
    <w:rsid w:val="12FE1AE7"/>
    <w:rsid w:val="132A5815"/>
    <w:rsid w:val="13356A71"/>
    <w:rsid w:val="13471E04"/>
    <w:rsid w:val="134854F2"/>
    <w:rsid w:val="134F1862"/>
    <w:rsid w:val="13594F2D"/>
    <w:rsid w:val="135D4AE6"/>
    <w:rsid w:val="135F1A74"/>
    <w:rsid w:val="13714DE1"/>
    <w:rsid w:val="13A70B15"/>
    <w:rsid w:val="13A74077"/>
    <w:rsid w:val="13BA32C6"/>
    <w:rsid w:val="13DE4A24"/>
    <w:rsid w:val="14003B68"/>
    <w:rsid w:val="14077165"/>
    <w:rsid w:val="140A4876"/>
    <w:rsid w:val="140D6D05"/>
    <w:rsid w:val="14231FAC"/>
    <w:rsid w:val="14264818"/>
    <w:rsid w:val="1441018E"/>
    <w:rsid w:val="144932D3"/>
    <w:rsid w:val="145378D4"/>
    <w:rsid w:val="145404BE"/>
    <w:rsid w:val="1463315F"/>
    <w:rsid w:val="14664519"/>
    <w:rsid w:val="146F09C5"/>
    <w:rsid w:val="147441B4"/>
    <w:rsid w:val="14745B8C"/>
    <w:rsid w:val="14832530"/>
    <w:rsid w:val="14936D19"/>
    <w:rsid w:val="14C120EC"/>
    <w:rsid w:val="14F33B67"/>
    <w:rsid w:val="14F745FB"/>
    <w:rsid w:val="15071404"/>
    <w:rsid w:val="150740B1"/>
    <w:rsid w:val="151E62FD"/>
    <w:rsid w:val="153A65BE"/>
    <w:rsid w:val="15422B45"/>
    <w:rsid w:val="154675F7"/>
    <w:rsid w:val="156629A4"/>
    <w:rsid w:val="156A38D6"/>
    <w:rsid w:val="1584295D"/>
    <w:rsid w:val="158735B1"/>
    <w:rsid w:val="15895244"/>
    <w:rsid w:val="15980752"/>
    <w:rsid w:val="159E013D"/>
    <w:rsid w:val="15B12879"/>
    <w:rsid w:val="15BA0961"/>
    <w:rsid w:val="15BC6BCB"/>
    <w:rsid w:val="15D32868"/>
    <w:rsid w:val="15E70CC4"/>
    <w:rsid w:val="15E818D1"/>
    <w:rsid w:val="15EC490F"/>
    <w:rsid w:val="15EE1192"/>
    <w:rsid w:val="15F1061F"/>
    <w:rsid w:val="15FD0081"/>
    <w:rsid w:val="16037AFF"/>
    <w:rsid w:val="161713B9"/>
    <w:rsid w:val="162117F2"/>
    <w:rsid w:val="1624041B"/>
    <w:rsid w:val="163D38BD"/>
    <w:rsid w:val="164432FC"/>
    <w:rsid w:val="164C1965"/>
    <w:rsid w:val="166867F9"/>
    <w:rsid w:val="16746A12"/>
    <w:rsid w:val="16763172"/>
    <w:rsid w:val="167E2633"/>
    <w:rsid w:val="168431DE"/>
    <w:rsid w:val="168C763B"/>
    <w:rsid w:val="168E2657"/>
    <w:rsid w:val="1690501F"/>
    <w:rsid w:val="169A1CB5"/>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4F4171"/>
    <w:rsid w:val="176B4C2E"/>
    <w:rsid w:val="177B2752"/>
    <w:rsid w:val="178506BF"/>
    <w:rsid w:val="17912DBB"/>
    <w:rsid w:val="179E2BB2"/>
    <w:rsid w:val="17A31E57"/>
    <w:rsid w:val="17A41A09"/>
    <w:rsid w:val="17AA5F28"/>
    <w:rsid w:val="17BE7705"/>
    <w:rsid w:val="17C4740B"/>
    <w:rsid w:val="17DE1931"/>
    <w:rsid w:val="17E43CA4"/>
    <w:rsid w:val="17FF3634"/>
    <w:rsid w:val="1803234F"/>
    <w:rsid w:val="180627B8"/>
    <w:rsid w:val="18116229"/>
    <w:rsid w:val="181B0B66"/>
    <w:rsid w:val="181F7B0D"/>
    <w:rsid w:val="1820217E"/>
    <w:rsid w:val="18215495"/>
    <w:rsid w:val="182C1B90"/>
    <w:rsid w:val="184D7361"/>
    <w:rsid w:val="18611ADF"/>
    <w:rsid w:val="18660D83"/>
    <w:rsid w:val="186E0C3B"/>
    <w:rsid w:val="188E0EA9"/>
    <w:rsid w:val="188F0361"/>
    <w:rsid w:val="18A34D8C"/>
    <w:rsid w:val="18AD0BE1"/>
    <w:rsid w:val="18BD2A66"/>
    <w:rsid w:val="18D119EE"/>
    <w:rsid w:val="18D15D9B"/>
    <w:rsid w:val="18E772F1"/>
    <w:rsid w:val="18FB62DA"/>
    <w:rsid w:val="190524A1"/>
    <w:rsid w:val="19111C94"/>
    <w:rsid w:val="19244ABB"/>
    <w:rsid w:val="192558D4"/>
    <w:rsid w:val="193809C2"/>
    <w:rsid w:val="193A79D1"/>
    <w:rsid w:val="194505FE"/>
    <w:rsid w:val="194E641E"/>
    <w:rsid w:val="195671A6"/>
    <w:rsid w:val="19651738"/>
    <w:rsid w:val="19665E27"/>
    <w:rsid w:val="196E297D"/>
    <w:rsid w:val="197A25C2"/>
    <w:rsid w:val="19805C57"/>
    <w:rsid w:val="198365E2"/>
    <w:rsid w:val="19A425F9"/>
    <w:rsid w:val="19B044DF"/>
    <w:rsid w:val="19C5729B"/>
    <w:rsid w:val="19E83BFC"/>
    <w:rsid w:val="19E97CC7"/>
    <w:rsid w:val="19FA5475"/>
    <w:rsid w:val="19FC6A1D"/>
    <w:rsid w:val="1A110767"/>
    <w:rsid w:val="1A1964F4"/>
    <w:rsid w:val="1A2F0966"/>
    <w:rsid w:val="1A576AE8"/>
    <w:rsid w:val="1A613F40"/>
    <w:rsid w:val="1A6450AE"/>
    <w:rsid w:val="1A6A26A2"/>
    <w:rsid w:val="1A6F3D1D"/>
    <w:rsid w:val="1A851E5E"/>
    <w:rsid w:val="1A8B66E7"/>
    <w:rsid w:val="1A976D8E"/>
    <w:rsid w:val="1A9A00BD"/>
    <w:rsid w:val="1A9E12F6"/>
    <w:rsid w:val="1A9F3526"/>
    <w:rsid w:val="1AB60854"/>
    <w:rsid w:val="1AB62259"/>
    <w:rsid w:val="1AD64AA9"/>
    <w:rsid w:val="1ADB5923"/>
    <w:rsid w:val="1ADF24BC"/>
    <w:rsid w:val="1AE031F8"/>
    <w:rsid w:val="1AE30162"/>
    <w:rsid w:val="1AEE2836"/>
    <w:rsid w:val="1AF66D2A"/>
    <w:rsid w:val="1AFB2F34"/>
    <w:rsid w:val="1B0019B0"/>
    <w:rsid w:val="1B111758"/>
    <w:rsid w:val="1B12783F"/>
    <w:rsid w:val="1B142E41"/>
    <w:rsid w:val="1B1C4A6C"/>
    <w:rsid w:val="1B1F0131"/>
    <w:rsid w:val="1B2372F3"/>
    <w:rsid w:val="1B2709C3"/>
    <w:rsid w:val="1B2B5B2C"/>
    <w:rsid w:val="1B2C2EBB"/>
    <w:rsid w:val="1B300A8F"/>
    <w:rsid w:val="1B344A57"/>
    <w:rsid w:val="1B364075"/>
    <w:rsid w:val="1B387860"/>
    <w:rsid w:val="1B527AB7"/>
    <w:rsid w:val="1B543436"/>
    <w:rsid w:val="1B551DC0"/>
    <w:rsid w:val="1B6F3157"/>
    <w:rsid w:val="1B745152"/>
    <w:rsid w:val="1B763A15"/>
    <w:rsid w:val="1B7B33DF"/>
    <w:rsid w:val="1B941FF2"/>
    <w:rsid w:val="1BB91E00"/>
    <w:rsid w:val="1BBB4B2E"/>
    <w:rsid w:val="1BC0329E"/>
    <w:rsid w:val="1BC945DD"/>
    <w:rsid w:val="1BF067F9"/>
    <w:rsid w:val="1BF25AFE"/>
    <w:rsid w:val="1C01157A"/>
    <w:rsid w:val="1C2B38E6"/>
    <w:rsid w:val="1C337FF5"/>
    <w:rsid w:val="1C3B4532"/>
    <w:rsid w:val="1C3C2DBD"/>
    <w:rsid w:val="1C3F63C6"/>
    <w:rsid w:val="1C4A4F18"/>
    <w:rsid w:val="1C5A06F1"/>
    <w:rsid w:val="1C6063BC"/>
    <w:rsid w:val="1C614432"/>
    <w:rsid w:val="1C677760"/>
    <w:rsid w:val="1C8342C9"/>
    <w:rsid w:val="1C835541"/>
    <w:rsid w:val="1C941D10"/>
    <w:rsid w:val="1CA63F16"/>
    <w:rsid w:val="1CB63D17"/>
    <w:rsid w:val="1CBE15B8"/>
    <w:rsid w:val="1CC70AAE"/>
    <w:rsid w:val="1CDA5E95"/>
    <w:rsid w:val="1CF93C71"/>
    <w:rsid w:val="1CF97B60"/>
    <w:rsid w:val="1CFF2954"/>
    <w:rsid w:val="1D030883"/>
    <w:rsid w:val="1D041C43"/>
    <w:rsid w:val="1D1D75F2"/>
    <w:rsid w:val="1D4E05E3"/>
    <w:rsid w:val="1D5039A9"/>
    <w:rsid w:val="1D5A2B85"/>
    <w:rsid w:val="1D5D47CA"/>
    <w:rsid w:val="1D641353"/>
    <w:rsid w:val="1D670B14"/>
    <w:rsid w:val="1D672B77"/>
    <w:rsid w:val="1D924EB5"/>
    <w:rsid w:val="1D9F65B1"/>
    <w:rsid w:val="1DA002EB"/>
    <w:rsid w:val="1DBF7E66"/>
    <w:rsid w:val="1DCC7BDD"/>
    <w:rsid w:val="1DD7785D"/>
    <w:rsid w:val="1DE0242C"/>
    <w:rsid w:val="1DE02E8C"/>
    <w:rsid w:val="1DFB418B"/>
    <w:rsid w:val="1E1510B3"/>
    <w:rsid w:val="1E1717B3"/>
    <w:rsid w:val="1E1B06D7"/>
    <w:rsid w:val="1E1D003B"/>
    <w:rsid w:val="1E2A3511"/>
    <w:rsid w:val="1E2A636A"/>
    <w:rsid w:val="1E2B49A3"/>
    <w:rsid w:val="1E2B5895"/>
    <w:rsid w:val="1E3F71AC"/>
    <w:rsid w:val="1E407FC7"/>
    <w:rsid w:val="1E434137"/>
    <w:rsid w:val="1E4A65BA"/>
    <w:rsid w:val="1E506677"/>
    <w:rsid w:val="1E5A2DA3"/>
    <w:rsid w:val="1E611165"/>
    <w:rsid w:val="1E6C6427"/>
    <w:rsid w:val="1E7646AA"/>
    <w:rsid w:val="1E823CD8"/>
    <w:rsid w:val="1E8A318B"/>
    <w:rsid w:val="1E965D04"/>
    <w:rsid w:val="1EB05929"/>
    <w:rsid w:val="1EC13239"/>
    <w:rsid w:val="1ED920BE"/>
    <w:rsid w:val="1EF7470E"/>
    <w:rsid w:val="1F05265B"/>
    <w:rsid w:val="1F073AFB"/>
    <w:rsid w:val="1F0E2E4B"/>
    <w:rsid w:val="1F1068A9"/>
    <w:rsid w:val="1F11207D"/>
    <w:rsid w:val="1F2E4B7E"/>
    <w:rsid w:val="1F303FDE"/>
    <w:rsid w:val="1F3309E4"/>
    <w:rsid w:val="1F3475E5"/>
    <w:rsid w:val="1F375157"/>
    <w:rsid w:val="1F3C6344"/>
    <w:rsid w:val="1F4004DF"/>
    <w:rsid w:val="1F5435CA"/>
    <w:rsid w:val="1F546D45"/>
    <w:rsid w:val="1F557BA1"/>
    <w:rsid w:val="1F6A639E"/>
    <w:rsid w:val="1F8132C8"/>
    <w:rsid w:val="1F84634A"/>
    <w:rsid w:val="1FA02744"/>
    <w:rsid w:val="1FAC011C"/>
    <w:rsid w:val="1FAE155C"/>
    <w:rsid w:val="1FC24714"/>
    <w:rsid w:val="1FCC3990"/>
    <w:rsid w:val="2004290B"/>
    <w:rsid w:val="200A6703"/>
    <w:rsid w:val="200C298F"/>
    <w:rsid w:val="202303A0"/>
    <w:rsid w:val="202A4D90"/>
    <w:rsid w:val="20435529"/>
    <w:rsid w:val="20517E69"/>
    <w:rsid w:val="20530F08"/>
    <w:rsid w:val="205C54D9"/>
    <w:rsid w:val="2066350B"/>
    <w:rsid w:val="206E43B9"/>
    <w:rsid w:val="207633E4"/>
    <w:rsid w:val="20775899"/>
    <w:rsid w:val="208701DC"/>
    <w:rsid w:val="20942936"/>
    <w:rsid w:val="209E212C"/>
    <w:rsid w:val="20AD1511"/>
    <w:rsid w:val="20AE71CD"/>
    <w:rsid w:val="20BA0621"/>
    <w:rsid w:val="20C75587"/>
    <w:rsid w:val="20DD7EA1"/>
    <w:rsid w:val="20EC6F0D"/>
    <w:rsid w:val="20EF3849"/>
    <w:rsid w:val="21114D59"/>
    <w:rsid w:val="21180450"/>
    <w:rsid w:val="212707FC"/>
    <w:rsid w:val="213F05A2"/>
    <w:rsid w:val="21492F42"/>
    <w:rsid w:val="216403E6"/>
    <w:rsid w:val="216D73A5"/>
    <w:rsid w:val="21817485"/>
    <w:rsid w:val="218D6398"/>
    <w:rsid w:val="21BB2CF9"/>
    <w:rsid w:val="21C614F6"/>
    <w:rsid w:val="21D57E5D"/>
    <w:rsid w:val="21E1636B"/>
    <w:rsid w:val="21F54A2A"/>
    <w:rsid w:val="220B38D3"/>
    <w:rsid w:val="220F27AB"/>
    <w:rsid w:val="221157CA"/>
    <w:rsid w:val="22247758"/>
    <w:rsid w:val="223029AE"/>
    <w:rsid w:val="223223EF"/>
    <w:rsid w:val="224865FA"/>
    <w:rsid w:val="22490AC6"/>
    <w:rsid w:val="224B1241"/>
    <w:rsid w:val="22565E31"/>
    <w:rsid w:val="2265600B"/>
    <w:rsid w:val="226C24D9"/>
    <w:rsid w:val="227540C8"/>
    <w:rsid w:val="229A12CF"/>
    <w:rsid w:val="22A031AA"/>
    <w:rsid w:val="22C438D9"/>
    <w:rsid w:val="22C43C49"/>
    <w:rsid w:val="22C77487"/>
    <w:rsid w:val="22C90127"/>
    <w:rsid w:val="22CF2731"/>
    <w:rsid w:val="22D008F7"/>
    <w:rsid w:val="22D42D6B"/>
    <w:rsid w:val="22DF5D82"/>
    <w:rsid w:val="22FD581D"/>
    <w:rsid w:val="231A6446"/>
    <w:rsid w:val="23200D04"/>
    <w:rsid w:val="23252F62"/>
    <w:rsid w:val="2329015A"/>
    <w:rsid w:val="232A0E6E"/>
    <w:rsid w:val="233D3CAD"/>
    <w:rsid w:val="233D41F6"/>
    <w:rsid w:val="233E1D9D"/>
    <w:rsid w:val="23407BB3"/>
    <w:rsid w:val="235A23F9"/>
    <w:rsid w:val="23690BF3"/>
    <w:rsid w:val="2383404C"/>
    <w:rsid w:val="238A746E"/>
    <w:rsid w:val="23924281"/>
    <w:rsid w:val="23BD6673"/>
    <w:rsid w:val="23D003FB"/>
    <w:rsid w:val="23E06FF0"/>
    <w:rsid w:val="23E54CEB"/>
    <w:rsid w:val="23EF1892"/>
    <w:rsid w:val="23EF3D1F"/>
    <w:rsid w:val="23F26B67"/>
    <w:rsid w:val="241B5CF9"/>
    <w:rsid w:val="24321DFA"/>
    <w:rsid w:val="24530C8F"/>
    <w:rsid w:val="24573183"/>
    <w:rsid w:val="24636547"/>
    <w:rsid w:val="24717D47"/>
    <w:rsid w:val="2474309C"/>
    <w:rsid w:val="247758EE"/>
    <w:rsid w:val="2478599C"/>
    <w:rsid w:val="2493716D"/>
    <w:rsid w:val="249C788A"/>
    <w:rsid w:val="24B606DB"/>
    <w:rsid w:val="24B82B32"/>
    <w:rsid w:val="24BB49EA"/>
    <w:rsid w:val="24BB6D5B"/>
    <w:rsid w:val="24C73500"/>
    <w:rsid w:val="24DC6375"/>
    <w:rsid w:val="24F755BB"/>
    <w:rsid w:val="24FA5375"/>
    <w:rsid w:val="25073DFB"/>
    <w:rsid w:val="25167458"/>
    <w:rsid w:val="251E581D"/>
    <w:rsid w:val="252A368C"/>
    <w:rsid w:val="253317B8"/>
    <w:rsid w:val="2537641D"/>
    <w:rsid w:val="253B140B"/>
    <w:rsid w:val="253C3EF7"/>
    <w:rsid w:val="253C502B"/>
    <w:rsid w:val="2558795E"/>
    <w:rsid w:val="255E089E"/>
    <w:rsid w:val="256B4CE2"/>
    <w:rsid w:val="257F5882"/>
    <w:rsid w:val="25821957"/>
    <w:rsid w:val="25987884"/>
    <w:rsid w:val="25B07FA3"/>
    <w:rsid w:val="25BF330D"/>
    <w:rsid w:val="25C27A7C"/>
    <w:rsid w:val="25C668FF"/>
    <w:rsid w:val="25C76039"/>
    <w:rsid w:val="25CD1FBC"/>
    <w:rsid w:val="25E31DB1"/>
    <w:rsid w:val="25E45546"/>
    <w:rsid w:val="25F341F9"/>
    <w:rsid w:val="25FC0ECC"/>
    <w:rsid w:val="25FD4EFD"/>
    <w:rsid w:val="2603678D"/>
    <w:rsid w:val="26050C41"/>
    <w:rsid w:val="261A0D6A"/>
    <w:rsid w:val="26356020"/>
    <w:rsid w:val="264826D8"/>
    <w:rsid w:val="26486C62"/>
    <w:rsid w:val="26581526"/>
    <w:rsid w:val="265C3A46"/>
    <w:rsid w:val="266315B8"/>
    <w:rsid w:val="268454BF"/>
    <w:rsid w:val="26845C6C"/>
    <w:rsid w:val="268770EA"/>
    <w:rsid w:val="269408C3"/>
    <w:rsid w:val="269B51B0"/>
    <w:rsid w:val="26AF5A72"/>
    <w:rsid w:val="26BE55EA"/>
    <w:rsid w:val="26C35476"/>
    <w:rsid w:val="26C67DB3"/>
    <w:rsid w:val="26C762DB"/>
    <w:rsid w:val="26DC20E5"/>
    <w:rsid w:val="26E409AC"/>
    <w:rsid w:val="26F97745"/>
    <w:rsid w:val="270E3585"/>
    <w:rsid w:val="271A7B24"/>
    <w:rsid w:val="27205A60"/>
    <w:rsid w:val="27255EAD"/>
    <w:rsid w:val="274B353E"/>
    <w:rsid w:val="27524FD4"/>
    <w:rsid w:val="275319F4"/>
    <w:rsid w:val="27613BAA"/>
    <w:rsid w:val="276A2C20"/>
    <w:rsid w:val="276E6872"/>
    <w:rsid w:val="277340C5"/>
    <w:rsid w:val="277473F6"/>
    <w:rsid w:val="278E3101"/>
    <w:rsid w:val="27941CFF"/>
    <w:rsid w:val="279C3C4F"/>
    <w:rsid w:val="27BC1DF8"/>
    <w:rsid w:val="27C7398D"/>
    <w:rsid w:val="27E72237"/>
    <w:rsid w:val="28036557"/>
    <w:rsid w:val="28076074"/>
    <w:rsid w:val="280D4614"/>
    <w:rsid w:val="281846D4"/>
    <w:rsid w:val="281B797E"/>
    <w:rsid w:val="282F78FD"/>
    <w:rsid w:val="28434800"/>
    <w:rsid w:val="28436F61"/>
    <w:rsid w:val="285C61D7"/>
    <w:rsid w:val="286A2391"/>
    <w:rsid w:val="28724132"/>
    <w:rsid w:val="287B59F6"/>
    <w:rsid w:val="28847D06"/>
    <w:rsid w:val="288F48FB"/>
    <w:rsid w:val="28974169"/>
    <w:rsid w:val="28AC0ECF"/>
    <w:rsid w:val="28AE2264"/>
    <w:rsid w:val="28AE6A76"/>
    <w:rsid w:val="28B80F4D"/>
    <w:rsid w:val="28BE57FD"/>
    <w:rsid w:val="28C01F1D"/>
    <w:rsid w:val="28C14CAA"/>
    <w:rsid w:val="28C52BA1"/>
    <w:rsid w:val="28CC5BCA"/>
    <w:rsid w:val="28D35487"/>
    <w:rsid w:val="28EB33ED"/>
    <w:rsid w:val="29001D45"/>
    <w:rsid w:val="290D0C20"/>
    <w:rsid w:val="29154A5F"/>
    <w:rsid w:val="29162105"/>
    <w:rsid w:val="291D6CFF"/>
    <w:rsid w:val="291E564E"/>
    <w:rsid w:val="293D4E14"/>
    <w:rsid w:val="29454998"/>
    <w:rsid w:val="294E3480"/>
    <w:rsid w:val="296E0382"/>
    <w:rsid w:val="29741CFA"/>
    <w:rsid w:val="297C2E49"/>
    <w:rsid w:val="29846A65"/>
    <w:rsid w:val="29941624"/>
    <w:rsid w:val="299554BA"/>
    <w:rsid w:val="29956056"/>
    <w:rsid w:val="29A024A9"/>
    <w:rsid w:val="29AA3C23"/>
    <w:rsid w:val="29BF59D6"/>
    <w:rsid w:val="29C53546"/>
    <w:rsid w:val="29C941A2"/>
    <w:rsid w:val="29EB49C9"/>
    <w:rsid w:val="29EF3FB8"/>
    <w:rsid w:val="29F12286"/>
    <w:rsid w:val="29FB2966"/>
    <w:rsid w:val="2A0466C4"/>
    <w:rsid w:val="2A0B4C59"/>
    <w:rsid w:val="2A1D7695"/>
    <w:rsid w:val="2A2B2E5B"/>
    <w:rsid w:val="2A33797F"/>
    <w:rsid w:val="2A37472F"/>
    <w:rsid w:val="2A3A63BF"/>
    <w:rsid w:val="2A411009"/>
    <w:rsid w:val="2A48150B"/>
    <w:rsid w:val="2A4C0A1A"/>
    <w:rsid w:val="2A4C6A3D"/>
    <w:rsid w:val="2A633D38"/>
    <w:rsid w:val="2A655AFF"/>
    <w:rsid w:val="2A683A04"/>
    <w:rsid w:val="2A715DEA"/>
    <w:rsid w:val="2A7A2A4F"/>
    <w:rsid w:val="2A7D6818"/>
    <w:rsid w:val="2A97631D"/>
    <w:rsid w:val="2A983CC8"/>
    <w:rsid w:val="2AB00538"/>
    <w:rsid w:val="2AB4054B"/>
    <w:rsid w:val="2AB64A15"/>
    <w:rsid w:val="2AB843C9"/>
    <w:rsid w:val="2AD307BD"/>
    <w:rsid w:val="2AF82566"/>
    <w:rsid w:val="2AFE46B0"/>
    <w:rsid w:val="2B073FBC"/>
    <w:rsid w:val="2B22095A"/>
    <w:rsid w:val="2B392180"/>
    <w:rsid w:val="2B3C1D66"/>
    <w:rsid w:val="2B3E28EB"/>
    <w:rsid w:val="2B42499D"/>
    <w:rsid w:val="2B6E1F63"/>
    <w:rsid w:val="2B6F273D"/>
    <w:rsid w:val="2B7A1CBB"/>
    <w:rsid w:val="2B8F6902"/>
    <w:rsid w:val="2B9215B2"/>
    <w:rsid w:val="2BA42C24"/>
    <w:rsid w:val="2BB623FD"/>
    <w:rsid w:val="2BC566C7"/>
    <w:rsid w:val="2BC74E34"/>
    <w:rsid w:val="2BC81736"/>
    <w:rsid w:val="2BE3479D"/>
    <w:rsid w:val="2BE762D4"/>
    <w:rsid w:val="2BED6843"/>
    <w:rsid w:val="2BF93F6F"/>
    <w:rsid w:val="2BFB3F34"/>
    <w:rsid w:val="2C09048B"/>
    <w:rsid w:val="2C19133D"/>
    <w:rsid w:val="2C1A1B3D"/>
    <w:rsid w:val="2C221397"/>
    <w:rsid w:val="2C2B0D8E"/>
    <w:rsid w:val="2C5B1176"/>
    <w:rsid w:val="2C6D7FD1"/>
    <w:rsid w:val="2C81653D"/>
    <w:rsid w:val="2C822D0A"/>
    <w:rsid w:val="2CB20AE9"/>
    <w:rsid w:val="2CB9247E"/>
    <w:rsid w:val="2CF42A2C"/>
    <w:rsid w:val="2D1547AA"/>
    <w:rsid w:val="2D1C0C8B"/>
    <w:rsid w:val="2D307540"/>
    <w:rsid w:val="2D4310C2"/>
    <w:rsid w:val="2D500625"/>
    <w:rsid w:val="2D511CF8"/>
    <w:rsid w:val="2D5A0B9D"/>
    <w:rsid w:val="2D696714"/>
    <w:rsid w:val="2D8207CC"/>
    <w:rsid w:val="2D822826"/>
    <w:rsid w:val="2D8E5DB3"/>
    <w:rsid w:val="2D9C231F"/>
    <w:rsid w:val="2D9F3C27"/>
    <w:rsid w:val="2DB15F1B"/>
    <w:rsid w:val="2DC10C67"/>
    <w:rsid w:val="2DC951FB"/>
    <w:rsid w:val="2DE44B7D"/>
    <w:rsid w:val="2DFF48B2"/>
    <w:rsid w:val="2E00515D"/>
    <w:rsid w:val="2E153C96"/>
    <w:rsid w:val="2E2C3CC9"/>
    <w:rsid w:val="2E2D39B2"/>
    <w:rsid w:val="2E3944DD"/>
    <w:rsid w:val="2E524DAC"/>
    <w:rsid w:val="2E553313"/>
    <w:rsid w:val="2E6C4C6B"/>
    <w:rsid w:val="2E760F81"/>
    <w:rsid w:val="2E7A64DB"/>
    <w:rsid w:val="2E7F0E45"/>
    <w:rsid w:val="2E816717"/>
    <w:rsid w:val="2E8C1D17"/>
    <w:rsid w:val="2E935E42"/>
    <w:rsid w:val="2EB774D0"/>
    <w:rsid w:val="2ED62883"/>
    <w:rsid w:val="2EE04406"/>
    <w:rsid w:val="2EE642AD"/>
    <w:rsid w:val="2EF86FE5"/>
    <w:rsid w:val="2F05447E"/>
    <w:rsid w:val="2F1C3457"/>
    <w:rsid w:val="2F2C5B97"/>
    <w:rsid w:val="2F3E204E"/>
    <w:rsid w:val="2F3F6D21"/>
    <w:rsid w:val="2F427B64"/>
    <w:rsid w:val="2F7A7771"/>
    <w:rsid w:val="2F917E15"/>
    <w:rsid w:val="2FA70B41"/>
    <w:rsid w:val="2FAE780E"/>
    <w:rsid w:val="2FB05185"/>
    <w:rsid w:val="2FC42573"/>
    <w:rsid w:val="2FEA61C6"/>
    <w:rsid w:val="2FF46A33"/>
    <w:rsid w:val="3011060A"/>
    <w:rsid w:val="30164ACC"/>
    <w:rsid w:val="301746AE"/>
    <w:rsid w:val="303D4291"/>
    <w:rsid w:val="30446691"/>
    <w:rsid w:val="30536DA5"/>
    <w:rsid w:val="30555F0B"/>
    <w:rsid w:val="30594AB0"/>
    <w:rsid w:val="305B18F9"/>
    <w:rsid w:val="306675DB"/>
    <w:rsid w:val="306F4A5C"/>
    <w:rsid w:val="30704F1E"/>
    <w:rsid w:val="30785832"/>
    <w:rsid w:val="30821E14"/>
    <w:rsid w:val="30CB47A4"/>
    <w:rsid w:val="30E33D6A"/>
    <w:rsid w:val="30EC06C8"/>
    <w:rsid w:val="30F27EBE"/>
    <w:rsid w:val="310544A1"/>
    <w:rsid w:val="31063824"/>
    <w:rsid w:val="3106441E"/>
    <w:rsid w:val="31130579"/>
    <w:rsid w:val="31150AF7"/>
    <w:rsid w:val="31273DBA"/>
    <w:rsid w:val="3140510D"/>
    <w:rsid w:val="31490B16"/>
    <w:rsid w:val="31525124"/>
    <w:rsid w:val="31595687"/>
    <w:rsid w:val="31606BA9"/>
    <w:rsid w:val="317378AD"/>
    <w:rsid w:val="317B5137"/>
    <w:rsid w:val="31B173FD"/>
    <w:rsid w:val="31B535AF"/>
    <w:rsid w:val="31D525E6"/>
    <w:rsid w:val="31EA44FA"/>
    <w:rsid w:val="31F304A6"/>
    <w:rsid w:val="32091243"/>
    <w:rsid w:val="320E77C6"/>
    <w:rsid w:val="32171056"/>
    <w:rsid w:val="32294765"/>
    <w:rsid w:val="327457E2"/>
    <w:rsid w:val="327E7CD9"/>
    <w:rsid w:val="32B56E69"/>
    <w:rsid w:val="32BA0999"/>
    <w:rsid w:val="32C13A94"/>
    <w:rsid w:val="32C26851"/>
    <w:rsid w:val="32D87E02"/>
    <w:rsid w:val="32F445A5"/>
    <w:rsid w:val="32FC5FC6"/>
    <w:rsid w:val="330F4401"/>
    <w:rsid w:val="3312314E"/>
    <w:rsid w:val="331E1E02"/>
    <w:rsid w:val="33353215"/>
    <w:rsid w:val="33435036"/>
    <w:rsid w:val="33472431"/>
    <w:rsid w:val="335D7B29"/>
    <w:rsid w:val="336B0B61"/>
    <w:rsid w:val="33707938"/>
    <w:rsid w:val="338C3ABE"/>
    <w:rsid w:val="33A867A1"/>
    <w:rsid w:val="33BC0176"/>
    <w:rsid w:val="33BE0CB2"/>
    <w:rsid w:val="33C02706"/>
    <w:rsid w:val="33D21CA6"/>
    <w:rsid w:val="33D25587"/>
    <w:rsid w:val="33E94DD5"/>
    <w:rsid w:val="33ED27D2"/>
    <w:rsid w:val="33F133C2"/>
    <w:rsid w:val="33F943AC"/>
    <w:rsid w:val="340412FF"/>
    <w:rsid w:val="340C6731"/>
    <w:rsid w:val="34151FB4"/>
    <w:rsid w:val="341548E7"/>
    <w:rsid w:val="341C1963"/>
    <w:rsid w:val="34204EA8"/>
    <w:rsid w:val="34377867"/>
    <w:rsid w:val="34436F0B"/>
    <w:rsid w:val="34490E4F"/>
    <w:rsid w:val="345074D3"/>
    <w:rsid w:val="345A7961"/>
    <w:rsid w:val="347A05C3"/>
    <w:rsid w:val="347E5080"/>
    <w:rsid w:val="348D4D75"/>
    <w:rsid w:val="34902CE5"/>
    <w:rsid w:val="34965FFC"/>
    <w:rsid w:val="349E0792"/>
    <w:rsid w:val="34A775AB"/>
    <w:rsid w:val="34B475AD"/>
    <w:rsid w:val="34B70E18"/>
    <w:rsid w:val="34B7229E"/>
    <w:rsid w:val="34C1398D"/>
    <w:rsid w:val="34D33C1F"/>
    <w:rsid w:val="34DB71D0"/>
    <w:rsid w:val="34E077DE"/>
    <w:rsid w:val="34EB3FFA"/>
    <w:rsid w:val="34F230ED"/>
    <w:rsid w:val="3514219D"/>
    <w:rsid w:val="351569ED"/>
    <w:rsid w:val="353F00A7"/>
    <w:rsid w:val="35572F42"/>
    <w:rsid w:val="35680A2A"/>
    <w:rsid w:val="35682CA4"/>
    <w:rsid w:val="356E330B"/>
    <w:rsid w:val="356E5C0E"/>
    <w:rsid w:val="357375C4"/>
    <w:rsid w:val="3575576F"/>
    <w:rsid w:val="357762F6"/>
    <w:rsid w:val="357A743D"/>
    <w:rsid w:val="358B52B4"/>
    <w:rsid w:val="35933EB9"/>
    <w:rsid w:val="35990A65"/>
    <w:rsid w:val="359D6299"/>
    <w:rsid w:val="35A21A40"/>
    <w:rsid w:val="35A6171B"/>
    <w:rsid w:val="35A82F5F"/>
    <w:rsid w:val="35B603F5"/>
    <w:rsid w:val="35CC2089"/>
    <w:rsid w:val="35EF1F65"/>
    <w:rsid w:val="35EF4E9F"/>
    <w:rsid w:val="36011B96"/>
    <w:rsid w:val="360D3064"/>
    <w:rsid w:val="362F49EE"/>
    <w:rsid w:val="363F7B46"/>
    <w:rsid w:val="364B676C"/>
    <w:rsid w:val="364F1AF3"/>
    <w:rsid w:val="3652616D"/>
    <w:rsid w:val="365B4B65"/>
    <w:rsid w:val="366046B9"/>
    <w:rsid w:val="366135C0"/>
    <w:rsid w:val="366A5627"/>
    <w:rsid w:val="36AC26B2"/>
    <w:rsid w:val="36B630C0"/>
    <w:rsid w:val="36C81B5B"/>
    <w:rsid w:val="36CA4796"/>
    <w:rsid w:val="36D12B9D"/>
    <w:rsid w:val="36D305E5"/>
    <w:rsid w:val="36EA7FF2"/>
    <w:rsid w:val="37017235"/>
    <w:rsid w:val="37026713"/>
    <w:rsid w:val="371116C7"/>
    <w:rsid w:val="371B2070"/>
    <w:rsid w:val="373D169F"/>
    <w:rsid w:val="374E143A"/>
    <w:rsid w:val="375145A6"/>
    <w:rsid w:val="37522485"/>
    <w:rsid w:val="37613C52"/>
    <w:rsid w:val="376C7468"/>
    <w:rsid w:val="376F2885"/>
    <w:rsid w:val="377358ED"/>
    <w:rsid w:val="377835C6"/>
    <w:rsid w:val="377F0400"/>
    <w:rsid w:val="378810A1"/>
    <w:rsid w:val="37A61C82"/>
    <w:rsid w:val="37CE1633"/>
    <w:rsid w:val="37DD1744"/>
    <w:rsid w:val="37F25243"/>
    <w:rsid w:val="380255AF"/>
    <w:rsid w:val="38333626"/>
    <w:rsid w:val="38362805"/>
    <w:rsid w:val="383C5B1E"/>
    <w:rsid w:val="384E441A"/>
    <w:rsid w:val="385028AD"/>
    <w:rsid w:val="38506C2F"/>
    <w:rsid w:val="387E678B"/>
    <w:rsid w:val="38803B23"/>
    <w:rsid w:val="38822629"/>
    <w:rsid w:val="388305E2"/>
    <w:rsid w:val="38877CF7"/>
    <w:rsid w:val="388F62B7"/>
    <w:rsid w:val="38951865"/>
    <w:rsid w:val="38961914"/>
    <w:rsid w:val="38971D8D"/>
    <w:rsid w:val="389808BD"/>
    <w:rsid w:val="38AF3010"/>
    <w:rsid w:val="38BD3B15"/>
    <w:rsid w:val="38C8225A"/>
    <w:rsid w:val="38D61BCF"/>
    <w:rsid w:val="38D822E9"/>
    <w:rsid w:val="38DD6A3B"/>
    <w:rsid w:val="38E03474"/>
    <w:rsid w:val="38E2286A"/>
    <w:rsid w:val="38E32D4B"/>
    <w:rsid w:val="38E94228"/>
    <w:rsid w:val="38EA7259"/>
    <w:rsid w:val="39090EB2"/>
    <w:rsid w:val="390A09B4"/>
    <w:rsid w:val="390B2C76"/>
    <w:rsid w:val="390D1345"/>
    <w:rsid w:val="391233B7"/>
    <w:rsid w:val="391644FB"/>
    <w:rsid w:val="39257351"/>
    <w:rsid w:val="392F0F3D"/>
    <w:rsid w:val="39322F95"/>
    <w:rsid w:val="39430A5E"/>
    <w:rsid w:val="39602F23"/>
    <w:rsid w:val="396B58C4"/>
    <w:rsid w:val="396F5D1F"/>
    <w:rsid w:val="397B0BB4"/>
    <w:rsid w:val="399B3376"/>
    <w:rsid w:val="39A64195"/>
    <w:rsid w:val="39C04E20"/>
    <w:rsid w:val="39CA3463"/>
    <w:rsid w:val="39CF6662"/>
    <w:rsid w:val="39D13A82"/>
    <w:rsid w:val="39F143A6"/>
    <w:rsid w:val="39F2252B"/>
    <w:rsid w:val="39F8041B"/>
    <w:rsid w:val="3A0E5A41"/>
    <w:rsid w:val="3A10216C"/>
    <w:rsid w:val="3A2175BE"/>
    <w:rsid w:val="3A224D17"/>
    <w:rsid w:val="3A2A7F00"/>
    <w:rsid w:val="3A2B2B31"/>
    <w:rsid w:val="3A593D19"/>
    <w:rsid w:val="3A597041"/>
    <w:rsid w:val="3A6A27D7"/>
    <w:rsid w:val="3A863FC4"/>
    <w:rsid w:val="3A8E6700"/>
    <w:rsid w:val="3AB54B04"/>
    <w:rsid w:val="3ABC09E4"/>
    <w:rsid w:val="3AC407C9"/>
    <w:rsid w:val="3ADA700B"/>
    <w:rsid w:val="3ADD1A06"/>
    <w:rsid w:val="3AF06CC1"/>
    <w:rsid w:val="3AF754CB"/>
    <w:rsid w:val="3AFF308E"/>
    <w:rsid w:val="3B084294"/>
    <w:rsid w:val="3B183E18"/>
    <w:rsid w:val="3B1E4EF7"/>
    <w:rsid w:val="3B215631"/>
    <w:rsid w:val="3B2D6711"/>
    <w:rsid w:val="3B51309B"/>
    <w:rsid w:val="3B5318D1"/>
    <w:rsid w:val="3B605431"/>
    <w:rsid w:val="3B883403"/>
    <w:rsid w:val="3B91742D"/>
    <w:rsid w:val="3B954F85"/>
    <w:rsid w:val="3B963A09"/>
    <w:rsid w:val="3B9C0E95"/>
    <w:rsid w:val="3B9F5CAC"/>
    <w:rsid w:val="3BA12001"/>
    <w:rsid w:val="3BA32D54"/>
    <w:rsid w:val="3BA96A60"/>
    <w:rsid w:val="3BAB3434"/>
    <w:rsid w:val="3BBD0AD4"/>
    <w:rsid w:val="3BBE52E7"/>
    <w:rsid w:val="3BC80F89"/>
    <w:rsid w:val="3BCA6137"/>
    <w:rsid w:val="3BFE5D03"/>
    <w:rsid w:val="3C01329F"/>
    <w:rsid w:val="3C0248C3"/>
    <w:rsid w:val="3C043AEA"/>
    <w:rsid w:val="3C072215"/>
    <w:rsid w:val="3C167592"/>
    <w:rsid w:val="3C170EB9"/>
    <w:rsid w:val="3C250799"/>
    <w:rsid w:val="3C276162"/>
    <w:rsid w:val="3C2B1BD6"/>
    <w:rsid w:val="3C3563E5"/>
    <w:rsid w:val="3C364397"/>
    <w:rsid w:val="3C396A58"/>
    <w:rsid w:val="3C3C369B"/>
    <w:rsid w:val="3C705476"/>
    <w:rsid w:val="3C714A0F"/>
    <w:rsid w:val="3C762FBC"/>
    <w:rsid w:val="3C89533A"/>
    <w:rsid w:val="3C9108DC"/>
    <w:rsid w:val="3C984A89"/>
    <w:rsid w:val="3CA427D7"/>
    <w:rsid w:val="3CA431D4"/>
    <w:rsid w:val="3CA86B29"/>
    <w:rsid w:val="3CB013F2"/>
    <w:rsid w:val="3CBD03A6"/>
    <w:rsid w:val="3CC17996"/>
    <w:rsid w:val="3CC706CB"/>
    <w:rsid w:val="3CC8720C"/>
    <w:rsid w:val="3CDC27C9"/>
    <w:rsid w:val="3CE068D8"/>
    <w:rsid w:val="3CF21AEE"/>
    <w:rsid w:val="3D0806F7"/>
    <w:rsid w:val="3D0A22D5"/>
    <w:rsid w:val="3D0B5F2D"/>
    <w:rsid w:val="3D114B5C"/>
    <w:rsid w:val="3D13167F"/>
    <w:rsid w:val="3D193B16"/>
    <w:rsid w:val="3D1C447A"/>
    <w:rsid w:val="3D3F2810"/>
    <w:rsid w:val="3D484D37"/>
    <w:rsid w:val="3D495DF7"/>
    <w:rsid w:val="3D672041"/>
    <w:rsid w:val="3D6E3CE9"/>
    <w:rsid w:val="3D746D97"/>
    <w:rsid w:val="3D851633"/>
    <w:rsid w:val="3D875BB8"/>
    <w:rsid w:val="3D911903"/>
    <w:rsid w:val="3DBF1661"/>
    <w:rsid w:val="3DF14ADE"/>
    <w:rsid w:val="3E041EA0"/>
    <w:rsid w:val="3E051FCE"/>
    <w:rsid w:val="3E1756B6"/>
    <w:rsid w:val="3E1D3A84"/>
    <w:rsid w:val="3E2048C2"/>
    <w:rsid w:val="3E28471D"/>
    <w:rsid w:val="3E465775"/>
    <w:rsid w:val="3E4C632F"/>
    <w:rsid w:val="3E5B02A3"/>
    <w:rsid w:val="3E5E3BF8"/>
    <w:rsid w:val="3E5F70CE"/>
    <w:rsid w:val="3E610DA9"/>
    <w:rsid w:val="3E645172"/>
    <w:rsid w:val="3E701062"/>
    <w:rsid w:val="3E77442B"/>
    <w:rsid w:val="3E783EC0"/>
    <w:rsid w:val="3EAC39B4"/>
    <w:rsid w:val="3EB154B3"/>
    <w:rsid w:val="3EC11BF7"/>
    <w:rsid w:val="3ED3669B"/>
    <w:rsid w:val="3EF93089"/>
    <w:rsid w:val="3F091664"/>
    <w:rsid w:val="3F0D34AE"/>
    <w:rsid w:val="3F0E4239"/>
    <w:rsid w:val="3F0F0BE2"/>
    <w:rsid w:val="3F127531"/>
    <w:rsid w:val="3F224384"/>
    <w:rsid w:val="3F2B4E96"/>
    <w:rsid w:val="3F3A7BF4"/>
    <w:rsid w:val="3F3D1564"/>
    <w:rsid w:val="3F403B65"/>
    <w:rsid w:val="3F4159E0"/>
    <w:rsid w:val="3F507482"/>
    <w:rsid w:val="3F5661ED"/>
    <w:rsid w:val="3F5C181E"/>
    <w:rsid w:val="3F610EBC"/>
    <w:rsid w:val="3F6263C0"/>
    <w:rsid w:val="3F700303"/>
    <w:rsid w:val="3F755AF4"/>
    <w:rsid w:val="3F7A035D"/>
    <w:rsid w:val="3F7F2AED"/>
    <w:rsid w:val="3F8568C6"/>
    <w:rsid w:val="3F895D56"/>
    <w:rsid w:val="3F9C6528"/>
    <w:rsid w:val="3FAF7F99"/>
    <w:rsid w:val="3FB672B0"/>
    <w:rsid w:val="3FC24EFB"/>
    <w:rsid w:val="3FC42D5D"/>
    <w:rsid w:val="3FC470DF"/>
    <w:rsid w:val="3FC74278"/>
    <w:rsid w:val="3FC74891"/>
    <w:rsid w:val="3FDD44BD"/>
    <w:rsid w:val="3FEE4FBE"/>
    <w:rsid w:val="4016105A"/>
    <w:rsid w:val="40507088"/>
    <w:rsid w:val="40511B29"/>
    <w:rsid w:val="40525CFA"/>
    <w:rsid w:val="405666DE"/>
    <w:rsid w:val="405A164D"/>
    <w:rsid w:val="405A2653"/>
    <w:rsid w:val="40622EEA"/>
    <w:rsid w:val="4078244A"/>
    <w:rsid w:val="407D09B4"/>
    <w:rsid w:val="4087681C"/>
    <w:rsid w:val="40892F96"/>
    <w:rsid w:val="408E1F25"/>
    <w:rsid w:val="409D774F"/>
    <w:rsid w:val="40A12BD8"/>
    <w:rsid w:val="40A22DA0"/>
    <w:rsid w:val="40B03322"/>
    <w:rsid w:val="40C448ED"/>
    <w:rsid w:val="40C7040C"/>
    <w:rsid w:val="40D04CE6"/>
    <w:rsid w:val="40F933C3"/>
    <w:rsid w:val="4109777D"/>
    <w:rsid w:val="411F6223"/>
    <w:rsid w:val="41390C96"/>
    <w:rsid w:val="413B683F"/>
    <w:rsid w:val="414145F5"/>
    <w:rsid w:val="41466C95"/>
    <w:rsid w:val="414B6987"/>
    <w:rsid w:val="4158647C"/>
    <w:rsid w:val="416B0B98"/>
    <w:rsid w:val="416E7E6D"/>
    <w:rsid w:val="41740777"/>
    <w:rsid w:val="4175321B"/>
    <w:rsid w:val="418F78FA"/>
    <w:rsid w:val="4195768D"/>
    <w:rsid w:val="419F1DDA"/>
    <w:rsid w:val="41B52DD0"/>
    <w:rsid w:val="41CA3305"/>
    <w:rsid w:val="41CC6A6E"/>
    <w:rsid w:val="41D24F42"/>
    <w:rsid w:val="41D46746"/>
    <w:rsid w:val="41D8095C"/>
    <w:rsid w:val="41DB0720"/>
    <w:rsid w:val="41E50241"/>
    <w:rsid w:val="41E541A8"/>
    <w:rsid w:val="41EC53DF"/>
    <w:rsid w:val="41ED6B4B"/>
    <w:rsid w:val="42065175"/>
    <w:rsid w:val="42203DE5"/>
    <w:rsid w:val="4225439C"/>
    <w:rsid w:val="42272AB3"/>
    <w:rsid w:val="422E206E"/>
    <w:rsid w:val="423339AE"/>
    <w:rsid w:val="42400071"/>
    <w:rsid w:val="42623E1B"/>
    <w:rsid w:val="426655BC"/>
    <w:rsid w:val="42702AE2"/>
    <w:rsid w:val="42750B03"/>
    <w:rsid w:val="427A3AB6"/>
    <w:rsid w:val="427B2568"/>
    <w:rsid w:val="427B6090"/>
    <w:rsid w:val="42847469"/>
    <w:rsid w:val="428A5209"/>
    <w:rsid w:val="428F617C"/>
    <w:rsid w:val="42A32E9D"/>
    <w:rsid w:val="42A37451"/>
    <w:rsid w:val="42AA632B"/>
    <w:rsid w:val="42AE7F37"/>
    <w:rsid w:val="42B9327D"/>
    <w:rsid w:val="42CC28E0"/>
    <w:rsid w:val="42E24515"/>
    <w:rsid w:val="42E2679D"/>
    <w:rsid w:val="42F94BDD"/>
    <w:rsid w:val="42FD403F"/>
    <w:rsid w:val="43036ACD"/>
    <w:rsid w:val="43037BB1"/>
    <w:rsid w:val="4308583C"/>
    <w:rsid w:val="43096B40"/>
    <w:rsid w:val="430B476E"/>
    <w:rsid w:val="433E3AAC"/>
    <w:rsid w:val="433E40E3"/>
    <w:rsid w:val="434179B7"/>
    <w:rsid w:val="434C15A3"/>
    <w:rsid w:val="434D4AE8"/>
    <w:rsid w:val="43512BF1"/>
    <w:rsid w:val="435448CE"/>
    <w:rsid w:val="43572820"/>
    <w:rsid w:val="435A4BE6"/>
    <w:rsid w:val="435C3448"/>
    <w:rsid w:val="436B0A40"/>
    <w:rsid w:val="43715519"/>
    <w:rsid w:val="437B4FA4"/>
    <w:rsid w:val="437B5074"/>
    <w:rsid w:val="437E400B"/>
    <w:rsid w:val="43834A3E"/>
    <w:rsid w:val="43875ECA"/>
    <w:rsid w:val="43993698"/>
    <w:rsid w:val="43B31196"/>
    <w:rsid w:val="43BB720C"/>
    <w:rsid w:val="43BC335F"/>
    <w:rsid w:val="43C92B32"/>
    <w:rsid w:val="43EB7ACC"/>
    <w:rsid w:val="43F21C60"/>
    <w:rsid w:val="43FC1AB4"/>
    <w:rsid w:val="442A1993"/>
    <w:rsid w:val="442F4C28"/>
    <w:rsid w:val="44402F95"/>
    <w:rsid w:val="444C6BA7"/>
    <w:rsid w:val="447D407D"/>
    <w:rsid w:val="448A0E5D"/>
    <w:rsid w:val="448C665C"/>
    <w:rsid w:val="449231FF"/>
    <w:rsid w:val="449D45F7"/>
    <w:rsid w:val="44A435AA"/>
    <w:rsid w:val="44A872EC"/>
    <w:rsid w:val="44A91136"/>
    <w:rsid w:val="44AA7083"/>
    <w:rsid w:val="44BC0A03"/>
    <w:rsid w:val="44C07EB7"/>
    <w:rsid w:val="44C41CD0"/>
    <w:rsid w:val="44E84CCF"/>
    <w:rsid w:val="44EB55BF"/>
    <w:rsid w:val="4516216D"/>
    <w:rsid w:val="451F0B3D"/>
    <w:rsid w:val="45282B19"/>
    <w:rsid w:val="452D2698"/>
    <w:rsid w:val="4533210C"/>
    <w:rsid w:val="453A0233"/>
    <w:rsid w:val="454E3658"/>
    <w:rsid w:val="457F56BD"/>
    <w:rsid w:val="45836B41"/>
    <w:rsid w:val="45BA3A93"/>
    <w:rsid w:val="45D32B9D"/>
    <w:rsid w:val="45D33468"/>
    <w:rsid w:val="45D51F09"/>
    <w:rsid w:val="45E335B5"/>
    <w:rsid w:val="45F471EB"/>
    <w:rsid w:val="46010F1F"/>
    <w:rsid w:val="4605790B"/>
    <w:rsid w:val="46072FDC"/>
    <w:rsid w:val="4607613B"/>
    <w:rsid w:val="46144FA7"/>
    <w:rsid w:val="4615521A"/>
    <w:rsid w:val="46197399"/>
    <w:rsid w:val="461F3C01"/>
    <w:rsid w:val="46283203"/>
    <w:rsid w:val="462D4AD7"/>
    <w:rsid w:val="463E6D3E"/>
    <w:rsid w:val="46566AA9"/>
    <w:rsid w:val="46661558"/>
    <w:rsid w:val="466A3548"/>
    <w:rsid w:val="466C4AED"/>
    <w:rsid w:val="466D7257"/>
    <w:rsid w:val="466E2F34"/>
    <w:rsid w:val="468E4758"/>
    <w:rsid w:val="46967F5B"/>
    <w:rsid w:val="469B3FAE"/>
    <w:rsid w:val="46B35E11"/>
    <w:rsid w:val="46B8421A"/>
    <w:rsid w:val="46BA27BC"/>
    <w:rsid w:val="46BC6770"/>
    <w:rsid w:val="46CB00C3"/>
    <w:rsid w:val="46CF7E90"/>
    <w:rsid w:val="46D13DB8"/>
    <w:rsid w:val="471C6FA1"/>
    <w:rsid w:val="47240834"/>
    <w:rsid w:val="472E4C7C"/>
    <w:rsid w:val="473A45AB"/>
    <w:rsid w:val="473E07A9"/>
    <w:rsid w:val="47485F2E"/>
    <w:rsid w:val="47546CCD"/>
    <w:rsid w:val="475567CD"/>
    <w:rsid w:val="476D18A9"/>
    <w:rsid w:val="478039D4"/>
    <w:rsid w:val="478C3AAA"/>
    <w:rsid w:val="479E642E"/>
    <w:rsid w:val="47A12FBD"/>
    <w:rsid w:val="47A20A59"/>
    <w:rsid w:val="47B5458F"/>
    <w:rsid w:val="47C1238D"/>
    <w:rsid w:val="47CB0AA5"/>
    <w:rsid w:val="47E246F7"/>
    <w:rsid w:val="47E76F91"/>
    <w:rsid w:val="47FF0DAF"/>
    <w:rsid w:val="48030380"/>
    <w:rsid w:val="48185A6B"/>
    <w:rsid w:val="4820516A"/>
    <w:rsid w:val="48273A4D"/>
    <w:rsid w:val="483F2C13"/>
    <w:rsid w:val="484655CE"/>
    <w:rsid w:val="48490C72"/>
    <w:rsid w:val="484A471E"/>
    <w:rsid w:val="484B5430"/>
    <w:rsid w:val="485162E7"/>
    <w:rsid w:val="48533116"/>
    <w:rsid w:val="48560B58"/>
    <w:rsid w:val="48562972"/>
    <w:rsid w:val="48615205"/>
    <w:rsid w:val="486B3599"/>
    <w:rsid w:val="486F3FB1"/>
    <w:rsid w:val="487452ED"/>
    <w:rsid w:val="487E75DD"/>
    <w:rsid w:val="48936FC5"/>
    <w:rsid w:val="489414DE"/>
    <w:rsid w:val="48A57EC2"/>
    <w:rsid w:val="48A61185"/>
    <w:rsid w:val="48AD75A2"/>
    <w:rsid w:val="48C440BD"/>
    <w:rsid w:val="48D15842"/>
    <w:rsid w:val="48D16ECE"/>
    <w:rsid w:val="48D17B15"/>
    <w:rsid w:val="48DA77C2"/>
    <w:rsid w:val="48F814A8"/>
    <w:rsid w:val="490414C0"/>
    <w:rsid w:val="491171A1"/>
    <w:rsid w:val="4927647B"/>
    <w:rsid w:val="492C5797"/>
    <w:rsid w:val="495561DE"/>
    <w:rsid w:val="495F48E7"/>
    <w:rsid w:val="49780AA5"/>
    <w:rsid w:val="497C4A7C"/>
    <w:rsid w:val="49863AD0"/>
    <w:rsid w:val="499C2D6D"/>
    <w:rsid w:val="499D11DE"/>
    <w:rsid w:val="49AE50F7"/>
    <w:rsid w:val="49BF7880"/>
    <w:rsid w:val="49C82B49"/>
    <w:rsid w:val="49D56C49"/>
    <w:rsid w:val="49D855C7"/>
    <w:rsid w:val="49EC4258"/>
    <w:rsid w:val="49F80512"/>
    <w:rsid w:val="49FF42B2"/>
    <w:rsid w:val="4A134E44"/>
    <w:rsid w:val="4A21436D"/>
    <w:rsid w:val="4A263F01"/>
    <w:rsid w:val="4A4658CB"/>
    <w:rsid w:val="4A4831FA"/>
    <w:rsid w:val="4A4C1CC9"/>
    <w:rsid w:val="4A5F0C28"/>
    <w:rsid w:val="4A624F55"/>
    <w:rsid w:val="4A7F1D52"/>
    <w:rsid w:val="4A854E3F"/>
    <w:rsid w:val="4A953B1E"/>
    <w:rsid w:val="4AAB146E"/>
    <w:rsid w:val="4ACF2903"/>
    <w:rsid w:val="4AF157BA"/>
    <w:rsid w:val="4AFB4F34"/>
    <w:rsid w:val="4B0F757E"/>
    <w:rsid w:val="4B130467"/>
    <w:rsid w:val="4B1338CC"/>
    <w:rsid w:val="4B172B12"/>
    <w:rsid w:val="4B1B2C2E"/>
    <w:rsid w:val="4B1E7CCA"/>
    <w:rsid w:val="4B1F0138"/>
    <w:rsid w:val="4B242A8A"/>
    <w:rsid w:val="4B262EBA"/>
    <w:rsid w:val="4B435D76"/>
    <w:rsid w:val="4B531F8D"/>
    <w:rsid w:val="4B6139D5"/>
    <w:rsid w:val="4B662E8B"/>
    <w:rsid w:val="4B7B3BAB"/>
    <w:rsid w:val="4B82772E"/>
    <w:rsid w:val="4B870F18"/>
    <w:rsid w:val="4B8D450C"/>
    <w:rsid w:val="4B943B21"/>
    <w:rsid w:val="4B9A718E"/>
    <w:rsid w:val="4BAB096B"/>
    <w:rsid w:val="4BAF7E06"/>
    <w:rsid w:val="4BBB3716"/>
    <w:rsid w:val="4BBD0359"/>
    <w:rsid w:val="4BD46636"/>
    <w:rsid w:val="4BD6500F"/>
    <w:rsid w:val="4BDE7972"/>
    <w:rsid w:val="4BEE45CB"/>
    <w:rsid w:val="4BF326C8"/>
    <w:rsid w:val="4C03036E"/>
    <w:rsid w:val="4C082496"/>
    <w:rsid w:val="4C08678F"/>
    <w:rsid w:val="4C1017DC"/>
    <w:rsid w:val="4C165F9F"/>
    <w:rsid w:val="4C1B5AC4"/>
    <w:rsid w:val="4C1D632B"/>
    <w:rsid w:val="4C396B73"/>
    <w:rsid w:val="4C426781"/>
    <w:rsid w:val="4C4B37EA"/>
    <w:rsid w:val="4C4C5496"/>
    <w:rsid w:val="4C6A1CEF"/>
    <w:rsid w:val="4C6C3432"/>
    <w:rsid w:val="4C854697"/>
    <w:rsid w:val="4C8A5FB4"/>
    <w:rsid w:val="4C8C21FB"/>
    <w:rsid w:val="4C9153FC"/>
    <w:rsid w:val="4C9D08B4"/>
    <w:rsid w:val="4CA66198"/>
    <w:rsid w:val="4CAA102F"/>
    <w:rsid w:val="4CB14655"/>
    <w:rsid w:val="4CB33E17"/>
    <w:rsid w:val="4CC80B92"/>
    <w:rsid w:val="4CC92C3A"/>
    <w:rsid w:val="4CE01489"/>
    <w:rsid w:val="4CEB74B6"/>
    <w:rsid w:val="4CF71ECA"/>
    <w:rsid w:val="4CF8202F"/>
    <w:rsid w:val="4CFD4AAA"/>
    <w:rsid w:val="4D03578B"/>
    <w:rsid w:val="4D182801"/>
    <w:rsid w:val="4D1836FB"/>
    <w:rsid w:val="4D2253C1"/>
    <w:rsid w:val="4D4231FC"/>
    <w:rsid w:val="4D4674EF"/>
    <w:rsid w:val="4D6555AF"/>
    <w:rsid w:val="4D745491"/>
    <w:rsid w:val="4D79073E"/>
    <w:rsid w:val="4D7B0185"/>
    <w:rsid w:val="4D7B58FD"/>
    <w:rsid w:val="4D9E34B9"/>
    <w:rsid w:val="4DAF5508"/>
    <w:rsid w:val="4DBF6851"/>
    <w:rsid w:val="4DC70EF4"/>
    <w:rsid w:val="4DC90683"/>
    <w:rsid w:val="4DC94ACF"/>
    <w:rsid w:val="4DD61D2A"/>
    <w:rsid w:val="4DE54991"/>
    <w:rsid w:val="4DF05258"/>
    <w:rsid w:val="4E252D2A"/>
    <w:rsid w:val="4E2A50F1"/>
    <w:rsid w:val="4E3D2E04"/>
    <w:rsid w:val="4E3F795C"/>
    <w:rsid w:val="4E40707C"/>
    <w:rsid w:val="4E42373A"/>
    <w:rsid w:val="4E507D99"/>
    <w:rsid w:val="4E8D2056"/>
    <w:rsid w:val="4EBB286E"/>
    <w:rsid w:val="4EC632AF"/>
    <w:rsid w:val="4ED024B6"/>
    <w:rsid w:val="4ED21F42"/>
    <w:rsid w:val="4EDA5370"/>
    <w:rsid w:val="4EDC5ECC"/>
    <w:rsid w:val="4EE07940"/>
    <w:rsid w:val="4EF647A8"/>
    <w:rsid w:val="4F093E78"/>
    <w:rsid w:val="4F1E444B"/>
    <w:rsid w:val="4F2B223C"/>
    <w:rsid w:val="4F2C416E"/>
    <w:rsid w:val="4F3B0396"/>
    <w:rsid w:val="4F3B0E3C"/>
    <w:rsid w:val="4F4D0E89"/>
    <w:rsid w:val="4F5464CE"/>
    <w:rsid w:val="4F55307E"/>
    <w:rsid w:val="4F6F5219"/>
    <w:rsid w:val="4F8E4B27"/>
    <w:rsid w:val="4FA60918"/>
    <w:rsid w:val="4FB476B5"/>
    <w:rsid w:val="4FBC4BF4"/>
    <w:rsid w:val="4FC33B8C"/>
    <w:rsid w:val="4FD65B1E"/>
    <w:rsid w:val="4FD86F36"/>
    <w:rsid w:val="4FF84D7B"/>
    <w:rsid w:val="4FFE51AD"/>
    <w:rsid w:val="50051405"/>
    <w:rsid w:val="500832F8"/>
    <w:rsid w:val="501136F0"/>
    <w:rsid w:val="501414DE"/>
    <w:rsid w:val="5015592D"/>
    <w:rsid w:val="50173EB8"/>
    <w:rsid w:val="501F037F"/>
    <w:rsid w:val="502256AD"/>
    <w:rsid w:val="502E5255"/>
    <w:rsid w:val="503A442C"/>
    <w:rsid w:val="504215FA"/>
    <w:rsid w:val="50451DB7"/>
    <w:rsid w:val="504B791D"/>
    <w:rsid w:val="508F60CA"/>
    <w:rsid w:val="50981162"/>
    <w:rsid w:val="50AB29E0"/>
    <w:rsid w:val="50AB2C64"/>
    <w:rsid w:val="50BC7B28"/>
    <w:rsid w:val="50C06385"/>
    <w:rsid w:val="50CA3636"/>
    <w:rsid w:val="50CE6418"/>
    <w:rsid w:val="50D40BCA"/>
    <w:rsid w:val="50D70E9D"/>
    <w:rsid w:val="50D75D0F"/>
    <w:rsid w:val="50F35D93"/>
    <w:rsid w:val="50FA44CD"/>
    <w:rsid w:val="5105303B"/>
    <w:rsid w:val="51114085"/>
    <w:rsid w:val="511216F1"/>
    <w:rsid w:val="512148E1"/>
    <w:rsid w:val="512A1CE3"/>
    <w:rsid w:val="51343285"/>
    <w:rsid w:val="51392F3A"/>
    <w:rsid w:val="513A3791"/>
    <w:rsid w:val="514516F1"/>
    <w:rsid w:val="51505700"/>
    <w:rsid w:val="51545650"/>
    <w:rsid w:val="5156697B"/>
    <w:rsid w:val="516E3BFA"/>
    <w:rsid w:val="516E7D73"/>
    <w:rsid w:val="5180209A"/>
    <w:rsid w:val="51897721"/>
    <w:rsid w:val="518F4D7D"/>
    <w:rsid w:val="519667AD"/>
    <w:rsid w:val="51973EE4"/>
    <w:rsid w:val="51A84D41"/>
    <w:rsid w:val="51AA2482"/>
    <w:rsid w:val="51B1317F"/>
    <w:rsid w:val="51C2126F"/>
    <w:rsid w:val="51C23429"/>
    <w:rsid w:val="51D560F8"/>
    <w:rsid w:val="51DB1E92"/>
    <w:rsid w:val="51E14E39"/>
    <w:rsid w:val="51E36D50"/>
    <w:rsid w:val="51ED757F"/>
    <w:rsid w:val="51EE7A0F"/>
    <w:rsid w:val="51F13019"/>
    <w:rsid w:val="51F5689F"/>
    <w:rsid w:val="52000D9C"/>
    <w:rsid w:val="5211091B"/>
    <w:rsid w:val="52150A7D"/>
    <w:rsid w:val="52260D03"/>
    <w:rsid w:val="52414306"/>
    <w:rsid w:val="52457AEB"/>
    <w:rsid w:val="52564EE5"/>
    <w:rsid w:val="52650E48"/>
    <w:rsid w:val="52666F95"/>
    <w:rsid w:val="526763FB"/>
    <w:rsid w:val="52740A71"/>
    <w:rsid w:val="52741EC2"/>
    <w:rsid w:val="52816BB6"/>
    <w:rsid w:val="52C2262E"/>
    <w:rsid w:val="53336AAE"/>
    <w:rsid w:val="533A136C"/>
    <w:rsid w:val="53480B19"/>
    <w:rsid w:val="5355264E"/>
    <w:rsid w:val="535F2BBA"/>
    <w:rsid w:val="536254F1"/>
    <w:rsid w:val="537B1523"/>
    <w:rsid w:val="537C67BA"/>
    <w:rsid w:val="53AF337A"/>
    <w:rsid w:val="53B26284"/>
    <w:rsid w:val="53B759F4"/>
    <w:rsid w:val="53B87069"/>
    <w:rsid w:val="53D225A4"/>
    <w:rsid w:val="53DF4479"/>
    <w:rsid w:val="541526AA"/>
    <w:rsid w:val="54157C9B"/>
    <w:rsid w:val="54163A8A"/>
    <w:rsid w:val="54186AD3"/>
    <w:rsid w:val="54213F74"/>
    <w:rsid w:val="54371F77"/>
    <w:rsid w:val="543B112A"/>
    <w:rsid w:val="54477CC6"/>
    <w:rsid w:val="54547B86"/>
    <w:rsid w:val="545E0121"/>
    <w:rsid w:val="54620B37"/>
    <w:rsid w:val="546A3396"/>
    <w:rsid w:val="54760B52"/>
    <w:rsid w:val="5481317B"/>
    <w:rsid w:val="548B620F"/>
    <w:rsid w:val="5494027A"/>
    <w:rsid w:val="54A209E3"/>
    <w:rsid w:val="54A21918"/>
    <w:rsid w:val="54A9542E"/>
    <w:rsid w:val="54AA76FF"/>
    <w:rsid w:val="54AD50F3"/>
    <w:rsid w:val="54B92F65"/>
    <w:rsid w:val="54CD732E"/>
    <w:rsid w:val="54CE5C12"/>
    <w:rsid w:val="54DA00AC"/>
    <w:rsid w:val="54DE5937"/>
    <w:rsid w:val="54E05AE9"/>
    <w:rsid w:val="54E82ECC"/>
    <w:rsid w:val="54EA31C7"/>
    <w:rsid w:val="54F02286"/>
    <w:rsid w:val="54FB3C17"/>
    <w:rsid w:val="55072E0B"/>
    <w:rsid w:val="551E5DD3"/>
    <w:rsid w:val="55220DA5"/>
    <w:rsid w:val="55272CCA"/>
    <w:rsid w:val="552B579B"/>
    <w:rsid w:val="55303C1E"/>
    <w:rsid w:val="5544415B"/>
    <w:rsid w:val="55487F01"/>
    <w:rsid w:val="555C6E60"/>
    <w:rsid w:val="556B7BE3"/>
    <w:rsid w:val="556E313D"/>
    <w:rsid w:val="556E398A"/>
    <w:rsid w:val="55741347"/>
    <w:rsid w:val="558114B8"/>
    <w:rsid w:val="55910F8E"/>
    <w:rsid w:val="559E2213"/>
    <w:rsid w:val="55AB500F"/>
    <w:rsid w:val="55B256C0"/>
    <w:rsid w:val="55C73811"/>
    <w:rsid w:val="55DF79E5"/>
    <w:rsid w:val="5611384C"/>
    <w:rsid w:val="561B28DD"/>
    <w:rsid w:val="561D05FE"/>
    <w:rsid w:val="562163E5"/>
    <w:rsid w:val="56243972"/>
    <w:rsid w:val="5625542E"/>
    <w:rsid w:val="5635520A"/>
    <w:rsid w:val="564846E1"/>
    <w:rsid w:val="566056C5"/>
    <w:rsid w:val="56641FF0"/>
    <w:rsid w:val="566C0CDE"/>
    <w:rsid w:val="567F34E2"/>
    <w:rsid w:val="56840D14"/>
    <w:rsid w:val="568868CC"/>
    <w:rsid w:val="56933527"/>
    <w:rsid w:val="569C4AD4"/>
    <w:rsid w:val="56A90562"/>
    <w:rsid w:val="56AD47B1"/>
    <w:rsid w:val="56B75990"/>
    <w:rsid w:val="56B913AD"/>
    <w:rsid w:val="56D1235F"/>
    <w:rsid w:val="56DA0859"/>
    <w:rsid w:val="56DC35DD"/>
    <w:rsid w:val="56E17318"/>
    <w:rsid w:val="56E41E26"/>
    <w:rsid w:val="56FD590E"/>
    <w:rsid w:val="56FE257B"/>
    <w:rsid w:val="5702291F"/>
    <w:rsid w:val="57036880"/>
    <w:rsid w:val="57080DC8"/>
    <w:rsid w:val="5725410D"/>
    <w:rsid w:val="57305E26"/>
    <w:rsid w:val="57314C5A"/>
    <w:rsid w:val="57415244"/>
    <w:rsid w:val="574A5794"/>
    <w:rsid w:val="574D13EC"/>
    <w:rsid w:val="575A261C"/>
    <w:rsid w:val="57A6426A"/>
    <w:rsid w:val="57B82816"/>
    <w:rsid w:val="57B87D1E"/>
    <w:rsid w:val="57C06C2C"/>
    <w:rsid w:val="57E01724"/>
    <w:rsid w:val="57F307C1"/>
    <w:rsid w:val="57FA2BAA"/>
    <w:rsid w:val="580162E5"/>
    <w:rsid w:val="58041F34"/>
    <w:rsid w:val="5815497A"/>
    <w:rsid w:val="581C6799"/>
    <w:rsid w:val="581F4620"/>
    <w:rsid w:val="582A73F1"/>
    <w:rsid w:val="584F286F"/>
    <w:rsid w:val="585D149C"/>
    <w:rsid w:val="586621B6"/>
    <w:rsid w:val="587A0112"/>
    <w:rsid w:val="589C683B"/>
    <w:rsid w:val="58A64F0F"/>
    <w:rsid w:val="58B55746"/>
    <w:rsid w:val="58B9588A"/>
    <w:rsid w:val="58C14572"/>
    <w:rsid w:val="58C73AD7"/>
    <w:rsid w:val="58CF309C"/>
    <w:rsid w:val="58D25ED8"/>
    <w:rsid w:val="58DA2920"/>
    <w:rsid w:val="58DF24AD"/>
    <w:rsid w:val="58E930A9"/>
    <w:rsid w:val="58F020A3"/>
    <w:rsid w:val="58FB332B"/>
    <w:rsid w:val="590900E6"/>
    <w:rsid w:val="59113547"/>
    <w:rsid w:val="5915104C"/>
    <w:rsid w:val="59216BE2"/>
    <w:rsid w:val="593A1A9E"/>
    <w:rsid w:val="594E5246"/>
    <w:rsid w:val="594F0971"/>
    <w:rsid w:val="59540A82"/>
    <w:rsid w:val="59594578"/>
    <w:rsid w:val="59631729"/>
    <w:rsid w:val="596522DF"/>
    <w:rsid w:val="597D4B6A"/>
    <w:rsid w:val="59827DF3"/>
    <w:rsid w:val="59870732"/>
    <w:rsid w:val="598A7A09"/>
    <w:rsid w:val="59AF47E4"/>
    <w:rsid w:val="59B33075"/>
    <w:rsid w:val="59B63D96"/>
    <w:rsid w:val="59C13ED2"/>
    <w:rsid w:val="59E6253A"/>
    <w:rsid w:val="59E7033F"/>
    <w:rsid w:val="59E860B1"/>
    <w:rsid w:val="59F0027C"/>
    <w:rsid w:val="59FB4D0B"/>
    <w:rsid w:val="5A0354F7"/>
    <w:rsid w:val="5A1E5359"/>
    <w:rsid w:val="5A291824"/>
    <w:rsid w:val="5A344ECC"/>
    <w:rsid w:val="5A390B46"/>
    <w:rsid w:val="5A3B770C"/>
    <w:rsid w:val="5A3D382F"/>
    <w:rsid w:val="5A492723"/>
    <w:rsid w:val="5A51537E"/>
    <w:rsid w:val="5A572876"/>
    <w:rsid w:val="5A5A0BE4"/>
    <w:rsid w:val="5A5C6DA1"/>
    <w:rsid w:val="5A5D74BC"/>
    <w:rsid w:val="5A6E0714"/>
    <w:rsid w:val="5A7C5C8F"/>
    <w:rsid w:val="5A7F5F99"/>
    <w:rsid w:val="5A90403D"/>
    <w:rsid w:val="5A93572D"/>
    <w:rsid w:val="5A9D71ED"/>
    <w:rsid w:val="5AA74703"/>
    <w:rsid w:val="5AAA3B25"/>
    <w:rsid w:val="5AB04EDE"/>
    <w:rsid w:val="5AC64C86"/>
    <w:rsid w:val="5ACF4A76"/>
    <w:rsid w:val="5AD51064"/>
    <w:rsid w:val="5AD55A7C"/>
    <w:rsid w:val="5ADE295C"/>
    <w:rsid w:val="5AF8170C"/>
    <w:rsid w:val="5B05555C"/>
    <w:rsid w:val="5B0A4BC8"/>
    <w:rsid w:val="5B1649CC"/>
    <w:rsid w:val="5B1716E1"/>
    <w:rsid w:val="5B244DD8"/>
    <w:rsid w:val="5B2717CA"/>
    <w:rsid w:val="5B295890"/>
    <w:rsid w:val="5B2D7342"/>
    <w:rsid w:val="5B303BD9"/>
    <w:rsid w:val="5B3879B9"/>
    <w:rsid w:val="5B401EC9"/>
    <w:rsid w:val="5B436EF0"/>
    <w:rsid w:val="5B480E92"/>
    <w:rsid w:val="5B4D2B80"/>
    <w:rsid w:val="5B550806"/>
    <w:rsid w:val="5B63588F"/>
    <w:rsid w:val="5B7B185E"/>
    <w:rsid w:val="5B893F6C"/>
    <w:rsid w:val="5B9B45EA"/>
    <w:rsid w:val="5B9F1B41"/>
    <w:rsid w:val="5BA37F28"/>
    <w:rsid w:val="5BA40700"/>
    <w:rsid w:val="5BAE24A8"/>
    <w:rsid w:val="5BB117B1"/>
    <w:rsid w:val="5BB9244E"/>
    <w:rsid w:val="5BBC287B"/>
    <w:rsid w:val="5BC51BF0"/>
    <w:rsid w:val="5BCF26D8"/>
    <w:rsid w:val="5BE86470"/>
    <w:rsid w:val="5BF5470C"/>
    <w:rsid w:val="5C0B7CEE"/>
    <w:rsid w:val="5C1333BB"/>
    <w:rsid w:val="5C205F58"/>
    <w:rsid w:val="5C44015E"/>
    <w:rsid w:val="5C471564"/>
    <w:rsid w:val="5C4D41F0"/>
    <w:rsid w:val="5C554BC5"/>
    <w:rsid w:val="5C636253"/>
    <w:rsid w:val="5C7509E6"/>
    <w:rsid w:val="5C7D3D43"/>
    <w:rsid w:val="5C882C4F"/>
    <w:rsid w:val="5C887DF1"/>
    <w:rsid w:val="5C8962BA"/>
    <w:rsid w:val="5CA70B0A"/>
    <w:rsid w:val="5CBD523A"/>
    <w:rsid w:val="5CCD31A9"/>
    <w:rsid w:val="5CD2475E"/>
    <w:rsid w:val="5CF86CAE"/>
    <w:rsid w:val="5D0B3776"/>
    <w:rsid w:val="5D443020"/>
    <w:rsid w:val="5D47572E"/>
    <w:rsid w:val="5D485FD5"/>
    <w:rsid w:val="5D487E79"/>
    <w:rsid w:val="5D516A2D"/>
    <w:rsid w:val="5D65410C"/>
    <w:rsid w:val="5D6677C8"/>
    <w:rsid w:val="5D7D662C"/>
    <w:rsid w:val="5D954FBB"/>
    <w:rsid w:val="5DAB78D0"/>
    <w:rsid w:val="5DE847B7"/>
    <w:rsid w:val="5E0779FA"/>
    <w:rsid w:val="5E131AC2"/>
    <w:rsid w:val="5E1D5BB1"/>
    <w:rsid w:val="5E1D5F77"/>
    <w:rsid w:val="5E234035"/>
    <w:rsid w:val="5E3232F1"/>
    <w:rsid w:val="5E355654"/>
    <w:rsid w:val="5E3C3D95"/>
    <w:rsid w:val="5E4F7B9F"/>
    <w:rsid w:val="5E632DB0"/>
    <w:rsid w:val="5E751A3D"/>
    <w:rsid w:val="5E7762CF"/>
    <w:rsid w:val="5E8460C1"/>
    <w:rsid w:val="5E8D61CD"/>
    <w:rsid w:val="5E92367E"/>
    <w:rsid w:val="5EBD47B9"/>
    <w:rsid w:val="5EBF574D"/>
    <w:rsid w:val="5EC9135A"/>
    <w:rsid w:val="5ED14E5B"/>
    <w:rsid w:val="5EDC1529"/>
    <w:rsid w:val="5EF04B7B"/>
    <w:rsid w:val="5EFF3DE0"/>
    <w:rsid w:val="5F106EAF"/>
    <w:rsid w:val="5F283CA5"/>
    <w:rsid w:val="5F305F32"/>
    <w:rsid w:val="5F4060EA"/>
    <w:rsid w:val="5F414203"/>
    <w:rsid w:val="5F425A26"/>
    <w:rsid w:val="5F462810"/>
    <w:rsid w:val="5F4E3CB5"/>
    <w:rsid w:val="5F5E2546"/>
    <w:rsid w:val="5F7D1E64"/>
    <w:rsid w:val="5F9238A2"/>
    <w:rsid w:val="5F9374D0"/>
    <w:rsid w:val="5F985829"/>
    <w:rsid w:val="5FB76990"/>
    <w:rsid w:val="5FC334A7"/>
    <w:rsid w:val="5FC542C6"/>
    <w:rsid w:val="5FCC1B18"/>
    <w:rsid w:val="5FD86134"/>
    <w:rsid w:val="5FDA449D"/>
    <w:rsid w:val="5FDA48B5"/>
    <w:rsid w:val="5FE25384"/>
    <w:rsid w:val="5FE875BC"/>
    <w:rsid w:val="60213F74"/>
    <w:rsid w:val="603D6662"/>
    <w:rsid w:val="60545FFD"/>
    <w:rsid w:val="60671E65"/>
    <w:rsid w:val="60747F81"/>
    <w:rsid w:val="607562A7"/>
    <w:rsid w:val="60786235"/>
    <w:rsid w:val="608429EC"/>
    <w:rsid w:val="608664A5"/>
    <w:rsid w:val="608C7B28"/>
    <w:rsid w:val="608F41F2"/>
    <w:rsid w:val="60922C3C"/>
    <w:rsid w:val="609E6925"/>
    <w:rsid w:val="60BA77CD"/>
    <w:rsid w:val="60C63F24"/>
    <w:rsid w:val="60CA2B58"/>
    <w:rsid w:val="60F80C2F"/>
    <w:rsid w:val="610B0872"/>
    <w:rsid w:val="610D5E32"/>
    <w:rsid w:val="613468C2"/>
    <w:rsid w:val="613A48D5"/>
    <w:rsid w:val="613C191C"/>
    <w:rsid w:val="61487E7F"/>
    <w:rsid w:val="614C4BCD"/>
    <w:rsid w:val="614F6149"/>
    <w:rsid w:val="6151253D"/>
    <w:rsid w:val="61572E4F"/>
    <w:rsid w:val="616128EC"/>
    <w:rsid w:val="61621D15"/>
    <w:rsid w:val="616720C6"/>
    <w:rsid w:val="617E294F"/>
    <w:rsid w:val="618604D6"/>
    <w:rsid w:val="618649E8"/>
    <w:rsid w:val="61882ACA"/>
    <w:rsid w:val="61A44D62"/>
    <w:rsid w:val="61A9585F"/>
    <w:rsid w:val="61AB7C65"/>
    <w:rsid w:val="61B20F7D"/>
    <w:rsid w:val="61C3512C"/>
    <w:rsid w:val="61D50E0A"/>
    <w:rsid w:val="61DB7979"/>
    <w:rsid w:val="61E513E8"/>
    <w:rsid w:val="61F96BC2"/>
    <w:rsid w:val="620310E4"/>
    <w:rsid w:val="62073433"/>
    <w:rsid w:val="620B3059"/>
    <w:rsid w:val="620D753C"/>
    <w:rsid w:val="62160B22"/>
    <w:rsid w:val="62162122"/>
    <w:rsid w:val="62181D46"/>
    <w:rsid w:val="624E0D77"/>
    <w:rsid w:val="625374B6"/>
    <w:rsid w:val="62554002"/>
    <w:rsid w:val="626B7791"/>
    <w:rsid w:val="627565C5"/>
    <w:rsid w:val="62796491"/>
    <w:rsid w:val="6287132C"/>
    <w:rsid w:val="628762A4"/>
    <w:rsid w:val="628C2933"/>
    <w:rsid w:val="628C4312"/>
    <w:rsid w:val="62970423"/>
    <w:rsid w:val="62AB1D8D"/>
    <w:rsid w:val="62B41131"/>
    <w:rsid w:val="62C42917"/>
    <w:rsid w:val="62D9309F"/>
    <w:rsid w:val="62DE5A92"/>
    <w:rsid w:val="62E73481"/>
    <w:rsid w:val="62ED42C9"/>
    <w:rsid w:val="62FA55D0"/>
    <w:rsid w:val="631A7E52"/>
    <w:rsid w:val="631C363E"/>
    <w:rsid w:val="63234C0F"/>
    <w:rsid w:val="63355D34"/>
    <w:rsid w:val="634B4DB7"/>
    <w:rsid w:val="634C01CF"/>
    <w:rsid w:val="635134EB"/>
    <w:rsid w:val="635665B8"/>
    <w:rsid w:val="635B1B3D"/>
    <w:rsid w:val="63620A31"/>
    <w:rsid w:val="638C2572"/>
    <w:rsid w:val="63A83A82"/>
    <w:rsid w:val="63BE4ABB"/>
    <w:rsid w:val="63BF6635"/>
    <w:rsid w:val="63CB3622"/>
    <w:rsid w:val="63D600F2"/>
    <w:rsid w:val="63E31E9D"/>
    <w:rsid w:val="63EC3164"/>
    <w:rsid w:val="63FA7ECE"/>
    <w:rsid w:val="640434E5"/>
    <w:rsid w:val="64185C22"/>
    <w:rsid w:val="642A68A2"/>
    <w:rsid w:val="643B275E"/>
    <w:rsid w:val="64411A38"/>
    <w:rsid w:val="64472050"/>
    <w:rsid w:val="64587275"/>
    <w:rsid w:val="645A4D4A"/>
    <w:rsid w:val="646A5BED"/>
    <w:rsid w:val="646B6CE4"/>
    <w:rsid w:val="646F41AC"/>
    <w:rsid w:val="647147AB"/>
    <w:rsid w:val="648A6387"/>
    <w:rsid w:val="64A30C3B"/>
    <w:rsid w:val="64B87B20"/>
    <w:rsid w:val="64BD786B"/>
    <w:rsid w:val="64C4485F"/>
    <w:rsid w:val="64DA076B"/>
    <w:rsid w:val="64E36924"/>
    <w:rsid w:val="64E9112D"/>
    <w:rsid w:val="64FA59F0"/>
    <w:rsid w:val="65014155"/>
    <w:rsid w:val="65142B38"/>
    <w:rsid w:val="6520621E"/>
    <w:rsid w:val="653D68E6"/>
    <w:rsid w:val="655E1F51"/>
    <w:rsid w:val="655E7181"/>
    <w:rsid w:val="656A3683"/>
    <w:rsid w:val="656A7144"/>
    <w:rsid w:val="656E05D2"/>
    <w:rsid w:val="65765ABD"/>
    <w:rsid w:val="65787D37"/>
    <w:rsid w:val="657B048C"/>
    <w:rsid w:val="657F70B1"/>
    <w:rsid w:val="65865107"/>
    <w:rsid w:val="659242EE"/>
    <w:rsid w:val="659A0956"/>
    <w:rsid w:val="65B0069A"/>
    <w:rsid w:val="65B34F87"/>
    <w:rsid w:val="65B61ED7"/>
    <w:rsid w:val="65B8329C"/>
    <w:rsid w:val="65F93869"/>
    <w:rsid w:val="660B2971"/>
    <w:rsid w:val="660B5D8E"/>
    <w:rsid w:val="66101EAA"/>
    <w:rsid w:val="66224F9D"/>
    <w:rsid w:val="6632531C"/>
    <w:rsid w:val="663810B6"/>
    <w:rsid w:val="665B45D9"/>
    <w:rsid w:val="667237CD"/>
    <w:rsid w:val="667A559E"/>
    <w:rsid w:val="6683388F"/>
    <w:rsid w:val="66953E2E"/>
    <w:rsid w:val="669566DC"/>
    <w:rsid w:val="669C0D67"/>
    <w:rsid w:val="66AE39AD"/>
    <w:rsid w:val="66B00768"/>
    <w:rsid w:val="66DA2D4C"/>
    <w:rsid w:val="66DE6544"/>
    <w:rsid w:val="66F40EB6"/>
    <w:rsid w:val="66FB73E6"/>
    <w:rsid w:val="670A4B9E"/>
    <w:rsid w:val="67171C12"/>
    <w:rsid w:val="671C012D"/>
    <w:rsid w:val="6725709F"/>
    <w:rsid w:val="672E507D"/>
    <w:rsid w:val="673936D7"/>
    <w:rsid w:val="67517AFA"/>
    <w:rsid w:val="676C58B2"/>
    <w:rsid w:val="67805AAD"/>
    <w:rsid w:val="67921D1E"/>
    <w:rsid w:val="67925682"/>
    <w:rsid w:val="67A838AD"/>
    <w:rsid w:val="67A90BCA"/>
    <w:rsid w:val="67AB1B26"/>
    <w:rsid w:val="67B265D1"/>
    <w:rsid w:val="67B30E44"/>
    <w:rsid w:val="67B445B8"/>
    <w:rsid w:val="67C223E6"/>
    <w:rsid w:val="67C23B71"/>
    <w:rsid w:val="67C501C3"/>
    <w:rsid w:val="67E55296"/>
    <w:rsid w:val="67E87F7F"/>
    <w:rsid w:val="68080A2F"/>
    <w:rsid w:val="681E7CFD"/>
    <w:rsid w:val="68221B5F"/>
    <w:rsid w:val="68245AAD"/>
    <w:rsid w:val="68260669"/>
    <w:rsid w:val="682633F9"/>
    <w:rsid w:val="68270406"/>
    <w:rsid w:val="68273145"/>
    <w:rsid w:val="682A5BF7"/>
    <w:rsid w:val="6840231F"/>
    <w:rsid w:val="68535738"/>
    <w:rsid w:val="68721156"/>
    <w:rsid w:val="687C423F"/>
    <w:rsid w:val="68A6107A"/>
    <w:rsid w:val="68BB024A"/>
    <w:rsid w:val="68C25D28"/>
    <w:rsid w:val="68C56A94"/>
    <w:rsid w:val="68C76E3B"/>
    <w:rsid w:val="68CE4A32"/>
    <w:rsid w:val="68D033F3"/>
    <w:rsid w:val="68D50A2F"/>
    <w:rsid w:val="68DC689F"/>
    <w:rsid w:val="68E0170A"/>
    <w:rsid w:val="690C4305"/>
    <w:rsid w:val="69141C2E"/>
    <w:rsid w:val="69184264"/>
    <w:rsid w:val="6941470A"/>
    <w:rsid w:val="69430710"/>
    <w:rsid w:val="695106EF"/>
    <w:rsid w:val="695479FA"/>
    <w:rsid w:val="69577732"/>
    <w:rsid w:val="696E334E"/>
    <w:rsid w:val="696F1E02"/>
    <w:rsid w:val="69736BFB"/>
    <w:rsid w:val="69762AAC"/>
    <w:rsid w:val="697826BD"/>
    <w:rsid w:val="697850F1"/>
    <w:rsid w:val="69874F79"/>
    <w:rsid w:val="69997553"/>
    <w:rsid w:val="69AA23F5"/>
    <w:rsid w:val="69BF7EC3"/>
    <w:rsid w:val="69C174CB"/>
    <w:rsid w:val="69CD5383"/>
    <w:rsid w:val="69D04A00"/>
    <w:rsid w:val="69D330B4"/>
    <w:rsid w:val="69D976BB"/>
    <w:rsid w:val="69E80552"/>
    <w:rsid w:val="69F432B5"/>
    <w:rsid w:val="6A083959"/>
    <w:rsid w:val="6A1A266A"/>
    <w:rsid w:val="6A2835EC"/>
    <w:rsid w:val="6A291175"/>
    <w:rsid w:val="6A2C34AA"/>
    <w:rsid w:val="6A332FC7"/>
    <w:rsid w:val="6A503E5B"/>
    <w:rsid w:val="6A571043"/>
    <w:rsid w:val="6A6459AF"/>
    <w:rsid w:val="6A67492E"/>
    <w:rsid w:val="6A775BFD"/>
    <w:rsid w:val="6A820F91"/>
    <w:rsid w:val="6A824374"/>
    <w:rsid w:val="6A87407F"/>
    <w:rsid w:val="6A884A17"/>
    <w:rsid w:val="6A99127D"/>
    <w:rsid w:val="6AB43706"/>
    <w:rsid w:val="6AB8004E"/>
    <w:rsid w:val="6AB861B4"/>
    <w:rsid w:val="6AD96CB7"/>
    <w:rsid w:val="6AD97E95"/>
    <w:rsid w:val="6AE14E68"/>
    <w:rsid w:val="6AE94B94"/>
    <w:rsid w:val="6AEA1BB6"/>
    <w:rsid w:val="6B0F3C1E"/>
    <w:rsid w:val="6B13077A"/>
    <w:rsid w:val="6B1424DD"/>
    <w:rsid w:val="6B221E5F"/>
    <w:rsid w:val="6B272595"/>
    <w:rsid w:val="6B2B1CE6"/>
    <w:rsid w:val="6B2F5E6F"/>
    <w:rsid w:val="6B4629BA"/>
    <w:rsid w:val="6B4C3CF7"/>
    <w:rsid w:val="6B5F4252"/>
    <w:rsid w:val="6B6B5CD2"/>
    <w:rsid w:val="6B711394"/>
    <w:rsid w:val="6B772471"/>
    <w:rsid w:val="6B7C0E69"/>
    <w:rsid w:val="6B857B5D"/>
    <w:rsid w:val="6B882178"/>
    <w:rsid w:val="6B9541FA"/>
    <w:rsid w:val="6BA078E7"/>
    <w:rsid w:val="6BB36B04"/>
    <w:rsid w:val="6BBD490E"/>
    <w:rsid w:val="6BC02799"/>
    <w:rsid w:val="6BC576AE"/>
    <w:rsid w:val="6BCC1277"/>
    <w:rsid w:val="6BCE51E5"/>
    <w:rsid w:val="6BD05062"/>
    <w:rsid w:val="6BEA1F9C"/>
    <w:rsid w:val="6BF279A0"/>
    <w:rsid w:val="6BFC4F57"/>
    <w:rsid w:val="6C066239"/>
    <w:rsid w:val="6C157316"/>
    <w:rsid w:val="6C1F76C2"/>
    <w:rsid w:val="6C372744"/>
    <w:rsid w:val="6C4E1244"/>
    <w:rsid w:val="6C596CFE"/>
    <w:rsid w:val="6C5B6EEC"/>
    <w:rsid w:val="6C5D2D2B"/>
    <w:rsid w:val="6C6E3EA2"/>
    <w:rsid w:val="6C7765FE"/>
    <w:rsid w:val="6C8008DC"/>
    <w:rsid w:val="6C9B3F28"/>
    <w:rsid w:val="6C9B7ADA"/>
    <w:rsid w:val="6CAA5E4D"/>
    <w:rsid w:val="6CC60DC9"/>
    <w:rsid w:val="6CD44DB3"/>
    <w:rsid w:val="6CDC7845"/>
    <w:rsid w:val="6D000FC4"/>
    <w:rsid w:val="6D0222AE"/>
    <w:rsid w:val="6D031778"/>
    <w:rsid w:val="6D08005D"/>
    <w:rsid w:val="6D0A7C83"/>
    <w:rsid w:val="6D106FB7"/>
    <w:rsid w:val="6D1911BB"/>
    <w:rsid w:val="6D1950FC"/>
    <w:rsid w:val="6D1C3F9C"/>
    <w:rsid w:val="6D2B7848"/>
    <w:rsid w:val="6D4A67A4"/>
    <w:rsid w:val="6D507B9E"/>
    <w:rsid w:val="6D517127"/>
    <w:rsid w:val="6D5D5CC1"/>
    <w:rsid w:val="6D6B744D"/>
    <w:rsid w:val="6D6E2003"/>
    <w:rsid w:val="6D782946"/>
    <w:rsid w:val="6D875C64"/>
    <w:rsid w:val="6D88460B"/>
    <w:rsid w:val="6DA07DE7"/>
    <w:rsid w:val="6DA721E6"/>
    <w:rsid w:val="6DBE5CD2"/>
    <w:rsid w:val="6DCF5902"/>
    <w:rsid w:val="6DD17765"/>
    <w:rsid w:val="6DE374BA"/>
    <w:rsid w:val="6DEC6B1D"/>
    <w:rsid w:val="6DFD3C21"/>
    <w:rsid w:val="6E0B3AA3"/>
    <w:rsid w:val="6E1A3D81"/>
    <w:rsid w:val="6E20601C"/>
    <w:rsid w:val="6E2A5041"/>
    <w:rsid w:val="6E2C4FDA"/>
    <w:rsid w:val="6E3A38A7"/>
    <w:rsid w:val="6E3D27C7"/>
    <w:rsid w:val="6E405232"/>
    <w:rsid w:val="6E4660D0"/>
    <w:rsid w:val="6E49556F"/>
    <w:rsid w:val="6E4A043D"/>
    <w:rsid w:val="6E5D124F"/>
    <w:rsid w:val="6E6F129A"/>
    <w:rsid w:val="6E81328B"/>
    <w:rsid w:val="6E8C7E9A"/>
    <w:rsid w:val="6E9E277B"/>
    <w:rsid w:val="6EA7226C"/>
    <w:rsid w:val="6EB13143"/>
    <w:rsid w:val="6EBD7502"/>
    <w:rsid w:val="6EBF0F07"/>
    <w:rsid w:val="6EC3545C"/>
    <w:rsid w:val="6ECA78B1"/>
    <w:rsid w:val="6ED3082D"/>
    <w:rsid w:val="6ED802BA"/>
    <w:rsid w:val="6EFD5C0F"/>
    <w:rsid w:val="6F0211AE"/>
    <w:rsid w:val="6F081FAF"/>
    <w:rsid w:val="6F185436"/>
    <w:rsid w:val="6F1C1F9E"/>
    <w:rsid w:val="6F252E0D"/>
    <w:rsid w:val="6F257D94"/>
    <w:rsid w:val="6F31361C"/>
    <w:rsid w:val="6F356A75"/>
    <w:rsid w:val="6F6A055F"/>
    <w:rsid w:val="6F6A09C1"/>
    <w:rsid w:val="6F733EF8"/>
    <w:rsid w:val="6F7478CD"/>
    <w:rsid w:val="6F8310B0"/>
    <w:rsid w:val="6FAF4A0F"/>
    <w:rsid w:val="6FB917DB"/>
    <w:rsid w:val="6FC80B1A"/>
    <w:rsid w:val="6FD412E1"/>
    <w:rsid w:val="6FE8060A"/>
    <w:rsid w:val="6FEA1D9F"/>
    <w:rsid w:val="6FEE7DF4"/>
    <w:rsid w:val="6FF43A17"/>
    <w:rsid w:val="6FF473BA"/>
    <w:rsid w:val="6FFC588A"/>
    <w:rsid w:val="70233526"/>
    <w:rsid w:val="702F613F"/>
    <w:rsid w:val="70306C17"/>
    <w:rsid w:val="7032775A"/>
    <w:rsid w:val="704C0A9F"/>
    <w:rsid w:val="70754C0A"/>
    <w:rsid w:val="70810F20"/>
    <w:rsid w:val="70861530"/>
    <w:rsid w:val="70984F7D"/>
    <w:rsid w:val="709970EF"/>
    <w:rsid w:val="709C1A8C"/>
    <w:rsid w:val="70B27B70"/>
    <w:rsid w:val="70B42928"/>
    <w:rsid w:val="70CE09C3"/>
    <w:rsid w:val="70D66B5B"/>
    <w:rsid w:val="70E41A32"/>
    <w:rsid w:val="71135B6C"/>
    <w:rsid w:val="71147566"/>
    <w:rsid w:val="71287630"/>
    <w:rsid w:val="712C1AEB"/>
    <w:rsid w:val="713148BC"/>
    <w:rsid w:val="71371CF9"/>
    <w:rsid w:val="713E5AE7"/>
    <w:rsid w:val="714D242D"/>
    <w:rsid w:val="71595F60"/>
    <w:rsid w:val="716F1C44"/>
    <w:rsid w:val="717E7A69"/>
    <w:rsid w:val="71806D32"/>
    <w:rsid w:val="71AD6FAE"/>
    <w:rsid w:val="71AE30B5"/>
    <w:rsid w:val="71C27EC8"/>
    <w:rsid w:val="71C33DD0"/>
    <w:rsid w:val="71C47A3E"/>
    <w:rsid w:val="71DD6019"/>
    <w:rsid w:val="71E66B42"/>
    <w:rsid w:val="71FE1EF5"/>
    <w:rsid w:val="71FE6B1E"/>
    <w:rsid w:val="72005AE6"/>
    <w:rsid w:val="72082326"/>
    <w:rsid w:val="72104AC2"/>
    <w:rsid w:val="72124041"/>
    <w:rsid w:val="72135B21"/>
    <w:rsid w:val="721601E1"/>
    <w:rsid w:val="72190667"/>
    <w:rsid w:val="72337620"/>
    <w:rsid w:val="72390483"/>
    <w:rsid w:val="723F5BDB"/>
    <w:rsid w:val="725226FE"/>
    <w:rsid w:val="72570EA7"/>
    <w:rsid w:val="725972C0"/>
    <w:rsid w:val="725B686D"/>
    <w:rsid w:val="72726B56"/>
    <w:rsid w:val="727355E2"/>
    <w:rsid w:val="72954897"/>
    <w:rsid w:val="72A11E23"/>
    <w:rsid w:val="72A322A5"/>
    <w:rsid w:val="72AF0917"/>
    <w:rsid w:val="72AF53EF"/>
    <w:rsid w:val="72B3210B"/>
    <w:rsid w:val="72C2329A"/>
    <w:rsid w:val="72CF7ADB"/>
    <w:rsid w:val="72DA6836"/>
    <w:rsid w:val="72E75951"/>
    <w:rsid w:val="72E91B02"/>
    <w:rsid w:val="72F805FE"/>
    <w:rsid w:val="72F9284C"/>
    <w:rsid w:val="72FF3233"/>
    <w:rsid w:val="7301165F"/>
    <w:rsid w:val="731F34BA"/>
    <w:rsid w:val="733C616F"/>
    <w:rsid w:val="7340334A"/>
    <w:rsid w:val="734A7EB9"/>
    <w:rsid w:val="73586DC3"/>
    <w:rsid w:val="735B05AA"/>
    <w:rsid w:val="736811C4"/>
    <w:rsid w:val="73725CC7"/>
    <w:rsid w:val="73800008"/>
    <w:rsid w:val="738F08AE"/>
    <w:rsid w:val="739B35DE"/>
    <w:rsid w:val="73AC6A95"/>
    <w:rsid w:val="73DA0AAB"/>
    <w:rsid w:val="73FA2A89"/>
    <w:rsid w:val="7405758D"/>
    <w:rsid w:val="74071B2C"/>
    <w:rsid w:val="741505C3"/>
    <w:rsid w:val="74301EA6"/>
    <w:rsid w:val="74386E56"/>
    <w:rsid w:val="7439010A"/>
    <w:rsid w:val="743D7BB4"/>
    <w:rsid w:val="7442371E"/>
    <w:rsid w:val="745B1A80"/>
    <w:rsid w:val="74622F2F"/>
    <w:rsid w:val="7468424A"/>
    <w:rsid w:val="74685817"/>
    <w:rsid w:val="7497088D"/>
    <w:rsid w:val="74A30572"/>
    <w:rsid w:val="74AA7244"/>
    <w:rsid w:val="74AF07EA"/>
    <w:rsid w:val="74C6304D"/>
    <w:rsid w:val="74C6592A"/>
    <w:rsid w:val="74C73FE3"/>
    <w:rsid w:val="74D752B2"/>
    <w:rsid w:val="74DC5A55"/>
    <w:rsid w:val="74E71A82"/>
    <w:rsid w:val="74F31C3B"/>
    <w:rsid w:val="74F64E3F"/>
    <w:rsid w:val="74FD1B30"/>
    <w:rsid w:val="75127587"/>
    <w:rsid w:val="751D0E17"/>
    <w:rsid w:val="752C6162"/>
    <w:rsid w:val="754A05DC"/>
    <w:rsid w:val="754D0AC8"/>
    <w:rsid w:val="755A7CE3"/>
    <w:rsid w:val="756358A8"/>
    <w:rsid w:val="756F4DCA"/>
    <w:rsid w:val="75942A40"/>
    <w:rsid w:val="759D5D7C"/>
    <w:rsid w:val="75A023F2"/>
    <w:rsid w:val="75C5780F"/>
    <w:rsid w:val="75DE1FA4"/>
    <w:rsid w:val="75FB2A56"/>
    <w:rsid w:val="75FF18EA"/>
    <w:rsid w:val="76023351"/>
    <w:rsid w:val="76165DD7"/>
    <w:rsid w:val="761730DD"/>
    <w:rsid w:val="762514F1"/>
    <w:rsid w:val="762C5C47"/>
    <w:rsid w:val="764566BC"/>
    <w:rsid w:val="765512FB"/>
    <w:rsid w:val="766477E6"/>
    <w:rsid w:val="76687032"/>
    <w:rsid w:val="7672045B"/>
    <w:rsid w:val="76766B2A"/>
    <w:rsid w:val="767F2D37"/>
    <w:rsid w:val="76895AED"/>
    <w:rsid w:val="7698131F"/>
    <w:rsid w:val="76984EB1"/>
    <w:rsid w:val="76991A17"/>
    <w:rsid w:val="76A258BD"/>
    <w:rsid w:val="76BA50E5"/>
    <w:rsid w:val="76D114B9"/>
    <w:rsid w:val="76D42781"/>
    <w:rsid w:val="76D81D5A"/>
    <w:rsid w:val="76FF6865"/>
    <w:rsid w:val="77067FBD"/>
    <w:rsid w:val="77236D53"/>
    <w:rsid w:val="772A5AB9"/>
    <w:rsid w:val="772B4368"/>
    <w:rsid w:val="774D3DC3"/>
    <w:rsid w:val="776D6580"/>
    <w:rsid w:val="778C04E9"/>
    <w:rsid w:val="778D0EB5"/>
    <w:rsid w:val="778F2765"/>
    <w:rsid w:val="77B360B7"/>
    <w:rsid w:val="77DD6D0D"/>
    <w:rsid w:val="77E22291"/>
    <w:rsid w:val="78037E72"/>
    <w:rsid w:val="78044227"/>
    <w:rsid w:val="78081284"/>
    <w:rsid w:val="780820AC"/>
    <w:rsid w:val="78125407"/>
    <w:rsid w:val="78163E0D"/>
    <w:rsid w:val="7816691F"/>
    <w:rsid w:val="78300AEE"/>
    <w:rsid w:val="784E49B9"/>
    <w:rsid w:val="784F14F7"/>
    <w:rsid w:val="78507637"/>
    <w:rsid w:val="78570A15"/>
    <w:rsid w:val="7859168E"/>
    <w:rsid w:val="7867796C"/>
    <w:rsid w:val="787F40EE"/>
    <w:rsid w:val="788E133E"/>
    <w:rsid w:val="78985EAB"/>
    <w:rsid w:val="789E5F80"/>
    <w:rsid w:val="78B57BD3"/>
    <w:rsid w:val="78C14DB7"/>
    <w:rsid w:val="78C243BF"/>
    <w:rsid w:val="78D81144"/>
    <w:rsid w:val="78DB60EA"/>
    <w:rsid w:val="78EF1AB2"/>
    <w:rsid w:val="78F3376F"/>
    <w:rsid w:val="78F669DD"/>
    <w:rsid w:val="78F93BF1"/>
    <w:rsid w:val="79047D24"/>
    <w:rsid w:val="792073FF"/>
    <w:rsid w:val="79255B1E"/>
    <w:rsid w:val="79327BE3"/>
    <w:rsid w:val="793423B9"/>
    <w:rsid w:val="794674FF"/>
    <w:rsid w:val="794F5E9D"/>
    <w:rsid w:val="7950305C"/>
    <w:rsid w:val="79596ED9"/>
    <w:rsid w:val="796606AB"/>
    <w:rsid w:val="797279F9"/>
    <w:rsid w:val="797B05F4"/>
    <w:rsid w:val="798B6440"/>
    <w:rsid w:val="79976759"/>
    <w:rsid w:val="799C0BFC"/>
    <w:rsid w:val="79A23D4A"/>
    <w:rsid w:val="79B50C6F"/>
    <w:rsid w:val="79C97C3D"/>
    <w:rsid w:val="79D319E8"/>
    <w:rsid w:val="79E06AB0"/>
    <w:rsid w:val="7A0527D6"/>
    <w:rsid w:val="7A073B40"/>
    <w:rsid w:val="7A161DCC"/>
    <w:rsid w:val="7A1D1EDB"/>
    <w:rsid w:val="7A1E66A7"/>
    <w:rsid w:val="7A230AF8"/>
    <w:rsid w:val="7A2B24E9"/>
    <w:rsid w:val="7A3626DC"/>
    <w:rsid w:val="7A3A1801"/>
    <w:rsid w:val="7A3E3C86"/>
    <w:rsid w:val="7A421F6B"/>
    <w:rsid w:val="7A66124D"/>
    <w:rsid w:val="7A856C46"/>
    <w:rsid w:val="7A8A4BE4"/>
    <w:rsid w:val="7A9C129D"/>
    <w:rsid w:val="7AA44BF9"/>
    <w:rsid w:val="7AAC617C"/>
    <w:rsid w:val="7ABE7A74"/>
    <w:rsid w:val="7AC3193E"/>
    <w:rsid w:val="7AD825ED"/>
    <w:rsid w:val="7ADE35C4"/>
    <w:rsid w:val="7AE7522B"/>
    <w:rsid w:val="7AED7CA7"/>
    <w:rsid w:val="7AF26CCE"/>
    <w:rsid w:val="7AFC756B"/>
    <w:rsid w:val="7B034900"/>
    <w:rsid w:val="7B0A616D"/>
    <w:rsid w:val="7B1530FA"/>
    <w:rsid w:val="7B2373FC"/>
    <w:rsid w:val="7B296957"/>
    <w:rsid w:val="7B407452"/>
    <w:rsid w:val="7B442558"/>
    <w:rsid w:val="7B6A65F9"/>
    <w:rsid w:val="7B73525D"/>
    <w:rsid w:val="7B746DAC"/>
    <w:rsid w:val="7B841502"/>
    <w:rsid w:val="7B856B69"/>
    <w:rsid w:val="7BA51FAA"/>
    <w:rsid w:val="7BA71431"/>
    <w:rsid w:val="7BA84EEF"/>
    <w:rsid w:val="7BAA325D"/>
    <w:rsid w:val="7BAB65F0"/>
    <w:rsid w:val="7BC5601A"/>
    <w:rsid w:val="7BDB36C8"/>
    <w:rsid w:val="7BE067C0"/>
    <w:rsid w:val="7BF434DE"/>
    <w:rsid w:val="7C041716"/>
    <w:rsid w:val="7C0D7EE2"/>
    <w:rsid w:val="7C0F6F8D"/>
    <w:rsid w:val="7C1832E2"/>
    <w:rsid w:val="7C1C3A1B"/>
    <w:rsid w:val="7C2C3168"/>
    <w:rsid w:val="7C60764A"/>
    <w:rsid w:val="7C672EE5"/>
    <w:rsid w:val="7C687E75"/>
    <w:rsid w:val="7C7F077B"/>
    <w:rsid w:val="7C945C5D"/>
    <w:rsid w:val="7CB570A3"/>
    <w:rsid w:val="7CC85D2E"/>
    <w:rsid w:val="7CFA0A3C"/>
    <w:rsid w:val="7CFB25C5"/>
    <w:rsid w:val="7CFD4960"/>
    <w:rsid w:val="7D024938"/>
    <w:rsid w:val="7D0432EA"/>
    <w:rsid w:val="7D071A67"/>
    <w:rsid w:val="7D08106A"/>
    <w:rsid w:val="7D116758"/>
    <w:rsid w:val="7D153027"/>
    <w:rsid w:val="7D240558"/>
    <w:rsid w:val="7D265B72"/>
    <w:rsid w:val="7D4E4391"/>
    <w:rsid w:val="7D506BD1"/>
    <w:rsid w:val="7D6A50D1"/>
    <w:rsid w:val="7D6C1F0C"/>
    <w:rsid w:val="7D6F7C2B"/>
    <w:rsid w:val="7D7B5BD6"/>
    <w:rsid w:val="7D812A55"/>
    <w:rsid w:val="7D9828AA"/>
    <w:rsid w:val="7DA058B1"/>
    <w:rsid w:val="7DA15DD8"/>
    <w:rsid w:val="7DA54E7B"/>
    <w:rsid w:val="7DAD4B1E"/>
    <w:rsid w:val="7DC704B9"/>
    <w:rsid w:val="7DCE4670"/>
    <w:rsid w:val="7DDB6F5C"/>
    <w:rsid w:val="7DDF08B2"/>
    <w:rsid w:val="7DDF7781"/>
    <w:rsid w:val="7DE55ADE"/>
    <w:rsid w:val="7E122502"/>
    <w:rsid w:val="7E123900"/>
    <w:rsid w:val="7E2D277B"/>
    <w:rsid w:val="7E2F58AE"/>
    <w:rsid w:val="7E464EB2"/>
    <w:rsid w:val="7E5724CE"/>
    <w:rsid w:val="7E5B4BE3"/>
    <w:rsid w:val="7E5F5E41"/>
    <w:rsid w:val="7E6C79E8"/>
    <w:rsid w:val="7E6E14DC"/>
    <w:rsid w:val="7E7D6BF3"/>
    <w:rsid w:val="7E8F2FE1"/>
    <w:rsid w:val="7E9451AE"/>
    <w:rsid w:val="7EB35B91"/>
    <w:rsid w:val="7EB90785"/>
    <w:rsid w:val="7EE2181E"/>
    <w:rsid w:val="7EE97E69"/>
    <w:rsid w:val="7EEF15E6"/>
    <w:rsid w:val="7EFB7E48"/>
    <w:rsid w:val="7F0F3C4C"/>
    <w:rsid w:val="7F102E25"/>
    <w:rsid w:val="7F1B620C"/>
    <w:rsid w:val="7F1C4D21"/>
    <w:rsid w:val="7F1F0D0A"/>
    <w:rsid w:val="7F215389"/>
    <w:rsid w:val="7F2B3490"/>
    <w:rsid w:val="7F363325"/>
    <w:rsid w:val="7F4B5891"/>
    <w:rsid w:val="7F4C3B9B"/>
    <w:rsid w:val="7F680EF6"/>
    <w:rsid w:val="7F6C1A45"/>
    <w:rsid w:val="7F81479C"/>
    <w:rsid w:val="7F91418B"/>
    <w:rsid w:val="7F9511E2"/>
    <w:rsid w:val="7F961536"/>
    <w:rsid w:val="7FAB72FA"/>
    <w:rsid w:val="7FB772DD"/>
    <w:rsid w:val="7FD5728C"/>
    <w:rsid w:val="7FE66A22"/>
    <w:rsid w:val="7FED0787"/>
    <w:rsid w:val="7FF3410F"/>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33"/>
    <w:qFormat/>
    <w:uiPriority w:val="0"/>
    <w:pPr>
      <w:keepNext/>
      <w:keepLines/>
      <w:numPr>
        <w:ilvl w:val="0"/>
        <w:numId w:val="2"/>
      </w:numPr>
      <w:spacing w:line="360" w:lineRule="auto"/>
      <w:outlineLvl w:val="1"/>
    </w:pPr>
    <w:rPr>
      <w:rFonts w:ascii="Arial" w:hAnsi="Arial"/>
      <w:b/>
      <w:bCs/>
      <w:sz w:val="28"/>
      <w:szCs w:val="32"/>
    </w:rPr>
  </w:style>
  <w:style w:type="paragraph" w:styleId="6">
    <w:name w:val="heading 3"/>
    <w:basedOn w:val="1"/>
    <w:next w:val="1"/>
    <w:qFormat/>
    <w:uiPriority w:val="0"/>
    <w:pPr>
      <w:keepNext/>
      <w:keepLines/>
      <w:outlineLvl w:val="2"/>
    </w:pPr>
    <w:rPr>
      <w:rFonts w:ascii="宋体" w:hAnsi="宋体" w:eastAsia="黑体"/>
      <w:bCs/>
      <w:sz w:val="24"/>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99"/>
    <w:pPr>
      <w:spacing w:before="240" w:after="60"/>
      <w:jc w:val="center"/>
      <w:outlineLvl w:val="0"/>
    </w:pPr>
    <w:rPr>
      <w:rFonts w:ascii="Cambria" w:hAnsi="Cambria"/>
      <w:b/>
      <w:bCs/>
      <w:kern w:val="0"/>
      <w:sz w:val="32"/>
      <w:szCs w:val="32"/>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footer"/>
    <w:basedOn w:val="1"/>
    <w:link w:val="49"/>
    <w:qFormat/>
    <w:uiPriority w:val="99"/>
    <w:pPr>
      <w:tabs>
        <w:tab w:val="center" w:pos="4153"/>
        <w:tab w:val="right" w:pos="8306"/>
      </w:tabs>
      <w:snapToGrid w:val="0"/>
      <w:jc w:val="left"/>
    </w:pPr>
    <w:rPr>
      <w:sz w:val="18"/>
      <w:szCs w:val="18"/>
    </w:rPr>
  </w:style>
  <w:style w:type="paragraph" w:styleId="14">
    <w:name w:val="header"/>
    <w:basedOn w:val="1"/>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paragraph" w:styleId="19">
    <w:name w:val="Body Text First Indent 2"/>
    <w:basedOn w:val="10"/>
    <w:qFormat/>
    <w:uiPriority w:val="0"/>
    <w:pPr>
      <w:ind w:firstLine="420" w:firstLineChars="200"/>
    </w:pPr>
    <w:rPr>
      <w:rFonts w:ascii="Calibri" w:hAnsi="Calibri"/>
      <w:szCs w:val="2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color w:val="333333"/>
      <w:u w:val="none"/>
    </w:rPr>
  </w:style>
  <w:style w:type="character" w:styleId="26">
    <w:name w:val="Hyperlink"/>
    <w:basedOn w:val="22"/>
    <w:qFormat/>
    <w:uiPriority w:val="0"/>
    <w:rPr>
      <w:color w:val="333333"/>
      <w:u w:val="none"/>
    </w:rPr>
  </w:style>
  <w:style w:type="character" w:styleId="27">
    <w:name w:val="annotation reference"/>
    <w:qFormat/>
    <w:uiPriority w:val="0"/>
    <w:rPr>
      <w:sz w:val="21"/>
      <w:szCs w:val="21"/>
    </w:rPr>
  </w:style>
  <w:style w:type="character" w:styleId="28">
    <w:name w:val="footnote reference"/>
    <w:qFormat/>
    <w:uiPriority w:val="0"/>
    <w:rPr>
      <w:vertAlign w:val="superscript"/>
    </w:rPr>
  </w:style>
  <w:style w:type="paragraph" w:customStyle="1" w:styleId="2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0">
    <w:name w:val="表格"/>
    <w:basedOn w:val="1"/>
    <w:qFormat/>
    <w:uiPriority w:val="0"/>
    <w:pPr>
      <w:textAlignment w:val="center"/>
    </w:pPr>
    <w:rPr>
      <w:rFonts w:ascii="华文细黑" w:hAnsi="华文细黑"/>
      <w:kern w:val="0"/>
      <w:szCs w:val="20"/>
    </w:rPr>
  </w:style>
  <w:style w:type="paragraph" w:customStyle="1" w:styleId="31">
    <w:name w:val="正文 题目"/>
    <w:basedOn w:val="1"/>
    <w:qFormat/>
    <w:uiPriority w:val="0"/>
    <w:pPr>
      <w:jc w:val="center"/>
    </w:pPr>
    <w:rPr>
      <w:rFonts w:ascii="黑体" w:hAnsi="黑体" w:eastAsia="黑体"/>
      <w:sz w:val="28"/>
    </w:rPr>
  </w:style>
  <w:style w:type="paragraph" w:customStyle="1" w:styleId="32">
    <w:name w:val="列出段落1"/>
    <w:basedOn w:val="1"/>
    <w:qFormat/>
    <w:uiPriority w:val="99"/>
    <w:rPr>
      <w:rFonts w:ascii="Times New Roman" w:hAnsi="Times New Roman"/>
    </w:rPr>
  </w:style>
  <w:style w:type="character" w:customStyle="1" w:styleId="33">
    <w:name w:val="标题 2 字符"/>
    <w:link w:val="5"/>
    <w:qFormat/>
    <w:uiPriority w:val="0"/>
    <w:rPr>
      <w:rFonts w:ascii="Arial" w:hAnsi="Arial"/>
      <w:b/>
      <w:bCs/>
      <w:sz w:val="28"/>
      <w:szCs w:val="32"/>
    </w:rPr>
  </w:style>
  <w:style w:type="paragraph" w:customStyle="1" w:styleId="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5">
    <w:name w:val="WPSOffice手动目录 1"/>
    <w:qFormat/>
    <w:uiPriority w:val="0"/>
    <w:rPr>
      <w:rFonts w:asciiTheme="minorHAnsi" w:hAnsiTheme="minorHAnsi" w:eastAsiaTheme="minorEastAsia" w:cstheme="minorBidi"/>
      <w:lang w:val="en-US" w:eastAsia="zh-CN" w:bidi="ar-SA"/>
    </w:rPr>
  </w:style>
  <w:style w:type="paragraph" w:customStyle="1" w:styleId="36">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7">
    <w:name w:val="font21"/>
    <w:basedOn w:val="22"/>
    <w:qFormat/>
    <w:uiPriority w:val="0"/>
    <w:rPr>
      <w:rFonts w:hint="eastAsia" w:ascii="宋体" w:hAnsi="宋体" w:eastAsia="宋体" w:cs="宋体"/>
      <w:color w:val="000000"/>
      <w:sz w:val="24"/>
      <w:szCs w:val="24"/>
      <w:u w:val="none"/>
    </w:rPr>
  </w:style>
  <w:style w:type="character" w:customStyle="1" w:styleId="38">
    <w:name w:val="font01"/>
    <w:basedOn w:val="22"/>
    <w:qFormat/>
    <w:uiPriority w:val="0"/>
    <w:rPr>
      <w:rFonts w:hint="default" w:ascii="Times New Roman" w:hAnsi="Times New Roman" w:cs="Times New Roman"/>
      <w:color w:val="000000"/>
      <w:sz w:val="24"/>
      <w:szCs w:val="24"/>
      <w:u w:val="none"/>
    </w:rPr>
  </w:style>
  <w:style w:type="character" w:customStyle="1" w:styleId="39">
    <w:name w:val="font11"/>
    <w:basedOn w:val="22"/>
    <w:qFormat/>
    <w:uiPriority w:val="0"/>
    <w:rPr>
      <w:rFonts w:hint="default" w:ascii="Times New Roman" w:hAnsi="Times New Roman" w:cs="Times New Roman"/>
      <w:color w:val="000000"/>
      <w:sz w:val="20"/>
      <w:szCs w:val="20"/>
      <w:u w:val="none"/>
    </w:rPr>
  </w:style>
  <w:style w:type="character" w:customStyle="1" w:styleId="40">
    <w:name w:val="font31"/>
    <w:basedOn w:val="22"/>
    <w:qFormat/>
    <w:uiPriority w:val="0"/>
    <w:rPr>
      <w:rFonts w:hint="eastAsia" w:ascii="宋体" w:hAnsi="宋体" w:eastAsia="宋体" w:cs="宋体"/>
      <w:color w:val="000000"/>
      <w:sz w:val="20"/>
      <w:szCs w:val="20"/>
      <w:u w:val="none"/>
    </w:rPr>
  </w:style>
  <w:style w:type="paragraph" w:customStyle="1" w:styleId="41">
    <w:name w:val="附件标题"/>
    <w:basedOn w:val="5"/>
    <w:next w:val="1"/>
    <w:qFormat/>
    <w:uiPriority w:val="0"/>
    <w:pPr>
      <w:numPr>
        <w:numId w:val="3"/>
      </w:numPr>
      <w:tabs>
        <w:tab w:val="left" w:pos="1134"/>
      </w:tabs>
      <w:ind w:firstLine="0"/>
      <w:jc w:val="center"/>
    </w:pPr>
    <w:rPr>
      <w:rFonts w:ascii="黑体" w:hAnsi="黑体"/>
      <w:sz w:val="30"/>
      <w:szCs w:val="30"/>
    </w:rPr>
  </w:style>
  <w:style w:type="character" w:customStyle="1" w:styleId="42">
    <w:name w:val="font151"/>
    <w:basedOn w:val="22"/>
    <w:qFormat/>
    <w:uiPriority w:val="0"/>
    <w:rPr>
      <w:rFonts w:hint="eastAsia" w:ascii="新宋体" w:hAnsi="新宋体" w:eastAsia="新宋体" w:cs="新宋体"/>
      <w:color w:val="000000"/>
      <w:sz w:val="32"/>
      <w:szCs w:val="32"/>
      <w:u w:val="none"/>
      <w:vertAlign w:val="superscript"/>
    </w:rPr>
  </w:style>
  <w:style w:type="paragraph" w:customStyle="1" w:styleId="43">
    <w:name w:val="Char Char Char Char13"/>
    <w:basedOn w:val="1"/>
    <w:qFormat/>
    <w:uiPriority w:val="0"/>
    <w:pPr>
      <w:widowControl/>
      <w:spacing w:line="360" w:lineRule="auto"/>
      <w:ind w:firstLine="200" w:firstLineChars="200"/>
      <w:jc w:val="left"/>
    </w:pPr>
    <w:rPr>
      <w:rFonts w:ascii="宋体" w:hAnsi="宋体" w:cs="宋体"/>
      <w:kern w:val="0"/>
      <w:sz w:val="24"/>
    </w:rPr>
  </w:style>
  <w:style w:type="paragraph" w:customStyle="1" w:styleId="44">
    <w:name w:val="标3"/>
    <w:basedOn w:val="6"/>
    <w:qFormat/>
    <w:uiPriority w:val="0"/>
    <w:pPr>
      <w:spacing w:before="240" w:after="240" w:line="360" w:lineRule="auto"/>
    </w:pPr>
    <w:rPr>
      <w:szCs w:val="32"/>
    </w:rPr>
  </w:style>
  <w:style w:type="character" w:customStyle="1" w:styleId="45">
    <w:name w:val="font71"/>
    <w:basedOn w:val="22"/>
    <w:qFormat/>
    <w:uiPriority w:val="0"/>
    <w:rPr>
      <w:rFonts w:hint="eastAsia" w:ascii="新宋体" w:hAnsi="新宋体" w:eastAsia="新宋体" w:cs="新宋体"/>
      <w:color w:val="000000"/>
      <w:sz w:val="28"/>
      <w:szCs w:val="28"/>
      <w:u w:val="none"/>
      <w:vertAlign w:val="superscript"/>
    </w:rPr>
  </w:style>
  <w:style w:type="character" w:customStyle="1" w:styleId="46">
    <w:name w:val="font41"/>
    <w:basedOn w:val="22"/>
    <w:qFormat/>
    <w:uiPriority w:val="0"/>
    <w:rPr>
      <w:rFonts w:ascii="Calibri" w:hAnsi="Calibri" w:cs="Calibri"/>
      <w:color w:val="000000"/>
      <w:sz w:val="28"/>
      <w:szCs w:val="28"/>
      <w:u w:val="none"/>
    </w:rPr>
  </w:style>
  <w:style w:type="paragraph" w:customStyle="1" w:styleId="47">
    <w:name w:val="格式4"/>
    <w:basedOn w:val="1"/>
    <w:qFormat/>
    <w:uiPriority w:val="0"/>
    <w:pPr>
      <w:spacing w:line="420" w:lineRule="exact"/>
      <w:ind w:left="990" w:leftChars="300" w:hanging="360" w:hangingChars="150"/>
    </w:pPr>
    <w:rPr>
      <w:rFonts w:ascii="宋体" w:hAnsi="宋体"/>
      <w:color w:val="000000"/>
      <w:sz w:val="24"/>
    </w:rPr>
  </w:style>
  <w:style w:type="character" w:customStyle="1" w:styleId="48">
    <w:name w:val="页眉 字符"/>
    <w:basedOn w:val="22"/>
    <w:link w:val="14"/>
    <w:qFormat/>
    <w:uiPriority w:val="99"/>
    <w:rPr>
      <w:rFonts w:asciiTheme="minorHAnsi" w:hAnsiTheme="minorHAnsi" w:eastAsiaTheme="minorEastAsia" w:cstheme="minorBidi"/>
      <w:kern w:val="2"/>
      <w:sz w:val="18"/>
      <w:szCs w:val="24"/>
    </w:rPr>
  </w:style>
  <w:style w:type="character" w:customStyle="1" w:styleId="49">
    <w:name w:val="页脚 字符"/>
    <w:basedOn w:val="22"/>
    <w:link w:val="1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25786</Words>
  <Characters>28373</Characters>
  <Lines>216</Lines>
  <Paragraphs>61</Paragraphs>
  <TotalTime>46</TotalTime>
  <ScaleCrop>false</ScaleCrop>
  <LinksUpToDate>false</LinksUpToDate>
  <CharactersWithSpaces>31698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陈静</cp:lastModifiedBy>
  <cp:lastPrinted>2022-03-09T08:33:00Z</cp:lastPrinted>
  <dcterms:modified xsi:type="dcterms:W3CDTF">2022-04-02T08:12:26Z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DD45C194854840D79AFFBA1692A36559</vt:lpwstr>
  </property>
</Properties>
</file>