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eastAsia="宋体" w:cs="Times New Roman"/>
          <w:b/>
          <w:bCs/>
          <w:color w:val="auto"/>
          <w:sz w:val="40"/>
          <w:szCs w:val="40"/>
          <w:highlight w:val="none"/>
          <w:u w:val="single"/>
        </w:rPr>
      </w:pPr>
    </w:p>
    <w:p>
      <w:pPr>
        <w:widowControl/>
        <w:ind w:firstLine="0" w:firstLineChars="0"/>
        <w:jc w:val="center"/>
        <w:rPr>
          <w:rFonts w:hint="default" w:ascii="Times New Roman" w:hAnsi="Times New Roman" w:eastAsia="宋体" w:cs="Times New Roman"/>
          <w:color w:val="auto"/>
          <w:sz w:val="32"/>
          <w:szCs w:val="32"/>
          <w:highlight w:val="none"/>
          <w:u w:val="single"/>
          <w:lang w:val="en-US" w:eastAsia="zh-CN"/>
        </w:rPr>
      </w:pPr>
      <w:r>
        <w:rPr>
          <w:rFonts w:hint="default" w:ascii="Times New Roman" w:hAnsi="Times New Roman" w:eastAsia="宋体" w:cs="Times New Roman"/>
          <w:b/>
          <w:bCs/>
          <w:color w:val="auto"/>
          <w:sz w:val="40"/>
          <w:szCs w:val="40"/>
          <w:highlight w:val="none"/>
          <w:u w:val="single"/>
          <w:lang w:eastAsia="zh-CN"/>
        </w:rPr>
        <w:t>2022~2024年度工地试验室试验检测仪器设备检定/校准服务量值溯源机构采购</w:t>
      </w:r>
    </w:p>
    <w:p>
      <w:pPr>
        <w:spacing w:line="540" w:lineRule="exact"/>
        <w:ind w:firstLine="420"/>
        <w:jc w:val="center"/>
        <w:rPr>
          <w:rFonts w:hint="default" w:ascii="Times New Roman" w:hAnsi="Times New Roman" w:eastAsia="宋体" w:cs="Times New Roman"/>
          <w:color w:val="auto"/>
          <w:szCs w:val="21"/>
          <w:highlight w:val="none"/>
        </w:rPr>
      </w:pPr>
    </w:p>
    <w:p>
      <w:pPr>
        <w:pStyle w:val="2"/>
        <w:rPr>
          <w:rFonts w:hint="default" w:ascii="Times New Roman" w:hAnsi="Times New Roman" w:eastAsia="宋体" w:cs="Times New Roman"/>
          <w:color w:val="auto"/>
          <w:szCs w:val="21"/>
          <w:highlight w:val="none"/>
        </w:rPr>
      </w:pPr>
    </w:p>
    <w:p>
      <w:pPr>
        <w:pStyle w:val="2"/>
        <w:rPr>
          <w:rFonts w:hint="default" w:ascii="Times New Roman" w:hAnsi="Times New Roman" w:eastAsia="宋体" w:cs="Times New Roman"/>
          <w:color w:val="auto"/>
          <w:szCs w:val="21"/>
          <w:highlight w:val="none"/>
        </w:rPr>
      </w:pPr>
    </w:p>
    <w:p>
      <w:pPr>
        <w:pStyle w:val="2"/>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ind w:firstLine="0" w:firstLineChars="0"/>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lang w:val="en-US" w:eastAsia="zh-CN"/>
        </w:rPr>
        <w:t xml:space="preserve">询  比  </w:t>
      </w:r>
      <w:r>
        <w:rPr>
          <w:rFonts w:hint="default" w:ascii="Times New Roman" w:hAnsi="Times New Roman" w:eastAsia="宋体" w:cs="Times New Roman"/>
          <w:color w:val="auto"/>
          <w:sz w:val="72"/>
          <w:szCs w:val="72"/>
          <w:highlight w:val="none"/>
        </w:rPr>
        <w:t>文</w:t>
      </w:r>
      <w:r>
        <w:rPr>
          <w:rFonts w:hint="default" w:ascii="Times New Roman" w:hAnsi="Times New Roman" w:eastAsia="宋体" w:cs="Times New Roman"/>
          <w:color w:val="auto"/>
          <w:sz w:val="72"/>
          <w:szCs w:val="72"/>
          <w:highlight w:val="none"/>
          <w:lang w:val="en-US" w:eastAsia="zh-CN"/>
        </w:rPr>
        <w:t xml:space="preserve">  </w:t>
      </w:r>
      <w:r>
        <w:rPr>
          <w:rFonts w:hint="default" w:ascii="Times New Roman" w:hAnsi="Times New Roman" w:eastAsia="宋体" w:cs="Times New Roman"/>
          <w:color w:val="auto"/>
          <w:sz w:val="72"/>
          <w:szCs w:val="72"/>
          <w:highlight w:val="none"/>
        </w:rPr>
        <w:t>件</w:t>
      </w: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420"/>
        <w:rPr>
          <w:rFonts w:hint="default" w:ascii="Times New Roman" w:hAnsi="Times New Roman" w:eastAsia="宋体" w:cs="Times New Roman"/>
          <w:color w:val="auto"/>
          <w:szCs w:val="21"/>
          <w:highlight w:val="none"/>
        </w:rPr>
      </w:pPr>
    </w:p>
    <w:p>
      <w:pPr>
        <w:spacing w:line="540" w:lineRule="exact"/>
        <w:ind w:firstLine="640"/>
        <w:rPr>
          <w:rFonts w:hint="default" w:ascii="Times New Roman" w:hAnsi="Times New Roman" w:eastAsia="宋体" w:cs="Times New Roman"/>
          <w:color w:val="auto"/>
          <w:sz w:val="32"/>
          <w:szCs w:val="32"/>
          <w:highlight w:val="none"/>
        </w:rPr>
      </w:pPr>
    </w:p>
    <w:p>
      <w:pPr>
        <w:spacing w:line="540" w:lineRule="exact"/>
        <w:ind w:left="1896" w:leftChars="903" w:firstLine="0" w:firstLineChars="0"/>
        <w:rPr>
          <w:rFonts w:hint="default" w:ascii="Times New Roman" w:hAnsi="Times New Roman" w:eastAsia="宋体" w:cs="Times New Roman"/>
          <w:color w:val="auto"/>
          <w:szCs w:val="21"/>
          <w:highlight w:val="none"/>
        </w:rPr>
      </w:pPr>
    </w:p>
    <w:p>
      <w:pPr>
        <w:snapToGrid w:val="0"/>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采 购 人：</w:t>
      </w:r>
      <w:r>
        <w:rPr>
          <w:rFonts w:hint="default" w:ascii="Times New Roman" w:hAnsi="Times New Roman" w:eastAsia="宋体" w:cs="Times New Roman"/>
          <w:color w:val="auto"/>
          <w:sz w:val="32"/>
          <w:szCs w:val="32"/>
          <w:u w:val="single"/>
        </w:rPr>
        <w:t>安徽</w:t>
      </w:r>
      <w:r>
        <w:rPr>
          <w:rFonts w:hint="default" w:ascii="Times New Roman" w:hAnsi="Times New Roman" w:eastAsia="宋体" w:cs="Times New Roman"/>
          <w:color w:val="auto"/>
          <w:sz w:val="32"/>
          <w:szCs w:val="32"/>
          <w:u w:val="single"/>
          <w:lang w:val="en-US" w:eastAsia="zh-CN"/>
        </w:rPr>
        <w:t>省</w:t>
      </w:r>
      <w:r>
        <w:rPr>
          <w:rFonts w:hint="default" w:ascii="Times New Roman" w:hAnsi="Times New Roman" w:eastAsia="宋体" w:cs="Times New Roman"/>
          <w:color w:val="auto"/>
          <w:sz w:val="32"/>
          <w:szCs w:val="32"/>
          <w:u w:val="single"/>
        </w:rPr>
        <w:t>高速公路试验检测科研中心有限公司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 xml:space="preserve"> </w:t>
      </w:r>
    </w:p>
    <w:p>
      <w:pPr>
        <w:snapToGrid w:val="0"/>
        <w:jc w:val="center"/>
        <w:rPr>
          <w:rFonts w:hint="default" w:ascii="Times New Roman" w:hAnsi="Times New Roman" w:eastAsia="宋体" w:cs="Times New Roman"/>
          <w:color w:val="C00000"/>
          <w:sz w:val="32"/>
          <w:szCs w:val="32"/>
          <w:u w:val="single"/>
        </w:rPr>
      </w:pPr>
      <w:r>
        <w:rPr>
          <w:rFonts w:hint="default" w:ascii="Times New Roman" w:hAnsi="Times New Roman" w:eastAsia="宋体" w:cs="Times New Roman"/>
          <w:color w:val="auto"/>
          <w:sz w:val="32"/>
          <w:szCs w:val="32"/>
        </w:rPr>
        <w:t>日期：</w:t>
      </w:r>
      <w:r>
        <w:rPr>
          <w:rFonts w:hint="default" w:ascii="Times New Roman" w:hAnsi="Times New Roman" w:eastAsia="宋体" w:cs="Times New Roman"/>
          <w:color w:val="auto"/>
          <w:sz w:val="32"/>
          <w:szCs w:val="32"/>
          <w:lang w:val="en-US" w:eastAsia="zh-CN"/>
        </w:rPr>
        <w:t xml:space="preserve"> </w:t>
      </w:r>
      <w:r>
        <w:rPr>
          <w:rFonts w:hint="default" w:ascii="Times New Roman" w:hAnsi="Times New Roman" w:eastAsia="宋体" w:cs="Times New Roman"/>
          <w:color w:val="C00000"/>
          <w:sz w:val="32"/>
          <w:szCs w:val="32"/>
          <w:lang w:val="en-US" w:eastAsia="zh-CN"/>
        </w:rPr>
        <w:t xml:space="preserve"> </w:t>
      </w:r>
      <w:r>
        <w:rPr>
          <w:rFonts w:hint="default" w:ascii="Times New Roman" w:hAnsi="Times New Roman" w:eastAsia="宋体" w:cs="Times New Roman"/>
          <w:color w:val="auto"/>
          <w:sz w:val="32"/>
          <w:szCs w:val="32"/>
          <w:u w:val="single"/>
          <w:lang w:val="en-US" w:eastAsia="zh-CN"/>
        </w:rPr>
        <w:t>2022年04</w:t>
      </w:r>
      <w:r>
        <w:rPr>
          <w:rFonts w:hint="default" w:ascii="Times New Roman" w:hAnsi="Times New Roman" w:eastAsia="宋体" w:cs="Times New Roman"/>
          <w:color w:val="auto"/>
          <w:sz w:val="32"/>
          <w:szCs w:val="32"/>
          <w:u w:val="single"/>
        </w:rPr>
        <w:t>月</w:t>
      </w:r>
      <w:r>
        <w:rPr>
          <w:rFonts w:hint="default" w:ascii="Times New Roman" w:hAnsi="Times New Roman" w:eastAsia="宋体" w:cs="Times New Roman"/>
          <w:color w:val="auto"/>
          <w:sz w:val="32"/>
          <w:szCs w:val="32"/>
          <w:u w:val="single"/>
          <w:lang w:val="en-US" w:eastAsia="zh-CN"/>
        </w:rPr>
        <w:t>2</w:t>
      </w:r>
      <w:r>
        <w:rPr>
          <w:rFonts w:hint="eastAsia" w:ascii="Times New Roman" w:hAnsi="Times New Roman" w:eastAsia="宋体" w:cs="Times New Roman"/>
          <w:color w:val="auto"/>
          <w:sz w:val="32"/>
          <w:szCs w:val="32"/>
          <w:u w:val="single"/>
          <w:lang w:val="en-US" w:eastAsia="zh-CN"/>
        </w:rPr>
        <w:t>6</w:t>
      </w:r>
      <w:r>
        <w:rPr>
          <w:rFonts w:hint="default" w:ascii="Times New Roman" w:hAnsi="Times New Roman" w:eastAsia="宋体" w:cs="Times New Roman"/>
          <w:color w:val="auto"/>
          <w:sz w:val="32"/>
          <w:szCs w:val="32"/>
          <w:u w:val="single"/>
        </w:rPr>
        <w:t>日</w:t>
      </w:r>
    </w:p>
    <w:p>
      <w:pPr>
        <w:ind w:left="1896" w:leftChars="903"/>
        <w:rPr>
          <w:rFonts w:hint="default" w:ascii="Times New Roman" w:hAnsi="Times New Roman" w:eastAsia="宋体" w:cs="Times New Roman"/>
          <w:color w:val="C00000"/>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default" w:ascii="Times New Roman" w:hAnsi="Times New Roman" w:eastAsia="宋体" w:cs="Times New Roman"/>
          <w:kern w:val="2"/>
          <w:sz w:val="40"/>
          <w:szCs w:val="48"/>
          <w:lang w:val="en-US" w:eastAsia="zh-CN" w:bidi="ar-SA"/>
        </w:rPr>
        <w:id w:val="147477832"/>
        <w15:color w:val="DBDBDB"/>
        <w:docPartObj>
          <w:docPartGallery w:val="Table of Contents"/>
          <w:docPartUnique/>
        </w:docPartObj>
      </w:sdtPr>
      <w:sdtEndPr>
        <w:rPr>
          <w:rFonts w:hint="default" w:ascii="Times New Roman" w:hAnsi="Times New Roman"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sz w:val="40"/>
              <w:szCs w:val="48"/>
            </w:rPr>
          </w:pPr>
          <w:r>
            <w:rPr>
              <w:rFonts w:hint="default" w:ascii="Times New Roman" w:hAnsi="Times New Roman" w:eastAsia="宋体" w:cs="Times New Roman"/>
              <w:sz w:val="40"/>
              <w:szCs w:val="48"/>
            </w:rPr>
            <w:t>目</w:t>
          </w:r>
          <w:r>
            <w:rPr>
              <w:rFonts w:hint="default" w:ascii="Times New Roman" w:hAnsi="Times New Roman" w:eastAsia="宋体" w:cs="Times New Roman"/>
              <w:sz w:val="40"/>
              <w:szCs w:val="48"/>
              <w:lang w:val="en-US" w:eastAsia="zh-CN"/>
            </w:rPr>
            <w:t xml:space="preserve"> </w:t>
          </w:r>
          <w:r>
            <w:rPr>
              <w:rFonts w:hint="default" w:ascii="Times New Roman" w:hAnsi="Times New Roman" w:eastAsia="宋体" w:cs="Times New Roman"/>
              <w:sz w:val="40"/>
              <w:szCs w:val="48"/>
            </w:rPr>
            <w:t>录</w:t>
          </w:r>
        </w:p>
        <w:p>
          <w:pPr>
            <w:pStyle w:val="35"/>
            <w:tabs>
              <w:tab w:val="right" w:leader="dot" w:pos="9746"/>
            </w:tabs>
            <w:spacing w:line="360" w:lineRule="auto"/>
            <w:rPr>
              <w:rFonts w:hint="default" w:ascii="Times New Roman" w:hAnsi="Times New Roman" w:cs="Times New Roman"/>
              <w:sz w:val="28"/>
              <w:szCs w:val="28"/>
            </w:rPr>
          </w:pPr>
          <w:r>
            <w:rPr>
              <w:rFonts w:hint="default" w:ascii="Times New Roman" w:hAnsi="Times New Roman" w:eastAsia="宋体" w:cs="Times New Roman"/>
              <w:color w:val="auto"/>
              <w:sz w:val="32"/>
              <w:szCs w:val="28"/>
            </w:rPr>
            <w:fldChar w:fldCharType="begin"/>
          </w:r>
          <w:r>
            <w:rPr>
              <w:rFonts w:hint="default" w:ascii="Times New Roman" w:hAnsi="Times New Roman" w:eastAsia="宋体" w:cs="Times New Roman"/>
              <w:color w:val="auto"/>
              <w:sz w:val="32"/>
              <w:szCs w:val="28"/>
            </w:rPr>
            <w:instrText xml:space="preserve">TOC \o "1-1" \h \u </w:instrText>
          </w:r>
          <w:r>
            <w:rPr>
              <w:rFonts w:hint="default" w:ascii="Times New Roman" w:hAnsi="Times New Roman" w:eastAsia="宋体" w:cs="Times New Roman"/>
              <w:color w:val="auto"/>
              <w:sz w:val="32"/>
              <w:szCs w:val="28"/>
            </w:rPr>
            <w:fldChar w:fldCharType="separate"/>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sz w:val="28"/>
              <w:szCs w:val="28"/>
            </w:rPr>
            <w:instrText xml:space="preserve"> HYPERLINK \l _Toc23303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lang w:val="en-US" w:eastAsia="zh-CN"/>
            </w:rPr>
            <w:t>第一章 采购公告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_Toc23303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eastAsia="宋体" w:cs="Times New Roman"/>
              <w:color w:val="auto"/>
              <w:sz w:val="28"/>
              <w:szCs w:val="28"/>
            </w:rPr>
            <w:fldChar w:fldCharType="end"/>
          </w:r>
        </w:p>
        <w:p>
          <w:pPr>
            <w:pStyle w:val="35"/>
            <w:tabs>
              <w:tab w:val="right" w:leader="dot" w:pos="9746"/>
            </w:tabs>
            <w:spacing w:line="360" w:lineRule="auto"/>
            <w:rPr>
              <w:rFonts w:hint="default" w:ascii="Times New Roman" w:hAnsi="Times New Roman" w:cs="Times New Roman"/>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sz w:val="28"/>
              <w:szCs w:val="28"/>
            </w:rPr>
            <w:instrText xml:space="preserve"> HYPERLINK \l _Toc23064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lang w:val="en-US" w:eastAsia="zh-CN"/>
            </w:rPr>
            <w:t>第二章 供应商须知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_Toc23064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eastAsia="宋体" w:cs="Times New Roman"/>
              <w:color w:val="auto"/>
              <w:sz w:val="28"/>
              <w:szCs w:val="28"/>
            </w:rPr>
            <w:fldChar w:fldCharType="end"/>
          </w:r>
        </w:p>
        <w:p>
          <w:pPr>
            <w:pStyle w:val="35"/>
            <w:tabs>
              <w:tab w:val="right" w:leader="dot" w:pos="9746"/>
            </w:tabs>
            <w:spacing w:line="360" w:lineRule="auto"/>
            <w:rPr>
              <w:rFonts w:hint="default" w:ascii="Times New Roman" w:hAnsi="Times New Roman" w:cs="Times New Roman"/>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sz w:val="28"/>
              <w:szCs w:val="28"/>
            </w:rPr>
            <w:instrText xml:space="preserve"> HYPERLINK \l _Toc23773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56"/>
              <w:lang w:val="en-US" w:eastAsia="zh-CN"/>
            </w:rPr>
            <w:t>供应商须知前附表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_Toc23773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宋体" w:cs="Times New Roman"/>
              <w:color w:val="auto"/>
              <w:sz w:val="28"/>
              <w:szCs w:val="28"/>
            </w:rPr>
            <w:fldChar w:fldCharType="end"/>
          </w:r>
        </w:p>
        <w:p>
          <w:pPr>
            <w:pStyle w:val="35"/>
            <w:tabs>
              <w:tab w:val="right" w:leader="dot" w:pos="9746"/>
            </w:tabs>
            <w:spacing w:line="360" w:lineRule="auto"/>
            <w:rPr>
              <w:rFonts w:hint="default" w:ascii="Times New Roman" w:hAnsi="Times New Roman" w:cs="Times New Roman"/>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sz w:val="28"/>
              <w:szCs w:val="28"/>
            </w:rPr>
            <w:instrText xml:space="preserve"> HYPERLINK \l _Toc3987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lang w:val="en-US" w:eastAsia="zh-CN"/>
            </w:rPr>
            <w:t>第三章 评审办法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_Toc3987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eastAsia="宋体" w:cs="Times New Roman"/>
              <w:color w:val="auto"/>
              <w:sz w:val="28"/>
              <w:szCs w:val="28"/>
            </w:rPr>
            <w:fldChar w:fldCharType="end"/>
          </w:r>
        </w:p>
        <w:p>
          <w:pPr>
            <w:pStyle w:val="35"/>
            <w:tabs>
              <w:tab w:val="right" w:leader="dot" w:pos="9746"/>
            </w:tabs>
            <w:spacing w:line="360" w:lineRule="auto"/>
            <w:rPr>
              <w:rFonts w:hint="default" w:ascii="Times New Roman" w:hAnsi="Times New Roman" w:cs="Times New Roman"/>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sz w:val="28"/>
              <w:szCs w:val="28"/>
            </w:rPr>
            <w:instrText xml:space="preserve"> HYPERLINK \l _Toc11802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lang w:val="en-US" w:eastAsia="zh-CN"/>
            </w:rPr>
            <w:t>第四章 合同内容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_Toc11802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eastAsia="宋体" w:cs="Times New Roman"/>
              <w:color w:val="auto"/>
              <w:sz w:val="28"/>
              <w:szCs w:val="28"/>
            </w:rPr>
            <w:fldChar w:fldCharType="end"/>
          </w:r>
        </w:p>
        <w:p>
          <w:pPr>
            <w:pStyle w:val="35"/>
            <w:tabs>
              <w:tab w:val="right" w:leader="dot" w:pos="9746"/>
            </w:tabs>
            <w:spacing w:line="360" w:lineRule="auto"/>
            <w:rPr>
              <w:rFonts w:hint="default" w:ascii="Times New Roman" w:hAnsi="Times New Roman" w:cs="Times New Roman"/>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sz w:val="28"/>
              <w:szCs w:val="28"/>
            </w:rPr>
            <w:instrText xml:space="preserve"> HYPERLINK \l _Toc540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lang w:val="en-US" w:eastAsia="zh-CN"/>
            </w:rPr>
            <w:t>第五章 采购需求及清单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eastAsia="宋体" w:cs="Times New Roman"/>
              <w:color w:val="auto"/>
              <w:sz w:val="28"/>
              <w:szCs w:val="28"/>
            </w:rPr>
            <w:fldChar w:fldCharType="end"/>
          </w:r>
        </w:p>
        <w:p>
          <w:pPr>
            <w:pStyle w:val="35"/>
            <w:tabs>
              <w:tab w:val="right" w:leader="dot" w:pos="9746"/>
            </w:tabs>
            <w:spacing w:line="360" w:lineRule="auto"/>
            <w:rPr>
              <w:rFonts w:hint="default" w:ascii="Times New Roman" w:hAnsi="Times New Roman" w:cs="Times New Roman"/>
              <w:sz w:val="28"/>
              <w:szCs w:val="28"/>
            </w:rPr>
          </w:pP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sz w:val="28"/>
              <w:szCs w:val="28"/>
            </w:rPr>
            <w:instrText xml:space="preserve"> HYPERLINK \l _Toc20995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highlight w:val="none"/>
              <w:lang w:val="en-US" w:eastAsia="zh-CN"/>
            </w:rPr>
            <w:t>第六章 响应文件格式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_Toc20995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eastAsia="宋体" w:cs="Times New Roman"/>
              <w:color w:val="auto"/>
              <w:sz w:val="28"/>
              <w:szCs w:val="28"/>
            </w:rPr>
            <w:fldChar w:fldCharType="end"/>
          </w:r>
        </w:p>
        <w:p>
          <w:pPr>
            <w:spacing w:before="0" w:beforeLines="0" w:after="0" w:afterLines="0" w:line="360" w:lineRule="auto"/>
            <w:ind w:left="0" w:leftChars="0" w:right="0" w:rightChars="0" w:firstLine="0" w:firstLineChars="0"/>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32"/>
              <w:szCs w:val="40"/>
            </w:rPr>
            <w:fldChar w:fldCharType="end"/>
          </w:r>
        </w:p>
      </w:sdtContent>
    </w:sd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21"/>
          <w:highlight w:val="none"/>
        </w:rPr>
      </w:pPr>
    </w:p>
    <w:p>
      <w:pPr>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br w:type="page"/>
      </w:r>
    </w:p>
    <w:p>
      <w:pPr>
        <w:pStyle w:val="2"/>
        <w:rPr>
          <w:rFonts w:hint="default" w:ascii="Times New Roman" w:hAnsi="Times New Roman" w:eastAsia="宋体" w:cs="Times New Roman"/>
        </w:rPr>
      </w:pPr>
    </w:p>
    <w:p>
      <w:pPr>
        <w:bidi w:val="0"/>
        <w:rPr>
          <w:rFonts w:hint="default" w:ascii="Times New Roman" w:hAnsi="Times New Roman" w:eastAsia="宋体" w:cs="Times New Roman"/>
        </w:rPr>
      </w:pPr>
    </w:p>
    <w:p>
      <w:pPr>
        <w:rPr>
          <w:rFonts w:hint="default" w:ascii="Times New Roman" w:hAnsi="Times New Roman" w:eastAsia="宋体" w:cs="Times New Roman"/>
        </w:rPr>
      </w:pPr>
    </w:p>
    <w:p>
      <w:pPr>
        <w:bidi w:val="0"/>
        <w:rPr>
          <w:rFonts w:hint="default" w:ascii="Times New Roman" w:hAnsi="Times New Roman" w:eastAsia="宋体" w:cs="Times New Roman"/>
        </w:rPr>
      </w:pPr>
    </w:p>
    <w:p>
      <w:pPr>
        <w:pStyle w:val="2"/>
        <w:rPr>
          <w:rFonts w:hint="default" w:ascii="Times New Roman" w:hAnsi="Times New Roman" w:eastAsia="宋体" w:cs="Times New Roman"/>
        </w:rPr>
      </w:pPr>
    </w:p>
    <w:p>
      <w:pPr>
        <w:bidi w:val="0"/>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bidi w:val="0"/>
        <w:rPr>
          <w:rFonts w:hint="default" w:ascii="Times New Roman" w:hAnsi="Times New Roman" w:eastAsia="宋体" w:cs="Times New Roman"/>
        </w:rPr>
      </w:pPr>
    </w:p>
    <w:p>
      <w:pPr>
        <w:bidi w:val="0"/>
        <w:rPr>
          <w:rFonts w:hint="default" w:ascii="Times New Roman" w:hAnsi="Times New Roman" w:eastAsia="宋体" w:cs="Times New Roman"/>
        </w:rPr>
      </w:pPr>
    </w:p>
    <w:p>
      <w:pPr>
        <w:pStyle w:val="2"/>
        <w:rPr>
          <w:rFonts w:hint="default" w:ascii="Times New Roman" w:hAnsi="Times New Roman" w:eastAsia="宋体" w:cs="Times New Roman"/>
        </w:rPr>
      </w:pPr>
    </w:p>
    <w:p>
      <w:pPr>
        <w:pStyle w:val="4"/>
        <w:numPr>
          <w:ilvl w:val="0"/>
          <w:numId w:val="0"/>
        </w:numPr>
        <w:spacing w:before="240" w:after="240"/>
        <w:ind w:leftChars="0"/>
        <w:rPr>
          <w:rFonts w:hint="default" w:ascii="Times New Roman" w:hAnsi="Times New Roman" w:eastAsia="宋体" w:cs="Times New Roman"/>
          <w:color w:val="auto"/>
          <w:highlight w:val="none"/>
          <w:lang w:val="en-US" w:eastAsia="zh-CN"/>
        </w:rPr>
      </w:pPr>
      <w:bookmarkStart w:id="0" w:name="_Toc23303"/>
      <w:r>
        <w:rPr>
          <w:rFonts w:hint="default" w:ascii="Times New Roman" w:hAnsi="Times New Roman" w:eastAsia="宋体" w:cs="Times New Roman"/>
          <w:color w:val="auto"/>
          <w:highlight w:val="none"/>
          <w:lang w:val="en-US" w:eastAsia="zh-CN"/>
        </w:rPr>
        <w:t>第一章  采购公告</w:t>
      </w:r>
      <w:bookmarkEnd w:id="0"/>
    </w:p>
    <w:p>
      <w:pPr>
        <w:rPr>
          <w:rFonts w:hint="default" w:ascii="Times New Roman" w:hAnsi="Times New Roman" w:eastAsia="宋体" w:cs="Times New Roman"/>
          <w:color w:val="auto"/>
          <w:sz w:val="21"/>
          <w:szCs w:val="22"/>
          <w:highlight w:val="none"/>
          <w:u w:val="single"/>
          <w:lang w:val="en-US" w:eastAsia="zh-CN"/>
        </w:rPr>
      </w:pPr>
      <w:bookmarkStart w:id="1" w:name="_Toc10395_WPSOffice_Level2"/>
      <w:bookmarkStart w:id="2" w:name="_Toc12765"/>
      <w:bookmarkStart w:id="3" w:name="_Toc13871"/>
      <w:bookmarkStart w:id="4" w:name="_Toc4489_WPSOffice_Level2"/>
      <w:bookmarkStart w:id="5" w:name="_Toc525632585"/>
      <w:bookmarkStart w:id="6" w:name="_Toc24354_WPSOffice_Level2"/>
      <w:bookmarkStart w:id="7" w:name="_Toc6496_WPSOffice_Level2"/>
      <w:r>
        <w:rPr>
          <w:rFonts w:hint="default" w:ascii="Times New Roman" w:hAnsi="Times New Roman" w:eastAsia="宋体" w:cs="Times New Roman"/>
          <w:color w:val="auto"/>
          <w:sz w:val="21"/>
          <w:szCs w:val="22"/>
          <w:highlight w:val="none"/>
          <w:u w:val="single"/>
          <w:lang w:val="en-US" w:eastAsia="zh-CN"/>
        </w:rPr>
        <w:br w:type="page"/>
      </w:r>
    </w:p>
    <w:p>
      <w:pPr>
        <w:jc w:val="center"/>
        <w:rPr>
          <w:rFonts w:hint="default" w:ascii="Times New Roman" w:hAnsi="Times New Roman" w:eastAsia="宋体" w:cs="Times New Roman"/>
          <w:b/>
          <w:bCs w:val="0"/>
          <w:sz w:val="32"/>
          <w:szCs w:val="32"/>
          <w:lang w:val="en-US" w:eastAsia="zh-CN"/>
        </w:rPr>
      </w:pPr>
      <w:r>
        <w:rPr>
          <w:rFonts w:hint="default" w:ascii="Times New Roman" w:hAnsi="Times New Roman" w:eastAsia="宋体" w:cs="Times New Roman"/>
          <w:b/>
          <w:bCs w:val="0"/>
          <w:sz w:val="32"/>
          <w:szCs w:val="32"/>
          <w:lang w:val="en-US" w:eastAsia="zh-CN"/>
        </w:rPr>
        <w:t>2022~2024年度工地试验室试验检测仪器设备检定/校准服务</w:t>
      </w:r>
    </w:p>
    <w:p>
      <w:pPr>
        <w:jc w:val="center"/>
        <w:rPr>
          <w:rFonts w:hint="default" w:ascii="Times New Roman" w:hAnsi="Times New Roman" w:eastAsia="宋体" w:cs="Times New Roman"/>
          <w:b/>
          <w:bCs w:val="0"/>
          <w:sz w:val="32"/>
          <w:szCs w:val="32"/>
          <w:lang w:val="en-US" w:eastAsia="zh-CN"/>
        </w:rPr>
      </w:pPr>
      <w:r>
        <w:rPr>
          <w:rFonts w:hint="default" w:ascii="Times New Roman" w:hAnsi="Times New Roman" w:eastAsia="宋体" w:cs="Times New Roman"/>
          <w:b/>
          <w:bCs w:val="0"/>
          <w:sz w:val="32"/>
          <w:szCs w:val="32"/>
          <w:lang w:val="en-US" w:eastAsia="zh-CN"/>
        </w:rPr>
        <w:t>量值溯源机构采购</w:t>
      </w:r>
    </w:p>
    <w:p>
      <w:pPr>
        <w:jc w:val="center"/>
        <w:rPr>
          <w:rFonts w:hint="default" w:ascii="Times New Roman" w:hAnsi="Times New Roman" w:eastAsia="宋体" w:cs="Times New Roman"/>
          <w:bCs/>
          <w:sz w:val="32"/>
          <w:szCs w:val="32"/>
        </w:rPr>
      </w:pP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r>
        <w:rPr>
          <w:rFonts w:hint="default" w:ascii="Times New Roman" w:hAnsi="Times New Roman" w:eastAsia="宋体" w:cs="Times New Roman"/>
          <w:bCs w:val="0"/>
          <w:color w:val="auto"/>
          <w:sz w:val="22"/>
          <w:szCs w:val="15"/>
          <w:highlight w:val="none"/>
        </w:rPr>
        <w:t>项目简介</w:t>
      </w:r>
      <w:bookmarkEnd w:id="1"/>
      <w:bookmarkEnd w:id="2"/>
      <w:bookmarkEnd w:id="3"/>
      <w:bookmarkEnd w:id="4"/>
      <w:bookmarkEnd w:id="5"/>
      <w:bookmarkEnd w:id="6"/>
      <w:bookmarkEnd w:id="7"/>
    </w:p>
    <w:p>
      <w:pPr>
        <w:snapToGrid w:val="0"/>
        <w:spacing w:line="440" w:lineRule="exact"/>
        <w:ind w:firstLine="420" w:firstLineChars="200"/>
        <w:rPr>
          <w:rFonts w:hint="default" w:ascii="Times New Roman" w:hAnsi="Times New Roman" w:eastAsia="宋体" w:cs="Times New Roman"/>
          <w:color w:val="auto"/>
          <w:sz w:val="21"/>
          <w:szCs w:val="22"/>
          <w:highlight w:val="none"/>
          <w:u w:val="single"/>
          <w:lang w:val="en-US" w:eastAsia="zh-CN"/>
        </w:rPr>
      </w:pPr>
      <w:r>
        <w:rPr>
          <w:rFonts w:hint="default" w:ascii="Times New Roman" w:hAnsi="Times New Roman" w:eastAsia="宋体" w:cs="Times New Roman"/>
          <w:color w:val="auto"/>
          <w:sz w:val="21"/>
          <w:szCs w:val="22"/>
          <w:highlight w:val="none"/>
        </w:rPr>
        <w:t>1.1 项目名称：</w:t>
      </w:r>
      <w:r>
        <w:rPr>
          <w:rFonts w:hint="default" w:ascii="Times New Roman" w:hAnsi="Times New Roman" w:eastAsia="宋体" w:cs="Times New Roman"/>
          <w:color w:val="auto"/>
          <w:sz w:val="21"/>
          <w:szCs w:val="22"/>
          <w:highlight w:val="none"/>
          <w:u w:val="single"/>
          <w:lang w:val="en-US" w:eastAsia="zh-CN"/>
        </w:rPr>
        <w:t>2022~2024年度工地试验室试验检测仪器设备检定/校准服务量值溯源机构采购</w:t>
      </w:r>
    </w:p>
    <w:p>
      <w:pPr>
        <w:snapToGrid w:val="0"/>
        <w:spacing w:line="440" w:lineRule="exact"/>
        <w:ind w:firstLine="420" w:firstLineChars="200"/>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1.2 采 购 人：</w:t>
      </w:r>
      <w:r>
        <w:rPr>
          <w:rFonts w:hint="default" w:ascii="Times New Roman" w:hAnsi="Times New Roman" w:eastAsia="宋体" w:cs="Times New Roman"/>
          <w:color w:val="auto"/>
          <w:szCs w:val="22"/>
          <w:u w:val="single"/>
        </w:rPr>
        <w:t>安徽</w:t>
      </w:r>
      <w:r>
        <w:rPr>
          <w:rFonts w:hint="default" w:ascii="Times New Roman" w:hAnsi="Times New Roman" w:eastAsia="宋体" w:cs="Times New Roman"/>
          <w:color w:val="auto"/>
          <w:szCs w:val="22"/>
          <w:u w:val="single"/>
          <w:lang w:eastAsia="zh-CN"/>
        </w:rPr>
        <w:t>省</w:t>
      </w:r>
      <w:r>
        <w:rPr>
          <w:rFonts w:hint="default" w:ascii="Times New Roman" w:hAnsi="Times New Roman" w:eastAsia="宋体" w:cs="Times New Roman"/>
          <w:color w:val="auto"/>
          <w:szCs w:val="22"/>
          <w:u w:val="single"/>
        </w:rPr>
        <w:t>高速公路试验检测科研中心有限公司（以下简称“高速检测”）</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rPr>
        <w:t xml:space="preserve">1.3 </w:t>
      </w:r>
      <w:r>
        <w:rPr>
          <w:rFonts w:hint="default" w:ascii="Times New Roman" w:hAnsi="Times New Roman" w:eastAsia="宋体" w:cs="Times New Roman"/>
          <w:color w:val="auto"/>
          <w:sz w:val="21"/>
          <w:szCs w:val="22"/>
          <w:highlight w:val="none"/>
          <w:lang w:val="en-US" w:eastAsia="zh-CN"/>
        </w:rPr>
        <w:t>项目概况</w:t>
      </w:r>
      <w:r>
        <w:rPr>
          <w:rFonts w:hint="default" w:ascii="Times New Roman" w:hAnsi="Times New Roman" w:eastAsia="宋体" w:cs="Times New Roman"/>
          <w:color w:val="auto"/>
          <w:sz w:val="21"/>
          <w:szCs w:val="22"/>
          <w:highlight w:val="none"/>
        </w:rPr>
        <w:t>：</w:t>
      </w:r>
      <w:r>
        <w:rPr>
          <w:rFonts w:hint="default" w:ascii="Times New Roman" w:hAnsi="Times New Roman" w:eastAsia="宋体" w:cs="Times New Roman"/>
          <w:color w:val="auto"/>
          <w:sz w:val="21"/>
          <w:szCs w:val="22"/>
          <w:highlight w:val="none"/>
          <w:u w:val="single"/>
          <w:lang w:val="en-US" w:eastAsia="zh-CN"/>
        </w:rPr>
        <w:t>本次服务采购拟为试验事业部确定2022~2024年度工地试验室试验检测仪器设备检定/校准服务量值溯源机构；计划采购时间3年，服务期自合同签订之日起至2024年12月31日；具体服务地点</w:t>
      </w:r>
      <w:r>
        <w:rPr>
          <w:rFonts w:hint="eastAsia" w:ascii="Times New Roman" w:hAnsi="Times New Roman" w:eastAsia="宋体" w:cs="Times New Roman"/>
          <w:color w:val="auto"/>
          <w:sz w:val="21"/>
          <w:szCs w:val="22"/>
          <w:highlight w:val="none"/>
          <w:u w:val="single"/>
          <w:lang w:val="en-US" w:eastAsia="zh-CN"/>
        </w:rPr>
        <w:t>为采购人承接的工地试验室</w:t>
      </w:r>
      <w:r>
        <w:rPr>
          <w:rFonts w:hint="default" w:ascii="Times New Roman" w:hAnsi="Times New Roman" w:eastAsia="宋体" w:cs="Times New Roman"/>
          <w:color w:val="auto"/>
          <w:sz w:val="21"/>
          <w:szCs w:val="22"/>
          <w:highlight w:val="none"/>
          <w:u w:val="single"/>
          <w:lang w:val="en-US" w:eastAsia="zh-CN"/>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bookmarkStart w:id="8" w:name="_Toc8128_WPSOffice_Level2"/>
      <w:bookmarkStart w:id="9" w:name="_Toc18453"/>
      <w:bookmarkStart w:id="10" w:name="_Toc17858_WPSOffice_Level2"/>
      <w:bookmarkStart w:id="11" w:name="_Toc23266_WPSOffice_Level2"/>
      <w:bookmarkStart w:id="12" w:name="_Toc525632586"/>
      <w:bookmarkStart w:id="13" w:name="_Toc18367_WPSOffice_Level2"/>
      <w:bookmarkStart w:id="14" w:name="_Toc10274"/>
      <w:r>
        <w:rPr>
          <w:rFonts w:hint="default" w:ascii="Times New Roman" w:hAnsi="Times New Roman" w:eastAsia="宋体" w:cs="Times New Roman"/>
          <w:bCs w:val="0"/>
          <w:color w:val="auto"/>
          <w:sz w:val="22"/>
          <w:szCs w:val="15"/>
          <w:highlight w:val="none"/>
        </w:rPr>
        <w:t>采购说明</w:t>
      </w:r>
      <w:bookmarkEnd w:id="8"/>
      <w:bookmarkEnd w:id="9"/>
      <w:bookmarkEnd w:id="10"/>
      <w:bookmarkEnd w:id="11"/>
      <w:bookmarkEnd w:id="12"/>
      <w:bookmarkEnd w:id="13"/>
      <w:bookmarkEnd w:id="14"/>
    </w:p>
    <w:p>
      <w:pPr>
        <w:snapToGrid w:val="0"/>
        <w:spacing w:line="440" w:lineRule="exact"/>
        <w:ind w:firstLine="420" w:firstLineChars="200"/>
        <w:rPr>
          <w:rFonts w:hint="default" w:ascii="Times New Roman" w:hAnsi="Times New Roman" w:eastAsia="宋体" w:cs="Times New Roman"/>
          <w:color w:val="auto"/>
          <w:sz w:val="21"/>
          <w:szCs w:val="22"/>
          <w:highlight w:val="none"/>
          <w:u w:val="single"/>
        </w:rPr>
      </w:pPr>
      <w:bookmarkStart w:id="15" w:name="_Toc4489_WPSOffice_Level3"/>
      <w:r>
        <w:rPr>
          <w:rFonts w:hint="default" w:ascii="Times New Roman" w:hAnsi="Times New Roman" w:eastAsia="宋体" w:cs="Times New Roman"/>
          <w:color w:val="auto"/>
          <w:sz w:val="21"/>
          <w:szCs w:val="22"/>
          <w:highlight w:val="none"/>
        </w:rPr>
        <w:t>2.1 采购方式：</w:t>
      </w:r>
      <w:bookmarkEnd w:id="15"/>
      <w:r>
        <w:rPr>
          <w:rFonts w:hint="default" w:ascii="Times New Roman" w:hAnsi="Times New Roman" w:eastAsia="宋体"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eastAsia="宋体" w:cs="Times New Roman"/>
          <w:color w:val="auto"/>
          <w:sz w:val="21"/>
          <w:szCs w:val="22"/>
          <w:highlight w:val="none"/>
          <w:u w:val="single"/>
          <w:lang w:eastAsia="zh-CN"/>
        </w:rPr>
      </w:pPr>
      <w:bookmarkStart w:id="16" w:name="_Toc23266_WPSOffice_Level3"/>
      <w:r>
        <w:rPr>
          <w:rFonts w:hint="default" w:ascii="Times New Roman" w:hAnsi="Times New Roman" w:eastAsia="宋体" w:cs="Times New Roman"/>
          <w:color w:val="auto"/>
          <w:sz w:val="21"/>
          <w:szCs w:val="22"/>
          <w:highlight w:val="none"/>
        </w:rPr>
        <w:t>2.2 资金来源</w:t>
      </w:r>
      <w:r>
        <w:rPr>
          <w:rFonts w:hint="default" w:ascii="Times New Roman" w:hAnsi="Times New Roman" w:eastAsia="宋体" w:cs="Times New Roman"/>
          <w:color w:val="auto"/>
          <w:sz w:val="21"/>
          <w:szCs w:val="22"/>
          <w:highlight w:val="none"/>
          <w:lang w:val="en-US" w:eastAsia="zh-CN"/>
        </w:rPr>
        <w:t>及比例</w:t>
      </w:r>
      <w:r>
        <w:rPr>
          <w:rFonts w:hint="default" w:ascii="Times New Roman" w:hAnsi="Times New Roman" w:eastAsia="宋体" w:cs="Times New Roman"/>
          <w:color w:val="auto"/>
          <w:sz w:val="21"/>
          <w:szCs w:val="22"/>
          <w:highlight w:val="none"/>
        </w:rPr>
        <w:t>：</w:t>
      </w:r>
      <w:bookmarkEnd w:id="16"/>
      <w:bookmarkStart w:id="17" w:name="_Toc22379_WPSOffice_Level3"/>
      <w:r>
        <w:rPr>
          <w:rFonts w:hint="default" w:ascii="Times New Roman" w:hAnsi="Times New Roman" w:eastAsia="宋体" w:cs="Times New Roman"/>
          <w:color w:val="auto"/>
          <w:sz w:val="21"/>
          <w:szCs w:val="22"/>
          <w:highlight w:val="none"/>
          <w:u w:val="single"/>
          <w:lang w:val="en-US" w:eastAsia="zh-CN"/>
        </w:rPr>
        <w:t>100%来自企业自筹</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rPr>
        <w:t xml:space="preserve">2.3 </w:t>
      </w:r>
      <w:r>
        <w:rPr>
          <w:rFonts w:hint="default" w:ascii="Times New Roman" w:hAnsi="Times New Roman" w:eastAsia="宋体" w:cs="Times New Roman"/>
          <w:color w:val="auto"/>
          <w:sz w:val="21"/>
          <w:szCs w:val="22"/>
          <w:highlight w:val="none"/>
          <w:lang w:val="en-US" w:eastAsia="zh-CN"/>
        </w:rPr>
        <w:t>采购范围：</w:t>
      </w:r>
      <w:r>
        <w:rPr>
          <w:rFonts w:hint="default" w:ascii="Times New Roman" w:hAnsi="Times New Roman" w:eastAsia="宋体" w:cs="Times New Roman"/>
          <w:color w:val="auto"/>
          <w:szCs w:val="22"/>
          <w:u w:val="single"/>
        </w:rPr>
        <w:t>仅针对</w:t>
      </w:r>
      <w:r>
        <w:rPr>
          <w:rFonts w:hint="default" w:ascii="Times New Roman" w:hAnsi="Times New Roman" w:eastAsia="宋体" w:cs="Times New Roman"/>
          <w:color w:val="auto"/>
          <w:szCs w:val="22"/>
          <w:u w:val="single"/>
          <w:lang w:val="en-US" w:eastAsia="zh-CN"/>
        </w:rPr>
        <w:t>高速检测</w:t>
      </w:r>
      <w:r>
        <w:rPr>
          <w:rFonts w:hint="default" w:ascii="Times New Roman" w:hAnsi="Times New Roman" w:eastAsia="宋体" w:cs="Times New Roman"/>
          <w:color w:val="auto"/>
          <w:sz w:val="21"/>
          <w:szCs w:val="22"/>
          <w:highlight w:val="none"/>
          <w:u w:val="single"/>
          <w:lang w:val="en-US" w:eastAsia="zh-CN"/>
        </w:rPr>
        <w:t>2022~2024年度工地试验室试验检测仪器设备检定/校准服务量值溯源</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2.4 合同包划分：</w:t>
      </w:r>
      <w:r>
        <w:rPr>
          <w:rFonts w:hint="default" w:ascii="Times New Roman" w:hAnsi="Times New Roman" w:eastAsia="宋体" w:cs="Times New Roman"/>
          <w:color w:val="auto"/>
          <w:szCs w:val="22"/>
          <w:u w:val="single"/>
        </w:rPr>
        <w:t>无包段划分</w:t>
      </w:r>
    </w:p>
    <w:p>
      <w:pPr>
        <w:snapToGrid w:val="0"/>
        <w:spacing w:line="440" w:lineRule="exact"/>
        <w:ind w:firstLine="420" w:firstLineChars="200"/>
        <w:rPr>
          <w:rFonts w:hint="default" w:ascii="Times New Roman" w:hAnsi="Times New Roman" w:eastAsia="宋体" w:cs="Times New Roman"/>
          <w:color w:val="auto"/>
          <w:sz w:val="21"/>
          <w:szCs w:val="22"/>
          <w:highlight w:val="none"/>
          <w:u w:val="single"/>
          <w:lang w:val="en-US" w:eastAsia="zh-CN"/>
        </w:rPr>
      </w:pPr>
      <w:r>
        <w:rPr>
          <w:rFonts w:hint="default" w:ascii="Times New Roman" w:hAnsi="Times New Roman" w:eastAsia="宋体" w:cs="Times New Roman"/>
          <w:color w:val="auto"/>
          <w:sz w:val="21"/>
          <w:szCs w:val="22"/>
          <w:highlight w:val="none"/>
          <w:lang w:val="en-US" w:eastAsia="zh-CN"/>
        </w:rPr>
        <w:t xml:space="preserve">2.5 </w:t>
      </w:r>
      <w:bookmarkEnd w:id="17"/>
      <w:r>
        <w:rPr>
          <w:rFonts w:hint="default" w:ascii="Times New Roman" w:hAnsi="Times New Roman" w:eastAsia="宋体" w:cs="Times New Roman"/>
          <w:color w:val="auto"/>
          <w:szCs w:val="22"/>
          <w:u w:val="none"/>
        </w:rPr>
        <w:t>报价形式</w:t>
      </w:r>
      <w:r>
        <w:rPr>
          <w:rFonts w:hint="eastAsia" w:ascii="Times New Roman" w:hAnsi="Times New Roman" w:eastAsia="宋体" w:cs="Times New Roman"/>
          <w:color w:val="auto"/>
          <w:szCs w:val="22"/>
          <w:u w:val="none"/>
          <w:lang w:eastAsia="zh-CN"/>
        </w:rPr>
        <w:t>：</w:t>
      </w:r>
      <w:r>
        <w:rPr>
          <w:rFonts w:hint="default" w:ascii="Times New Roman" w:hAnsi="Times New Roman" w:eastAsia="宋体" w:cs="Times New Roman"/>
          <w:color w:val="auto"/>
          <w:szCs w:val="22"/>
          <w:u w:val="single"/>
        </w:rPr>
        <w:t>比例报价，最高限价不超过100%</w:t>
      </w:r>
      <w:r>
        <w:rPr>
          <w:rFonts w:hint="default" w:ascii="Times New Roman" w:hAnsi="Times New Roman" w:eastAsia="宋体" w:cs="Times New Roman"/>
          <w:color w:val="auto"/>
          <w:sz w:val="21"/>
          <w:szCs w:val="22"/>
          <w:highlight w:val="none"/>
          <w:lang w:val="en-US" w:eastAsia="zh-CN"/>
        </w:rPr>
        <w:t>。</w:t>
      </w:r>
    </w:p>
    <w:p>
      <w:pPr>
        <w:snapToGrid w:val="0"/>
        <w:spacing w:line="440" w:lineRule="exact"/>
        <w:ind w:firstLine="420" w:firstLineChars="200"/>
        <w:rPr>
          <w:rFonts w:hint="default"/>
          <w:lang w:val="en-US" w:eastAsia="zh-CN"/>
        </w:rPr>
      </w:pPr>
      <w:r>
        <w:rPr>
          <w:rFonts w:hint="default" w:ascii="Times New Roman" w:hAnsi="Times New Roman" w:eastAsia="宋体" w:cs="Times New Roman"/>
          <w:color w:val="auto"/>
          <w:sz w:val="21"/>
          <w:szCs w:val="22"/>
          <w:highlight w:val="none"/>
          <w:lang w:val="en-US" w:eastAsia="zh-CN"/>
        </w:rPr>
        <w:t xml:space="preserve">2.6 </w:t>
      </w:r>
      <w:r>
        <w:rPr>
          <w:rFonts w:hint="eastAsia" w:ascii="Times New Roman" w:hAnsi="Times New Roman" w:eastAsia="宋体" w:cs="Times New Roman"/>
          <w:color w:val="auto"/>
          <w:sz w:val="21"/>
          <w:szCs w:val="22"/>
          <w:highlight w:val="none"/>
          <w:u w:val="none"/>
          <w:lang w:val="en-US" w:eastAsia="zh-CN"/>
        </w:rPr>
        <w:t>服务</w:t>
      </w:r>
      <w:r>
        <w:rPr>
          <w:rFonts w:hint="default" w:ascii="Times New Roman" w:hAnsi="Times New Roman" w:eastAsia="宋体" w:cs="Times New Roman"/>
          <w:color w:val="auto"/>
          <w:sz w:val="21"/>
          <w:szCs w:val="22"/>
          <w:highlight w:val="none"/>
          <w:u w:val="none"/>
          <w:lang w:val="en-US" w:eastAsia="zh-CN"/>
        </w:rPr>
        <w:t>期：</w:t>
      </w:r>
      <w:r>
        <w:rPr>
          <w:rFonts w:hint="default" w:ascii="Times New Roman" w:hAnsi="Times New Roman" w:eastAsia="宋体" w:cs="Times New Roman"/>
          <w:color w:val="auto"/>
          <w:sz w:val="21"/>
          <w:szCs w:val="22"/>
          <w:highlight w:val="none"/>
          <w:u w:val="single"/>
          <w:lang w:val="en-US" w:eastAsia="zh-CN"/>
        </w:rPr>
        <w:t>本次服务期限为自合同签订后至2024年12月31日</w:t>
      </w:r>
      <w:r>
        <w:rPr>
          <w:rFonts w:hint="default" w:ascii="Times New Roman" w:hAnsi="Times New Roman" w:eastAsia="宋体" w:cs="Times New Roman"/>
          <w:color w:val="auto"/>
          <w:sz w:val="21"/>
          <w:szCs w:val="22"/>
          <w:highlight w:val="none"/>
          <w:u w:val="none"/>
          <w:lang w:val="en-US" w:eastAsia="zh-CN"/>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bookmarkStart w:id="18" w:name="_Toc1622_WPSOffice_Level2"/>
      <w:bookmarkStart w:id="19" w:name="_Toc22379_WPSOffice_Level2"/>
      <w:bookmarkStart w:id="20" w:name="_Toc31673_WPSOffice_Level2"/>
      <w:bookmarkStart w:id="21" w:name="_Toc29516_WPSOffice_Level2"/>
      <w:bookmarkStart w:id="22" w:name="_Toc6388"/>
      <w:bookmarkStart w:id="23" w:name="_Toc3714"/>
      <w:bookmarkStart w:id="24" w:name="_Toc525632587"/>
      <w:r>
        <w:rPr>
          <w:rFonts w:hint="default" w:ascii="Times New Roman" w:hAnsi="Times New Roman" w:eastAsia="宋体" w:cs="Times New Roman"/>
          <w:bCs w:val="0"/>
          <w:color w:val="auto"/>
          <w:sz w:val="22"/>
          <w:szCs w:val="15"/>
          <w:highlight w:val="none"/>
        </w:rPr>
        <w:t>供应商资格条件</w:t>
      </w:r>
      <w:bookmarkEnd w:id="18"/>
      <w:bookmarkEnd w:id="19"/>
      <w:bookmarkEnd w:id="20"/>
      <w:bookmarkEnd w:id="21"/>
      <w:bookmarkEnd w:id="22"/>
      <w:bookmarkEnd w:id="23"/>
      <w:bookmarkEnd w:id="24"/>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rPr>
        <w:t xml:space="preserve">3.1 </w:t>
      </w:r>
      <w:r>
        <w:rPr>
          <w:rFonts w:hint="default" w:ascii="Times New Roman" w:hAnsi="Times New Roman" w:eastAsia="宋体" w:cs="Times New Roman"/>
          <w:color w:val="auto"/>
          <w:sz w:val="21"/>
          <w:szCs w:val="22"/>
          <w:highlight w:val="none"/>
          <w:lang w:val="en-US" w:eastAsia="zh-CN"/>
        </w:rPr>
        <w:t>本次采购要求供应商须同时具备：</w:t>
      </w:r>
    </w:p>
    <w:p>
      <w:pPr>
        <w:numPr>
          <w:ilvl w:val="-1"/>
          <w:numId w:val="0"/>
        </w:numPr>
        <w:snapToGrid w:val="0"/>
        <w:spacing w:line="440" w:lineRule="exact"/>
        <w:ind w:left="0"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（1）资质最低要求：供应商须具备独立法人资格，工商行政管理部门核发的企业法人营业执照或事业单位法人证书；</w:t>
      </w:r>
      <w:r>
        <w:rPr>
          <w:rFonts w:hint="eastAsia" w:ascii="Times New Roman" w:hAnsi="Times New Roman" w:eastAsia="宋体" w:cs="Times New Roman"/>
          <w:color w:val="auto"/>
          <w:sz w:val="21"/>
          <w:szCs w:val="22"/>
          <w:highlight w:val="none"/>
          <w:u w:val="none"/>
          <w:lang w:val="en-US" w:eastAsia="zh-CN"/>
        </w:rPr>
        <w:t>营业执照包含器具的计量校准</w:t>
      </w:r>
      <w:r>
        <w:rPr>
          <w:rFonts w:hint="default" w:ascii="Times New Roman" w:hAnsi="Times New Roman" w:eastAsia="宋体" w:cs="Times New Roman"/>
          <w:color w:val="auto"/>
          <w:sz w:val="21"/>
          <w:szCs w:val="22"/>
          <w:highlight w:val="none"/>
          <w:u w:val="none"/>
          <w:lang w:val="en-US" w:eastAsia="zh-CN"/>
        </w:rPr>
        <w:t>或事业单位法人证书；具备中国合格评定国家认可委员会（CNAS）实验室认可证书</w:t>
      </w:r>
      <w:r>
        <w:rPr>
          <w:rFonts w:hint="eastAsia" w:ascii="Times New Roman" w:hAnsi="Times New Roman" w:eastAsia="宋体" w:cs="Times New Roman"/>
          <w:color w:val="auto"/>
          <w:sz w:val="21"/>
          <w:szCs w:val="22"/>
          <w:highlight w:val="none"/>
          <w:u w:val="none"/>
          <w:lang w:val="en-US" w:eastAsia="zh-CN"/>
        </w:rPr>
        <w:t>；校准和测量能力被测量参数最低要求</w:t>
      </w:r>
      <w:r>
        <w:rPr>
          <w:rFonts w:hint="default" w:ascii="Times New Roman" w:hAnsi="Times New Roman" w:eastAsia="宋体" w:cs="Times New Roman"/>
          <w:color w:val="auto"/>
          <w:sz w:val="21"/>
          <w:szCs w:val="22"/>
          <w:highlight w:val="none"/>
          <w:u w:val="none"/>
          <w:lang w:val="en-US" w:eastAsia="zh-CN"/>
        </w:rPr>
        <w:t>：</w:t>
      </w:r>
      <w:r>
        <w:rPr>
          <w:rFonts w:hint="eastAsia" w:ascii="Times New Roman" w:hAnsi="Times New Roman" w:eastAsia="宋体" w:cs="Times New Roman"/>
          <w:color w:val="auto"/>
          <w:sz w:val="21"/>
          <w:szCs w:val="22"/>
          <w:highlight w:val="none"/>
          <w:u w:val="none"/>
          <w:lang w:val="en-US" w:eastAsia="zh-CN"/>
        </w:rPr>
        <w:t xml:space="preserve"> 至少涵盖长度、力值、质量、压力、位移（CNAS认可的校准和测量能力范围表中“被测量”）</w:t>
      </w:r>
    </w:p>
    <w:p>
      <w:pPr>
        <w:numPr>
          <w:ilvl w:val="-1"/>
          <w:numId w:val="0"/>
        </w:numPr>
        <w:snapToGrid w:val="0"/>
        <w:spacing w:line="440" w:lineRule="exact"/>
        <w:ind w:left="0"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（2）主要人员最低要求：至少拥有2名注册计量师。</w:t>
      </w:r>
    </w:p>
    <w:p>
      <w:pPr>
        <w:numPr>
          <w:ilvl w:val="0"/>
          <w:numId w:val="0"/>
        </w:numPr>
        <w:snapToGrid w:val="0"/>
        <w:spacing w:line="440" w:lineRule="exact"/>
        <w:ind w:firstLine="420" w:firstLineChars="200"/>
        <w:rPr>
          <w:rFonts w:hint="default" w:ascii="Times New Roman" w:hAnsi="Times New Roman" w:eastAsia="宋体" w:cs="Times New Roman"/>
          <w:color w:val="auto"/>
          <w:sz w:val="18"/>
          <w:szCs w:val="21"/>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（3）业绩最低要求：近三年内（自2019年1月1日起，以合同签订时间为准），完成过一个</w:t>
      </w:r>
      <w:r>
        <w:rPr>
          <w:rFonts w:hint="eastAsia" w:ascii="Times New Roman" w:hAnsi="Times New Roman" w:eastAsia="宋体" w:cs="Times New Roman"/>
          <w:color w:val="auto"/>
          <w:sz w:val="21"/>
          <w:szCs w:val="22"/>
          <w:highlight w:val="none"/>
          <w:u w:val="none"/>
          <w:lang w:val="en-US" w:eastAsia="zh-CN"/>
        </w:rPr>
        <w:t>合同价不低于2万元</w:t>
      </w:r>
      <w:r>
        <w:rPr>
          <w:rFonts w:hint="default" w:ascii="Times New Roman" w:hAnsi="Times New Roman" w:eastAsia="宋体" w:cs="Times New Roman"/>
          <w:color w:val="auto"/>
          <w:sz w:val="21"/>
          <w:szCs w:val="22"/>
          <w:highlight w:val="none"/>
          <w:u w:val="none"/>
          <w:lang w:val="en-US" w:eastAsia="zh-CN"/>
        </w:rPr>
        <w:t>高速公路工地试验室试验检测仪器检定/校准服务的业绩。</w:t>
      </w:r>
    </w:p>
    <w:p>
      <w:pPr>
        <w:numPr>
          <w:ilvl w:val="-1"/>
          <w:numId w:val="0"/>
        </w:numPr>
        <w:snapToGrid w:val="0"/>
        <w:spacing w:line="440" w:lineRule="exact"/>
        <w:ind w:left="0"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（4）信誉要求最低要求：</w:t>
      </w:r>
    </w:p>
    <w:p>
      <w:pPr>
        <w:snapToGrid w:val="0"/>
        <w:spacing w:line="440" w:lineRule="exact"/>
        <w:ind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①未被责令停业，暂扣或吊销执照，或吊销资质证书；</w:t>
      </w:r>
    </w:p>
    <w:p>
      <w:pPr>
        <w:snapToGrid w:val="0"/>
        <w:spacing w:line="440" w:lineRule="exact"/>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2"/>
          <w:highlight w:val="none"/>
          <w:u w:val="none"/>
          <w:lang w:val="en-US" w:eastAsia="zh-CN"/>
        </w:rPr>
        <w:t>②未</w:t>
      </w:r>
      <w:r>
        <w:rPr>
          <w:rFonts w:hint="default" w:ascii="Times New Roman" w:hAnsi="Times New Roman" w:eastAsia="宋体" w:cs="Times New Roman"/>
          <w:color w:val="auto"/>
          <w:szCs w:val="22"/>
          <w:highlight w:val="none"/>
          <w:u w:val="none"/>
        </w:rPr>
        <w:t>进入清算程序，或被宣告破产，或其他丧失履约能力的情形</w:t>
      </w:r>
      <w:r>
        <w:rPr>
          <w:rFonts w:hint="default" w:ascii="Times New Roman" w:hAnsi="Times New Roman" w:eastAsia="宋体"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③在国家企业信用信息公示系统（http://www.gsxt.gov.cn）中未被列入严重违法失信企业名单；</w:t>
      </w:r>
    </w:p>
    <w:p>
      <w:pPr>
        <w:snapToGrid w:val="0"/>
        <w:spacing w:line="440" w:lineRule="exact"/>
        <w:ind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④在“信用中国”网站（http://www.creditchina.gov.cn）中未被列入失信被执行人名单；</w:t>
      </w:r>
    </w:p>
    <w:p>
      <w:pPr>
        <w:snapToGrid w:val="0"/>
        <w:spacing w:line="440" w:lineRule="exact"/>
        <w:ind w:firstLine="420" w:firstLineChars="200"/>
        <w:rPr>
          <w:rFonts w:hint="default" w:ascii="Times New Roman" w:hAnsi="Times New Roman" w:eastAsia="宋体" w:cs="Times New Roman"/>
          <w:color w:val="auto"/>
          <w:sz w:val="21"/>
          <w:szCs w:val="22"/>
          <w:highlight w:val="none"/>
          <w:u w:val="none"/>
          <w:lang w:val="en-US" w:eastAsia="zh-CN"/>
        </w:rPr>
      </w:pPr>
      <w:r>
        <w:rPr>
          <w:rFonts w:hint="default" w:ascii="Times New Roman" w:hAnsi="Times New Roman" w:eastAsia="宋体" w:cs="Times New Roman"/>
          <w:color w:val="auto"/>
          <w:sz w:val="21"/>
          <w:szCs w:val="22"/>
          <w:highlight w:val="none"/>
          <w:u w:val="none"/>
          <w:lang w:val="en-US" w:eastAsia="zh-CN"/>
        </w:rPr>
        <w:t>⑤在近三年内（自响应文件递交截止之日向前追溯3年）供应商或其法定代表人、项目负责人（如有）未有行贿犯罪行为；</w:t>
      </w:r>
    </w:p>
    <w:p>
      <w:pPr>
        <w:pStyle w:val="2"/>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auto"/>
          <w:highlight w:val="none"/>
          <w:lang w:val="en-US" w:eastAsia="zh-CN"/>
        </w:rPr>
        <w:t>⑥</w:t>
      </w:r>
      <w:r>
        <w:rPr>
          <w:rFonts w:hint="default" w:ascii="Times New Roman" w:hAnsi="Times New Roman" w:eastAsia="宋体" w:cs="Times New Roman"/>
          <w:lang w:val="en-US" w:eastAsia="zh-CN"/>
        </w:rPr>
        <w:t xml:space="preserve">供应商被工商行政管理部门列入企业经营异常名录的 </w:t>
      </w:r>
      <w:r>
        <w:rPr>
          <w:rFonts w:hint="default" w:ascii="Times New Roman" w:hAnsi="Times New Roman" w:eastAsia="宋体" w:cs="Times New Roman"/>
          <w:color w:val="auto"/>
          <w:sz w:val="21"/>
          <w:szCs w:val="22"/>
          <w:highlight w:val="none"/>
          <w:u w:val="none"/>
          <w:lang w:val="en-US" w:eastAsia="zh-CN"/>
        </w:rPr>
        <w:t>；</w:t>
      </w:r>
    </w:p>
    <w:p>
      <w:pPr>
        <w:pStyle w:val="2"/>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⑦供应商被税务部门列入重大税收违法案件当事人名单的</w:t>
      </w:r>
      <w:r>
        <w:rPr>
          <w:rFonts w:hint="default" w:ascii="Times New Roman" w:hAnsi="Times New Roman" w:eastAsia="宋体" w:cs="Times New Roman"/>
          <w:color w:val="auto"/>
          <w:sz w:val="21"/>
          <w:szCs w:val="22"/>
          <w:highlight w:val="none"/>
          <w:u w:val="none"/>
          <w:lang w:val="en-US" w:eastAsia="zh-CN"/>
        </w:rPr>
        <w:t>；</w:t>
      </w:r>
    </w:p>
    <w:p>
      <w:pPr>
        <w:pStyle w:val="2"/>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⑧其他要求：</w:t>
      </w:r>
      <w:r>
        <w:rPr>
          <w:rFonts w:hint="default" w:ascii="Times New Roman" w:hAnsi="Times New Roman" w:eastAsia="宋体" w:cs="Times New Roman"/>
          <w:u w:val="single"/>
          <w:lang w:val="en-US" w:eastAsia="zh-CN"/>
        </w:rPr>
        <w:t xml:space="preserve"> / </w:t>
      </w:r>
      <w:r>
        <w:rPr>
          <w:rFonts w:hint="default" w:ascii="Times New Roman" w:hAnsi="Times New Roman" w:eastAsia="宋体" w:cs="Times New Roman"/>
          <w:lang w:val="en-US" w:eastAsia="zh-CN"/>
        </w:rPr>
        <w:t>。</w:t>
      </w:r>
    </w:p>
    <w:p>
      <w:pPr>
        <w:snapToGrid w:val="0"/>
        <w:spacing w:line="440" w:lineRule="exact"/>
        <w:ind w:firstLine="420" w:firstLineChars="200"/>
        <w:rPr>
          <w:rFonts w:hint="default" w:ascii="Times New Roman" w:hAnsi="Times New Roman" w:eastAsia="宋体" w:cs="Times New Roman"/>
          <w:color w:val="auto"/>
          <w:sz w:val="18"/>
          <w:szCs w:val="21"/>
          <w:highlight w:val="none"/>
          <w:lang w:val="en-US" w:eastAsia="zh-CN"/>
        </w:rPr>
      </w:pPr>
      <w:r>
        <w:rPr>
          <w:rFonts w:hint="default" w:ascii="Times New Roman" w:hAnsi="Times New Roman" w:eastAsia="宋体" w:cs="Times New Roman"/>
          <w:color w:val="auto"/>
          <w:sz w:val="21"/>
          <w:szCs w:val="22"/>
          <w:highlight w:val="none"/>
        </w:rPr>
        <w:t>3.2</w:t>
      </w:r>
      <w:r>
        <w:rPr>
          <w:rFonts w:hint="default" w:ascii="Times New Roman" w:hAnsi="Times New Roman" w:eastAsia="宋体" w:cs="Times New Roman"/>
          <w:color w:val="auto"/>
          <w:sz w:val="21"/>
          <w:szCs w:val="22"/>
          <w:highlight w:val="none"/>
          <w:lang w:val="en-US" w:eastAsia="zh-CN"/>
        </w:rPr>
        <w:t xml:space="preserve"> </w:t>
      </w:r>
      <w:r>
        <w:rPr>
          <w:rFonts w:hint="default" w:ascii="Times New Roman" w:hAnsi="Times New Roman" w:eastAsia="宋体" w:cs="Times New Roman"/>
          <w:color w:val="auto"/>
          <w:sz w:val="21"/>
          <w:szCs w:val="22"/>
          <w:highlight w:val="none"/>
        </w:rPr>
        <w:t>联合体：本次采购</w:t>
      </w:r>
      <w:r>
        <w:rPr>
          <w:rFonts w:hint="default" w:ascii="Times New Roman" w:hAnsi="Times New Roman" w:eastAsia="宋体" w:cs="Times New Roman"/>
          <w:color w:val="auto"/>
          <w:sz w:val="21"/>
          <w:szCs w:val="22"/>
          <w:highlight w:val="none"/>
          <w:u w:val="none"/>
          <w:lang w:val="en-US" w:eastAsia="zh-CN"/>
        </w:rPr>
        <w:t>不接受</w:t>
      </w:r>
      <w:r>
        <w:rPr>
          <w:rFonts w:hint="default" w:ascii="Times New Roman" w:hAnsi="Times New Roman" w:eastAsia="宋体" w:cs="Times New Roman"/>
          <w:color w:val="auto"/>
          <w:sz w:val="21"/>
          <w:szCs w:val="22"/>
          <w:highlight w:val="none"/>
        </w:rPr>
        <w:t>联合体报价</w:t>
      </w:r>
      <w:r>
        <w:rPr>
          <w:rFonts w:hint="default" w:ascii="Times New Roman" w:hAnsi="Times New Roman" w:eastAsia="宋体"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eastAsia="宋体" w:cs="Times New Roman"/>
          <w:color w:val="auto"/>
          <w:sz w:val="18"/>
          <w:szCs w:val="21"/>
          <w:highlight w:val="none"/>
        </w:rPr>
      </w:pPr>
      <w:r>
        <w:rPr>
          <w:rFonts w:hint="default" w:ascii="Times New Roman" w:hAnsi="Times New Roman" w:eastAsia="宋体" w:cs="Times New Roman"/>
          <w:color w:val="auto"/>
          <w:sz w:val="21"/>
          <w:szCs w:val="22"/>
          <w:highlight w:val="none"/>
        </w:rPr>
        <w:t>3.</w:t>
      </w:r>
      <w:r>
        <w:rPr>
          <w:rFonts w:hint="default" w:ascii="Times New Roman" w:hAnsi="Times New Roman" w:eastAsia="宋体" w:cs="Times New Roman"/>
          <w:color w:val="auto"/>
          <w:sz w:val="21"/>
          <w:szCs w:val="22"/>
          <w:highlight w:val="none"/>
          <w:lang w:val="en-US" w:eastAsia="zh-CN"/>
        </w:rPr>
        <w:t>3</w:t>
      </w:r>
      <w:r>
        <w:rPr>
          <w:rFonts w:hint="default" w:ascii="Times New Roman" w:hAnsi="Times New Roman" w:eastAsia="宋体" w:cs="Times New Roman"/>
          <w:color w:val="auto"/>
          <w:sz w:val="21"/>
          <w:szCs w:val="22"/>
          <w:highlight w:val="none"/>
        </w:rPr>
        <w:t xml:space="preserve"> 单位负责人为同一人或者存在控股、管理关系的不同单位，不得同时参加</w:t>
      </w:r>
      <w:r>
        <w:rPr>
          <w:rFonts w:hint="default" w:ascii="Times New Roman" w:hAnsi="Times New Roman" w:eastAsia="宋体" w:cs="Times New Roman"/>
          <w:color w:val="auto"/>
          <w:sz w:val="21"/>
          <w:szCs w:val="22"/>
          <w:highlight w:val="none"/>
          <w:lang w:val="en-US" w:eastAsia="zh-CN"/>
        </w:rPr>
        <w:t>同一合同包</w:t>
      </w:r>
      <w:r>
        <w:rPr>
          <w:rFonts w:hint="default" w:ascii="Times New Roman" w:hAnsi="Times New Roman" w:eastAsia="宋体" w:cs="Times New Roman"/>
          <w:color w:val="auto"/>
          <w:sz w:val="21"/>
          <w:szCs w:val="22"/>
          <w:highlight w:val="none"/>
        </w:rPr>
        <w:t>报价</w:t>
      </w:r>
      <w:r>
        <w:rPr>
          <w:rFonts w:hint="default" w:ascii="Times New Roman" w:hAnsi="Times New Roman" w:eastAsia="宋体" w:cs="Times New Roman"/>
          <w:color w:val="auto"/>
          <w:sz w:val="21"/>
          <w:szCs w:val="22"/>
          <w:highlight w:val="none"/>
          <w:lang w:eastAsia="zh-CN"/>
        </w:rPr>
        <w:t>，</w:t>
      </w:r>
      <w:r>
        <w:rPr>
          <w:rFonts w:hint="default" w:ascii="Times New Roman" w:hAnsi="Times New Roman" w:eastAsia="宋体" w:cs="Times New Roman"/>
          <w:color w:val="auto"/>
          <w:sz w:val="21"/>
          <w:szCs w:val="22"/>
          <w:highlight w:val="none"/>
          <w:lang w:val="en-US" w:eastAsia="zh-CN"/>
        </w:rPr>
        <w:t>否则相关响应文件均无效</w:t>
      </w:r>
      <w:r>
        <w:rPr>
          <w:rFonts w:hint="default" w:ascii="Times New Roman" w:hAnsi="Times New Roman" w:eastAsia="宋体" w:cs="Times New Roman"/>
          <w:color w:val="auto"/>
          <w:sz w:val="21"/>
          <w:szCs w:val="22"/>
          <w:highlight w:val="none"/>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bookmarkStart w:id="25" w:name="_Toc525632588"/>
      <w:bookmarkStart w:id="26" w:name="_Toc4109_WPSOffice_Level2"/>
      <w:bookmarkStart w:id="27" w:name="_Toc29452_WPSOffice_Level2"/>
      <w:bookmarkStart w:id="28" w:name="_Toc2996_WPSOffice_Level2"/>
      <w:bookmarkStart w:id="29" w:name="_Toc25666_WPSOffice_Level2"/>
      <w:bookmarkStart w:id="30" w:name="_Toc1994"/>
      <w:bookmarkStart w:id="31" w:name="_Toc4751"/>
      <w:r>
        <w:rPr>
          <w:rFonts w:hint="default" w:ascii="Times New Roman" w:hAnsi="Times New Roman" w:eastAsia="宋体" w:cs="Times New Roman"/>
          <w:bCs w:val="0"/>
          <w:color w:val="auto"/>
          <w:sz w:val="22"/>
          <w:szCs w:val="15"/>
          <w:highlight w:val="none"/>
          <w:lang w:eastAsia="zh-CN"/>
        </w:rPr>
        <w:t>询比文件</w:t>
      </w:r>
      <w:r>
        <w:rPr>
          <w:rFonts w:hint="default" w:ascii="Times New Roman" w:hAnsi="Times New Roman" w:eastAsia="宋体" w:cs="Times New Roman"/>
          <w:bCs w:val="0"/>
          <w:color w:val="auto"/>
          <w:sz w:val="22"/>
          <w:szCs w:val="15"/>
          <w:highlight w:val="none"/>
        </w:rPr>
        <w:t>的获取</w:t>
      </w:r>
      <w:bookmarkEnd w:id="25"/>
      <w:bookmarkEnd w:id="26"/>
      <w:bookmarkEnd w:id="27"/>
      <w:bookmarkEnd w:id="28"/>
      <w:bookmarkEnd w:id="29"/>
      <w:bookmarkEnd w:id="30"/>
      <w:bookmarkEnd w:id="31"/>
    </w:p>
    <w:p>
      <w:pPr>
        <w:snapToGrid w:val="0"/>
        <w:spacing w:line="440" w:lineRule="exact"/>
        <w:ind w:firstLine="367" w:firstLineChars="175"/>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供应商应在递交响应文件的截止时间前登录安徽省高速公路试验检测科研中心有限公司官网（http://www.ahgsjc.com/），选择所参加的项目，</w:t>
      </w:r>
      <w:r>
        <w:rPr>
          <w:rFonts w:hint="default" w:ascii="Times New Roman" w:hAnsi="Times New Roman" w:eastAsia="宋体" w:cs="Times New Roman"/>
          <w:color w:val="auto"/>
          <w:sz w:val="21"/>
          <w:szCs w:val="22"/>
          <w:highlight w:val="none"/>
        </w:rPr>
        <w:t>自行下载</w:t>
      </w:r>
      <w:r>
        <w:rPr>
          <w:rFonts w:hint="default" w:ascii="Times New Roman" w:hAnsi="Times New Roman" w:eastAsia="宋体" w:cs="Times New Roman"/>
          <w:color w:val="auto"/>
          <w:sz w:val="21"/>
          <w:szCs w:val="22"/>
          <w:highlight w:val="none"/>
          <w:lang w:eastAsia="zh-CN"/>
        </w:rPr>
        <w:t>询比文件</w:t>
      </w:r>
      <w:r>
        <w:rPr>
          <w:rFonts w:hint="default" w:ascii="Times New Roman" w:hAnsi="Times New Roman" w:eastAsia="宋体" w:cs="Times New Roman"/>
          <w:color w:val="auto"/>
          <w:sz w:val="21"/>
          <w:szCs w:val="22"/>
          <w:highlight w:val="none"/>
          <w:lang w:val="en-US" w:eastAsia="zh-CN"/>
        </w:rPr>
        <w:t>及相关资料</w:t>
      </w:r>
      <w:r>
        <w:rPr>
          <w:rFonts w:hint="default" w:ascii="Times New Roman" w:hAnsi="Times New Roman" w:eastAsia="宋体" w:cs="Times New Roman"/>
          <w:color w:val="auto"/>
          <w:sz w:val="21"/>
          <w:szCs w:val="22"/>
          <w:highlight w:val="none"/>
        </w:rPr>
        <w:t>。</w:t>
      </w:r>
      <w:r>
        <w:rPr>
          <w:rFonts w:hint="default" w:ascii="Times New Roman" w:hAnsi="Times New Roman" w:eastAsia="宋体" w:cs="Times New Roman"/>
          <w:color w:val="auto"/>
          <w:sz w:val="21"/>
          <w:szCs w:val="22"/>
          <w:highlight w:val="none"/>
          <w:lang w:val="en-US" w:eastAsia="zh-CN"/>
        </w:rPr>
        <w:t>未按规定在安徽省高速公路试验检测科研中心有限公司官网下载询比文件的，后续将不予接受其响应文件。</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bookmarkStart w:id="32" w:name="_Toc726"/>
      <w:bookmarkStart w:id="33" w:name="_Toc525632589"/>
      <w:r>
        <w:rPr>
          <w:rFonts w:hint="default" w:ascii="Times New Roman" w:hAnsi="Times New Roman" w:eastAsia="宋体" w:cs="Times New Roman"/>
          <w:bCs w:val="0"/>
          <w:color w:val="auto"/>
          <w:sz w:val="22"/>
          <w:szCs w:val="15"/>
          <w:highlight w:val="none"/>
        </w:rPr>
        <w:t>响应文件的递交</w:t>
      </w:r>
      <w:bookmarkEnd w:id="32"/>
      <w:bookmarkEnd w:id="33"/>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eastAsia="宋体" w:cs="Times New Roman"/>
          <w:color w:val="auto"/>
          <w:sz w:val="21"/>
          <w:szCs w:val="22"/>
          <w:highlight w:val="none"/>
          <w:lang w:val="en-US" w:eastAsia="zh-CN"/>
        </w:rPr>
        <w:t xml:space="preserve">5.1 </w:t>
      </w:r>
      <w:r>
        <w:rPr>
          <w:rFonts w:hint="default" w:ascii="Times New Roman" w:hAnsi="Times New Roman" w:eastAsia="宋体" w:cs="Times New Roman"/>
          <w:color w:val="auto"/>
          <w:sz w:val="21"/>
          <w:szCs w:val="22"/>
          <w:highlight w:val="none"/>
        </w:rPr>
        <w:t>响应文件递交的截止时间为</w:t>
      </w:r>
      <w:r>
        <w:rPr>
          <w:rFonts w:hint="default" w:ascii="Times New Roman" w:hAnsi="Times New Roman" w:eastAsia="宋体" w:cs="Times New Roman"/>
          <w:color w:val="auto"/>
          <w:sz w:val="21"/>
          <w:szCs w:val="22"/>
          <w:highlight w:val="none"/>
          <w:u w:val="single"/>
          <w:lang w:val="en-US" w:eastAsia="zh-CN"/>
        </w:rPr>
        <w:t>2022</w:t>
      </w:r>
      <w:r>
        <w:rPr>
          <w:rFonts w:hint="default" w:ascii="Times New Roman" w:hAnsi="Times New Roman" w:eastAsia="宋体" w:cs="Times New Roman"/>
          <w:color w:val="auto"/>
          <w:sz w:val="21"/>
          <w:szCs w:val="22"/>
          <w:highlight w:val="none"/>
          <w:lang w:val="en-US" w:eastAsia="zh-CN"/>
        </w:rPr>
        <w:t>年</w:t>
      </w:r>
      <w:r>
        <w:rPr>
          <w:rFonts w:hint="default" w:ascii="Times New Roman" w:hAnsi="Times New Roman" w:eastAsia="宋体" w:cs="Times New Roman"/>
          <w:color w:val="auto"/>
          <w:sz w:val="21"/>
          <w:szCs w:val="22"/>
          <w:highlight w:val="none"/>
          <w:u w:val="single"/>
          <w:lang w:val="en-US" w:eastAsia="zh-CN"/>
        </w:rPr>
        <w:t>05</w:t>
      </w:r>
      <w:r>
        <w:rPr>
          <w:rFonts w:hint="default" w:ascii="Times New Roman" w:hAnsi="Times New Roman" w:eastAsia="宋体" w:cs="Times New Roman"/>
          <w:color w:val="auto"/>
          <w:sz w:val="21"/>
          <w:szCs w:val="22"/>
          <w:highlight w:val="none"/>
          <w:lang w:val="en-US" w:eastAsia="zh-CN"/>
        </w:rPr>
        <w:t>月</w:t>
      </w:r>
      <w:r>
        <w:rPr>
          <w:rFonts w:hint="default" w:ascii="Times New Roman" w:hAnsi="Times New Roman" w:eastAsia="宋体" w:cs="Times New Roman"/>
          <w:color w:val="auto"/>
          <w:sz w:val="21"/>
          <w:szCs w:val="22"/>
          <w:highlight w:val="none"/>
          <w:u w:val="single"/>
          <w:lang w:val="en-US" w:eastAsia="zh-CN"/>
        </w:rPr>
        <w:t>05</w:t>
      </w:r>
      <w:r>
        <w:rPr>
          <w:rFonts w:hint="default" w:ascii="Times New Roman" w:hAnsi="Times New Roman" w:eastAsia="宋体" w:cs="Times New Roman"/>
          <w:color w:val="auto"/>
          <w:sz w:val="21"/>
          <w:szCs w:val="22"/>
          <w:highlight w:val="none"/>
          <w:lang w:val="en-US" w:eastAsia="zh-CN"/>
        </w:rPr>
        <w:t>日</w:t>
      </w:r>
      <w:r>
        <w:rPr>
          <w:rFonts w:hint="default" w:ascii="Times New Roman" w:hAnsi="Times New Roman" w:eastAsia="宋体" w:cs="Times New Roman"/>
          <w:color w:val="auto"/>
          <w:sz w:val="21"/>
          <w:szCs w:val="22"/>
          <w:highlight w:val="none"/>
          <w:u w:val="single"/>
          <w:lang w:val="en-US" w:eastAsia="zh-CN"/>
        </w:rPr>
        <w:t>14</w:t>
      </w:r>
      <w:r>
        <w:rPr>
          <w:rFonts w:hint="default" w:ascii="Times New Roman" w:hAnsi="Times New Roman" w:eastAsia="宋体" w:cs="Times New Roman"/>
          <w:color w:val="auto"/>
          <w:sz w:val="21"/>
          <w:szCs w:val="22"/>
          <w:highlight w:val="none"/>
          <w:lang w:val="en-US" w:eastAsia="zh-CN"/>
        </w:rPr>
        <w:t>时</w:t>
      </w:r>
      <w:r>
        <w:rPr>
          <w:rFonts w:hint="default" w:ascii="Times New Roman" w:hAnsi="Times New Roman" w:eastAsia="宋体" w:cs="Times New Roman"/>
          <w:color w:val="auto"/>
          <w:sz w:val="21"/>
          <w:szCs w:val="22"/>
          <w:highlight w:val="none"/>
          <w:u w:val="single"/>
          <w:lang w:val="en-US" w:eastAsia="zh-CN"/>
        </w:rPr>
        <w:t>00</w:t>
      </w:r>
      <w:r>
        <w:rPr>
          <w:rFonts w:hint="default" w:ascii="Times New Roman" w:hAnsi="Times New Roman" w:eastAsia="宋体" w:cs="Times New Roman"/>
          <w:color w:val="auto"/>
          <w:sz w:val="21"/>
          <w:szCs w:val="22"/>
          <w:highlight w:val="none"/>
          <w:lang w:val="en-US" w:eastAsia="zh-CN"/>
        </w:rPr>
        <w:t>分</w:t>
      </w:r>
      <w:r>
        <w:rPr>
          <w:rFonts w:hint="default" w:ascii="Times New Roman" w:hAnsi="Times New Roman" w:eastAsia="宋体" w:cs="Times New Roman"/>
          <w:color w:val="auto"/>
          <w:sz w:val="21"/>
          <w:szCs w:val="22"/>
          <w:highlight w:val="none"/>
        </w:rPr>
        <w:t>，供应商的法定代表人或其授权代理人应于</w:t>
      </w:r>
      <w:r>
        <w:rPr>
          <w:rFonts w:hint="default" w:ascii="Times New Roman" w:hAnsi="Times New Roman" w:eastAsia="宋体" w:cs="Times New Roman"/>
          <w:color w:val="auto"/>
          <w:szCs w:val="22"/>
          <w:highlight w:val="none"/>
        </w:rPr>
        <w:t>递交的截止时间前将响应文件</w:t>
      </w:r>
      <w:r>
        <w:rPr>
          <w:rFonts w:hint="default" w:ascii="Times New Roman" w:hAnsi="Times New Roman" w:eastAsia="宋体" w:cs="Times New Roman"/>
          <w:color w:val="auto"/>
          <w:szCs w:val="22"/>
          <w:highlight w:val="none"/>
          <w:lang w:val="en-US" w:eastAsia="zh-CN"/>
        </w:rPr>
        <w:t>递交至</w:t>
      </w:r>
      <w:r>
        <w:rPr>
          <w:rFonts w:hint="default" w:ascii="Times New Roman" w:hAnsi="Times New Roman" w:eastAsia="宋体" w:cs="Times New Roman"/>
          <w:color w:val="auto"/>
          <w:szCs w:val="22"/>
          <w:u w:val="single"/>
        </w:rPr>
        <w:t>安徽省高速公路试验检测科研中心有限公司一楼会议室</w:t>
      </w:r>
      <w:r>
        <w:rPr>
          <w:rFonts w:hint="default" w:ascii="Times New Roman" w:hAnsi="Times New Roman" w:eastAsia="宋体" w:cs="Times New Roman"/>
          <w:color w:val="auto"/>
          <w:sz w:val="21"/>
          <w:szCs w:val="22"/>
          <w:highlight w:val="none"/>
          <w:lang w:val="en-US" w:eastAsia="zh-CN"/>
        </w:rPr>
        <w:t>（地点办公楼正南侧，南门东侧平房）。</w:t>
      </w:r>
    </w:p>
    <w:p>
      <w:pPr>
        <w:snapToGrid w:val="0"/>
        <w:spacing w:line="440" w:lineRule="exact"/>
        <w:ind w:firstLine="420" w:firstLineChars="200"/>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lang w:val="en-US" w:eastAsia="zh-CN"/>
        </w:rPr>
        <w:t>5.2 逾期未递交响应文件的，采购人予以拒收。</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rPr>
      </w:pPr>
      <w:r>
        <w:rPr>
          <w:rFonts w:hint="default" w:ascii="Times New Roman" w:hAnsi="Times New Roman" w:eastAsia="宋体" w:cs="Times New Roman"/>
          <w:color w:val="auto"/>
          <w:sz w:val="21"/>
          <w:szCs w:val="22"/>
          <w:highlight w:val="none"/>
          <w:lang w:val="en-US" w:eastAsia="zh-CN"/>
        </w:rPr>
        <w:t>5.3 本次招标，供应商应按照询比文件供应商须知前附表相关条款要求进行投标。</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bookmarkStart w:id="34" w:name="_Toc525632591"/>
      <w:bookmarkStart w:id="35" w:name="_Toc22719"/>
      <w:r>
        <w:rPr>
          <w:rFonts w:hint="default" w:ascii="Times New Roman" w:hAnsi="Times New Roman" w:eastAsia="宋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eastAsia="宋体" w:cs="Times New Roman"/>
          <w:color w:val="auto"/>
          <w:sz w:val="20"/>
          <w:szCs w:val="21"/>
          <w:highlight w:val="none"/>
          <w:lang w:val="en-US" w:eastAsia="zh-CN"/>
        </w:rPr>
      </w:pPr>
      <w:r>
        <w:rPr>
          <w:rFonts w:hint="default" w:ascii="Times New Roman" w:hAnsi="Times New Roman" w:cs="Times New Roman"/>
          <w:sz w:val="21"/>
          <w:szCs w:val="22"/>
        </w:rPr>
        <w:t>响应文件的递交截止时间到后，采购人将于</w:t>
      </w:r>
      <w:r>
        <w:rPr>
          <w:rFonts w:hint="default" w:ascii="Times New Roman" w:hAnsi="Times New Roman" w:eastAsia="宋体" w:cs="Times New Roman"/>
          <w:sz w:val="21"/>
          <w:szCs w:val="21"/>
          <w:u w:val="single"/>
        </w:rPr>
        <w:t>安徽省高速公路试验检测科研中心有限公司一楼会议室（地点：办公楼正南侧，南门东侧平房）</w:t>
      </w:r>
      <w:r>
        <w:rPr>
          <w:rFonts w:hint="default" w:ascii="Times New Roman" w:hAnsi="Times New Roman" w:cs="Times New Roman"/>
          <w:sz w:val="21"/>
          <w:szCs w:val="22"/>
        </w:rPr>
        <w:t>组织进行响应文件的启封。</w:t>
      </w:r>
      <w:r>
        <w:rPr>
          <w:rFonts w:hint="default" w:ascii="Times New Roman" w:hAnsi="Times New Roman" w:cs="Times New Roman"/>
          <w:sz w:val="21"/>
          <w:szCs w:val="22"/>
          <w:lang w:eastAsia="zh-CN"/>
        </w:rPr>
        <w:t>供应商</w:t>
      </w:r>
      <w:r>
        <w:rPr>
          <w:rFonts w:hint="default" w:ascii="Times New Roman" w:hAnsi="Times New Roman" w:cs="Times New Roman"/>
          <w:sz w:val="21"/>
          <w:szCs w:val="22"/>
        </w:rPr>
        <w:t>的法定代表人或授权代理人应携带本人身份证准时参加启封会议</w:t>
      </w:r>
      <w:r>
        <w:rPr>
          <w:rFonts w:hint="default" w:ascii="Times New Roman" w:hAnsi="Times New Roman" w:eastAsia="宋体" w:cs="Times New Roman"/>
          <w:color w:val="auto"/>
          <w:sz w:val="20"/>
          <w:szCs w:val="21"/>
          <w:highlight w:val="none"/>
          <w:lang w:val="en-US" w:eastAsia="zh-CN"/>
        </w:rPr>
        <w:t>。</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lang w:val="en-US" w:eastAsia="zh-CN"/>
        </w:rPr>
      </w:pPr>
      <w:r>
        <w:rPr>
          <w:rFonts w:hint="default" w:ascii="Times New Roman" w:hAnsi="Times New Roman" w:eastAsia="宋体" w:cs="Times New Roman"/>
          <w:bCs w:val="0"/>
          <w:color w:val="auto"/>
          <w:sz w:val="22"/>
          <w:szCs w:val="15"/>
          <w:highlight w:val="none"/>
          <w:lang w:val="en-US" w:eastAsia="zh-CN"/>
        </w:rPr>
        <w:t>响应保证金</w:t>
      </w:r>
    </w:p>
    <w:p>
      <w:pPr>
        <w:snapToGrid w:val="0"/>
        <w:spacing w:before="156" w:beforeLines="50" w:line="360" w:lineRule="auto"/>
        <w:ind w:firstLine="420" w:firstLineChars="200"/>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响应保证金的金额：</w:t>
      </w:r>
      <w:r>
        <w:rPr>
          <w:rFonts w:hint="default" w:ascii="Times New Roman" w:hAnsi="Times New Roman" w:eastAsia="宋体" w:cs="Times New Roman"/>
          <w:sz w:val="21"/>
          <w:szCs w:val="22"/>
          <w:u w:val="single"/>
        </w:rPr>
        <w:t>人民币</w:t>
      </w:r>
      <w:r>
        <w:rPr>
          <w:rFonts w:hint="default" w:ascii="Times New Roman" w:hAnsi="Times New Roman" w:eastAsia="宋体" w:cs="Times New Roman"/>
          <w:sz w:val="21"/>
          <w:szCs w:val="22"/>
          <w:u w:val="single"/>
          <w:lang w:val="en-US" w:eastAsia="zh-CN"/>
        </w:rPr>
        <w:t>2</w:t>
      </w:r>
      <w:r>
        <w:rPr>
          <w:rFonts w:hint="default" w:ascii="Times New Roman" w:hAnsi="Times New Roman" w:eastAsia="宋体" w:cs="Times New Roman"/>
          <w:sz w:val="21"/>
          <w:szCs w:val="22"/>
          <w:u w:val="single"/>
        </w:rPr>
        <w:t>000.00元</w:t>
      </w:r>
    </w:p>
    <w:p>
      <w:pPr>
        <w:snapToGrid w:val="0"/>
        <w:spacing w:before="156" w:beforeLines="50" w:line="360" w:lineRule="auto"/>
        <w:ind w:firstLine="420" w:firstLineChars="200"/>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响应保证金的递交形式：银行转账</w:t>
      </w:r>
    </w:p>
    <w:p>
      <w:pPr>
        <w:snapToGrid w:val="0"/>
        <w:spacing w:before="156" w:beforeLines="50" w:line="360" w:lineRule="auto"/>
        <w:ind w:firstLine="420" w:firstLineChars="200"/>
        <w:rPr>
          <w:rFonts w:hint="default" w:ascii="Times New Roman" w:hAnsi="Times New Roman" w:eastAsia="宋体" w:cs="Times New Roman"/>
          <w:sz w:val="21"/>
          <w:szCs w:val="22"/>
        </w:rPr>
      </w:pPr>
      <w:r>
        <w:rPr>
          <w:rFonts w:hint="default" w:ascii="Times New Roman" w:hAnsi="Times New Roman" w:eastAsia="宋体" w:cs="Times New Roman"/>
          <w:sz w:val="21"/>
          <w:szCs w:val="22"/>
        </w:rPr>
        <w:t>递交账号：</w:t>
      </w:r>
      <w:r>
        <w:rPr>
          <w:rFonts w:hint="default" w:ascii="Times New Roman" w:hAnsi="Times New Roman" w:eastAsia="宋体" w:cs="Times New Roman"/>
          <w:sz w:val="21"/>
          <w:szCs w:val="22"/>
          <w:u w:val="single"/>
        </w:rPr>
        <w:t>087672120100330002507</w:t>
      </w:r>
    </w:p>
    <w:p>
      <w:pPr>
        <w:snapToGrid w:val="0"/>
        <w:spacing w:before="156" w:beforeLines="50" w:line="360" w:lineRule="auto"/>
        <w:ind w:firstLine="420" w:firstLineChars="200"/>
        <w:rPr>
          <w:rFonts w:hint="default" w:ascii="Times New Roman" w:hAnsi="Times New Roman" w:eastAsia="宋体" w:cs="Times New Roman"/>
          <w:sz w:val="21"/>
          <w:szCs w:val="22"/>
          <w:lang w:val="en-US" w:eastAsia="zh-CN"/>
        </w:rPr>
      </w:pPr>
      <w:r>
        <w:rPr>
          <w:rFonts w:hint="default" w:ascii="Times New Roman" w:hAnsi="Times New Roman" w:eastAsia="宋体" w:cs="Times New Roman"/>
          <w:sz w:val="21"/>
          <w:szCs w:val="22"/>
          <w:lang w:val="en-US" w:eastAsia="zh-CN"/>
        </w:rPr>
        <w:t>户名：</w:t>
      </w:r>
      <w:r>
        <w:rPr>
          <w:rFonts w:hint="default" w:ascii="Times New Roman" w:hAnsi="Times New Roman" w:eastAsia="宋体" w:cs="Times New Roman"/>
          <w:sz w:val="21"/>
          <w:szCs w:val="22"/>
          <w:u w:val="single"/>
          <w:lang w:val="en-US" w:eastAsia="zh-CN"/>
        </w:rPr>
        <w:t>安徽省高速公路试验检测科研中心有限公司</w:t>
      </w:r>
    </w:p>
    <w:p>
      <w:pPr>
        <w:snapToGrid w:val="0"/>
        <w:spacing w:before="156" w:beforeLines="50" w:line="360" w:lineRule="auto"/>
        <w:ind w:firstLine="420" w:firstLineChars="200"/>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开户行：</w:t>
      </w:r>
      <w:r>
        <w:rPr>
          <w:rFonts w:hint="default" w:ascii="Times New Roman" w:hAnsi="Times New Roman" w:eastAsia="宋体" w:cs="Times New Roman"/>
          <w:sz w:val="21"/>
          <w:szCs w:val="22"/>
          <w:u w:val="single"/>
        </w:rPr>
        <w:t>光大银行合肥经济开发区支行</w:t>
      </w:r>
    </w:p>
    <w:p>
      <w:pPr>
        <w:snapToGrid w:val="0"/>
        <w:spacing w:before="156" w:beforeLines="50" w:line="360" w:lineRule="auto"/>
        <w:ind w:firstLine="420" w:firstLineChars="200"/>
        <w:rPr>
          <w:rFonts w:hint="default" w:ascii="Times New Roman" w:hAnsi="Times New Roman" w:eastAsia="宋体" w:cs="Times New Roman"/>
          <w:sz w:val="21"/>
          <w:szCs w:val="22"/>
          <w:lang w:eastAsia="zh-CN"/>
        </w:rPr>
      </w:pPr>
      <w:r>
        <w:rPr>
          <w:rFonts w:hint="default" w:ascii="Times New Roman" w:hAnsi="Times New Roman" w:eastAsia="宋体" w:cs="Times New Roman"/>
          <w:sz w:val="21"/>
          <w:szCs w:val="22"/>
        </w:rPr>
        <w:t>备注栏填写：</w:t>
      </w:r>
      <w:r>
        <w:rPr>
          <w:rFonts w:hint="default" w:ascii="Times New Roman" w:hAnsi="Times New Roman" w:eastAsia="宋体" w:cs="Times New Roman"/>
          <w:b/>
          <w:bCs/>
          <w:sz w:val="21"/>
          <w:szCs w:val="22"/>
          <w:u w:val="single"/>
          <w:lang w:eastAsia="zh-CN"/>
        </w:rPr>
        <w:t>高速检测检校采购</w:t>
      </w:r>
    </w:p>
    <w:p>
      <w:pPr>
        <w:snapToGrid w:val="0"/>
        <w:spacing w:before="156" w:beforeLines="50" w:line="360" w:lineRule="auto"/>
        <w:ind w:firstLine="420" w:firstLineChars="200"/>
        <w:rPr>
          <w:rFonts w:hint="default" w:ascii="Times New Roman" w:hAnsi="Times New Roman" w:eastAsia="宋体" w:cs="Times New Roman"/>
          <w:sz w:val="21"/>
          <w:szCs w:val="22"/>
        </w:rPr>
      </w:pPr>
      <w:r>
        <w:rPr>
          <w:rFonts w:hint="default" w:ascii="Times New Roman" w:hAnsi="Times New Roman" w:eastAsia="宋体" w:cs="Times New Roman"/>
          <w:sz w:val="21"/>
          <w:szCs w:val="22"/>
        </w:rPr>
        <w:t>递交截止时间：</w:t>
      </w:r>
      <w:r>
        <w:rPr>
          <w:rFonts w:hint="default" w:ascii="Times New Roman" w:hAnsi="Times New Roman" w:eastAsia="宋体" w:cs="Times New Roman"/>
          <w:sz w:val="21"/>
          <w:szCs w:val="22"/>
          <w:u w:val="single"/>
        </w:rPr>
        <w:t>2022 年0</w:t>
      </w:r>
      <w:r>
        <w:rPr>
          <w:rFonts w:hint="default" w:ascii="Times New Roman" w:hAnsi="Times New Roman" w:eastAsia="宋体" w:cs="Times New Roman"/>
          <w:sz w:val="21"/>
          <w:szCs w:val="22"/>
          <w:u w:val="single"/>
          <w:lang w:val="en-US" w:eastAsia="zh-CN"/>
        </w:rPr>
        <w:t>5</w:t>
      </w:r>
      <w:r>
        <w:rPr>
          <w:rFonts w:hint="default" w:ascii="Times New Roman" w:hAnsi="Times New Roman" w:eastAsia="宋体" w:cs="Times New Roman"/>
          <w:sz w:val="21"/>
          <w:szCs w:val="22"/>
          <w:u w:val="single"/>
        </w:rPr>
        <w:t> 月</w:t>
      </w:r>
      <w:r>
        <w:rPr>
          <w:rFonts w:hint="default" w:ascii="Times New Roman" w:hAnsi="Times New Roman" w:eastAsia="宋体" w:cs="Times New Roman"/>
          <w:sz w:val="21"/>
          <w:szCs w:val="22"/>
          <w:u w:val="single"/>
          <w:lang w:val="en-US" w:eastAsia="zh-CN"/>
        </w:rPr>
        <w:t>05</w:t>
      </w:r>
      <w:r>
        <w:rPr>
          <w:rFonts w:hint="default" w:ascii="Times New Roman" w:hAnsi="Times New Roman" w:eastAsia="宋体" w:cs="Times New Roman"/>
          <w:sz w:val="21"/>
          <w:szCs w:val="22"/>
          <w:u w:val="single"/>
        </w:rPr>
        <w:t>日</w:t>
      </w:r>
      <w:r>
        <w:rPr>
          <w:rFonts w:hint="default" w:ascii="Times New Roman" w:hAnsi="Times New Roman" w:eastAsia="宋体" w:cs="Times New Roman"/>
          <w:sz w:val="21"/>
          <w:szCs w:val="22"/>
          <w:u w:val="single"/>
          <w:lang w:val="en-US" w:eastAsia="zh-CN"/>
        </w:rPr>
        <w:t>14</w:t>
      </w:r>
      <w:r>
        <w:rPr>
          <w:rFonts w:hint="default" w:ascii="Times New Roman" w:hAnsi="Times New Roman" w:eastAsia="宋体" w:cs="Times New Roman"/>
          <w:sz w:val="21"/>
          <w:szCs w:val="22"/>
          <w:u w:val="single"/>
        </w:rPr>
        <w:t>时</w:t>
      </w:r>
      <w:r>
        <w:rPr>
          <w:rFonts w:hint="default" w:ascii="Times New Roman" w:hAnsi="Times New Roman" w:eastAsia="宋体" w:cs="Times New Roman"/>
          <w:sz w:val="21"/>
          <w:szCs w:val="22"/>
          <w:u w:val="single"/>
          <w:lang w:val="en-US" w:eastAsia="zh-CN"/>
        </w:rPr>
        <w:t>0</w:t>
      </w:r>
      <w:r>
        <w:rPr>
          <w:rFonts w:hint="default" w:ascii="Times New Roman" w:hAnsi="Times New Roman" w:eastAsia="宋体" w:cs="Times New Roman"/>
          <w:sz w:val="21"/>
          <w:szCs w:val="22"/>
          <w:u w:val="single"/>
        </w:rPr>
        <w:t>0 分</w:t>
      </w:r>
    </w:p>
    <w:p>
      <w:pPr>
        <w:snapToGrid w:val="0"/>
        <w:spacing w:before="156" w:beforeLines="50" w:line="360" w:lineRule="auto"/>
        <w:ind w:firstLine="420" w:firstLineChars="200"/>
        <w:rPr>
          <w:rFonts w:hint="default" w:ascii="Times New Roman" w:hAnsi="Times New Roman" w:eastAsia="宋体" w:cs="Times New Roman"/>
          <w:b/>
          <w:bCs/>
          <w:szCs w:val="22"/>
          <w:lang w:val="en-US" w:eastAsia="zh-CN"/>
        </w:rPr>
      </w:pPr>
      <w:r>
        <w:rPr>
          <w:rFonts w:hint="default" w:ascii="Times New Roman" w:hAnsi="Times New Roman" w:eastAsia="宋体" w:cs="Times New Roman"/>
          <w:b/>
          <w:bCs/>
          <w:szCs w:val="22"/>
          <w:lang w:eastAsia="zh-CN"/>
        </w:rPr>
        <w:t>供应商</w:t>
      </w:r>
      <w:r>
        <w:rPr>
          <w:rFonts w:hint="default" w:ascii="Times New Roman" w:hAnsi="Times New Roman" w:eastAsia="宋体" w:cs="Times New Roman"/>
          <w:b/>
          <w:bCs/>
          <w:szCs w:val="22"/>
        </w:rPr>
        <w:t>完成转账的银行账户名称应与</w:t>
      </w:r>
      <w:r>
        <w:rPr>
          <w:rFonts w:hint="default" w:ascii="Times New Roman" w:hAnsi="Times New Roman" w:eastAsia="宋体" w:cs="Times New Roman"/>
          <w:b/>
          <w:bCs/>
          <w:szCs w:val="22"/>
          <w:lang w:eastAsia="zh-CN"/>
        </w:rPr>
        <w:t>供应商</w:t>
      </w:r>
      <w:r>
        <w:rPr>
          <w:rFonts w:hint="default" w:ascii="Times New Roman" w:hAnsi="Times New Roman" w:eastAsia="宋体" w:cs="Times New Roman"/>
          <w:b/>
          <w:bCs/>
          <w:szCs w:val="22"/>
        </w:rPr>
        <w:t>的单位名称一致。</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r>
        <w:rPr>
          <w:rFonts w:hint="default" w:ascii="Times New Roman" w:hAnsi="Times New Roman" w:eastAsia="宋体" w:cs="Times New Roman"/>
          <w:bCs w:val="0"/>
          <w:color w:val="auto"/>
          <w:sz w:val="22"/>
          <w:szCs w:val="15"/>
          <w:highlight w:val="none"/>
        </w:rPr>
        <w:t>发布公告的媒介</w:t>
      </w:r>
      <w:bookmarkEnd w:id="34"/>
      <w:bookmarkEnd w:id="35"/>
    </w:p>
    <w:p>
      <w:pPr>
        <w:snapToGrid w:val="0"/>
        <w:spacing w:before="156" w:beforeLines="50" w:line="360" w:lineRule="auto"/>
        <w:ind w:firstLine="420" w:firstLineChars="200"/>
        <w:rPr>
          <w:rFonts w:hint="default" w:ascii="Times New Roman" w:hAnsi="Times New Roman" w:eastAsia="宋体" w:cs="Times New Roman"/>
          <w:u w:val="none"/>
        </w:rPr>
      </w:pPr>
      <w:bookmarkStart w:id="36" w:name="_Toc8501"/>
      <w:bookmarkStart w:id="37" w:name="_Toc20572_WPSOffice_Level2"/>
      <w:bookmarkStart w:id="38" w:name="_Toc321_WPSOffice_Level2"/>
      <w:bookmarkStart w:id="39" w:name="_Toc28571_WPSOffice_Level2"/>
      <w:bookmarkStart w:id="40" w:name="_Toc14943_WPSOffice_Level2"/>
      <w:bookmarkStart w:id="41" w:name="_Toc525632592"/>
      <w:bookmarkStart w:id="42" w:name="_Toc26829"/>
      <w:r>
        <w:rPr>
          <w:rFonts w:hint="default" w:ascii="Times New Roman" w:hAnsi="Times New Roman" w:eastAsia="宋体" w:cs="Times New Roman"/>
          <w:szCs w:val="22"/>
        </w:rPr>
        <w:t>本次采购公</w:t>
      </w:r>
      <w:r>
        <w:rPr>
          <w:rFonts w:hint="default" w:ascii="Times New Roman" w:hAnsi="Times New Roman" w:eastAsia="宋体" w:cs="Times New Roman"/>
          <w:szCs w:val="22"/>
          <w:u w:val="none"/>
        </w:rPr>
        <w:t>告在</w:t>
      </w:r>
      <w:r>
        <w:rPr>
          <w:rFonts w:hint="default" w:ascii="Times New Roman" w:hAnsi="Times New Roman" w:eastAsia="宋体" w:cs="Times New Roman"/>
          <w:szCs w:val="22"/>
          <w:u w:val="none"/>
          <w:lang w:val="en-US" w:eastAsia="zh-CN"/>
        </w:rPr>
        <w:t>安徽省高速公路试验检测科研中心有限公司官网</w:t>
      </w:r>
      <w:r>
        <w:rPr>
          <w:rFonts w:hint="default" w:ascii="Times New Roman" w:hAnsi="Times New Roman" w:eastAsia="宋体" w:cs="Times New Roman"/>
          <w:szCs w:val="22"/>
          <w:u w:val="none"/>
        </w:rPr>
        <w:t>（http://www.ahgsjc.com/）公司公告栏上发布。</w:t>
      </w:r>
    </w:p>
    <w:p>
      <w:pPr>
        <w:pStyle w:val="5"/>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宋体" w:cs="Times New Roman"/>
          <w:bCs w:val="0"/>
          <w:color w:val="auto"/>
          <w:sz w:val="22"/>
          <w:szCs w:val="15"/>
          <w:highlight w:val="none"/>
        </w:rPr>
      </w:pPr>
      <w:r>
        <w:rPr>
          <w:rFonts w:hint="default" w:ascii="Times New Roman" w:hAnsi="Times New Roman" w:eastAsia="宋体" w:cs="Times New Roman"/>
          <w:bCs w:val="0"/>
          <w:color w:val="auto"/>
          <w:sz w:val="22"/>
          <w:szCs w:val="15"/>
          <w:highlight w:val="none"/>
        </w:rPr>
        <w:t>采购人联系方式</w:t>
      </w:r>
      <w:bookmarkEnd w:id="36"/>
      <w:bookmarkEnd w:id="37"/>
      <w:bookmarkEnd w:id="38"/>
      <w:bookmarkEnd w:id="39"/>
      <w:bookmarkEnd w:id="40"/>
      <w:bookmarkEnd w:id="41"/>
      <w:bookmarkEnd w:id="42"/>
    </w:p>
    <w:p>
      <w:pPr>
        <w:spacing w:line="440" w:lineRule="exact"/>
        <w:ind w:firstLine="420" w:firstLineChars="200"/>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采 购 人：</w:t>
      </w:r>
      <w:r>
        <w:rPr>
          <w:rFonts w:hint="default" w:ascii="Times New Roman" w:hAnsi="Times New Roman" w:eastAsia="宋体" w:cs="Times New Roman"/>
          <w:color w:val="auto"/>
          <w:szCs w:val="22"/>
          <w:u w:val="single"/>
        </w:rPr>
        <w:t>安徽省高速公路试验检测科研中心有限公司</w:t>
      </w:r>
    </w:p>
    <w:p>
      <w:pPr>
        <w:spacing w:line="440" w:lineRule="exact"/>
        <w:ind w:firstLine="420" w:firstLineChars="200"/>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地    址：</w:t>
      </w:r>
      <w:r>
        <w:rPr>
          <w:rFonts w:hint="default" w:ascii="Times New Roman" w:hAnsi="Times New Roman" w:eastAsia="宋体" w:cs="Times New Roman"/>
          <w:color w:val="auto"/>
          <w:szCs w:val="22"/>
          <w:u w:val="single"/>
        </w:rPr>
        <w:t>安徽省合肥市</w:t>
      </w:r>
      <w:r>
        <w:rPr>
          <w:rFonts w:hint="default" w:ascii="Times New Roman" w:hAnsi="Times New Roman" w:eastAsia="宋体" w:cs="Times New Roman"/>
          <w:color w:val="auto"/>
          <w:szCs w:val="22"/>
          <w:u w:val="single"/>
          <w:lang w:val="en-US" w:eastAsia="zh-CN"/>
        </w:rPr>
        <w:t>蜀山区</w:t>
      </w:r>
      <w:r>
        <w:rPr>
          <w:rFonts w:hint="default" w:ascii="Times New Roman" w:hAnsi="Times New Roman" w:eastAsia="宋体" w:cs="Times New Roman"/>
          <w:color w:val="auto"/>
          <w:szCs w:val="22"/>
          <w:u w:val="single"/>
        </w:rPr>
        <w:t>金寨南路18号</w:t>
      </w:r>
    </w:p>
    <w:p>
      <w:pPr>
        <w:spacing w:line="440" w:lineRule="exact"/>
        <w:ind w:firstLine="420" w:firstLineChars="200"/>
        <w:rPr>
          <w:rFonts w:hint="default" w:ascii="Times New Roman" w:hAnsi="Times New Roman" w:eastAsia="宋体" w:cs="Times New Roman"/>
          <w:color w:val="auto"/>
          <w:sz w:val="21"/>
          <w:szCs w:val="22"/>
          <w:highlight w:val="none"/>
          <w:lang w:val="en-US"/>
        </w:rPr>
      </w:pPr>
      <w:r>
        <w:rPr>
          <w:rFonts w:hint="default" w:ascii="Times New Roman" w:hAnsi="Times New Roman" w:eastAsia="宋体" w:cs="Times New Roman"/>
          <w:color w:val="auto"/>
          <w:sz w:val="21"/>
          <w:szCs w:val="22"/>
          <w:highlight w:val="none"/>
        </w:rPr>
        <w:t>邮政编码：</w:t>
      </w:r>
      <w:r>
        <w:rPr>
          <w:rFonts w:hint="default" w:ascii="Times New Roman" w:hAnsi="Times New Roman" w:eastAsia="宋体" w:cs="Times New Roman"/>
          <w:color w:val="auto"/>
          <w:sz w:val="21"/>
          <w:szCs w:val="22"/>
          <w:highlight w:val="none"/>
          <w:u w:val="single"/>
          <w:lang w:val="en-US" w:eastAsia="zh-CN"/>
        </w:rPr>
        <w:t xml:space="preserve">           230601              </w:t>
      </w:r>
    </w:p>
    <w:p>
      <w:pPr>
        <w:spacing w:line="440" w:lineRule="exact"/>
        <w:ind w:firstLine="420" w:firstLineChars="200"/>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联 系 人：</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u w:val="single"/>
          <w:lang w:val="en-US" w:eastAsia="zh-CN"/>
        </w:rPr>
        <w:t xml:space="preserve">     </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u w:val="single"/>
          <w:lang w:val="en-US" w:eastAsia="zh-CN"/>
        </w:rPr>
        <w:t xml:space="preserve">   </w:t>
      </w:r>
      <w:r>
        <w:rPr>
          <w:rFonts w:hint="default" w:ascii="Times New Roman" w:hAnsi="Times New Roman" w:eastAsia="宋体" w:cs="Times New Roman"/>
          <w:color w:val="auto"/>
          <w:sz w:val="21"/>
          <w:szCs w:val="22"/>
          <w:highlight w:val="none"/>
          <w:u w:val="single"/>
          <w:lang w:val="en-US" w:eastAsia="zh-CN"/>
        </w:rPr>
        <w:t xml:space="preserve">王 </w:t>
      </w:r>
      <w:r>
        <w:rPr>
          <w:rFonts w:hint="default" w:ascii="Times New Roman" w:hAnsi="Times New Roman" w:eastAsia="宋体" w:cs="Times New Roman"/>
          <w:color w:val="auto"/>
          <w:szCs w:val="22"/>
          <w:u w:val="single"/>
        </w:rPr>
        <w:t>工</w:t>
      </w:r>
      <w:r>
        <w:rPr>
          <w:rFonts w:hint="default" w:ascii="Times New Roman" w:hAnsi="Times New Roman" w:eastAsia="宋体" w:cs="Times New Roman"/>
          <w:color w:val="auto"/>
          <w:szCs w:val="22"/>
          <w:u w:val="single"/>
          <w:lang w:val="en-US" w:eastAsia="zh-CN"/>
        </w:rPr>
        <w:t xml:space="preserve">              </w:t>
      </w:r>
      <w:r>
        <w:rPr>
          <w:rFonts w:hint="default" w:ascii="Times New Roman" w:hAnsi="Times New Roman" w:eastAsia="宋体" w:cs="Times New Roman"/>
          <w:color w:val="auto"/>
          <w:sz w:val="21"/>
          <w:szCs w:val="22"/>
          <w:highlight w:val="none"/>
          <w:u w:val="single"/>
        </w:rPr>
        <w:t xml:space="preserve"> </w:t>
      </w:r>
      <w:r>
        <w:rPr>
          <w:rFonts w:hint="default" w:ascii="Times New Roman" w:hAnsi="Times New Roman" w:eastAsia="宋体" w:cs="Times New Roman"/>
          <w:color w:val="auto"/>
          <w:sz w:val="21"/>
          <w:szCs w:val="22"/>
          <w:highlight w:val="none"/>
        </w:rPr>
        <w:t xml:space="preserve"> </w:t>
      </w:r>
    </w:p>
    <w:p>
      <w:pPr>
        <w:spacing w:line="440" w:lineRule="exact"/>
        <w:ind w:firstLine="420" w:firstLineChars="200"/>
        <w:rPr>
          <w:rFonts w:hint="default" w:ascii="Times New Roman" w:hAnsi="Times New Roman" w:eastAsia="宋体" w:cs="Times New Roman"/>
          <w:color w:val="auto"/>
          <w:sz w:val="21"/>
          <w:szCs w:val="22"/>
          <w:highlight w:val="none"/>
          <w:u w:val="single"/>
          <w:lang w:val="en-US" w:eastAsia="zh-CN"/>
        </w:rPr>
      </w:pPr>
      <w:r>
        <w:rPr>
          <w:rFonts w:hint="default" w:ascii="Times New Roman" w:hAnsi="Times New Roman" w:eastAsia="宋体" w:cs="Times New Roman"/>
          <w:color w:val="auto"/>
          <w:sz w:val="21"/>
          <w:szCs w:val="22"/>
          <w:highlight w:val="none"/>
        </w:rPr>
        <w:t>电    话：</w:t>
      </w:r>
      <w:r>
        <w:rPr>
          <w:rFonts w:hint="default" w:ascii="Times New Roman" w:hAnsi="Times New Roman" w:eastAsia="宋体" w:cs="Times New Roman"/>
          <w:color w:val="auto"/>
          <w:sz w:val="21"/>
          <w:szCs w:val="22"/>
          <w:highlight w:val="none"/>
          <w:u w:val="single"/>
          <w:lang w:val="en-US" w:eastAsia="zh-CN"/>
        </w:rPr>
        <w:t xml:space="preserve">        </w:t>
      </w:r>
      <w:r>
        <w:rPr>
          <w:rFonts w:hint="default" w:ascii="Times New Roman" w:hAnsi="Times New Roman" w:eastAsia="宋体" w:cs="Times New Roman"/>
          <w:color w:val="auto"/>
          <w:szCs w:val="22"/>
          <w:u w:val="single"/>
          <w:lang w:val="en-US" w:eastAsia="zh-CN"/>
        </w:rPr>
        <w:t xml:space="preserve">18355107101            </w:t>
      </w:r>
    </w:p>
    <w:p>
      <w:pPr>
        <w:spacing w:line="440" w:lineRule="exact"/>
        <w:ind w:firstLine="420" w:firstLineChars="200"/>
        <w:rPr>
          <w:rFonts w:hint="default" w:ascii="Times New Roman" w:hAnsi="Times New Roman" w:eastAsia="宋体" w:cs="Times New Roman"/>
          <w:color w:val="auto"/>
          <w:sz w:val="21"/>
          <w:szCs w:val="22"/>
          <w:highlight w:val="none"/>
          <w:lang w:val="en-US"/>
        </w:rPr>
      </w:pPr>
      <w:r>
        <w:rPr>
          <w:rFonts w:hint="default" w:ascii="Times New Roman" w:hAnsi="Times New Roman" w:eastAsia="宋体" w:cs="Times New Roman"/>
          <w:color w:val="auto"/>
          <w:sz w:val="21"/>
          <w:szCs w:val="22"/>
          <w:highlight w:val="none"/>
          <w:lang w:val="en-US" w:eastAsia="zh-CN"/>
        </w:rPr>
        <w:t>电子邮箱：</w:t>
      </w:r>
      <w:r>
        <w:rPr>
          <w:rFonts w:hint="default" w:ascii="Times New Roman" w:hAnsi="Times New Roman" w:eastAsia="宋体" w:cs="Times New Roman"/>
          <w:color w:val="auto"/>
          <w:szCs w:val="22"/>
          <w:u w:val="single"/>
          <w:lang w:val="en-US" w:eastAsia="zh-CN"/>
        </w:rPr>
        <w:t xml:space="preserve">       </w:t>
      </w:r>
      <w:r>
        <w:rPr>
          <w:rFonts w:hint="default" w:ascii="Times New Roman" w:hAnsi="Times New Roman" w:eastAsia="宋体" w:cs="Times New Roman"/>
          <w:color w:val="auto"/>
          <w:szCs w:val="22"/>
          <w:u w:val="single"/>
        </w:rPr>
        <w:t>ahgsjc@sina.</w:t>
      </w:r>
      <w:r>
        <w:rPr>
          <w:rFonts w:hint="default" w:ascii="Times New Roman" w:hAnsi="Times New Roman" w:eastAsia="宋体" w:cs="Times New Roman"/>
          <w:color w:val="auto"/>
          <w:szCs w:val="22"/>
          <w:u w:val="single"/>
          <w:lang w:val="en-US" w:eastAsia="zh-CN"/>
        </w:rPr>
        <w:t xml:space="preserve">cn           </w:t>
      </w:r>
      <w:r>
        <w:rPr>
          <w:rFonts w:hint="default" w:ascii="Times New Roman" w:hAnsi="Times New Roman" w:eastAsia="宋体" w:cs="Times New Roman"/>
          <w:color w:val="auto"/>
          <w:sz w:val="21"/>
          <w:szCs w:val="22"/>
          <w:highlight w:val="none"/>
        </w:rPr>
        <w:t xml:space="preserve"> </w:t>
      </w:r>
    </w:p>
    <w:p>
      <w:pPr>
        <w:pStyle w:val="29"/>
        <w:jc w:val="center"/>
        <w:rPr>
          <w:rFonts w:hint="default" w:ascii="Times New Roman" w:hAnsi="Times New Roman" w:eastAsia="宋体" w:cs="Times New Roman"/>
          <w:color w:val="auto"/>
          <w:sz w:val="21"/>
          <w:szCs w:val="22"/>
          <w:highlight w:val="none"/>
        </w:rPr>
      </w:pPr>
      <w:r>
        <w:rPr>
          <w:rFonts w:hint="default" w:ascii="Times New Roman" w:hAnsi="Times New Roman" w:eastAsia="宋体" w:cs="Times New Roman"/>
          <w:color w:val="auto"/>
          <w:sz w:val="21"/>
          <w:szCs w:val="22"/>
          <w:highlight w:val="none"/>
        </w:rPr>
        <w:t xml:space="preserve">                                          </w:t>
      </w:r>
    </w:p>
    <w:p>
      <w:pPr>
        <w:pStyle w:val="29"/>
        <w:jc w:val="right"/>
        <w:rPr>
          <w:rFonts w:hint="default" w:ascii="Times New Roman" w:hAnsi="Times New Roman" w:eastAsia="宋体" w:cs="Times New Roman"/>
          <w:color w:val="auto"/>
          <w:sz w:val="21"/>
          <w:szCs w:val="22"/>
          <w:highlight w:val="none"/>
          <w:lang w:val="en-US" w:eastAsia="zh-CN"/>
        </w:rPr>
      </w:pPr>
    </w:p>
    <w:p>
      <w:pPr>
        <w:pStyle w:val="29"/>
        <w:jc w:val="right"/>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1"/>
          <w:szCs w:val="22"/>
          <w:highlight w:val="none"/>
          <w:u w:val="single"/>
          <w:lang w:val="en-US" w:eastAsia="zh-CN"/>
        </w:rPr>
        <w:t xml:space="preserve"> 2022 </w:t>
      </w:r>
      <w:r>
        <w:rPr>
          <w:rFonts w:hint="default" w:ascii="Times New Roman" w:hAnsi="Times New Roman" w:eastAsia="宋体" w:cs="Times New Roman"/>
          <w:color w:val="auto"/>
          <w:sz w:val="21"/>
          <w:szCs w:val="22"/>
          <w:highlight w:val="none"/>
        </w:rPr>
        <w:t>年</w:t>
      </w:r>
      <w:r>
        <w:rPr>
          <w:rFonts w:hint="default" w:ascii="Times New Roman" w:hAnsi="Times New Roman" w:eastAsia="宋体" w:cs="Times New Roman"/>
          <w:color w:val="auto"/>
          <w:sz w:val="21"/>
          <w:szCs w:val="22"/>
          <w:highlight w:val="none"/>
          <w:u w:val="single"/>
          <w:lang w:val="en-US" w:eastAsia="zh-CN"/>
        </w:rPr>
        <w:t>04</w:t>
      </w:r>
      <w:r>
        <w:rPr>
          <w:rFonts w:hint="default" w:ascii="Times New Roman" w:hAnsi="Times New Roman" w:eastAsia="宋体" w:cs="Times New Roman"/>
          <w:color w:val="auto"/>
          <w:sz w:val="21"/>
          <w:szCs w:val="22"/>
          <w:highlight w:val="none"/>
        </w:rPr>
        <w:t>月</w:t>
      </w:r>
      <w:r>
        <w:rPr>
          <w:rFonts w:hint="default" w:ascii="Times New Roman" w:hAnsi="Times New Roman" w:eastAsia="宋体" w:cs="Times New Roman"/>
          <w:color w:val="auto"/>
          <w:sz w:val="21"/>
          <w:szCs w:val="22"/>
          <w:highlight w:val="none"/>
          <w:u w:val="single"/>
          <w:lang w:val="en-US" w:eastAsia="zh-CN"/>
        </w:rPr>
        <w:t>26</w:t>
      </w:r>
      <w:r>
        <w:rPr>
          <w:rFonts w:hint="default" w:ascii="Times New Roman" w:hAnsi="Times New Roman" w:eastAsia="宋体" w:cs="Times New Roman"/>
          <w:color w:val="auto"/>
          <w:sz w:val="21"/>
          <w:szCs w:val="22"/>
          <w:highlight w:val="none"/>
        </w:rPr>
        <w:t>日</w:t>
      </w:r>
    </w:p>
    <w:p>
      <w:pPr>
        <w:rPr>
          <w:rFonts w:hint="default" w:ascii="Times New Roman" w:hAnsi="Times New Roman" w:eastAsia="宋体" w:cs="Times New Roman"/>
          <w:color w:val="auto"/>
          <w:sz w:val="24"/>
          <w:szCs w:val="28"/>
          <w:highlight w:val="none"/>
        </w:rPr>
      </w:pPr>
      <w:r>
        <w:rPr>
          <w:rFonts w:hint="default" w:ascii="Times New Roman" w:hAnsi="Times New Roman" w:eastAsia="宋体" w:cs="Times New Roman"/>
          <w:color w:val="auto"/>
          <w:sz w:val="24"/>
          <w:szCs w:val="28"/>
          <w:highlight w:val="none"/>
        </w:rPr>
        <w:br w:type="page"/>
      </w: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4"/>
        <w:numPr>
          <w:ilvl w:val="0"/>
          <w:numId w:val="0"/>
        </w:numPr>
        <w:spacing w:before="240" w:after="240"/>
        <w:ind w:leftChars="0"/>
        <w:rPr>
          <w:rFonts w:hint="default" w:ascii="Times New Roman" w:hAnsi="Times New Roman" w:eastAsia="宋体" w:cs="Times New Roman"/>
          <w:color w:val="auto"/>
          <w:highlight w:val="none"/>
        </w:rPr>
      </w:pPr>
      <w:bookmarkStart w:id="43" w:name="_Toc23064"/>
      <w:r>
        <w:rPr>
          <w:rFonts w:hint="default" w:ascii="Times New Roman" w:hAnsi="Times New Roman" w:eastAsia="宋体" w:cs="Times New Roman"/>
          <w:color w:val="auto"/>
          <w:highlight w:val="none"/>
          <w:lang w:val="en-US" w:eastAsia="zh-CN"/>
        </w:rPr>
        <w:t>第二章 供应商须知</w:t>
      </w:r>
      <w:bookmarkEnd w:id="43"/>
    </w:p>
    <w:p>
      <w:pPr>
        <w:spacing w:line="440" w:lineRule="exact"/>
        <w:rPr>
          <w:rFonts w:hint="default" w:ascii="Times New Roman" w:hAnsi="Times New Roman" w:eastAsia="宋体" w:cs="Times New Roman"/>
          <w:color w:val="auto"/>
          <w:szCs w:val="21"/>
          <w:highlight w:val="none"/>
          <w:lang w:val="en-US" w:eastAsia="zh-CN"/>
        </w:rPr>
      </w:pPr>
      <w:bookmarkStart w:id="44" w:name="_Toc14201207"/>
      <w:bookmarkStart w:id="45" w:name="_Toc26656938"/>
      <w:bookmarkStart w:id="46" w:name="_Toc9067720"/>
      <w:r>
        <w:rPr>
          <w:rFonts w:hint="default" w:ascii="Times New Roman" w:hAnsi="Times New Roman" w:eastAsia="宋体" w:cs="Times New Roman"/>
          <w:color w:val="auto"/>
          <w:szCs w:val="21"/>
          <w:highlight w:val="none"/>
          <w:lang w:val="en-US" w:eastAsia="zh-CN"/>
        </w:rPr>
        <w:t xml:space="preserve">说明： </w:t>
      </w:r>
    </w:p>
    <w:p>
      <w:pPr>
        <w:spacing w:line="44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“供应商须知前附表”是采购人根据招标项目具体特点和实际需要进行的补充和细化，“供应商须知前附表”中的附录表格同属“供应商须知前附表”内容，具有同等效力。</w:t>
      </w:r>
    </w:p>
    <w:p>
      <w:pPr>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textAlignment w:val="auto"/>
        <w:rPr>
          <w:rFonts w:hint="default" w:ascii="Times New Roman" w:hAnsi="Times New Roman" w:eastAsia="宋体" w:cs="Times New Roman"/>
          <w:sz w:val="32"/>
          <w:szCs w:val="40"/>
          <w:lang w:val="en-US" w:eastAsia="zh-CN"/>
        </w:rPr>
      </w:pPr>
      <w:bookmarkStart w:id="47" w:name="_Toc23773"/>
      <w:r>
        <w:rPr>
          <w:rFonts w:hint="default" w:ascii="Times New Roman" w:hAnsi="Times New Roman" w:eastAsia="宋体" w:cs="Times New Roman"/>
          <w:sz w:val="32"/>
          <w:szCs w:val="40"/>
          <w:lang w:val="en-US" w:eastAsia="zh-CN"/>
        </w:rPr>
        <w:t>供应商须知前附表</w:t>
      </w:r>
      <w:bookmarkEnd w:id="47"/>
    </w:p>
    <w:tbl>
      <w:tblPr>
        <w:tblStyle w:val="2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698"/>
        <w:gridCol w:w="6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
                <w:bCs w:val="0"/>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条款号</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
                <w:bCs w:val="0"/>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条款名称</w:t>
            </w:r>
          </w:p>
        </w:tc>
        <w:tc>
          <w:tcPr>
            <w:tcW w:w="3073" w:type="pct"/>
            <w:tcBorders>
              <w:tl2br w:val="nil"/>
              <w:tr2bl w:val="nil"/>
            </w:tcBorders>
            <w:vAlign w:val="center"/>
          </w:tcPr>
          <w:p>
            <w:pPr>
              <w:spacing w:line="360" w:lineRule="auto"/>
              <w:jc w:val="center"/>
              <w:rPr>
                <w:rFonts w:hint="default" w:ascii="Times New Roman" w:hAnsi="Times New Roman" w:eastAsia="宋体" w:cs="Times New Roman"/>
                <w:b/>
                <w:bCs w:val="0"/>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1.1.1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采购人</w:t>
            </w:r>
          </w:p>
        </w:tc>
        <w:tc>
          <w:tcPr>
            <w:tcW w:w="3073" w:type="pct"/>
            <w:tcBorders>
              <w:tl2br w:val="nil"/>
              <w:tr2bl w:val="nil"/>
            </w:tcBorders>
          </w:tcPr>
          <w:p>
            <w:pPr>
              <w:spacing w:line="360" w:lineRule="auto"/>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名称：安徽省高速公路试验检测科研中心有限公司</w:t>
            </w:r>
          </w:p>
          <w:p>
            <w:pPr>
              <w:spacing w:line="360" w:lineRule="auto"/>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地址：安徽省合肥市蜀山区金寨南路18号</w:t>
            </w:r>
          </w:p>
          <w:p>
            <w:pPr>
              <w:spacing w:line="360" w:lineRule="auto"/>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联系人：王工</w:t>
            </w:r>
          </w:p>
          <w:p>
            <w:pPr>
              <w:spacing w:line="360" w:lineRule="auto"/>
              <w:rPr>
                <w:rFonts w:hint="default" w:ascii="Times New Roman" w:hAnsi="Times New Roman" w:cs="Times New Roman"/>
                <w:sz w:val="20"/>
                <w:szCs w:val="22"/>
                <w:lang w:val="en-US" w:eastAsia="zh-CN"/>
              </w:rPr>
            </w:pPr>
            <w:r>
              <w:rPr>
                <w:rFonts w:hint="default" w:ascii="Times New Roman" w:hAnsi="Times New Roman" w:eastAsia="宋体" w:cs="Times New Roman"/>
                <w:bCs/>
                <w:sz w:val="22"/>
                <w:szCs w:val="28"/>
                <w:vertAlign w:val="baseline"/>
                <w:lang w:val="en-US" w:eastAsia="zh-CN"/>
              </w:rPr>
              <w:t>电话：18355107101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1.1.2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采购项目名称</w:t>
            </w:r>
          </w:p>
        </w:tc>
        <w:tc>
          <w:tcPr>
            <w:tcW w:w="3073" w:type="pct"/>
            <w:tcBorders>
              <w:tl2br w:val="nil"/>
              <w:tr2bl w:val="nil"/>
            </w:tcBorders>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2022~2024年度工地试验室试验检测仪器设备检定/校准服务量值溯源机构采购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1.1.3</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施工地点</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安徽高速检测</w:t>
            </w:r>
            <w:r>
              <w:rPr>
                <w:rFonts w:hint="eastAsia" w:ascii="Times New Roman" w:hAnsi="Times New Roman" w:eastAsia="宋体" w:cs="Times New Roman"/>
                <w:bCs/>
                <w:sz w:val="22"/>
                <w:szCs w:val="28"/>
                <w:vertAlign w:val="baseline"/>
                <w:lang w:val="en-US" w:eastAsia="zh-CN"/>
              </w:rPr>
              <w:t>所承接的</w:t>
            </w:r>
            <w:r>
              <w:rPr>
                <w:rFonts w:hint="default" w:ascii="Times New Roman" w:hAnsi="Times New Roman" w:eastAsia="宋体" w:cs="Times New Roman"/>
                <w:bCs/>
                <w:sz w:val="22"/>
                <w:szCs w:val="28"/>
                <w:vertAlign w:val="baseline"/>
                <w:lang w:val="en-US" w:eastAsia="zh-CN"/>
              </w:rPr>
              <w:t>工地试验室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1.1.4</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kern w:val="2"/>
                <w:sz w:val="22"/>
                <w:szCs w:val="28"/>
                <w:vertAlign w:val="baseline"/>
                <w:lang w:val="en-US" w:eastAsia="zh-CN" w:bidi="ar-SA"/>
              </w:rPr>
            </w:pPr>
            <w:r>
              <w:rPr>
                <w:rFonts w:hint="default" w:ascii="Times New Roman" w:hAnsi="Times New Roman" w:eastAsia="宋体" w:cs="Times New Roman"/>
                <w:bCs/>
                <w:sz w:val="22"/>
                <w:szCs w:val="28"/>
                <w:vertAlign w:val="baseline"/>
                <w:lang w:val="en-US" w:eastAsia="zh-CN"/>
              </w:rPr>
              <w:t>服务期</w:t>
            </w:r>
          </w:p>
        </w:tc>
        <w:tc>
          <w:tcPr>
            <w:tcW w:w="3073" w:type="pct"/>
            <w:tcBorders>
              <w:tl2br w:val="nil"/>
              <w:tr2bl w:val="nil"/>
            </w:tcBorders>
            <w:vAlign w:val="center"/>
          </w:tcPr>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自合同签订之日起至2024年12月31日。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资金来源及比例</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资金来源：企业自筹</w:t>
            </w:r>
          </w:p>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出资比例：100%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highlight w:val="none"/>
                <w:vertAlign w:val="baseline"/>
                <w:lang w:val="en-US" w:eastAsia="zh-CN"/>
              </w:rPr>
            </w:pPr>
            <w:r>
              <w:rPr>
                <w:rFonts w:hint="default" w:ascii="Times New Roman" w:hAnsi="Times New Roman" w:eastAsia="宋体" w:cs="Times New Roman"/>
                <w:bCs/>
                <w:sz w:val="22"/>
                <w:szCs w:val="28"/>
                <w:highlight w:val="none"/>
                <w:vertAlign w:val="baseline"/>
                <w:lang w:val="en-US" w:eastAsia="zh-CN"/>
              </w:rPr>
              <w:t>1.3.1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highlight w:val="none"/>
                <w:vertAlign w:val="baseline"/>
                <w:lang w:val="en-US" w:eastAsia="zh-CN"/>
              </w:rPr>
            </w:pPr>
            <w:r>
              <w:rPr>
                <w:rFonts w:hint="default" w:ascii="Times New Roman" w:hAnsi="Times New Roman" w:eastAsia="宋体" w:cs="Times New Roman"/>
                <w:bCs/>
                <w:sz w:val="22"/>
                <w:szCs w:val="28"/>
                <w:highlight w:val="none"/>
                <w:vertAlign w:val="baseline"/>
                <w:lang w:val="en-US" w:eastAsia="zh-CN"/>
              </w:rPr>
              <w:t>质量目标</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highlight w:val="none"/>
                <w:vertAlign w:val="baseline"/>
                <w:lang w:val="en-US" w:eastAsia="zh-CN"/>
              </w:rPr>
            </w:pPr>
            <w:r>
              <w:rPr>
                <w:rFonts w:hint="default" w:ascii="Times New Roman" w:hAnsi="Times New Roman" w:eastAsia="宋体" w:cs="Times New Roman"/>
                <w:bCs/>
                <w:sz w:val="22"/>
                <w:szCs w:val="28"/>
                <w:highlight w:val="none"/>
                <w:vertAlign w:val="baseline"/>
                <w:lang w:val="en-US" w:eastAsia="zh-CN"/>
              </w:rPr>
              <w:t>应满足国家相关规范及采购清单参数的要求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1.3.2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安全目标</w:t>
            </w:r>
          </w:p>
        </w:tc>
        <w:tc>
          <w:tcPr>
            <w:tcW w:w="3073" w:type="pct"/>
            <w:tcBorders>
              <w:tl2br w:val="nil"/>
              <w:tr2bl w:val="nil"/>
            </w:tcBorders>
            <w:vAlign w:val="center"/>
          </w:tcPr>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安全无事故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1.4.1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供应商资质条件、能力和信誉</w:t>
            </w:r>
          </w:p>
        </w:tc>
        <w:tc>
          <w:tcPr>
            <w:tcW w:w="3073" w:type="pct"/>
            <w:tcBorders>
              <w:tl2br w:val="nil"/>
              <w:tr2bl w:val="nil"/>
            </w:tcBorders>
            <w:vAlign w:val="center"/>
          </w:tcPr>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资质条件：见采购公告</w:t>
            </w:r>
          </w:p>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业绩要求：见采购公告</w:t>
            </w:r>
          </w:p>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信誉要求：见采购公告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1.4.2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是否接受联合体投标</w:t>
            </w:r>
          </w:p>
        </w:tc>
        <w:tc>
          <w:tcPr>
            <w:tcW w:w="3073" w:type="pct"/>
            <w:tcBorders>
              <w:tl2br w:val="nil"/>
              <w:tr2bl w:val="nil"/>
            </w:tcBorders>
            <w:vAlign w:val="center"/>
          </w:tcPr>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sym w:font="Wingdings 2" w:char="0052"/>
            </w:r>
            <w:r>
              <w:rPr>
                <w:rFonts w:hint="default" w:ascii="Times New Roman" w:hAnsi="Times New Roman" w:eastAsia="宋体" w:cs="Times New Roman"/>
                <w:bCs/>
                <w:sz w:val="22"/>
                <w:szCs w:val="28"/>
                <w:vertAlign w:val="baseline"/>
                <w:lang w:val="en-US" w:eastAsia="zh-CN"/>
              </w:rPr>
              <w:t>不接受</w:t>
            </w:r>
          </w:p>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sym w:font="Wingdings 2" w:char="00A3"/>
            </w:r>
            <w:r>
              <w:rPr>
                <w:rFonts w:hint="default" w:ascii="Times New Roman" w:hAnsi="Times New Roman" w:eastAsia="宋体" w:cs="Times New Roman"/>
                <w:bCs/>
                <w:sz w:val="22"/>
                <w:szCs w:val="28"/>
                <w:vertAlign w:val="baseline"/>
                <w:lang w:val="en-US" w:eastAsia="zh-CN"/>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1.5</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投标预备会</w:t>
            </w:r>
          </w:p>
        </w:tc>
        <w:tc>
          <w:tcPr>
            <w:tcW w:w="3073" w:type="pct"/>
            <w:tcBorders>
              <w:tl2br w:val="nil"/>
              <w:tr2bl w:val="nil"/>
            </w:tcBorders>
            <w:vAlign w:val="center"/>
          </w:tcPr>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2.1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构成询比文件的其他材料</w:t>
            </w:r>
          </w:p>
        </w:tc>
        <w:tc>
          <w:tcPr>
            <w:tcW w:w="3073" w:type="pct"/>
            <w:tcBorders>
              <w:tl2br w:val="nil"/>
              <w:tr2bl w:val="nil"/>
            </w:tcBorders>
            <w:vAlign w:val="center"/>
          </w:tcPr>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采购人发布的有关本次采购的补遗书（澄清与修改）等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2.2.1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供应商要求澄清询比文件</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时间：递交响应文件截止之日</w:t>
            </w:r>
            <w:r>
              <w:rPr>
                <w:rFonts w:hint="default" w:ascii="Times New Roman" w:hAnsi="Times New Roman" w:eastAsia="宋体" w:cs="Times New Roman"/>
                <w:bCs/>
                <w:sz w:val="22"/>
                <w:szCs w:val="28"/>
                <w:u w:val="single"/>
                <w:vertAlign w:val="baseline"/>
                <w:lang w:val="en-US" w:eastAsia="zh-CN"/>
              </w:rPr>
              <w:t xml:space="preserve"> </w:t>
            </w:r>
            <w:r>
              <w:rPr>
                <w:rFonts w:hint="default" w:ascii="Times New Roman" w:hAnsi="Times New Roman" w:eastAsia="宋体" w:cs="Times New Roman"/>
                <w:bCs/>
                <w:sz w:val="22"/>
                <w:szCs w:val="28"/>
                <w:highlight w:val="none"/>
                <w:u w:val="single"/>
                <w:vertAlign w:val="baseline"/>
                <w:lang w:val="en-US" w:eastAsia="zh-CN"/>
              </w:rPr>
              <w:t>3</w:t>
            </w:r>
            <w:r>
              <w:rPr>
                <w:rFonts w:hint="default" w:ascii="Times New Roman" w:hAnsi="Times New Roman" w:eastAsia="宋体" w:cs="Times New Roman"/>
                <w:bCs/>
                <w:sz w:val="22"/>
                <w:szCs w:val="28"/>
                <w:u w:val="none"/>
                <w:vertAlign w:val="baseline"/>
                <w:lang w:val="en-US" w:eastAsia="zh-CN"/>
              </w:rPr>
              <w:t>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2.2.2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询比文件澄清发出的形式</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询比文件的澄清将在安徽高速检测公司官网（http://www.ahgsjc.com/）公告栏发出，供应商自行下载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3.1.1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响应文件密封形式</w:t>
            </w:r>
          </w:p>
        </w:tc>
        <w:tc>
          <w:tcPr>
            <w:tcW w:w="30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sym w:font="Wingdings 2" w:char="00A3"/>
            </w:r>
            <w:r>
              <w:rPr>
                <w:rFonts w:hint="default" w:ascii="Times New Roman" w:hAnsi="Times New Roman" w:cs="Times New Roman"/>
                <w:sz w:val="22"/>
                <w:szCs w:val="28"/>
                <w:lang w:val="en-US" w:eastAsia="zh-CN"/>
              </w:rPr>
              <w:t>单信封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sym w:font="Wingdings 2" w:char="0052"/>
            </w:r>
            <w:r>
              <w:rPr>
                <w:rFonts w:hint="default" w:ascii="Times New Roman" w:hAnsi="Times New Roman" w:cs="Times New Roman"/>
                <w:sz w:val="22"/>
                <w:szCs w:val="28"/>
                <w:lang w:val="en-US" w:eastAsia="zh-CN"/>
              </w:rPr>
              <w:t>双信封：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2"/>
                <w:szCs w:val="28"/>
              </w:rPr>
            </w:pPr>
            <w:r>
              <w:rPr>
                <w:rFonts w:hint="default" w:ascii="Times New Roman" w:hAnsi="Times New Roman" w:cs="Times New Roman"/>
                <w:sz w:val="22"/>
                <w:szCs w:val="28"/>
              </w:rPr>
              <w:t>响应文件正、副本应</w:t>
            </w:r>
            <w:r>
              <w:rPr>
                <w:rFonts w:hint="default" w:ascii="Times New Roman" w:hAnsi="Times New Roman" w:cs="Times New Roman"/>
                <w:sz w:val="22"/>
                <w:szCs w:val="28"/>
                <w:lang w:val="en-US" w:eastAsia="zh-CN"/>
              </w:rPr>
              <w:t>分别装订，</w:t>
            </w:r>
            <w:r>
              <w:rPr>
                <w:rFonts w:hint="default" w:ascii="Times New Roman" w:hAnsi="Times New Roman" w:cs="Times New Roman"/>
                <w:sz w:val="22"/>
                <w:szCs w:val="28"/>
              </w:rPr>
              <w:t>密封包装在一个封套内，封套上注明：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（1）商务技术文件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2"/>
                <w:szCs w:val="22"/>
                <w:lang w:val="en-US" w:eastAsia="zh-CN"/>
              </w:rPr>
            </w:pPr>
            <w:r>
              <w:rPr>
                <w:rFonts w:hint="default" w:ascii="Times New Roman" w:hAnsi="Times New Roman" w:eastAsia="宋体" w:cs="Times New Roman"/>
                <w:b/>
                <w:bCs/>
                <w:snapToGrid w:val="0"/>
                <w:color w:val="auto"/>
                <w:kern w:val="0"/>
                <w:sz w:val="22"/>
                <w:szCs w:val="22"/>
                <w:lang w:eastAsia="zh-CN"/>
              </w:rPr>
              <w:t>供应商</w:t>
            </w:r>
            <w:r>
              <w:rPr>
                <w:rFonts w:hint="default" w:ascii="Times New Roman" w:hAnsi="Times New Roman" w:eastAsia="宋体" w:cs="Times New Roman"/>
                <w:b/>
                <w:bCs/>
                <w:snapToGrid w:val="0"/>
                <w:color w:val="auto"/>
                <w:kern w:val="0"/>
                <w:sz w:val="22"/>
                <w:szCs w:val="22"/>
              </w:rPr>
              <w:t>名称：</w:t>
            </w:r>
            <w:r>
              <w:rPr>
                <w:rFonts w:hint="default" w:ascii="Times New Roman" w:hAnsi="Times New Roman" w:eastAsia="宋体" w:cs="Times New Roman"/>
                <w:b/>
                <w:bCs/>
                <w:snapToGrid w:val="0"/>
                <w:color w:val="auto"/>
                <w:kern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2"/>
                <w:szCs w:val="22"/>
                <w:u w:val="none"/>
                <w:lang w:eastAsia="zh-CN"/>
              </w:rPr>
            </w:pPr>
            <w:r>
              <w:rPr>
                <w:rFonts w:hint="default" w:ascii="Times New Roman" w:hAnsi="Times New Roman" w:eastAsia="宋体" w:cs="Times New Roman"/>
                <w:b/>
                <w:bCs/>
                <w:snapToGrid w:val="0"/>
                <w:color w:val="auto"/>
                <w:kern w:val="0"/>
                <w:sz w:val="22"/>
                <w:szCs w:val="22"/>
                <w:u w:val="single"/>
                <w:lang w:val="en-US" w:eastAsia="zh-CN"/>
              </w:rPr>
              <w:t xml:space="preserve">            （项目名称）</w:t>
            </w:r>
            <w:r>
              <w:rPr>
                <w:rFonts w:hint="default" w:ascii="Times New Roman" w:hAnsi="Times New Roman" w:eastAsia="宋体" w:cs="Times New Roman"/>
                <w:b/>
                <w:bCs/>
                <w:snapToGrid w:val="0"/>
                <w:color w:val="auto"/>
                <w:kern w:val="0"/>
                <w:sz w:val="22"/>
                <w:szCs w:val="22"/>
                <w:u w:val="none"/>
              </w:rPr>
              <w:t>商务</w:t>
            </w:r>
            <w:r>
              <w:rPr>
                <w:rFonts w:hint="default" w:ascii="Times New Roman" w:hAnsi="Times New Roman" w:eastAsia="宋体" w:cs="Times New Roman"/>
                <w:b/>
                <w:bCs/>
                <w:snapToGrid w:val="0"/>
                <w:color w:val="auto"/>
                <w:kern w:val="0"/>
                <w:sz w:val="22"/>
                <w:szCs w:val="22"/>
                <w:u w:val="none"/>
                <w:lang w:val="en-US" w:eastAsia="zh-CN"/>
              </w:rPr>
              <w:t>及</w:t>
            </w:r>
            <w:r>
              <w:rPr>
                <w:rFonts w:hint="default" w:ascii="Times New Roman" w:hAnsi="Times New Roman" w:eastAsia="宋体" w:cs="Times New Roman"/>
                <w:b/>
                <w:bCs/>
                <w:snapToGrid w:val="0"/>
                <w:color w:val="auto"/>
                <w:kern w:val="0"/>
                <w:sz w:val="22"/>
                <w:szCs w:val="22"/>
                <w:u w:val="none"/>
              </w:rPr>
              <w:t>技术文件</w:t>
            </w:r>
            <w:r>
              <w:rPr>
                <w:rFonts w:hint="default" w:ascii="Times New Roman" w:hAnsi="Times New Roman" w:eastAsia="宋体" w:cs="Times New Roman"/>
                <w:b/>
                <w:bCs/>
                <w:snapToGrid w:val="0"/>
                <w:color w:val="auto"/>
                <w:kern w:val="0"/>
                <w:sz w:val="22"/>
                <w:szCs w:val="22"/>
                <w:u w:val="none"/>
                <w:lang w:eastAsia="zh-CN"/>
              </w:rPr>
              <w:t>（</w:t>
            </w:r>
            <w:r>
              <w:rPr>
                <w:rFonts w:hint="default" w:ascii="Times New Roman" w:hAnsi="Times New Roman" w:eastAsia="宋体" w:cs="Times New Roman"/>
                <w:b/>
                <w:bCs/>
                <w:snapToGrid w:val="0"/>
                <w:color w:val="auto"/>
                <w:kern w:val="0"/>
                <w:sz w:val="22"/>
                <w:szCs w:val="22"/>
                <w:u w:val="none"/>
                <w:lang w:val="en-US" w:eastAsia="zh-CN"/>
              </w:rPr>
              <w:t>第一信封</w:t>
            </w:r>
            <w:r>
              <w:rPr>
                <w:rFonts w:hint="default" w:ascii="Times New Roman" w:hAnsi="Times New Roman" w:eastAsia="宋体" w:cs="Times New Roman"/>
                <w:b/>
                <w:bCs/>
                <w:snapToGrid w:val="0"/>
                <w:color w:val="auto"/>
                <w:kern w:val="0"/>
                <w:sz w:val="22"/>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2"/>
                <w:szCs w:val="22"/>
              </w:rPr>
            </w:pPr>
            <w:r>
              <w:rPr>
                <w:rFonts w:hint="default" w:ascii="Times New Roman" w:hAnsi="Times New Roman" w:eastAsia="宋体" w:cs="Times New Roman"/>
                <w:b/>
                <w:bCs/>
                <w:color w:val="auto"/>
                <w:sz w:val="22"/>
                <w:szCs w:val="22"/>
              </w:rPr>
              <w:t>在</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年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月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日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 时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分</w:t>
            </w:r>
            <w:r>
              <w:rPr>
                <w:rFonts w:hint="default" w:ascii="Times New Roman" w:hAnsi="Times New Roman" w:eastAsia="宋体" w:cs="Times New Roman"/>
                <w:b/>
                <w:bCs/>
                <w:color w:val="auto"/>
                <w:sz w:val="22"/>
                <w:szCs w:val="22"/>
              </w:rPr>
              <w:t>（递交响应文件的截止时间）前不得</w:t>
            </w:r>
            <w:r>
              <w:rPr>
                <w:rFonts w:hint="default" w:ascii="Times New Roman" w:hAnsi="Times New Roman" w:eastAsia="宋体" w:cs="Times New Roman"/>
                <w:b/>
                <w:bCs/>
                <w:snapToGrid w:val="0"/>
                <w:color w:val="auto"/>
                <w:kern w:val="0"/>
                <w:sz w:val="22"/>
                <w:szCs w:val="22"/>
              </w:rPr>
              <w:t>开启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（2）报价文件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2"/>
                <w:szCs w:val="22"/>
                <w:lang w:val="en-US" w:eastAsia="zh-CN"/>
              </w:rPr>
            </w:pPr>
            <w:r>
              <w:rPr>
                <w:rFonts w:hint="default" w:ascii="Times New Roman" w:hAnsi="Times New Roman" w:eastAsia="宋体" w:cs="Times New Roman"/>
                <w:b/>
                <w:bCs/>
                <w:snapToGrid w:val="0"/>
                <w:color w:val="auto"/>
                <w:kern w:val="0"/>
                <w:sz w:val="22"/>
                <w:szCs w:val="22"/>
                <w:lang w:eastAsia="zh-CN"/>
              </w:rPr>
              <w:t>供应商</w:t>
            </w:r>
            <w:r>
              <w:rPr>
                <w:rFonts w:hint="default" w:ascii="Times New Roman" w:hAnsi="Times New Roman" w:eastAsia="宋体" w:cs="Times New Roman"/>
                <w:b/>
                <w:bCs/>
                <w:snapToGrid w:val="0"/>
                <w:color w:val="auto"/>
                <w:kern w:val="0"/>
                <w:sz w:val="22"/>
                <w:szCs w:val="22"/>
              </w:rPr>
              <w:t>名称：</w:t>
            </w:r>
            <w:r>
              <w:rPr>
                <w:rFonts w:hint="default" w:ascii="Times New Roman" w:hAnsi="Times New Roman" w:eastAsia="宋体" w:cs="Times New Roman"/>
                <w:b/>
                <w:bCs/>
                <w:snapToGrid w:val="0"/>
                <w:color w:val="auto"/>
                <w:kern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2"/>
                <w:szCs w:val="22"/>
                <w:u w:val="none"/>
              </w:rPr>
            </w:pPr>
            <w:r>
              <w:rPr>
                <w:rFonts w:hint="default" w:ascii="Times New Roman" w:hAnsi="Times New Roman" w:eastAsia="宋体" w:cs="Times New Roman"/>
                <w:b/>
                <w:bCs/>
                <w:snapToGrid w:val="0"/>
                <w:color w:val="auto"/>
                <w:kern w:val="0"/>
                <w:sz w:val="22"/>
                <w:szCs w:val="22"/>
                <w:u w:val="single"/>
                <w:lang w:val="en-US" w:eastAsia="zh-CN"/>
              </w:rPr>
              <w:t xml:space="preserve">                  （项目名称）</w:t>
            </w:r>
            <w:r>
              <w:rPr>
                <w:rFonts w:hint="default" w:ascii="Times New Roman" w:hAnsi="Times New Roman" w:eastAsia="宋体" w:cs="Times New Roman"/>
                <w:b/>
                <w:bCs/>
                <w:snapToGrid w:val="0"/>
                <w:color w:val="auto"/>
                <w:kern w:val="0"/>
                <w:sz w:val="22"/>
                <w:szCs w:val="22"/>
                <w:u w:val="none"/>
                <w:lang w:val="en-US" w:eastAsia="zh-CN"/>
              </w:rPr>
              <w:t>报价</w:t>
            </w:r>
            <w:r>
              <w:rPr>
                <w:rFonts w:hint="default" w:ascii="Times New Roman" w:hAnsi="Times New Roman" w:eastAsia="宋体" w:cs="Times New Roman"/>
                <w:b/>
                <w:bCs/>
                <w:snapToGrid w:val="0"/>
                <w:color w:val="auto"/>
                <w:kern w:val="0"/>
                <w:sz w:val="22"/>
                <w:szCs w:val="22"/>
                <w:u w:val="none"/>
              </w:rPr>
              <w:t>文件</w:t>
            </w:r>
            <w:r>
              <w:rPr>
                <w:rFonts w:hint="default" w:ascii="Times New Roman" w:hAnsi="Times New Roman" w:eastAsia="宋体" w:cs="Times New Roman"/>
                <w:b/>
                <w:bCs/>
                <w:snapToGrid w:val="0"/>
                <w:color w:val="auto"/>
                <w:kern w:val="0"/>
                <w:sz w:val="22"/>
                <w:szCs w:val="22"/>
                <w:u w:val="none"/>
                <w:lang w:eastAsia="zh-CN"/>
              </w:rPr>
              <w:t>（</w:t>
            </w:r>
            <w:r>
              <w:rPr>
                <w:rFonts w:hint="default" w:ascii="Times New Roman" w:hAnsi="Times New Roman" w:eastAsia="宋体" w:cs="Times New Roman"/>
                <w:b/>
                <w:bCs/>
                <w:snapToGrid w:val="0"/>
                <w:color w:val="auto"/>
                <w:kern w:val="0"/>
                <w:sz w:val="22"/>
                <w:szCs w:val="22"/>
                <w:u w:val="none"/>
                <w:lang w:val="en-US" w:eastAsia="zh-CN"/>
              </w:rPr>
              <w:t>第二信封</w:t>
            </w:r>
            <w:r>
              <w:rPr>
                <w:rFonts w:hint="default" w:ascii="Times New Roman" w:hAnsi="Times New Roman" w:eastAsia="宋体" w:cs="Times New Roman"/>
                <w:b/>
                <w:bCs/>
                <w:snapToGrid w:val="0"/>
                <w:color w:val="auto"/>
                <w:kern w:val="0"/>
                <w:sz w:val="22"/>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color w:val="auto"/>
                <w:sz w:val="22"/>
                <w:szCs w:val="22"/>
              </w:rPr>
              <w:t>在</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年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月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日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 时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分</w:t>
            </w:r>
            <w:r>
              <w:rPr>
                <w:rFonts w:hint="default" w:ascii="Times New Roman" w:hAnsi="Times New Roman" w:eastAsia="宋体" w:cs="Times New Roman"/>
                <w:b/>
                <w:bCs/>
                <w:color w:val="auto"/>
                <w:sz w:val="22"/>
                <w:szCs w:val="22"/>
              </w:rPr>
              <w:t>（递交响应文件</w:t>
            </w:r>
            <w:r>
              <w:rPr>
                <w:rFonts w:hint="default" w:ascii="Times New Roman" w:hAnsi="Times New Roman" w:eastAsia="宋体" w:cs="Times New Roman"/>
                <w:b/>
                <w:bCs/>
                <w:snapToGrid w:val="0"/>
                <w:color w:val="auto"/>
                <w:kern w:val="0"/>
                <w:sz w:val="22"/>
                <w:szCs w:val="22"/>
              </w:rPr>
              <w:t>的截止时间）前不得开启</w:t>
            </w:r>
          </w:p>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sz w:val="20"/>
                <w:szCs w:val="22"/>
                <w:lang w:val="en-US" w:eastAsia="zh-CN"/>
              </w:rPr>
            </w:pPr>
            <w:r>
              <w:rPr>
                <w:rFonts w:hint="default" w:ascii="Times New Roman" w:hAnsi="Times New Roman" w:cs="Times New Roman"/>
                <w:sz w:val="22"/>
                <w:szCs w:val="28"/>
              </w:rPr>
              <w:t>未按要求密封的响应文件，采购人将予以拒收。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3.1.2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响应文件份数</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正本一份，副本一份数。正本和副本的封面右上角上应清楚地标记“正本”或“副本”的字样。当副本和正本不一致时，以正本文件为准。</w:t>
            </w:r>
          </w:p>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电子U盘两个：商务及技术文件签字盖章后的扫描电子版、报价文件签字盖章后的扫描电子版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3.1.3</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kern w:val="2"/>
                <w:sz w:val="22"/>
                <w:szCs w:val="28"/>
                <w:vertAlign w:val="baseline"/>
                <w:lang w:val="en-US" w:eastAsia="zh-CN" w:bidi="ar-SA"/>
              </w:rPr>
            </w:pPr>
            <w:r>
              <w:rPr>
                <w:rFonts w:hint="default" w:ascii="Times New Roman" w:hAnsi="Times New Roman" w:eastAsia="宋体" w:cs="Times New Roman"/>
                <w:bCs/>
                <w:sz w:val="22"/>
                <w:szCs w:val="28"/>
                <w:vertAlign w:val="baseline"/>
                <w:lang w:val="en-US" w:eastAsia="zh-CN"/>
              </w:rPr>
              <w:t>响应文件的组成</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响应文件的组成包括以下内容：</w:t>
            </w:r>
          </w:p>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响应文件第一个信封（商务及技术文件）正本、副本及电子U盘（商务及技术文件签字盖章后的扫描电子版）；响应文件第二个信封（报价文件）正本、副本及电子U盘（报价文件签字盖章后的扫描电子版）</w:t>
            </w:r>
          </w:p>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电子U盘：U盘上应注明</w:t>
            </w:r>
            <w:r>
              <w:rPr>
                <w:rFonts w:hint="default" w:ascii="Times New Roman" w:hAnsi="Times New Roman" w:eastAsia="宋体" w:cs="Times New Roman"/>
                <w:b/>
                <w:bCs w:val="0"/>
                <w:sz w:val="22"/>
                <w:szCs w:val="28"/>
                <w:vertAlign w:val="baseline"/>
                <w:lang w:val="en-US" w:eastAsia="zh-CN"/>
              </w:rPr>
              <w:t>供应商名称</w:t>
            </w:r>
            <w:r>
              <w:rPr>
                <w:rFonts w:hint="default" w:ascii="Times New Roman" w:hAnsi="Times New Roman" w:eastAsia="宋体" w:cs="Times New Roman"/>
                <w:bCs/>
                <w:sz w:val="22"/>
                <w:szCs w:val="28"/>
                <w:vertAlign w:val="baseline"/>
                <w:lang w:val="en-US" w:eastAsia="zh-CN"/>
              </w:rPr>
              <w:t>及</w:t>
            </w:r>
            <w:r>
              <w:rPr>
                <w:rFonts w:hint="default" w:ascii="Times New Roman" w:hAnsi="Times New Roman" w:eastAsia="宋体" w:cs="Times New Roman"/>
                <w:b/>
                <w:bCs w:val="0"/>
                <w:sz w:val="22"/>
                <w:szCs w:val="28"/>
                <w:vertAlign w:val="baseline"/>
                <w:lang w:val="en-US" w:eastAsia="zh-CN"/>
              </w:rPr>
              <w:t>所投项目名称</w:t>
            </w:r>
            <w:r>
              <w:rPr>
                <w:rFonts w:hint="default" w:ascii="Times New Roman" w:hAnsi="Times New Roman" w:eastAsia="宋体" w:cs="Times New Roman"/>
                <w:b w:val="0"/>
                <w:bCs/>
                <w:sz w:val="22"/>
                <w:szCs w:val="28"/>
                <w:u w:val="none"/>
                <w:vertAlign w:val="baseline"/>
                <w:lang w:val="en-US" w:eastAsia="zh-CN"/>
              </w:rPr>
              <w:t>，</w:t>
            </w:r>
            <w:r>
              <w:rPr>
                <w:rFonts w:hint="default" w:ascii="Times New Roman" w:hAnsi="Times New Roman" w:eastAsia="宋体" w:cs="Times New Roman"/>
                <w:b/>
                <w:bCs w:val="0"/>
                <w:sz w:val="22"/>
                <w:szCs w:val="28"/>
                <w:vertAlign w:val="baseline"/>
                <w:lang w:val="en-US" w:eastAsia="zh-CN"/>
              </w:rPr>
              <w:t>两个电子版文件（U盘）应与对应响应文件正副本分别密封在一个封套中。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3.2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最高投标限价</w:t>
            </w:r>
          </w:p>
        </w:tc>
        <w:tc>
          <w:tcPr>
            <w:tcW w:w="3073" w:type="pct"/>
            <w:tcBorders>
              <w:tl2br w:val="nil"/>
              <w:tr2bl w:val="nil"/>
            </w:tcBorders>
            <w:vAlign w:val="center"/>
          </w:tcPr>
          <w:p>
            <w:pPr>
              <w:spacing w:line="360" w:lineRule="auto"/>
              <w:jc w:val="both"/>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报价形式为比例报价，最高限价不超过100%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3.3</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响应保证金</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3.4</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响应文件的澄清与说明</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在评审过程中，评审小组将以询标函形式要求供应商对响应文件的相关内容进行澄清或说明，供应商应保持电话畅通并及时回复，直至评审结束。供应商未在</w:t>
            </w:r>
            <w:r>
              <w:rPr>
                <w:rFonts w:hint="default" w:ascii="Times New Roman" w:hAnsi="Times New Roman" w:eastAsia="宋体" w:cs="Times New Roman"/>
                <w:b/>
                <w:bCs w:val="0"/>
                <w:sz w:val="22"/>
                <w:szCs w:val="28"/>
                <w:vertAlign w:val="baseline"/>
                <w:lang w:val="en-US" w:eastAsia="zh-CN"/>
              </w:rPr>
              <w:t>30分钟</w:t>
            </w:r>
            <w:r>
              <w:rPr>
                <w:rFonts w:hint="default" w:ascii="Times New Roman" w:hAnsi="Times New Roman" w:eastAsia="宋体" w:cs="Times New Roman"/>
                <w:bCs/>
                <w:sz w:val="22"/>
                <w:szCs w:val="28"/>
                <w:vertAlign w:val="baseline"/>
                <w:lang w:val="en-US" w:eastAsia="zh-CN"/>
              </w:rPr>
              <w:t>内进行澄清或说明，视为默认评审意见。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4.1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成交候选人公示媒介及期限</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bookmarkStart w:id="216" w:name="_GoBack"/>
            <w:bookmarkEnd w:id="216"/>
            <w:r>
              <w:rPr>
                <w:rFonts w:hint="default" w:ascii="Times New Roman" w:hAnsi="Times New Roman" w:eastAsia="宋体" w:cs="Times New Roman"/>
                <w:bCs/>
                <w:sz w:val="22"/>
                <w:szCs w:val="28"/>
                <w:vertAlign w:val="baseline"/>
                <w:lang w:val="en-US" w:eastAsia="zh-CN"/>
              </w:rPr>
              <w:t>公示媒介：安徽高速检测公司官网（http://www.ahgsjc.com ）</w:t>
            </w:r>
          </w:p>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 xml:space="preserve">公示期限：2 日 </w:t>
            </w:r>
          </w:p>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 xml:space="preserve">公示的其他内容：无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4.2</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 xml:space="preserve">成交通知书和成交结果通知发出的形式 </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5.1</w:t>
            </w:r>
          </w:p>
        </w:tc>
        <w:tc>
          <w:tcPr>
            <w:tcW w:w="1355" w:type="pct"/>
            <w:tcBorders>
              <w:tl2br w:val="nil"/>
              <w:tr2bl w:val="nil"/>
            </w:tcBorders>
            <w:vAlign w:val="center"/>
          </w:tcPr>
          <w:p>
            <w:pPr>
              <w:spacing w:line="360" w:lineRule="auto"/>
              <w:jc w:val="center"/>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履约保证金</w:t>
            </w:r>
          </w:p>
        </w:tc>
        <w:tc>
          <w:tcPr>
            <w:tcW w:w="3073" w:type="pct"/>
            <w:tcBorders>
              <w:tl2br w:val="nil"/>
              <w:tr2bl w:val="nil"/>
            </w:tcBorders>
            <w:vAlign w:val="center"/>
          </w:tcPr>
          <w:p>
            <w:pPr>
              <w:spacing w:line="360" w:lineRule="auto"/>
              <w:jc w:val="left"/>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是否要求成交人提交履约保证金：</w:t>
            </w:r>
          </w:p>
          <w:p>
            <w:pPr>
              <w:spacing w:line="360" w:lineRule="auto"/>
              <w:jc w:val="left"/>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sym w:font="Wingdings 2" w:char="0052"/>
            </w:r>
            <w:r>
              <w:rPr>
                <w:rFonts w:hint="default" w:ascii="Times New Roman" w:hAnsi="Times New Roman" w:eastAsia="宋体" w:cs="Times New Roman"/>
                <w:bCs/>
                <w:color w:val="auto"/>
                <w:sz w:val="22"/>
                <w:szCs w:val="28"/>
                <w:vertAlign w:val="baseline"/>
                <w:lang w:val="en-US" w:eastAsia="zh-CN"/>
              </w:rPr>
              <w:t>要求，履约保证金形式：</w:t>
            </w:r>
            <w:r>
              <w:rPr>
                <w:rFonts w:hint="eastAsia" w:ascii="Times New Roman" w:hAnsi="Times New Roman" w:eastAsia="宋体" w:cs="Times New Roman"/>
                <w:bCs/>
                <w:color w:val="auto"/>
                <w:sz w:val="22"/>
                <w:szCs w:val="28"/>
                <w:vertAlign w:val="baseline"/>
                <w:lang w:val="en-US" w:eastAsia="zh-CN"/>
              </w:rPr>
              <w:t>银行转账</w:t>
            </w:r>
          </w:p>
          <w:p>
            <w:pPr>
              <w:spacing w:line="360" w:lineRule="auto"/>
              <w:jc w:val="left"/>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履约保证金金额：</w:t>
            </w:r>
            <w:r>
              <w:rPr>
                <w:rFonts w:hint="default" w:ascii="Times New Roman" w:hAnsi="Times New Roman" w:eastAsia="宋体" w:cs="Times New Roman"/>
                <w:b/>
                <w:bCs w:val="0"/>
                <w:color w:val="auto"/>
                <w:sz w:val="22"/>
                <w:szCs w:val="28"/>
                <w:vertAlign w:val="baseline"/>
                <w:lang w:val="en-US" w:eastAsia="zh-CN"/>
              </w:rPr>
              <w:t>10000.00元</w:t>
            </w:r>
          </w:p>
          <w:p>
            <w:pPr>
              <w:spacing w:line="360" w:lineRule="auto"/>
              <w:jc w:val="left"/>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履约保证金提交时间：收到成交通知书后21天内；</w:t>
            </w:r>
          </w:p>
          <w:p>
            <w:pPr>
              <w:spacing w:line="360" w:lineRule="auto"/>
              <w:jc w:val="left"/>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sym w:font="Wingdings 2" w:char="00A3"/>
            </w:r>
            <w:r>
              <w:rPr>
                <w:rFonts w:hint="default" w:ascii="Times New Roman" w:hAnsi="Times New Roman" w:eastAsia="宋体" w:cs="Times New Roman"/>
                <w:bCs/>
                <w:color w:val="auto"/>
                <w:sz w:val="22"/>
                <w:szCs w:val="28"/>
                <w:vertAlign w:val="baseline"/>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tcBorders>
              <w:tl2br w:val="nil"/>
              <w:tr2bl w:val="nil"/>
            </w:tcBorders>
            <w:vAlign w:val="center"/>
          </w:tcPr>
          <w:p>
            <w:pPr>
              <w:spacing w:line="360" w:lineRule="auto"/>
              <w:jc w:val="left"/>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6.1</w:t>
            </w:r>
          </w:p>
        </w:tc>
        <w:tc>
          <w:tcPr>
            <w:tcW w:w="4429" w:type="pct"/>
            <w:gridSpan w:val="2"/>
            <w:tcBorders>
              <w:tl2br w:val="nil"/>
              <w:tr2bl w:val="nil"/>
            </w:tcBorders>
            <w:vAlign w:val="center"/>
          </w:tcPr>
          <w:p>
            <w:pPr>
              <w:spacing w:line="360" w:lineRule="auto"/>
              <w:jc w:val="left"/>
              <w:rPr>
                <w:rFonts w:hint="default" w:ascii="Times New Roman" w:hAnsi="Times New Roman" w:eastAsia="宋体" w:cs="Times New Roman"/>
                <w:b/>
                <w:bCs w:val="0"/>
                <w:color w:val="auto"/>
                <w:sz w:val="22"/>
                <w:szCs w:val="28"/>
                <w:vertAlign w:val="baseline"/>
                <w:lang w:val="en-US" w:eastAsia="zh-CN"/>
              </w:rPr>
            </w:pPr>
            <w:r>
              <w:rPr>
                <w:rFonts w:hint="default" w:ascii="Times New Roman" w:hAnsi="Times New Roman" w:eastAsia="宋体" w:cs="Times New Roman"/>
                <w:b/>
                <w:bCs w:val="0"/>
                <w:color w:val="auto"/>
                <w:sz w:val="22"/>
                <w:szCs w:val="28"/>
                <w:vertAlign w:val="baseline"/>
                <w:lang w:val="en-US" w:eastAsia="zh-CN"/>
              </w:rPr>
              <w:t>第六章 响应文件格式中要求盖单位章和签字的地方，供应商均需加盖公章和手写签字，否则按无效标处理。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color w:val="auto"/>
                <w:sz w:val="22"/>
                <w:szCs w:val="28"/>
                <w:vertAlign w:val="baseline"/>
                <w:lang w:val="en-US" w:eastAsia="zh-CN"/>
              </w:rPr>
            </w:pPr>
            <w:r>
              <w:rPr>
                <w:rFonts w:hint="default" w:ascii="Times New Roman" w:hAnsi="Times New Roman" w:eastAsia="宋体" w:cs="Times New Roman"/>
                <w:bCs/>
                <w:color w:val="auto"/>
                <w:sz w:val="22"/>
                <w:szCs w:val="28"/>
                <w:vertAlign w:val="baseline"/>
                <w:lang w:val="en-US" w:eastAsia="zh-CN"/>
              </w:rPr>
              <w:t>6.2</w:t>
            </w:r>
          </w:p>
        </w:tc>
        <w:tc>
          <w:tcPr>
            <w:tcW w:w="4429" w:type="pct"/>
            <w:gridSpan w:val="2"/>
            <w:tcBorders>
              <w:tl2br w:val="nil"/>
              <w:tr2bl w:val="nil"/>
            </w:tcBorders>
            <w:vAlign w:val="center"/>
          </w:tcPr>
          <w:p>
            <w:pPr>
              <w:spacing w:line="360" w:lineRule="auto"/>
              <w:jc w:val="left"/>
              <w:rPr>
                <w:rFonts w:hint="default" w:ascii="Times New Roman" w:hAnsi="Times New Roman" w:eastAsia="宋体" w:cs="Times New Roman"/>
                <w:b/>
                <w:bCs w:val="0"/>
                <w:color w:val="auto"/>
                <w:sz w:val="22"/>
                <w:szCs w:val="28"/>
                <w:vertAlign w:val="baseline"/>
                <w:lang w:val="en-US" w:eastAsia="zh-CN"/>
              </w:rPr>
            </w:pPr>
            <w:r>
              <w:rPr>
                <w:rFonts w:hint="default" w:ascii="Times New Roman" w:hAnsi="Times New Roman" w:eastAsia="宋体" w:cs="Times New Roman"/>
                <w:b/>
                <w:bCs w:val="0"/>
                <w:color w:val="auto"/>
                <w:sz w:val="22"/>
                <w:szCs w:val="28"/>
                <w:vertAlign w:val="baseline"/>
                <w:lang w:val="en-US" w:eastAsia="zh-CN"/>
              </w:rPr>
              <w:t>供应商应携带所有资料的原件（包括营业执照、资质证书、业绩等），以备评审小组因响应文件内容不清晰而要求供应商澄清的，对于澄清时间内无法提供原件资料的，后果自行承担。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tcBorders>
              <w:tl2br w:val="nil"/>
              <w:tr2bl w:val="nil"/>
            </w:tcBorders>
            <w:vAlign w:val="center"/>
          </w:tcPr>
          <w:p>
            <w:pPr>
              <w:spacing w:line="360" w:lineRule="auto"/>
              <w:jc w:val="center"/>
              <w:rPr>
                <w:rFonts w:hint="default" w:ascii="Times New Roman" w:hAnsi="Times New Roman" w:eastAsia="宋体" w:cs="Times New Roman"/>
                <w:bCs/>
                <w:sz w:val="22"/>
                <w:szCs w:val="28"/>
                <w:vertAlign w:val="baseline"/>
                <w:lang w:val="en-US" w:eastAsia="zh-CN"/>
              </w:rPr>
            </w:pPr>
            <w:r>
              <w:rPr>
                <w:rFonts w:hint="default" w:ascii="Times New Roman" w:hAnsi="Times New Roman" w:eastAsia="宋体" w:cs="Times New Roman"/>
                <w:bCs/>
                <w:sz w:val="22"/>
                <w:szCs w:val="28"/>
                <w:vertAlign w:val="baseline"/>
                <w:lang w:val="en-US" w:eastAsia="zh-CN"/>
              </w:rPr>
              <w:t>6.3</w:t>
            </w:r>
          </w:p>
        </w:tc>
        <w:tc>
          <w:tcPr>
            <w:tcW w:w="4429" w:type="pct"/>
            <w:gridSpan w:val="2"/>
            <w:tcBorders>
              <w:tl2br w:val="nil"/>
              <w:tr2bl w:val="nil"/>
            </w:tcBorders>
            <w:vAlign w:val="center"/>
          </w:tcPr>
          <w:p>
            <w:pPr>
              <w:spacing w:line="360" w:lineRule="auto"/>
              <w:jc w:val="left"/>
              <w:rPr>
                <w:rFonts w:hint="default" w:ascii="Times New Roman" w:hAnsi="Times New Roman" w:eastAsia="宋体" w:cs="Times New Roman"/>
                <w:b/>
                <w:bCs w:val="0"/>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重要提示</w:t>
            </w:r>
          </w:p>
          <w:p>
            <w:pPr>
              <w:spacing w:line="360" w:lineRule="auto"/>
              <w:jc w:val="left"/>
              <w:rPr>
                <w:rFonts w:hint="default" w:ascii="Times New Roman" w:hAnsi="Times New Roman" w:eastAsia="宋体" w:cs="Times New Roman"/>
                <w:b/>
                <w:bCs w:val="0"/>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1、参加本次采购的供应商应佩戴口罩</w:t>
            </w:r>
            <w:r>
              <w:rPr>
                <w:rFonts w:hint="eastAsia" w:ascii="Times New Roman" w:hAnsi="Times New Roman" w:eastAsia="宋体" w:cs="Times New Roman"/>
                <w:b/>
                <w:bCs w:val="0"/>
                <w:sz w:val="22"/>
                <w:szCs w:val="28"/>
                <w:vertAlign w:val="baseline"/>
                <w:lang w:val="en-US" w:eastAsia="zh-CN"/>
              </w:rPr>
              <w:t>，</w:t>
            </w:r>
            <w:r>
              <w:rPr>
                <w:rFonts w:hint="default" w:ascii="Times New Roman" w:hAnsi="Times New Roman" w:eastAsia="宋体" w:cs="Times New Roman"/>
                <w:b/>
                <w:bCs w:val="0"/>
                <w:sz w:val="22"/>
                <w:szCs w:val="28"/>
                <w:vertAlign w:val="baseline"/>
                <w:lang w:val="en-US" w:eastAsia="zh-CN"/>
              </w:rPr>
              <w:t>每家供应商只能有一人进入</w:t>
            </w:r>
            <w:r>
              <w:rPr>
                <w:rFonts w:hint="eastAsia" w:ascii="Times New Roman" w:hAnsi="Times New Roman" w:eastAsia="宋体" w:cs="Times New Roman"/>
                <w:b/>
                <w:bCs w:val="0"/>
                <w:sz w:val="22"/>
                <w:szCs w:val="28"/>
                <w:vertAlign w:val="baseline"/>
                <w:lang w:val="en-US" w:eastAsia="zh-CN"/>
              </w:rPr>
              <w:t>公司园区并核查“双码”，对于安康码为黄码，或者行程码带“*”的，不能进入公司园区，所造成的后果由供应商自行承担</w:t>
            </w:r>
            <w:r>
              <w:rPr>
                <w:rFonts w:hint="default" w:ascii="Times New Roman" w:hAnsi="Times New Roman" w:eastAsia="宋体" w:cs="Times New Roman"/>
                <w:b/>
                <w:bCs w:val="0"/>
                <w:sz w:val="22"/>
                <w:szCs w:val="28"/>
                <w:vertAlign w:val="baseline"/>
                <w:lang w:val="en-US" w:eastAsia="zh-CN"/>
              </w:rPr>
              <w:t>。</w:t>
            </w:r>
          </w:p>
          <w:p>
            <w:pPr>
              <w:spacing w:line="360" w:lineRule="auto"/>
              <w:jc w:val="left"/>
              <w:rPr>
                <w:rFonts w:hint="default" w:ascii="Times New Roman" w:hAnsi="Times New Roman" w:eastAsia="宋体" w:cs="Times New Roman"/>
                <w:b/>
                <w:bCs w:val="0"/>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2、供应商应确保在截止时间之前递交响应文件，逾期递交的视为无效标。</w:t>
            </w:r>
          </w:p>
          <w:p>
            <w:pPr>
              <w:spacing w:line="360" w:lineRule="auto"/>
              <w:jc w:val="left"/>
              <w:rPr>
                <w:rFonts w:hint="default" w:ascii="Times New Roman" w:hAnsi="Times New Roman" w:eastAsia="宋体" w:cs="Times New Roman"/>
                <w:b/>
                <w:bCs w:val="0"/>
                <w:sz w:val="22"/>
                <w:szCs w:val="28"/>
                <w:vertAlign w:val="baseline"/>
                <w:lang w:val="en-US" w:eastAsia="zh-CN"/>
              </w:rPr>
            </w:pPr>
            <w:r>
              <w:rPr>
                <w:rFonts w:hint="default" w:ascii="Times New Roman" w:hAnsi="Times New Roman" w:eastAsia="宋体" w:cs="Times New Roman"/>
                <w:b/>
                <w:bCs w:val="0"/>
                <w:sz w:val="22"/>
                <w:szCs w:val="28"/>
                <w:vertAlign w:val="baseline"/>
                <w:lang w:val="en-US" w:eastAsia="zh-CN"/>
              </w:rPr>
              <w:t>3、若供应商在规定的要求澄清时间内对询比文件无疑问的，视为各供应商已充分理解本询比文件。</w:t>
            </w:r>
          </w:p>
        </w:tc>
      </w:tr>
    </w:tbl>
    <w:p>
      <w:pPr>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br w:type="page"/>
      </w:r>
    </w:p>
    <w:p>
      <w:pPr>
        <w:spacing w:line="360" w:lineRule="auto"/>
        <w:jc w:val="both"/>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附录1 资格审查条件（资质最低条件）</w:t>
      </w:r>
    </w:p>
    <w:tbl>
      <w:tblPr>
        <w:tblStyle w:val="21"/>
        <w:tblW w:w="519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00" w:type="pct"/>
            <w:tcBorders>
              <w:tl2br w:val="nil"/>
              <w:tr2bl w:val="nil"/>
            </w:tcBorders>
            <w:vAlign w:val="center"/>
          </w:tcPr>
          <w:p>
            <w:pPr>
              <w:numPr>
                <w:ilvl w:val="-1"/>
                <w:numId w:val="0"/>
              </w:numPr>
              <w:snapToGrid w:val="0"/>
              <w:spacing w:line="440" w:lineRule="exact"/>
              <w:ind w:left="0" w:firstLine="420" w:firstLineChars="200"/>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color w:val="auto"/>
                <w:sz w:val="21"/>
                <w:szCs w:val="22"/>
                <w:highlight w:val="none"/>
                <w:u w:val="none"/>
                <w:lang w:val="en-US" w:eastAsia="zh-CN"/>
              </w:rPr>
              <w:t>供应商须具备独立法人资格，工商行政管理部门核发的企业法人营业执照或事业单位法人证书；</w:t>
            </w:r>
            <w:r>
              <w:rPr>
                <w:rFonts w:hint="eastAsia" w:ascii="Times New Roman" w:hAnsi="Times New Roman" w:eastAsia="宋体" w:cs="Times New Roman"/>
                <w:color w:val="auto"/>
                <w:sz w:val="21"/>
                <w:szCs w:val="22"/>
                <w:highlight w:val="none"/>
                <w:u w:val="none"/>
                <w:lang w:val="en-US" w:eastAsia="zh-CN"/>
              </w:rPr>
              <w:t>营业执照包含器具的计量校准</w:t>
            </w:r>
            <w:r>
              <w:rPr>
                <w:rFonts w:hint="default" w:ascii="Times New Roman" w:hAnsi="Times New Roman" w:eastAsia="宋体" w:cs="Times New Roman"/>
                <w:color w:val="auto"/>
                <w:sz w:val="21"/>
                <w:szCs w:val="22"/>
                <w:highlight w:val="none"/>
                <w:u w:val="none"/>
                <w:lang w:val="en-US" w:eastAsia="zh-CN"/>
              </w:rPr>
              <w:t>或事业单位法人证书；具备中国合格评定国家认可委员会（CNAS）实验室认可证书</w:t>
            </w:r>
            <w:r>
              <w:rPr>
                <w:rFonts w:hint="eastAsia" w:ascii="Times New Roman" w:hAnsi="Times New Roman" w:eastAsia="宋体" w:cs="Times New Roman"/>
                <w:color w:val="auto"/>
                <w:sz w:val="21"/>
                <w:szCs w:val="22"/>
                <w:highlight w:val="none"/>
                <w:u w:val="none"/>
                <w:lang w:val="en-US" w:eastAsia="zh-CN"/>
              </w:rPr>
              <w:t>；校准和测量能力被测量参数最低要求</w:t>
            </w:r>
            <w:r>
              <w:rPr>
                <w:rFonts w:hint="default" w:ascii="Times New Roman" w:hAnsi="Times New Roman" w:eastAsia="宋体" w:cs="Times New Roman"/>
                <w:color w:val="auto"/>
                <w:sz w:val="21"/>
                <w:szCs w:val="22"/>
                <w:highlight w:val="none"/>
                <w:u w:val="none"/>
                <w:lang w:val="en-US" w:eastAsia="zh-CN"/>
              </w:rPr>
              <w:t>：</w:t>
            </w:r>
            <w:r>
              <w:rPr>
                <w:rFonts w:hint="eastAsia" w:ascii="Times New Roman" w:hAnsi="Times New Roman" w:eastAsia="宋体" w:cs="Times New Roman"/>
                <w:color w:val="auto"/>
                <w:sz w:val="21"/>
                <w:szCs w:val="22"/>
                <w:highlight w:val="none"/>
                <w:u w:val="none"/>
                <w:lang w:val="en-US" w:eastAsia="zh-CN"/>
              </w:rPr>
              <w:t xml:space="preserve"> 至少涵盖长度、力值、质量、压力、位移（CNAS认可的校准和测量能力范围表中“被测量”）</w:t>
            </w:r>
            <w:r>
              <w:rPr>
                <w:rFonts w:hint="default" w:ascii="Times New Roman" w:hAnsi="Times New Roman" w:eastAsia="宋体" w:cs="Times New Roman"/>
                <w:b w:val="0"/>
                <w:bCs/>
                <w:sz w:val="21"/>
                <w:szCs w:val="24"/>
                <w:vertAlign w:val="baseline"/>
                <w:lang w:val="en-US" w:eastAsia="zh-CN"/>
              </w:rPr>
              <w:t>。</w:t>
            </w:r>
          </w:p>
        </w:tc>
      </w:tr>
    </w:tbl>
    <w:p>
      <w:pPr>
        <w:spacing w:line="360" w:lineRule="auto"/>
        <w:jc w:val="both"/>
        <w:rPr>
          <w:rFonts w:hint="default" w:ascii="Times New Roman" w:hAnsi="Times New Roman" w:eastAsia="宋体" w:cs="Times New Roman"/>
          <w:b/>
          <w:bCs w:val="0"/>
          <w:sz w:val="24"/>
          <w:szCs w:val="32"/>
        </w:rPr>
      </w:pPr>
    </w:p>
    <w:p>
      <w:pPr>
        <w:spacing w:line="360" w:lineRule="auto"/>
        <w:jc w:val="both"/>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附录2 资格审查条件（业绩最低要求）</w:t>
      </w:r>
    </w:p>
    <w:tbl>
      <w:tblPr>
        <w:tblStyle w:val="21"/>
        <w:tblW w:w="51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00" w:type="pct"/>
            <w:tcBorders>
              <w:tl2br w:val="nil"/>
              <w:tr2bl w:val="nil"/>
            </w:tcBorders>
            <w:vAlign w:val="center"/>
          </w:tcPr>
          <w:p>
            <w:pPr>
              <w:spacing w:line="360" w:lineRule="auto"/>
              <w:ind w:firstLine="420" w:firstLineChars="200"/>
              <w:jc w:val="left"/>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color w:val="auto"/>
                <w:sz w:val="21"/>
                <w:szCs w:val="22"/>
                <w:highlight w:val="none"/>
                <w:u w:val="none"/>
                <w:lang w:val="en-US" w:eastAsia="zh-CN"/>
              </w:rPr>
              <w:t>近三年内（自2019年1月1日起，以合同签订时间为准），完成过一个</w:t>
            </w:r>
            <w:r>
              <w:rPr>
                <w:rFonts w:hint="eastAsia" w:ascii="Times New Roman" w:hAnsi="Times New Roman" w:eastAsia="宋体" w:cs="Times New Roman"/>
                <w:color w:val="auto"/>
                <w:sz w:val="21"/>
                <w:szCs w:val="22"/>
                <w:highlight w:val="none"/>
                <w:u w:val="none"/>
                <w:lang w:val="en-US" w:eastAsia="zh-CN"/>
              </w:rPr>
              <w:t>合同价不低于2万元</w:t>
            </w:r>
            <w:r>
              <w:rPr>
                <w:rFonts w:hint="default" w:ascii="Times New Roman" w:hAnsi="Times New Roman" w:eastAsia="宋体" w:cs="Times New Roman"/>
                <w:color w:val="auto"/>
                <w:sz w:val="21"/>
                <w:szCs w:val="22"/>
                <w:highlight w:val="none"/>
                <w:u w:val="none"/>
                <w:lang w:val="en-US" w:eastAsia="zh-CN"/>
              </w:rPr>
              <w:t>高速公路工地试验室试验检测仪器检定/校准服务的业绩</w:t>
            </w:r>
            <w:r>
              <w:rPr>
                <w:rFonts w:hint="default" w:ascii="Times New Roman" w:hAnsi="Times New Roman" w:eastAsia="宋体" w:cs="Times New Roman"/>
                <w:b w:val="0"/>
                <w:bCs/>
                <w:sz w:val="21"/>
                <w:szCs w:val="24"/>
                <w:vertAlign w:val="baseline"/>
                <w:lang w:val="en-US" w:eastAsia="zh-CN"/>
              </w:rPr>
              <w:t>。</w:t>
            </w:r>
          </w:p>
        </w:tc>
      </w:tr>
    </w:tbl>
    <w:p>
      <w:pPr>
        <w:spacing w:line="360" w:lineRule="auto"/>
        <w:jc w:val="both"/>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注：需提供业绩证明材料|（业绩合同扫描件），内容应清晰可见，否则需在要求澄清时间内提供原件备查。</w:t>
      </w:r>
    </w:p>
    <w:p>
      <w:pPr>
        <w:spacing w:line="360" w:lineRule="auto"/>
        <w:jc w:val="both"/>
        <w:rPr>
          <w:rFonts w:hint="default" w:ascii="Times New Roman" w:hAnsi="Times New Roman" w:eastAsia="宋体" w:cs="Times New Roman"/>
          <w:b/>
          <w:bCs w:val="0"/>
          <w:sz w:val="24"/>
          <w:szCs w:val="32"/>
          <w:lang w:val="en-US" w:eastAsia="zh-CN"/>
        </w:rPr>
      </w:pPr>
    </w:p>
    <w:p>
      <w:pPr>
        <w:pStyle w:val="2"/>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附录3 资格审查条件（人员最低要求）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0" w:type="pct"/>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人员要求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l2br w:val="nil"/>
              <w:tr2bl w:val="nil"/>
            </w:tcBorders>
            <w:vAlign w:val="center"/>
          </w:tcPr>
          <w:p>
            <w:pPr>
              <w:spacing w:line="360" w:lineRule="auto"/>
              <w:ind w:firstLine="420" w:firstLineChars="200"/>
              <w:jc w:val="left"/>
              <w:rPr>
                <w:rFonts w:hint="default" w:ascii="Times New Roman" w:hAnsi="Times New Roman" w:eastAsia="宋体" w:cs="Times New Roman"/>
                <w:b w:val="0"/>
                <w:bCs/>
                <w:sz w:val="24"/>
                <w:szCs w:val="32"/>
                <w:vertAlign w:val="baseline"/>
                <w:lang w:eastAsia="zh-CN"/>
              </w:rPr>
            </w:pPr>
            <w:r>
              <w:rPr>
                <w:rFonts w:hint="default" w:ascii="Times New Roman" w:hAnsi="Times New Roman" w:eastAsia="宋体" w:cs="Times New Roman"/>
                <w:b w:val="0"/>
                <w:bCs/>
                <w:sz w:val="21"/>
                <w:szCs w:val="24"/>
                <w:vertAlign w:val="baseline"/>
                <w:lang w:eastAsia="zh-CN"/>
              </w:rPr>
              <w:t>至少拥有两名注册计量师。</w:t>
            </w:r>
          </w:p>
        </w:tc>
      </w:tr>
    </w:tbl>
    <w:p>
      <w:pPr>
        <w:spacing w:line="360" w:lineRule="auto"/>
        <w:jc w:val="both"/>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注：需提供资质证书扫描件、近三个月的社保证明或劳动合同。</w:t>
      </w:r>
    </w:p>
    <w:p>
      <w:pPr>
        <w:spacing w:line="360" w:lineRule="auto"/>
        <w:jc w:val="both"/>
        <w:rPr>
          <w:rFonts w:hint="default" w:ascii="Times New Roman" w:hAnsi="Times New Roman" w:eastAsia="宋体" w:cs="Times New Roman"/>
          <w:b/>
          <w:bCs w:val="0"/>
          <w:sz w:val="24"/>
          <w:szCs w:val="32"/>
          <w:lang w:val="en-US" w:eastAsia="zh-CN"/>
        </w:rPr>
      </w:pPr>
    </w:p>
    <w:p>
      <w:pPr>
        <w:spacing w:line="360" w:lineRule="auto"/>
        <w:jc w:val="both"/>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附录4 资格审查条件（信誉最低要求）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sz w:val="21"/>
                <w:szCs w:val="24"/>
                <w:vertAlign w:val="baseline"/>
                <w:lang w:val="en-US" w:eastAsia="zh-CN"/>
              </w:rPr>
            </w:pPr>
            <w:r>
              <w:rPr>
                <w:rFonts w:hint="default" w:ascii="Times New Roman" w:hAnsi="Times New Roman" w:eastAsia="宋体" w:cs="Times New Roman"/>
                <w:b w:val="0"/>
                <w:bCs/>
                <w:sz w:val="21"/>
                <w:szCs w:val="24"/>
                <w:vertAlign w:val="baseline"/>
                <w:lang w:val="en-US" w:eastAsia="zh-CN"/>
              </w:rPr>
              <w:t>①未被责令停业，暂扣或吊销执照，或吊销资质证书；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sz w:val="21"/>
                <w:szCs w:val="24"/>
                <w:vertAlign w:val="baseline"/>
                <w:lang w:val="en-US" w:eastAsia="zh-CN"/>
              </w:rPr>
            </w:pPr>
            <w:r>
              <w:rPr>
                <w:rFonts w:hint="default" w:ascii="Times New Roman" w:hAnsi="Times New Roman" w:eastAsia="宋体" w:cs="Times New Roman"/>
                <w:b w:val="0"/>
                <w:bCs/>
                <w:sz w:val="21"/>
                <w:szCs w:val="24"/>
                <w:vertAlign w:val="baseline"/>
                <w:lang w:val="en-US" w:eastAsia="zh-CN"/>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sz w:val="21"/>
                <w:szCs w:val="24"/>
                <w:vertAlign w:val="baseline"/>
                <w:lang w:val="en-US" w:eastAsia="zh-CN"/>
              </w:rPr>
            </w:pPr>
            <w:r>
              <w:rPr>
                <w:rFonts w:hint="default" w:ascii="Times New Roman" w:hAnsi="Times New Roman" w:eastAsia="宋体" w:cs="Times New Roman"/>
                <w:b w:val="0"/>
                <w:bCs/>
                <w:sz w:val="21"/>
                <w:szCs w:val="24"/>
                <w:vertAlign w:val="baseline"/>
                <w:lang w:val="en-US" w:eastAsia="zh-CN"/>
              </w:rPr>
              <w:t>③在国家企业信用信息公示系统（http://www.gsxt.gov.cn）中未被列入严重违法失信企业名单；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sz w:val="21"/>
                <w:szCs w:val="24"/>
                <w:vertAlign w:val="baseline"/>
                <w:lang w:val="en-US" w:eastAsia="zh-CN"/>
              </w:rPr>
            </w:pPr>
            <w:r>
              <w:rPr>
                <w:rFonts w:hint="default" w:ascii="Times New Roman" w:hAnsi="Times New Roman" w:eastAsia="宋体" w:cs="Times New Roman"/>
                <w:b w:val="0"/>
                <w:bCs/>
                <w:sz w:val="21"/>
                <w:szCs w:val="24"/>
                <w:vertAlign w:val="baseline"/>
                <w:lang w:val="en-US" w:eastAsia="zh-CN"/>
              </w:rPr>
              <w:t>④在“信用中国”网站（http://www.creditchina.gov.cn）中未被列入失信被执行人名单；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sz w:val="21"/>
                <w:szCs w:val="24"/>
                <w:vertAlign w:val="baseline"/>
                <w:lang w:val="en-US" w:eastAsia="zh-CN"/>
              </w:rPr>
            </w:pPr>
            <w:r>
              <w:rPr>
                <w:rFonts w:hint="default" w:ascii="Times New Roman" w:hAnsi="Times New Roman" w:eastAsia="宋体" w:cs="Times New Roman"/>
                <w:b w:val="0"/>
                <w:bCs/>
                <w:sz w:val="21"/>
                <w:szCs w:val="24"/>
                <w:vertAlign w:val="baseline"/>
                <w:lang w:val="en-US" w:eastAsia="zh-CN"/>
              </w:rPr>
              <w:t>⑤在近三年内（自响应文件递交截止之日向前追溯3年）供应商或其法定代表人、项目负责人（如有）未有行贿犯罪行为；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sz w:val="21"/>
                <w:szCs w:val="24"/>
                <w:vertAlign w:val="baseline"/>
                <w:lang w:val="en-US" w:eastAsia="zh-CN"/>
              </w:rPr>
            </w:pPr>
            <w:r>
              <w:rPr>
                <w:rFonts w:hint="default" w:ascii="Times New Roman" w:hAnsi="Times New Roman" w:eastAsia="宋体" w:cs="Times New Roman"/>
                <w:b w:val="0"/>
                <w:bCs/>
                <w:sz w:val="21"/>
                <w:szCs w:val="24"/>
                <w:vertAlign w:val="baseline"/>
                <w:lang w:val="en-US" w:eastAsia="zh-CN"/>
              </w:rPr>
              <w:t>⑥供应商被工商行政管理部门列入企业经营异常名录的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1"/>
                <w:szCs w:val="24"/>
                <w:vertAlign w:val="baseline"/>
                <w:lang w:val="en-US" w:eastAsia="zh-CN"/>
              </w:rPr>
              <w:t>⑦供应商被税务部门列入重大税收违法案件当事人名单的。</w:t>
            </w:r>
          </w:p>
        </w:tc>
      </w:tr>
    </w:tbl>
    <w:p>
      <w:pPr>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br w:type="page"/>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t>1. 总则</w:t>
      </w:r>
      <w:bookmarkEnd w:id="44"/>
      <w:bookmarkEnd w:id="45"/>
      <w:bookmarkEnd w:id="46"/>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val="en-US" w:eastAsia="zh-CN"/>
        </w:rPr>
      </w:pPr>
      <w:bookmarkStart w:id="48" w:name="_Toc14201208"/>
      <w:bookmarkStart w:id="49" w:name="_Toc26656939"/>
      <w:r>
        <w:rPr>
          <w:rFonts w:hint="default" w:ascii="Times New Roman" w:hAnsi="Times New Roman" w:eastAsia="宋体" w:cs="Times New Roman"/>
          <w:bCs/>
          <w:color w:val="auto"/>
          <w:sz w:val="24"/>
          <w:szCs w:val="32"/>
          <w:highlight w:val="none"/>
        </w:rPr>
        <w:t xml:space="preserve">1.1 </w:t>
      </w:r>
      <w:bookmarkEnd w:id="48"/>
      <w:bookmarkEnd w:id="49"/>
      <w:bookmarkStart w:id="50" w:name="_Toc26656941"/>
      <w:bookmarkStart w:id="51" w:name="_Toc14201210"/>
      <w:r>
        <w:rPr>
          <w:rFonts w:hint="default" w:ascii="Times New Roman" w:hAnsi="Times New Roman" w:eastAsia="宋体" w:cs="Times New Roman"/>
          <w:bCs/>
          <w:color w:val="auto"/>
          <w:sz w:val="24"/>
          <w:szCs w:val="32"/>
          <w:highlight w:val="none"/>
        </w:rPr>
        <w:t>质量要求</w:t>
      </w:r>
      <w:bookmarkEnd w:id="50"/>
      <w:bookmarkEnd w:id="51"/>
      <w:r>
        <w:rPr>
          <w:rFonts w:hint="default" w:ascii="Times New Roman" w:hAnsi="Times New Roman" w:eastAsia="宋体" w:cs="Times New Roman"/>
          <w:bCs/>
          <w:color w:val="auto"/>
          <w:sz w:val="24"/>
          <w:szCs w:val="32"/>
          <w:highlight w:val="none"/>
          <w:lang w:eastAsia="zh-CN"/>
        </w:rPr>
        <w:t>及安全目标</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szCs w:val="21"/>
        </w:rPr>
      </w:pPr>
      <w:bookmarkStart w:id="52" w:name="_Toc14201211"/>
      <w:bookmarkStart w:id="53" w:name="_Toc26656942"/>
      <w:r>
        <w:rPr>
          <w:rFonts w:hint="default" w:ascii="Times New Roman" w:hAnsi="Times New Roman" w:eastAsia="宋体" w:cs="Times New Roman"/>
          <w:color w:val="auto"/>
          <w:szCs w:val="21"/>
        </w:rPr>
        <w:t>1.1.1 本合同包的质量要求：</w:t>
      </w:r>
      <w:r>
        <w:rPr>
          <w:rFonts w:hint="default" w:ascii="Times New Roman" w:hAnsi="Times New Roman" w:eastAsia="宋体" w:cs="Times New Roman"/>
          <w:color w:val="auto"/>
          <w:szCs w:val="21"/>
          <w:u w:val="single"/>
        </w:rPr>
        <w:t>应满足国家相关规范及采购清单参数的要求。</w:t>
      </w:r>
    </w:p>
    <w:p>
      <w:pPr>
        <w:keepNext/>
        <w:keepLines/>
        <w:pageBreakBefore w:val="0"/>
        <w:kinsoku/>
        <w:wordWrap/>
        <w:overflowPunct/>
        <w:topLinePunct w:val="0"/>
        <w:autoSpaceDE/>
        <w:autoSpaceDN/>
        <w:bidi w:val="0"/>
        <w:adjustRightInd/>
        <w:snapToGrid/>
        <w:spacing w:line="360" w:lineRule="auto"/>
        <w:ind w:firstLine="420" w:firstLineChars="200"/>
        <w:textAlignment w:val="auto"/>
        <w:outlineLvl w:val="2"/>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1.1.2 本合同包的安全目标：</w:t>
      </w:r>
      <w:r>
        <w:rPr>
          <w:rFonts w:hint="default" w:ascii="Times New Roman" w:hAnsi="Times New Roman" w:eastAsia="宋体" w:cs="Times New Roman"/>
          <w:color w:val="auto"/>
          <w:szCs w:val="21"/>
          <w:u w:val="single"/>
        </w:rPr>
        <w:t>安全无事故。</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t>1.</w:t>
      </w:r>
      <w:r>
        <w:rPr>
          <w:rFonts w:hint="default" w:ascii="Times New Roman" w:hAnsi="Times New Roman" w:eastAsia="宋体" w:cs="Times New Roman"/>
          <w:bCs/>
          <w:color w:val="auto"/>
          <w:sz w:val="24"/>
          <w:szCs w:val="32"/>
          <w:highlight w:val="none"/>
          <w:lang w:val="en-US" w:eastAsia="zh-CN"/>
        </w:rPr>
        <w:t>2</w:t>
      </w:r>
      <w:r>
        <w:rPr>
          <w:rFonts w:hint="default" w:ascii="Times New Roman" w:hAnsi="Times New Roman" w:eastAsia="宋体" w:cs="Times New Roman"/>
          <w:bCs/>
          <w:color w:val="auto"/>
          <w:sz w:val="24"/>
          <w:szCs w:val="32"/>
          <w:highlight w:val="none"/>
        </w:rPr>
        <w:t xml:space="preserve"> </w:t>
      </w:r>
      <w:r>
        <w:rPr>
          <w:rFonts w:hint="default" w:ascii="Times New Roman" w:hAnsi="Times New Roman" w:eastAsia="宋体" w:cs="Times New Roman"/>
          <w:bCs/>
          <w:color w:val="auto"/>
          <w:sz w:val="24"/>
          <w:szCs w:val="32"/>
          <w:highlight w:val="none"/>
          <w:lang w:eastAsia="zh-CN"/>
        </w:rPr>
        <w:t>供应商</w:t>
      </w:r>
      <w:r>
        <w:rPr>
          <w:rFonts w:hint="default" w:ascii="Times New Roman" w:hAnsi="Times New Roman" w:eastAsia="宋体" w:cs="Times New Roman"/>
          <w:bCs/>
          <w:color w:val="auto"/>
          <w:sz w:val="24"/>
          <w:szCs w:val="32"/>
          <w:highlight w:val="none"/>
        </w:rPr>
        <w:t>资格要求</w:t>
      </w:r>
      <w:bookmarkEnd w:id="52"/>
      <w:bookmarkEnd w:id="53"/>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应具备承担本</w:t>
      </w:r>
      <w:r>
        <w:rPr>
          <w:rFonts w:hint="default" w:ascii="Times New Roman" w:hAnsi="Times New Roman" w:eastAsia="宋体" w:cs="Times New Roman"/>
          <w:color w:val="auto"/>
          <w:szCs w:val="21"/>
          <w:highlight w:val="none"/>
          <w:lang w:eastAsia="zh-CN"/>
        </w:rPr>
        <w:t>合同包</w:t>
      </w:r>
      <w:r>
        <w:rPr>
          <w:rFonts w:hint="default" w:ascii="Times New Roman" w:hAnsi="Times New Roman" w:eastAsia="宋体" w:cs="Times New Roman"/>
          <w:color w:val="auto"/>
          <w:szCs w:val="21"/>
          <w:highlight w:val="none"/>
          <w:lang w:val="en-US" w:eastAsia="zh-CN"/>
        </w:rPr>
        <w:t>采购</w:t>
      </w:r>
      <w:r>
        <w:rPr>
          <w:rFonts w:hint="default" w:ascii="Times New Roman" w:hAnsi="Times New Roman" w:eastAsia="宋体" w:cs="Times New Roman"/>
          <w:color w:val="auto"/>
          <w:szCs w:val="21"/>
          <w:highlight w:val="none"/>
        </w:rPr>
        <w:t>的资质条件、能力和信誉</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见第一章 采购公告第3.1款要求。</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szCs w:val="21"/>
          <w:highlight w:val="none"/>
          <w:u w:val="single"/>
          <w:lang w:val="en-US"/>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 xml:space="preserve"> 其他</w:t>
      </w:r>
      <w:r>
        <w:rPr>
          <w:rFonts w:hint="default" w:ascii="Times New Roman" w:hAnsi="Times New Roman" w:eastAsia="宋体" w:cs="Times New Roman"/>
          <w:color w:val="auto"/>
          <w:szCs w:val="21"/>
          <w:highlight w:val="none"/>
          <w:lang w:val="en-US" w:eastAsia="zh-CN"/>
        </w:rPr>
        <w:t>要求：</w:t>
      </w:r>
      <w:r>
        <w:rPr>
          <w:rFonts w:hint="default" w:ascii="Times New Roman" w:hAnsi="Times New Roman" w:eastAsia="宋体" w:cs="Times New Roman"/>
          <w:color w:val="auto"/>
          <w:szCs w:val="21"/>
          <w:highlight w:val="none"/>
          <w:u w:val="single"/>
          <w:lang w:val="en-US" w:eastAsia="zh-CN"/>
        </w:rPr>
        <w:t xml:space="preserve">   /   </w:t>
      </w:r>
      <w:r>
        <w:rPr>
          <w:rFonts w:hint="default" w:ascii="Times New Roman" w:hAnsi="Times New Roman" w:eastAsia="宋体" w:cs="Times New Roman"/>
          <w:color w:val="auto"/>
          <w:szCs w:val="21"/>
          <w:highlight w:val="none"/>
          <w:u w:val="none"/>
          <w:lang w:val="en-US" w:eastAsia="zh-CN"/>
        </w:rPr>
        <w:t xml:space="preserve"> 。</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54" w:name="_Toc26656943"/>
      <w:bookmarkStart w:id="55" w:name="_Toc14201212"/>
      <w:r>
        <w:rPr>
          <w:rFonts w:hint="default" w:ascii="Times New Roman" w:hAnsi="Times New Roman" w:eastAsia="宋体" w:cs="Times New Roman"/>
          <w:bCs/>
          <w:color w:val="auto"/>
          <w:sz w:val="24"/>
          <w:szCs w:val="32"/>
          <w:highlight w:val="none"/>
        </w:rPr>
        <w:t>1.</w:t>
      </w:r>
      <w:r>
        <w:rPr>
          <w:rFonts w:hint="default" w:ascii="Times New Roman" w:hAnsi="Times New Roman" w:eastAsia="宋体" w:cs="Times New Roman"/>
          <w:bCs/>
          <w:color w:val="auto"/>
          <w:sz w:val="24"/>
          <w:szCs w:val="32"/>
          <w:highlight w:val="none"/>
          <w:lang w:val="en-US" w:eastAsia="zh-CN"/>
        </w:rPr>
        <w:t>3</w:t>
      </w:r>
      <w:r>
        <w:rPr>
          <w:rFonts w:hint="default" w:ascii="Times New Roman" w:hAnsi="Times New Roman" w:eastAsia="宋体" w:cs="Times New Roman"/>
          <w:bCs/>
          <w:color w:val="auto"/>
          <w:sz w:val="24"/>
          <w:szCs w:val="32"/>
          <w:highlight w:val="none"/>
        </w:rPr>
        <w:t xml:space="preserve"> 费用承担</w:t>
      </w:r>
      <w:bookmarkEnd w:id="54"/>
      <w:bookmarkEnd w:id="55"/>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highlight w:val="none"/>
        </w:rPr>
        <w:t>准备和参加</w:t>
      </w:r>
      <w:r>
        <w:rPr>
          <w:rFonts w:hint="default" w:ascii="Times New Roman" w:hAnsi="Times New Roman" w:eastAsia="宋体" w:cs="Times New Roman"/>
          <w:color w:val="auto"/>
          <w:highlight w:val="none"/>
          <w:lang w:val="en-US" w:eastAsia="zh-CN"/>
        </w:rPr>
        <w:t>询比</w:t>
      </w:r>
      <w:r>
        <w:rPr>
          <w:rFonts w:hint="default" w:ascii="Times New Roman" w:hAnsi="Times New Roman" w:eastAsia="宋体" w:cs="Times New Roman"/>
          <w:color w:val="auto"/>
          <w:highlight w:val="none"/>
        </w:rPr>
        <w:t>活动发生的费用自理。</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56" w:name="_Toc26656944"/>
      <w:bookmarkStart w:id="57" w:name="_Toc14201213"/>
      <w:r>
        <w:rPr>
          <w:rFonts w:hint="default" w:ascii="Times New Roman" w:hAnsi="Times New Roman" w:eastAsia="宋体" w:cs="Times New Roman"/>
          <w:bCs/>
          <w:color w:val="auto"/>
          <w:sz w:val="24"/>
          <w:szCs w:val="32"/>
          <w:highlight w:val="none"/>
        </w:rPr>
        <w:t>1.</w:t>
      </w:r>
      <w:r>
        <w:rPr>
          <w:rFonts w:hint="default" w:ascii="Times New Roman" w:hAnsi="Times New Roman" w:eastAsia="宋体" w:cs="Times New Roman"/>
          <w:bCs/>
          <w:color w:val="auto"/>
          <w:sz w:val="24"/>
          <w:szCs w:val="32"/>
          <w:highlight w:val="none"/>
          <w:lang w:val="en-US" w:eastAsia="zh-CN"/>
        </w:rPr>
        <w:t>4</w:t>
      </w:r>
      <w:r>
        <w:rPr>
          <w:rFonts w:hint="default" w:ascii="Times New Roman" w:hAnsi="Times New Roman" w:eastAsia="宋体" w:cs="Times New Roman"/>
          <w:bCs/>
          <w:color w:val="auto"/>
          <w:sz w:val="24"/>
          <w:szCs w:val="32"/>
          <w:highlight w:val="none"/>
        </w:rPr>
        <w:t xml:space="preserve"> 保密</w:t>
      </w:r>
      <w:bookmarkEnd w:id="56"/>
      <w:bookmarkEnd w:id="57"/>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参与</w:t>
      </w:r>
      <w:r>
        <w:rPr>
          <w:rFonts w:hint="default" w:ascii="Times New Roman" w:hAnsi="Times New Roman" w:eastAsia="宋体" w:cs="Times New Roman"/>
          <w:color w:val="auto"/>
          <w:highlight w:val="none"/>
          <w:lang w:val="en-US" w:eastAsia="zh-CN"/>
        </w:rPr>
        <w:t>询比</w:t>
      </w:r>
      <w:r>
        <w:rPr>
          <w:rFonts w:hint="default" w:ascii="Times New Roman" w:hAnsi="Times New Roman" w:eastAsia="宋体" w:cs="Times New Roman"/>
          <w:color w:val="auto"/>
          <w:highlight w:val="none"/>
        </w:rPr>
        <w:t>活动的各方应对</w:t>
      </w:r>
      <w:r>
        <w:rPr>
          <w:rFonts w:hint="default" w:ascii="Times New Roman" w:hAnsi="Times New Roman" w:eastAsia="宋体" w:cs="Times New Roman"/>
          <w:color w:val="auto"/>
          <w:highlight w:val="none"/>
          <w:lang w:val="en-US" w:eastAsia="zh-CN"/>
        </w:rPr>
        <w:t>询比</w:t>
      </w:r>
      <w:r>
        <w:rPr>
          <w:rFonts w:hint="default" w:ascii="Times New Roman" w:hAnsi="Times New Roman" w:eastAsia="宋体" w:cs="Times New Roman"/>
          <w:color w:val="auto"/>
          <w:highlight w:val="none"/>
        </w:rPr>
        <w:t>文件和</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中的商业和技术等秘密保密，否则应承担相应的法律责任。</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eastAsia="zh-CN"/>
        </w:rPr>
      </w:pPr>
      <w:bookmarkStart w:id="58" w:name="_Toc14201219"/>
      <w:bookmarkStart w:id="59" w:name="_Toc26656950"/>
      <w:bookmarkStart w:id="60" w:name="_Toc26656946"/>
      <w:bookmarkStart w:id="61" w:name="_Toc14201215"/>
      <w:r>
        <w:rPr>
          <w:rFonts w:hint="default" w:ascii="Times New Roman" w:hAnsi="Times New Roman" w:eastAsia="宋体" w:cs="Times New Roman"/>
          <w:bCs/>
          <w:color w:val="auto"/>
          <w:sz w:val="24"/>
          <w:szCs w:val="32"/>
          <w:highlight w:val="none"/>
        </w:rPr>
        <w:t>1.</w:t>
      </w:r>
      <w:r>
        <w:rPr>
          <w:rFonts w:hint="default" w:ascii="Times New Roman" w:hAnsi="Times New Roman" w:eastAsia="宋体" w:cs="Times New Roman"/>
          <w:bCs/>
          <w:color w:val="auto"/>
          <w:sz w:val="24"/>
          <w:szCs w:val="32"/>
          <w:highlight w:val="none"/>
          <w:lang w:val="en-US" w:eastAsia="zh-CN"/>
        </w:rPr>
        <w:t>8</w:t>
      </w:r>
      <w:r>
        <w:rPr>
          <w:rFonts w:hint="default" w:ascii="Times New Roman" w:hAnsi="Times New Roman" w:eastAsia="宋体" w:cs="Times New Roman"/>
          <w:bCs/>
          <w:color w:val="auto"/>
          <w:sz w:val="24"/>
          <w:szCs w:val="32"/>
          <w:highlight w:val="none"/>
        </w:rPr>
        <w:t xml:space="preserve"> 偏</w:t>
      </w:r>
      <w:bookmarkEnd w:id="58"/>
      <w:bookmarkEnd w:id="59"/>
      <w:r>
        <w:rPr>
          <w:rFonts w:hint="default" w:ascii="Times New Roman" w:hAnsi="Times New Roman" w:eastAsia="宋体" w:cs="Times New Roman"/>
          <w:bCs/>
          <w:color w:val="auto"/>
          <w:sz w:val="24"/>
          <w:szCs w:val="32"/>
          <w:highlight w:val="none"/>
          <w:lang w:val="en-US" w:eastAsia="zh-CN"/>
        </w:rPr>
        <w:t>差</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偏差包括重大偏差和细微偏差。</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eastAsia="zh-CN"/>
        </w:rPr>
        <w:t>8</w:t>
      </w:r>
      <w:r>
        <w:rPr>
          <w:rFonts w:hint="default" w:ascii="Times New Roman" w:hAnsi="Times New Roman" w:eastAsia="宋体" w:cs="Times New Roman"/>
          <w:color w:val="auto"/>
          <w:highlight w:val="none"/>
        </w:rPr>
        <w:t xml:space="preserve">.2 </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存在第三章“</w:t>
      </w:r>
      <w:r>
        <w:rPr>
          <w:rFonts w:hint="default" w:ascii="Times New Roman" w:hAnsi="Times New Roman" w:eastAsia="宋体" w:cs="Times New Roman"/>
          <w:color w:val="auto"/>
          <w:highlight w:val="none"/>
          <w:lang w:eastAsia="zh-CN"/>
        </w:rPr>
        <w:t>评审办法</w:t>
      </w:r>
      <w:r>
        <w:rPr>
          <w:rFonts w:hint="default" w:ascii="Times New Roman" w:hAnsi="Times New Roman" w:eastAsia="宋体" w:cs="Times New Roman"/>
          <w:color w:val="auto"/>
          <w:highlight w:val="none"/>
        </w:rPr>
        <w:t>”中所列任一否决</w:t>
      </w:r>
      <w:r>
        <w:rPr>
          <w:rFonts w:hint="default" w:ascii="Times New Roman" w:hAnsi="Times New Roman" w:eastAsia="宋体" w:cs="Times New Roman"/>
          <w:color w:val="auto"/>
          <w:highlight w:val="none"/>
          <w:lang w:val="en-US" w:eastAsia="zh-CN"/>
        </w:rPr>
        <w:t>响应文件</w:t>
      </w:r>
      <w:r>
        <w:rPr>
          <w:rFonts w:hint="default" w:ascii="Times New Roman" w:hAnsi="Times New Roman" w:eastAsia="宋体" w:cs="Times New Roman"/>
          <w:color w:val="auto"/>
          <w:highlight w:val="none"/>
        </w:rPr>
        <w:t>情形的，均属于存在重大偏差</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响应文件将被否决</w:t>
      </w:r>
      <w:r>
        <w:rPr>
          <w:rFonts w:hint="default" w:ascii="Times New Roman" w:hAnsi="Times New Roman" w:eastAsia="宋体" w:cs="Times New Roman"/>
          <w:color w:val="auto"/>
          <w:highlight w:val="none"/>
        </w:rPr>
        <w:t>。</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t>1.</w:t>
      </w:r>
      <w:r>
        <w:rPr>
          <w:rFonts w:hint="default" w:ascii="Times New Roman" w:hAnsi="Times New Roman" w:eastAsia="宋体" w:cs="Times New Roman"/>
          <w:bCs/>
          <w:color w:val="auto"/>
          <w:sz w:val="24"/>
          <w:szCs w:val="32"/>
          <w:highlight w:val="none"/>
          <w:lang w:val="en-US" w:eastAsia="zh-CN"/>
        </w:rPr>
        <w:t>5</w:t>
      </w:r>
      <w:r>
        <w:rPr>
          <w:rFonts w:hint="default" w:ascii="Times New Roman" w:hAnsi="Times New Roman" w:eastAsia="宋体" w:cs="Times New Roman"/>
          <w:bCs/>
          <w:color w:val="auto"/>
          <w:sz w:val="24"/>
          <w:szCs w:val="32"/>
          <w:highlight w:val="none"/>
        </w:rPr>
        <w:t xml:space="preserve"> 计量单位</w:t>
      </w:r>
      <w:bookmarkEnd w:id="60"/>
      <w:bookmarkEnd w:id="61"/>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所有计量均采用中华人民共和国法定计量单位。</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62" w:name="_Toc26656947"/>
      <w:bookmarkStart w:id="63" w:name="_Toc14201216"/>
      <w:r>
        <w:rPr>
          <w:rFonts w:hint="default" w:ascii="Times New Roman" w:hAnsi="Times New Roman" w:eastAsia="宋体" w:cs="Times New Roman"/>
          <w:bCs/>
          <w:color w:val="auto"/>
          <w:sz w:val="24"/>
          <w:szCs w:val="32"/>
          <w:highlight w:val="none"/>
        </w:rPr>
        <w:t>1.</w:t>
      </w:r>
      <w:r>
        <w:rPr>
          <w:rFonts w:hint="default" w:ascii="Times New Roman" w:hAnsi="Times New Roman" w:eastAsia="宋体" w:cs="Times New Roman"/>
          <w:bCs/>
          <w:color w:val="auto"/>
          <w:sz w:val="24"/>
          <w:szCs w:val="32"/>
          <w:highlight w:val="none"/>
          <w:lang w:val="en-US" w:eastAsia="zh-CN"/>
        </w:rPr>
        <w:t>6</w:t>
      </w:r>
      <w:r>
        <w:rPr>
          <w:rFonts w:hint="default" w:ascii="Times New Roman" w:hAnsi="Times New Roman" w:eastAsia="宋体" w:cs="Times New Roman"/>
          <w:bCs/>
          <w:color w:val="auto"/>
          <w:sz w:val="24"/>
          <w:szCs w:val="32"/>
          <w:highlight w:val="none"/>
        </w:rPr>
        <w:t xml:space="preserve"> 踏勘现场</w:t>
      </w:r>
      <w:bookmarkEnd w:id="62"/>
      <w:bookmarkEnd w:id="63"/>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lang w:val="en-US" w:eastAsia="zh-CN"/>
        </w:rPr>
        <w:t>自行</w:t>
      </w:r>
      <w:r>
        <w:rPr>
          <w:rFonts w:hint="default" w:ascii="Times New Roman" w:hAnsi="Times New Roman" w:eastAsia="宋体" w:cs="Times New Roman"/>
          <w:color w:val="auto"/>
          <w:highlight w:val="none"/>
        </w:rPr>
        <w:t>踏勘现场</w:t>
      </w:r>
      <w:r>
        <w:rPr>
          <w:rFonts w:hint="default" w:ascii="Times New Roman" w:hAnsi="Times New Roman" w:eastAsia="宋体" w:cs="Times New Roman"/>
          <w:color w:val="auto"/>
          <w:highlight w:val="none"/>
          <w:lang w:val="en-US" w:eastAsia="zh-CN"/>
        </w:rPr>
        <w:t>且</w:t>
      </w:r>
      <w:r>
        <w:rPr>
          <w:rFonts w:hint="default" w:ascii="Times New Roman" w:hAnsi="Times New Roman" w:eastAsia="宋体" w:cs="Times New Roman"/>
          <w:color w:val="auto"/>
          <w:highlight w:val="none"/>
        </w:rPr>
        <w:t>费用自理。</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64" w:name="_Toc26656949"/>
      <w:bookmarkStart w:id="65" w:name="_Toc14201218"/>
      <w:r>
        <w:rPr>
          <w:rFonts w:hint="default" w:ascii="Times New Roman" w:hAnsi="Times New Roman" w:eastAsia="宋体" w:cs="Times New Roman"/>
          <w:bCs/>
          <w:color w:val="auto"/>
          <w:sz w:val="24"/>
          <w:szCs w:val="32"/>
          <w:highlight w:val="none"/>
        </w:rPr>
        <w:t>1.</w:t>
      </w:r>
      <w:r>
        <w:rPr>
          <w:rFonts w:hint="default" w:ascii="Times New Roman" w:hAnsi="Times New Roman" w:eastAsia="宋体" w:cs="Times New Roman"/>
          <w:bCs/>
          <w:color w:val="auto"/>
          <w:sz w:val="24"/>
          <w:szCs w:val="32"/>
          <w:highlight w:val="none"/>
          <w:lang w:val="en-US" w:eastAsia="zh-CN"/>
        </w:rPr>
        <w:t>7</w:t>
      </w:r>
      <w:r>
        <w:rPr>
          <w:rFonts w:hint="default" w:ascii="Times New Roman" w:hAnsi="Times New Roman" w:eastAsia="宋体" w:cs="Times New Roman"/>
          <w:bCs/>
          <w:color w:val="auto"/>
          <w:sz w:val="24"/>
          <w:szCs w:val="32"/>
          <w:highlight w:val="none"/>
        </w:rPr>
        <w:t xml:space="preserve"> 分包</w:t>
      </w:r>
      <w:bookmarkEnd w:id="64"/>
      <w:bookmarkEnd w:id="65"/>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不允许分包。</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lang w:eastAsia="zh-CN"/>
        </w:rPr>
      </w:pPr>
      <w:bookmarkStart w:id="66" w:name="_Toc9067721"/>
      <w:bookmarkStart w:id="67" w:name="_Toc14201220"/>
      <w:bookmarkStart w:id="68" w:name="_Toc26656951"/>
      <w:r>
        <w:rPr>
          <w:rFonts w:hint="default" w:ascii="Times New Roman" w:hAnsi="Times New Roman" w:eastAsia="宋体" w:cs="Times New Roman"/>
          <w:bCs/>
          <w:color w:val="auto"/>
          <w:sz w:val="24"/>
          <w:szCs w:val="32"/>
          <w:highlight w:val="none"/>
        </w:rPr>
        <w:t xml:space="preserve">2. </w:t>
      </w:r>
      <w:bookmarkEnd w:id="66"/>
      <w:bookmarkEnd w:id="67"/>
      <w:bookmarkEnd w:id="68"/>
      <w:r>
        <w:rPr>
          <w:rFonts w:hint="default" w:ascii="Times New Roman" w:hAnsi="Times New Roman" w:eastAsia="宋体" w:cs="Times New Roman"/>
          <w:bCs/>
          <w:color w:val="auto"/>
          <w:sz w:val="24"/>
          <w:szCs w:val="32"/>
          <w:highlight w:val="none"/>
          <w:lang w:eastAsia="zh-CN"/>
        </w:rPr>
        <w:t>询比文件</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69" w:name="_Toc26656952"/>
      <w:bookmarkStart w:id="70" w:name="_Toc14201221"/>
      <w:r>
        <w:rPr>
          <w:rFonts w:hint="default" w:ascii="Times New Roman" w:hAnsi="Times New Roman" w:eastAsia="宋体" w:cs="Times New Roman"/>
          <w:bCs/>
          <w:color w:val="auto"/>
          <w:sz w:val="24"/>
          <w:szCs w:val="32"/>
          <w:highlight w:val="none"/>
        </w:rPr>
        <w:t xml:space="preserve">2.1 </w:t>
      </w:r>
      <w:r>
        <w:rPr>
          <w:rFonts w:hint="default" w:ascii="Times New Roman" w:hAnsi="Times New Roman" w:eastAsia="宋体" w:cs="Times New Roman"/>
          <w:bCs/>
          <w:color w:val="auto"/>
          <w:sz w:val="24"/>
          <w:szCs w:val="32"/>
          <w:highlight w:val="none"/>
          <w:lang w:eastAsia="zh-CN"/>
        </w:rPr>
        <w:t>询比文件</w:t>
      </w:r>
      <w:r>
        <w:rPr>
          <w:rFonts w:hint="default" w:ascii="Times New Roman" w:hAnsi="Times New Roman" w:eastAsia="宋体" w:cs="Times New Roman"/>
          <w:bCs/>
          <w:color w:val="auto"/>
          <w:sz w:val="24"/>
          <w:szCs w:val="32"/>
          <w:highlight w:val="none"/>
        </w:rPr>
        <w:t>的组成</w:t>
      </w:r>
      <w:bookmarkEnd w:id="69"/>
      <w:bookmarkEnd w:id="70"/>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包括：</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采购公告</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须知；</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lang w:eastAsia="zh-CN"/>
        </w:rPr>
        <w:t>评审办法</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（4）合同</w:t>
      </w:r>
      <w:r>
        <w:rPr>
          <w:rFonts w:hint="default" w:ascii="Times New Roman" w:hAnsi="Times New Roman" w:eastAsia="宋体" w:cs="Times New Roman"/>
          <w:color w:val="auto"/>
          <w:highlight w:val="none"/>
          <w:lang w:eastAsia="zh-CN"/>
        </w:rPr>
        <w:t>内容</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（5）采购需求及清单</w:t>
      </w:r>
      <w:r>
        <w:rPr>
          <w:rFonts w:hint="default" w:ascii="Times New Roman" w:hAnsi="Times New Roman" w:eastAsia="宋体" w:cs="Times New Roman"/>
          <w:color w:val="auto"/>
          <w:highlight w:val="none"/>
          <w:lang w:eastAsia="zh-CN"/>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格式</w:t>
      </w:r>
      <w:r>
        <w:rPr>
          <w:rFonts w:hint="default" w:ascii="Times New Roman" w:hAnsi="Times New Roman" w:eastAsia="宋体" w:cs="Times New Roman"/>
          <w:color w:val="auto"/>
          <w:highlight w:val="none"/>
          <w:lang w:eastAsia="zh-CN"/>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根据本章第2.2款对</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所作的澄清、修改，构成</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的组成部分。</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当</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的澄清或修改等在同一内容的表述上不一致时，以最后发出的书面文件为准。</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val="en-US" w:eastAsia="zh-CN"/>
        </w:rPr>
      </w:pPr>
      <w:bookmarkStart w:id="71" w:name="_Toc26656953"/>
      <w:bookmarkStart w:id="72" w:name="_Toc14201222"/>
      <w:r>
        <w:rPr>
          <w:rFonts w:hint="default" w:ascii="Times New Roman" w:hAnsi="Times New Roman" w:eastAsia="宋体" w:cs="Times New Roman"/>
          <w:bCs/>
          <w:color w:val="auto"/>
          <w:sz w:val="24"/>
          <w:szCs w:val="32"/>
          <w:highlight w:val="none"/>
        </w:rPr>
        <w:t xml:space="preserve">2.2 </w:t>
      </w:r>
      <w:r>
        <w:rPr>
          <w:rFonts w:hint="default" w:ascii="Times New Roman" w:hAnsi="Times New Roman" w:eastAsia="宋体" w:cs="Times New Roman"/>
          <w:bCs/>
          <w:color w:val="auto"/>
          <w:sz w:val="24"/>
          <w:szCs w:val="32"/>
          <w:highlight w:val="none"/>
          <w:lang w:eastAsia="zh-CN"/>
        </w:rPr>
        <w:t>询比文件</w:t>
      </w:r>
      <w:r>
        <w:rPr>
          <w:rFonts w:hint="default" w:ascii="Times New Roman" w:hAnsi="Times New Roman" w:eastAsia="宋体" w:cs="Times New Roman"/>
          <w:bCs/>
          <w:color w:val="auto"/>
          <w:sz w:val="24"/>
          <w:szCs w:val="32"/>
          <w:highlight w:val="none"/>
        </w:rPr>
        <w:t>的澄清</w:t>
      </w:r>
      <w:bookmarkEnd w:id="71"/>
      <w:bookmarkEnd w:id="72"/>
      <w:r>
        <w:rPr>
          <w:rFonts w:hint="default" w:ascii="Times New Roman" w:hAnsi="Times New Roman" w:eastAsia="宋体" w:cs="Times New Roman"/>
          <w:bCs/>
          <w:color w:val="auto"/>
          <w:sz w:val="24"/>
          <w:szCs w:val="32"/>
          <w:highlight w:val="none"/>
          <w:lang w:val="en-US" w:eastAsia="zh-CN"/>
        </w:rPr>
        <w:t>与修改</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2.2.1</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如有疑问，应在</w:t>
      </w:r>
      <w:r>
        <w:rPr>
          <w:rFonts w:hint="default" w:ascii="Times New Roman" w:hAnsi="Times New Roman" w:eastAsia="宋体" w:cs="Times New Roman"/>
          <w:color w:val="auto"/>
          <w:highlight w:val="none"/>
          <w:lang w:val="en-US" w:eastAsia="zh-CN"/>
        </w:rPr>
        <w:t>递交响应文件的</w:t>
      </w:r>
      <w:r>
        <w:rPr>
          <w:rFonts w:hint="default" w:ascii="Times New Roman" w:hAnsi="Times New Roman" w:eastAsia="宋体" w:cs="Times New Roman"/>
          <w:color w:val="auto"/>
          <w:highlight w:val="none"/>
        </w:rPr>
        <w:t>截止时间</w:t>
      </w:r>
      <w:r>
        <w:rPr>
          <w:rFonts w:hint="default" w:ascii="Times New Roman" w:hAnsi="Times New Roman" w:eastAsia="宋体" w:cs="Times New Roman"/>
          <w:color w:val="auto"/>
          <w:highlight w:val="none"/>
          <w:lang w:val="en-US" w:eastAsia="zh-CN"/>
        </w:rPr>
        <w:t>前3日</w:t>
      </w:r>
      <w:r>
        <w:rPr>
          <w:rFonts w:hint="default" w:ascii="Times New Roman" w:hAnsi="Times New Roman" w:eastAsia="宋体" w:cs="Times New Roman"/>
          <w:color w:val="auto"/>
          <w:highlight w:val="none"/>
        </w:rPr>
        <w:t>前</w:t>
      </w:r>
      <w:r>
        <w:rPr>
          <w:rFonts w:hint="default" w:ascii="Times New Roman" w:hAnsi="Times New Roman" w:eastAsia="宋体" w:cs="Times New Roman"/>
          <w:color w:val="auto"/>
          <w:highlight w:val="none"/>
          <w:lang w:val="en-US" w:eastAsia="zh-CN"/>
        </w:rPr>
        <w:t>通过</w:t>
      </w:r>
      <w:r>
        <w:rPr>
          <w:rFonts w:hint="default" w:ascii="Times New Roman" w:hAnsi="Times New Roman" w:eastAsia="宋体" w:cs="Times New Roman"/>
          <w:szCs w:val="22"/>
          <w:u w:val="none"/>
          <w:lang w:val="en-US" w:eastAsia="zh-CN"/>
        </w:rPr>
        <w:t>书面方式</w:t>
      </w:r>
      <w:r>
        <w:rPr>
          <w:rFonts w:hint="default" w:ascii="Times New Roman" w:hAnsi="Times New Roman" w:eastAsia="宋体" w:cs="Times New Roman"/>
          <w:color w:val="auto"/>
          <w:highlight w:val="none"/>
        </w:rPr>
        <w:t>要求</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对</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予以澄清</w:t>
      </w:r>
      <w:r>
        <w:rPr>
          <w:rFonts w:hint="default" w:ascii="Times New Roman" w:hAnsi="Times New Roman" w:eastAsia="宋体" w:cs="Times New Roman"/>
          <w:color w:val="auto"/>
          <w:highlight w:val="none"/>
          <w:lang w:val="en-US" w:eastAsia="zh-CN"/>
        </w:rPr>
        <w:t>或修改</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2.2.</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 xml:space="preserve"> 除非</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认为确有必要答复，否则，</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有权拒绝回复</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在本章第2.2.1项规定的时间后提出的任何澄清</w:t>
      </w:r>
      <w:r>
        <w:rPr>
          <w:rFonts w:hint="default" w:ascii="Times New Roman" w:hAnsi="Times New Roman" w:eastAsia="宋体" w:cs="Times New Roman"/>
          <w:color w:val="auto"/>
          <w:highlight w:val="none"/>
          <w:lang w:val="en-US" w:eastAsia="zh-CN"/>
        </w:rPr>
        <w:t>或修改</w:t>
      </w:r>
      <w:r>
        <w:rPr>
          <w:rFonts w:hint="default" w:ascii="Times New Roman" w:hAnsi="Times New Roman" w:eastAsia="宋体" w:cs="Times New Roman"/>
          <w:color w:val="auto"/>
          <w:highlight w:val="none"/>
        </w:rPr>
        <w:t>要求。</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lang w:eastAsia="zh-CN"/>
        </w:rPr>
      </w:pPr>
      <w:bookmarkStart w:id="73" w:name="_Toc26656956"/>
      <w:bookmarkStart w:id="74" w:name="_Toc14201225"/>
      <w:bookmarkStart w:id="75" w:name="_Toc9067722"/>
      <w:r>
        <w:rPr>
          <w:rFonts w:hint="default" w:ascii="Times New Roman" w:hAnsi="Times New Roman" w:eastAsia="宋体" w:cs="Times New Roman"/>
          <w:bCs/>
          <w:color w:val="auto"/>
          <w:sz w:val="24"/>
          <w:szCs w:val="32"/>
          <w:highlight w:val="none"/>
        </w:rPr>
        <w:t xml:space="preserve">3. </w:t>
      </w:r>
      <w:bookmarkEnd w:id="73"/>
      <w:bookmarkEnd w:id="74"/>
      <w:bookmarkEnd w:id="75"/>
      <w:r>
        <w:rPr>
          <w:rFonts w:hint="default" w:ascii="Times New Roman" w:hAnsi="Times New Roman" w:eastAsia="宋体" w:cs="Times New Roman"/>
          <w:bCs/>
          <w:color w:val="auto"/>
          <w:sz w:val="24"/>
          <w:szCs w:val="32"/>
          <w:highlight w:val="none"/>
          <w:lang w:eastAsia="zh-CN"/>
        </w:rPr>
        <w:t>响应文件</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76" w:name="_Toc14201226"/>
      <w:bookmarkStart w:id="77" w:name="_Toc26656957"/>
      <w:r>
        <w:rPr>
          <w:rFonts w:hint="default" w:ascii="Times New Roman" w:hAnsi="Times New Roman" w:eastAsia="宋体" w:cs="Times New Roman"/>
          <w:bCs/>
          <w:color w:val="auto"/>
          <w:sz w:val="24"/>
          <w:szCs w:val="32"/>
          <w:highlight w:val="none"/>
        </w:rPr>
        <w:t>3.1</w:t>
      </w:r>
      <w:r>
        <w:rPr>
          <w:rFonts w:hint="default" w:ascii="Times New Roman" w:hAnsi="Times New Roman" w:eastAsia="宋体" w:cs="Times New Roman"/>
          <w:bCs/>
          <w:color w:val="auto"/>
          <w:sz w:val="24"/>
          <w:szCs w:val="32"/>
          <w:highlight w:val="none"/>
          <w:lang w:eastAsia="zh-CN"/>
        </w:rPr>
        <w:t>响应文件</w:t>
      </w:r>
      <w:r>
        <w:rPr>
          <w:rFonts w:hint="default" w:ascii="Times New Roman" w:hAnsi="Times New Roman" w:eastAsia="宋体" w:cs="Times New Roman"/>
          <w:bCs/>
          <w:color w:val="auto"/>
          <w:sz w:val="24"/>
          <w:szCs w:val="32"/>
          <w:highlight w:val="none"/>
        </w:rPr>
        <w:t>的组成</w:t>
      </w:r>
      <w:bookmarkEnd w:id="76"/>
      <w:bookmarkEnd w:id="77"/>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lang w:eastAsia="zh-CN"/>
        </w:rPr>
      </w:pPr>
      <w:bookmarkStart w:id="78" w:name="_Toc14201227"/>
      <w:bookmarkStart w:id="79" w:name="_Toc26656958"/>
      <w:r>
        <w:rPr>
          <w:rFonts w:hint="default" w:ascii="Times New Roman" w:hAnsi="Times New Roman" w:cs="Times New Roman"/>
          <w:sz w:val="21"/>
          <w:szCs w:val="24"/>
          <w:lang w:val="en-US" w:eastAsia="zh-CN"/>
        </w:rPr>
        <w:t>3.1.1</w:t>
      </w:r>
      <w:r>
        <w:rPr>
          <w:rFonts w:hint="default" w:ascii="Times New Roman" w:hAnsi="Times New Roman" w:cs="Times New Roman"/>
          <w:sz w:val="21"/>
          <w:szCs w:val="24"/>
        </w:rPr>
        <w:t>商务及技术文件（第一信封）</w:t>
      </w:r>
      <w:r>
        <w:rPr>
          <w:rFonts w:hint="default" w:ascii="Times New Roman" w:hAnsi="Times New Roman" w:cs="Times New Roman"/>
          <w:sz w:val="21"/>
          <w:szCs w:val="24"/>
          <w:lang w:eastAsia="zh-CN"/>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eastAsia="zh-CN"/>
        </w:rPr>
        <w:t>（</w:t>
      </w:r>
      <w:r>
        <w:rPr>
          <w:rFonts w:hint="default" w:ascii="Times New Roman" w:hAnsi="Times New Roman" w:cs="Times New Roman"/>
          <w:sz w:val="21"/>
          <w:szCs w:val="24"/>
          <w:lang w:val="en-US" w:eastAsia="zh-CN"/>
        </w:rPr>
        <w:t>1</w:t>
      </w:r>
      <w:r>
        <w:rPr>
          <w:rFonts w:hint="default" w:ascii="Times New Roman" w:hAnsi="Times New Roman" w:cs="Times New Roman"/>
          <w:sz w:val="21"/>
          <w:szCs w:val="24"/>
          <w:lang w:eastAsia="zh-CN"/>
        </w:rPr>
        <w:t>）</w:t>
      </w:r>
      <w:r>
        <w:rPr>
          <w:rFonts w:hint="default" w:ascii="Times New Roman" w:hAnsi="Times New Roman" w:cs="Times New Roman"/>
          <w:sz w:val="21"/>
          <w:szCs w:val="24"/>
          <w:lang w:val="en-US" w:eastAsia="zh-CN"/>
        </w:rPr>
        <w:t>投标函</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rPr>
      </w:pPr>
      <w:r>
        <w:rPr>
          <w:rFonts w:hint="default" w:ascii="Times New Roman" w:hAnsi="Times New Roman" w:cs="Times New Roman"/>
          <w:sz w:val="21"/>
          <w:szCs w:val="24"/>
        </w:rPr>
        <w:t>（</w:t>
      </w:r>
      <w:r>
        <w:rPr>
          <w:rFonts w:hint="default" w:ascii="Times New Roman" w:hAnsi="Times New Roman" w:cs="Times New Roman"/>
          <w:sz w:val="21"/>
          <w:szCs w:val="24"/>
          <w:lang w:val="en-US" w:eastAsia="zh-CN"/>
        </w:rPr>
        <w:t>2</w:t>
      </w:r>
      <w:r>
        <w:rPr>
          <w:rFonts w:hint="default" w:ascii="Times New Roman" w:hAnsi="Times New Roman" w:cs="Times New Roman"/>
          <w:sz w:val="21"/>
          <w:szCs w:val="24"/>
        </w:rPr>
        <w:t>）法定代表人身份证明及授权委托书；</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rPr>
      </w:pPr>
      <w:r>
        <w:rPr>
          <w:rFonts w:hint="default" w:ascii="Times New Roman" w:hAnsi="Times New Roman" w:cs="Times New Roman"/>
          <w:sz w:val="21"/>
          <w:szCs w:val="24"/>
        </w:rPr>
        <w:t>（</w:t>
      </w:r>
      <w:r>
        <w:rPr>
          <w:rFonts w:hint="default" w:ascii="Times New Roman" w:hAnsi="Times New Roman" w:cs="Times New Roman"/>
          <w:sz w:val="21"/>
          <w:szCs w:val="24"/>
          <w:lang w:val="en-US" w:eastAsia="zh-CN"/>
        </w:rPr>
        <w:t>3</w:t>
      </w:r>
      <w:r>
        <w:rPr>
          <w:rFonts w:hint="default" w:ascii="Times New Roman" w:hAnsi="Times New Roman" w:cs="Times New Roman"/>
          <w:sz w:val="21"/>
          <w:szCs w:val="24"/>
        </w:rPr>
        <w:t>）</w:t>
      </w:r>
      <w:r>
        <w:rPr>
          <w:rFonts w:hint="default" w:ascii="Times New Roman" w:hAnsi="Times New Roman" w:cs="Times New Roman"/>
          <w:sz w:val="21"/>
          <w:szCs w:val="24"/>
          <w:lang w:eastAsia="zh-CN"/>
        </w:rPr>
        <w:t>供应商</w:t>
      </w:r>
      <w:r>
        <w:rPr>
          <w:rFonts w:hint="default" w:ascii="Times New Roman" w:hAnsi="Times New Roman" w:cs="Times New Roman"/>
          <w:sz w:val="21"/>
          <w:szCs w:val="24"/>
        </w:rPr>
        <w:t>基本情况；</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rPr>
      </w:pPr>
      <w:r>
        <w:rPr>
          <w:rFonts w:hint="default" w:ascii="Times New Roman" w:hAnsi="Times New Roman" w:cs="Times New Roman"/>
          <w:sz w:val="21"/>
          <w:szCs w:val="24"/>
        </w:rPr>
        <w:t>（</w:t>
      </w:r>
      <w:r>
        <w:rPr>
          <w:rFonts w:hint="default" w:ascii="Times New Roman" w:hAnsi="Times New Roman" w:cs="Times New Roman"/>
          <w:sz w:val="21"/>
          <w:szCs w:val="24"/>
          <w:lang w:val="en-US" w:eastAsia="zh-CN"/>
        </w:rPr>
        <w:t>4</w:t>
      </w:r>
      <w:r>
        <w:rPr>
          <w:rFonts w:hint="default" w:ascii="Times New Roman" w:hAnsi="Times New Roman" w:cs="Times New Roman"/>
          <w:sz w:val="21"/>
          <w:szCs w:val="24"/>
        </w:rPr>
        <w:t>）</w:t>
      </w:r>
      <w:r>
        <w:rPr>
          <w:rFonts w:hint="default" w:ascii="Times New Roman" w:hAnsi="Times New Roman" w:cs="Times New Roman"/>
          <w:sz w:val="21"/>
          <w:szCs w:val="24"/>
          <w:lang w:val="en-US" w:eastAsia="zh-CN"/>
        </w:rPr>
        <w:t>近年类似业绩情况</w:t>
      </w:r>
      <w:r>
        <w:rPr>
          <w:rFonts w:hint="default" w:ascii="Times New Roman" w:hAnsi="Times New Roman" w:cs="Times New Roman"/>
          <w:sz w:val="21"/>
          <w:szCs w:val="24"/>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rPr>
      </w:pPr>
      <w:r>
        <w:rPr>
          <w:rFonts w:hint="default" w:ascii="Times New Roman" w:hAnsi="Times New Roman" w:cs="Times New Roman"/>
          <w:sz w:val="21"/>
          <w:szCs w:val="24"/>
        </w:rPr>
        <w:t>（</w:t>
      </w:r>
      <w:r>
        <w:rPr>
          <w:rFonts w:hint="default" w:ascii="Times New Roman" w:hAnsi="Times New Roman" w:cs="Times New Roman"/>
          <w:sz w:val="21"/>
          <w:szCs w:val="24"/>
          <w:lang w:val="en-US" w:eastAsia="zh-CN"/>
        </w:rPr>
        <w:t>5</w:t>
      </w:r>
      <w:r>
        <w:rPr>
          <w:rFonts w:hint="default" w:ascii="Times New Roman" w:hAnsi="Times New Roman" w:cs="Times New Roman"/>
          <w:sz w:val="21"/>
          <w:szCs w:val="24"/>
        </w:rPr>
        <w:t>）信誉情况；</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rPr>
      </w:pPr>
      <w:r>
        <w:rPr>
          <w:rFonts w:hint="default" w:ascii="Times New Roman" w:hAnsi="Times New Roman" w:cs="Times New Roman"/>
          <w:sz w:val="21"/>
          <w:szCs w:val="24"/>
        </w:rPr>
        <w:t>（</w:t>
      </w:r>
      <w:r>
        <w:rPr>
          <w:rFonts w:hint="default" w:ascii="Times New Roman" w:hAnsi="Times New Roman" w:cs="Times New Roman"/>
          <w:sz w:val="21"/>
          <w:szCs w:val="24"/>
          <w:lang w:val="en-US" w:eastAsia="zh-CN"/>
        </w:rPr>
        <w:t>6</w:t>
      </w:r>
      <w:r>
        <w:rPr>
          <w:rFonts w:hint="default" w:ascii="Times New Roman" w:hAnsi="Times New Roman" w:cs="Times New Roman"/>
          <w:sz w:val="21"/>
          <w:szCs w:val="24"/>
        </w:rPr>
        <w:t>）</w:t>
      </w:r>
      <w:r>
        <w:rPr>
          <w:rFonts w:hint="default" w:ascii="Times New Roman" w:hAnsi="Times New Roman" w:cs="Times New Roman"/>
          <w:sz w:val="21"/>
          <w:szCs w:val="24"/>
          <w:lang w:eastAsia="zh-CN"/>
        </w:rPr>
        <w:t>服务</w:t>
      </w:r>
      <w:r>
        <w:rPr>
          <w:rFonts w:hint="default" w:ascii="Times New Roman" w:hAnsi="Times New Roman" w:cs="Times New Roman"/>
          <w:sz w:val="21"/>
          <w:szCs w:val="24"/>
        </w:rPr>
        <w:t>方案；</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rPr>
      </w:pPr>
      <w:r>
        <w:rPr>
          <w:rFonts w:hint="default" w:ascii="Times New Roman" w:hAnsi="Times New Roman" w:cs="Times New Roman"/>
          <w:sz w:val="21"/>
          <w:szCs w:val="24"/>
        </w:rPr>
        <w:t>（</w:t>
      </w:r>
      <w:r>
        <w:rPr>
          <w:rFonts w:hint="default" w:ascii="Times New Roman" w:hAnsi="Times New Roman" w:cs="Times New Roman"/>
          <w:sz w:val="21"/>
          <w:szCs w:val="24"/>
          <w:lang w:val="en-US" w:eastAsia="zh-CN"/>
        </w:rPr>
        <w:t>7</w:t>
      </w:r>
      <w:r>
        <w:rPr>
          <w:rFonts w:hint="default" w:ascii="Times New Roman" w:hAnsi="Times New Roman" w:cs="Times New Roman"/>
          <w:sz w:val="21"/>
          <w:szCs w:val="24"/>
        </w:rPr>
        <w:t>）其他材料。</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3.1.2报价文件（第二信封）：</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（1）报价函；</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sz w:val="21"/>
          <w:szCs w:val="24"/>
          <w:highlight w:val="none"/>
          <w:lang w:val="en-US" w:eastAsia="zh-CN"/>
        </w:rPr>
      </w:pPr>
      <w:r>
        <w:rPr>
          <w:rFonts w:hint="default" w:ascii="Times New Roman" w:hAnsi="Times New Roman" w:cs="Times New Roman"/>
          <w:sz w:val="21"/>
          <w:szCs w:val="24"/>
          <w:highlight w:val="none"/>
          <w:lang w:val="en-US" w:eastAsia="zh-CN"/>
        </w:rPr>
        <w:t>（2）已标价的报价清单。</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eastAsia="zh-CN"/>
        </w:rPr>
      </w:pPr>
      <w:r>
        <w:rPr>
          <w:rFonts w:hint="default" w:ascii="Times New Roman" w:hAnsi="Times New Roman" w:eastAsia="宋体" w:cs="Times New Roman"/>
          <w:bCs/>
          <w:color w:val="auto"/>
          <w:sz w:val="24"/>
          <w:szCs w:val="32"/>
          <w:highlight w:val="none"/>
          <w:lang w:eastAsia="zh-CN"/>
        </w:rPr>
        <w:t>3.2 报价</w:t>
      </w:r>
      <w:bookmarkEnd w:id="78"/>
      <w:bookmarkEnd w:id="79"/>
      <w:r>
        <w:rPr>
          <w:rFonts w:hint="default" w:ascii="Times New Roman" w:hAnsi="Times New Roman" w:eastAsia="宋体" w:cs="Times New Roman"/>
          <w:bCs/>
          <w:color w:val="auto"/>
          <w:sz w:val="24"/>
          <w:szCs w:val="32"/>
          <w:highlight w:val="none"/>
          <w:lang w:val="en-US" w:eastAsia="zh-CN"/>
        </w:rPr>
        <w:t>要求</w:t>
      </w:r>
      <w:r>
        <w:rPr>
          <w:rFonts w:hint="default" w:ascii="Times New Roman" w:hAnsi="Times New Roman" w:eastAsia="宋体" w:cs="Times New Roman"/>
          <w:bCs/>
          <w:color w:val="auto"/>
          <w:sz w:val="24"/>
          <w:szCs w:val="32"/>
          <w:highlight w:val="none"/>
          <w:lang w:eastAsia="zh-CN"/>
        </w:rPr>
        <w:t xml:space="preserve"> </w:t>
      </w:r>
    </w:p>
    <w:p>
      <w:pPr>
        <w:pageBreakBefore w:val="0"/>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3.2.1 报价应包括国家规定的增值税税金。</w:t>
      </w:r>
    </w:p>
    <w:p>
      <w:pPr>
        <w:pageBreakBefore w:val="0"/>
        <w:kinsoku/>
        <w:wordWrap/>
        <w:overflowPunct/>
        <w:topLinePunct w:val="0"/>
        <w:autoSpaceDE/>
        <w:autoSpaceDN/>
        <w:bidi w:val="0"/>
        <w:adjustRightInd/>
        <w:snapToGrid/>
        <w:spacing w:line="360" w:lineRule="auto"/>
        <w:ind w:left="0" w:leftChars="0" w:firstLine="420" w:firstLineChars="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 xml:space="preserve">3.2.2 </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应按第</w:t>
      </w:r>
      <w:r>
        <w:rPr>
          <w:rFonts w:hint="default" w:ascii="Times New Roman" w:hAnsi="Times New Roman" w:eastAsia="宋体" w:cs="Times New Roman"/>
          <w:color w:val="auto"/>
          <w:highlight w:val="none"/>
          <w:lang w:val="en-US" w:eastAsia="zh-CN"/>
        </w:rPr>
        <w:t>六</w:t>
      </w:r>
      <w:r>
        <w:rPr>
          <w:rFonts w:hint="default" w:ascii="Times New Roman" w:hAnsi="Times New Roman" w:eastAsia="宋体" w:cs="Times New Roman"/>
          <w:color w:val="auto"/>
          <w:highlight w:val="none"/>
        </w:rPr>
        <w:t>章“</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格式”的要求在</w:t>
      </w:r>
      <w:r>
        <w:rPr>
          <w:rFonts w:hint="default" w:ascii="Times New Roman" w:hAnsi="Times New Roman" w:eastAsia="宋体" w:cs="Times New Roman"/>
          <w:color w:val="auto"/>
          <w:highlight w:val="none"/>
          <w:lang w:val="en-US" w:eastAsia="zh-CN"/>
        </w:rPr>
        <w:t>报价</w:t>
      </w:r>
      <w:r>
        <w:rPr>
          <w:rFonts w:hint="default" w:ascii="Times New Roman" w:hAnsi="Times New Roman" w:eastAsia="宋体" w:cs="Times New Roman"/>
          <w:color w:val="auto"/>
          <w:highlight w:val="none"/>
        </w:rPr>
        <w:t>函中进行报价并填写</w:t>
      </w:r>
      <w:r>
        <w:rPr>
          <w:rFonts w:hint="default" w:ascii="Times New Roman" w:hAnsi="Times New Roman" w:eastAsia="宋体" w:cs="Times New Roman"/>
          <w:color w:val="auto"/>
          <w:highlight w:val="none"/>
          <w:lang w:eastAsia="zh-CN"/>
        </w:rPr>
        <w:t>报价清单</w:t>
      </w:r>
      <w:r>
        <w:rPr>
          <w:rFonts w:hint="default" w:ascii="Times New Roman" w:hAnsi="Times New Roman" w:eastAsia="宋体" w:cs="Times New Roman"/>
          <w:color w:val="auto"/>
          <w:highlight w:val="none"/>
        </w:rPr>
        <w:t>相应表格。</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3.2.</w:t>
      </w: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highlight w:val="none"/>
          <w:lang w:val="en-US" w:eastAsia="zh-CN"/>
        </w:rPr>
        <w:t>采购人设置了固定价的，供应商不得修改任何固定报价，否则其报价将被否决，固定价见第五章“采购需求及清单”。</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3.2.4</w:t>
      </w:r>
      <w:r>
        <w:rPr>
          <w:rFonts w:hint="default" w:ascii="Times New Roman" w:hAnsi="Times New Roman" w:eastAsia="宋体" w:cs="Times New Roman"/>
          <w:color w:val="auto"/>
          <w:highlight w:val="none"/>
        </w:rPr>
        <w:t>本项目的报价方式</w:t>
      </w:r>
      <w:r>
        <w:rPr>
          <w:rFonts w:hint="default" w:ascii="Times New Roman" w:hAnsi="Times New Roman" w:eastAsia="宋体" w:cs="Times New Roman"/>
          <w:color w:val="auto"/>
          <w:highlight w:val="none"/>
          <w:lang w:val="en-US" w:eastAsia="zh-CN"/>
        </w:rPr>
        <w:t>为</w:t>
      </w:r>
      <w:r>
        <w:rPr>
          <w:rFonts w:hint="default" w:ascii="Times New Roman" w:hAnsi="Times New Roman" w:eastAsia="宋体" w:cs="Times New Roman"/>
          <w:color w:val="auto"/>
          <w:highlight w:val="none"/>
          <w:u w:val="single"/>
          <w:lang w:val="en-US" w:eastAsia="zh-CN"/>
        </w:rPr>
        <w:t>限制</w:t>
      </w:r>
      <w:r>
        <w:rPr>
          <w:rFonts w:hint="default" w:ascii="Times New Roman" w:hAnsi="Times New Roman" w:eastAsia="宋体" w:cs="Times New Roman"/>
          <w:color w:val="auto"/>
          <w:highlight w:val="none"/>
          <w:u w:val="single"/>
        </w:rPr>
        <w:t>单价</w:t>
      </w:r>
      <w:r>
        <w:rPr>
          <w:rFonts w:hint="default" w:ascii="Times New Roman" w:hAnsi="Times New Roman" w:eastAsia="宋体" w:cs="Times New Roman"/>
          <w:color w:val="auto"/>
          <w:highlight w:val="none"/>
          <w:u w:val="single"/>
          <w:lang w:eastAsia="zh-CN"/>
        </w:rPr>
        <w:t>，</w:t>
      </w:r>
      <w:r>
        <w:rPr>
          <w:rFonts w:hint="default" w:ascii="Times New Roman" w:hAnsi="Times New Roman" w:eastAsia="宋体" w:cs="Times New Roman"/>
          <w:color w:val="auto"/>
          <w:highlight w:val="none"/>
          <w:u w:val="single"/>
          <w:lang w:val="en-US" w:eastAsia="zh-CN"/>
        </w:rPr>
        <w:t>比例报价</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3.2.</w:t>
      </w:r>
      <w:r>
        <w:rPr>
          <w:rFonts w:hint="default"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rPr>
        <w:t>报价的其他要求</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u w:val="single"/>
        </w:rPr>
        <w:t>本次报价</w:t>
      </w:r>
      <w:r>
        <w:rPr>
          <w:rFonts w:hint="default" w:ascii="Times New Roman" w:hAnsi="Times New Roman" w:eastAsia="宋体" w:cs="Times New Roman"/>
          <w:color w:val="auto"/>
          <w:highlight w:val="none"/>
          <w:u w:val="single"/>
          <w:lang w:val="en-US" w:eastAsia="zh-CN"/>
        </w:rPr>
        <w:t>按各综合单价进行同</w:t>
      </w:r>
      <w:r>
        <w:rPr>
          <w:rFonts w:hint="default" w:ascii="Times New Roman" w:hAnsi="Times New Roman" w:eastAsia="宋体" w:cs="Times New Roman"/>
          <w:color w:val="auto"/>
          <w:highlight w:val="none"/>
          <w:u w:val="single"/>
        </w:rPr>
        <w:t>比例报价</w:t>
      </w:r>
      <w:r>
        <w:rPr>
          <w:rFonts w:hint="default" w:ascii="Times New Roman" w:hAnsi="Times New Roman" w:eastAsia="宋体" w:cs="Times New Roman"/>
          <w:color w:val="auto"/>
          <w:highlight w:val="none"/>
        </w:rPr>
        <w:t>。</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eastAsia="zh-CN"/>
        </w:rPr>
      </w:pPr>
      <w:bookmarkStart w:id="80" w:name="_Toc26656959"/>
      <w:bookmarkStart w:id="81" w:name="_Toc14201228"/>
      <w:r>
        <w:rPr>
          <w:rFonts w:hint="default" w:ascii="Times New Roman" w:hAnsi="Times New Roman" w:eastAsia="宋体" w:cs="Times New Roman"/>
          <w:bCs/>
          <w:color w:val="auto"/>
          <w:sz w:val="24"/>
          <w:szCs w:val="32"/>
          <w:highlight w:val="none"/>
        </w:rPr>
        <w:t>3.3</w:t>
      </w:r>
      <w:bookmarkEnd w:id="80"/>
      <w:bookmarkEnd w:id="81"/>
      <w:r>
        <w:rPr>
          <w:rFonts w:hint="default" w:ascii="Times New Roman" w:hAnsi="Times New Roman" w:eastAsia="宋体" w:cs="Times New Roman"/>
          <w:bCs/>
          <w:color w:val="auto"/>
          <w:sz w:val="24"/>
          <w:szCs w:val="32"/>
          <w:highlight w:val="none"/>
          <w:lang w:eastAsia="zh-CN"/>
        </w:rPr>
        <w:t>响应有效期</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3.3.1 </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default" w:ascii="Times New Roman" w:hAnsi="Times New Roman" w:eastAsia="宋体" w:cs="Times New Roman"/>
          <w:color w:val="auto"/>
          <w:szCs w:val="21"/>
          <w:highlight w:val="none"/>
          <w:u w:val="none"/>
          <w:lang w:val="en-US" w:eastAsia="zh-CN"/>
        </w:rPr>
        <w:t>90</w:t>
      </w:r>
      <w:r>
        <w:rPr>
          <w:rFonts w:hint="default" w:ascii="Times New Roman" w:hAnsi="Times New Roman" w:eastAsia="宋体" w:cs="Times New Roman"/>
          <w:color w:val="auto"/>
          <w:highlight w:val="none"/>
        </w:rPr>
        <w:t>日。</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3.3.2 在</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有效期内，</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撤销</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的，应承担</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和法律规定的责任。</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eastAsia="zh-CN"/>
        </w:rPr>
      </w:pPr>
      <w:bookmarkStart w:id="82" w:name="_Toc26656961"/>
      <w:bookmarkStart w:id="83" w:name="_Toc14201230"/>
      <w:r>
        <w:rPr>
          <w:rFonts w:hint="default" w:ascii="Times New Roman" w:hAnsi="Times New Roman" w:eastAsia="宋体" w:cs="Times New Roman"/>
          <w:bCs/>
          <w:color w:val="auto"/>
          <w:sz w:val="24"/>
          <w:szCs w:val="32"/>
          <w:highlight w:val="none"/>
          <w:lang w:eastAsia="zh-CN"/>
        </w:rPr>
        <w:t>3.4响应保证金</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3.4.1 </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在递交响应文件的同时，应按第一章“采购公告”第7条的要求递交响应保证金，并作为其响应文件的组成部分。</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无论采取何种形式的响应保证金，响应保证金有效期均应与响应有效期一致。</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3.4.2 </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不按本章第3.4.1项要求提交响应保证金的，评审小组将否决其响应文件。</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3.4.3 采购人在与成交人签订合同后5日内办理退还响应保证金手续。</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3.4.4 有下列情形之一的，响应保证金将不予退还：</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在规定的响应有效期内撤销其响应文件；</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须知前附表规定的其他情形。</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t>3.</w:t>
      </w:r>
      <w:r>
        <w:rPr>
          <w:rFonts w:hint="default" w:ascii="Times New Roman" w:hAnsi="Times New Roman" w:eastAsia="宋体" w:cs="Times New Roman"/>
          <w:bCs/>
          <w:color w:val="auto"/>
          <w:sz w:val="24"/>
          <w:szCs w:val="32"/>
          <w:highlight w:val="none"/>
          <w:lang w:val="en-US" w:eastAsia="zh-CN"/>
        </w:rPr>
        <w:t>5</w:t>
      </w:r>
      <w:r>
        <w:rPr>
          <w:rFonts w:hint="default" w:ascii="Times New Roman" w:hAnsi="Times New Roman" w:eastAsia="宋体" w:cs="Times New Roman"/>
          <w:bCs/>
          <w:color w:val="auto"/>
          <w:sz w:val="24"/>
          <w:szCs w:val="32"/>
          <w:highlight w:val="none"/>
        </w:rPr>
        <w:t>资格审查资料</w:t>
      </w:r>
      <w:bookmarkEnd w:id="82"/>
      <w:bookmarkEnd w:id="83"/>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应按</w:t>
      </w:r>
      <w:r>
        <w:rPr>
          <w:rFonts w:hint="default" w:ascii="Times New Roman" w:hAnsi="Times New Roman" w:eastAsia="宋体" w:cs="Times New Roman"/>
          <w:color w:val="auto"/>
          <w:highlight w:val="none"/>
          <w:lang w:val="en-US" w:eastAsia="zh-CN"/>
        </w:rPr>
        <w:t>第六章“响应文件格式”的</w:t>
      </w:r>
      <w:r>
        <w:rPr>
          <w:rFonts w:hint="default" w:ascii="Times New Roman" w:hAnsi="Times New Roman" w:eastAsia="宋体" w:cs="Times New Roman"/>
          <w:color w:val="auto"/>
          <w:highlight w:val="none"/>
        </w:rPr>
        <w:t>规定提供资格审查资料，以证明其满足本章第1.</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款规定的资质、</w:t>
      </w:r>
      <w:r>
        <w:rPr>
          <w:rFonts w:hint="default" w:ascii="Times New Roman" w:hAnsi="Times New Roman" w:eastAsia="宋体" w:cs="Times New Roman"/>
          <w:color w:val="auto"/>
          <w:highlight w:val="none"/>
          <w:lang w:val="en-US" w:eastAsia="zh-CN"/>
        </w:rPr>
        <w:t>能力、</w:t>
      </w:r>
      <w:r>
        <w:rPr>
          <w:rFonts w:hint="default" w:ascii="Times New Roman" w:hAnsi="Times New Roman" w:eastAsia="宋体" w:cs="Times New Roman"/>
          <w:color w:val="auto"/>
          <w:highlight w:val="none"/>
        </w:rPr>
        <w:t>信誉等要求。</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84" w:name="_Toc14201232"/>
      <w:bookmarkStart w:id="85" w:name="_Toc26656963"/>
      <w:r>
        <w:rPr>
          <w:rFonts w:hint="default" w:ascii="Times New Roman" w:hAnsi="Times New Roman" w:eastAsia="宋体" w:cs="Times New Roman"/>
          <w:bCs/>
          <w:color w:val="auto"/>
          <w:sz w:val="24"/>
          <w:szCs w:val="32"/>
          <w:highlight w:val="none"/>
        </w:rPr>
        <w:t>3.</w:t>
      </w:r>
      <w:r>
        <w:rPr>
          <w:rFonts w:hint="default" w:ascii="Times New Roman" w:hAnsi="Times New Roman" w:eastAsia="宋体" w:cs="Times New Roman"/>
          <w:bCs/>
          <w:color w:val="auto"/>
          <w:sz w:val="24"/>
          <w:szCs w:val="32"/>
          <w:highlight w:val="none"/>
          <w:lang w:val="en-US" w:eastAsia="zh-CN"/>
        </w:rPr>
        <w:t>6</w:t>
      </w:r>
      <w:r>
        <w:rPr>
          <w:rFonts w:hint="default" w:ascii="Times New Roman" w:hAnsi="Times New Roman" w:eastAsia="宋体" w:cs="Times New Roman"/>
          <w:bCs/>
          <w:color w:val="auto"/>
          <w:sz w:val="24"/>
          <w:szCs w:val="32"/>
          <w:highlight w:val="none"/>
          <w:lang w:eastAsia="zh-CN"/>
        </w:rPr>
        <w:t>响应文件</w:t>
      </w:r>
      <w:r>
        <w:rPr>
          <w:rFonts w:hint="default" w:ascii="Times New Roman" w:hAnsi="Times New Roman" w:eastAsia="宋体" w:cs="Times New Roman"/>
          <w:bCs/>
          <w:color w:val="auto"/>
          <w:sz w:val="24"/>
          <w:szCs w:val="32"/>
          <w:highlight w:val="none"/>
        </w:rPr>
        <w:t>的编制</w:t>
      </w:r>
      <w:bookmarkEnd w:id="84"/>
      <w:bookmarkEnd w:id="85"/>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应按第</w:t>
      </w:r>
      <w:r>
        <w:rPr>
          <w:rFonts w:hint="default" w:ascii="Times New Roman" w:hAnsi="Times New Roman" w:eastAsia="宋体" w:cs="Times New Roman"/>
          <w:color w:val="auto"/>
          <w:highlight w:val="none"/>
          <w:lang w:val="en-US" w:eastAsia="zh-CN"/>
        </w:rPr>
        <w:t>六</w:t>
      </w:r>
      <w:r>
        <w:rPr>
          <w:rFonts w:hint="default" w:ascii="Times New Roman" w:hAnsi="Times New Roman" w:eastAsia="宋体" w:cs="Times New Roman"/>
          <w:color w:val="auto"/>
          <w:highlight w:val="none"/>
        </w:rPr>
        <w:t>章“</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格式”进行编写，如有必要，可以增加附页，作为</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的组成部分。</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 xml:space="preserve">.2 </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应当对</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有关框架协议执行有效期、</w:t>
      </w:r>
      <w:r>
        <w:rPr>
          <w:rFonts w:hint="default" w:ascii="Times New Roman" w:hAnsi="Times New Roman" w:eastAsia="宋体" w:cs="Times New Roman"/>
          <w:color w:val="auto"/>
          <w:highlight w:val="none"/>
          <w:lang w:eastAsia="zh-CN"/>
        </w:rPr>
        <w:t>响应有效期</w:t>
      </w:r>
      <w:r>
        <w:rPr>
          <w:rFonts w:hint="default" w:ascii="Times New Roman" w:hAnsi="Times New Roman" w:eastAsia="宋体" w:cs="Times New Roman"/>
          <w:color w:val="auto"/>
          <w:highlight w:val="none"/>
        </w:rPr>
        <w:t>、质量要求、技术标准和要求、</w:t>
      </w:r>
      <w:r>
        <w:rPr>
          <w:rFonts w:hint="default" w:ascii="Times New Roman" w:hAnsi="Times New Roman" w:eastAsia="宋体" w:cs="Times New Roman"/>
          <w:color w:val="auto"/>
          <w:highlight w:val="none"/>
          <w:lang w:val="en-US" w:eastAsia="zh-CN"/>
        </w:rPr>
        <w:t>采购范围</w:t>
      </w:r>
      <w:r>
        <w:rPr>
          <w:rFonts w:hint="default" w:ascii="Times New Roman" w:hAnsi="Times New Roman" w:eastAsia="宋体" w:cs="Times New Roman"/>
          <w:color w:val="auto"/>
          <w:highlight w:val="none"/>
        </w:rPr>
        <w:t>等实质性内容作出响应。</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rPr>
        <w:t>.3</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的制作应满足以下规定：</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bookmarkStart w:id="86" w:name="_Toc26656964"/>
      <w:bookmarkStart w:id="87" w:name="_Toc14201233"/>
      <w:bookmarkStart w:id="88" w:name="_Toc9067723"/>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文件应用不褪色的材料书写或打印，并按第六章“</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格式”的要求进行</w:t>
      </w:r>
      <w:r>
        <w:rPr>
          <w:rFonts w:hint="default" w:ascii="Times New Roman" w:hAnsi="Times New Roman" w:eastAsia="宋体" w:cs="Times New Roman"/>
          <w:color w:val="auto"/>
          <w:highlight w:val="none"/>
          <w:lang w:eastAsia="zh-CN"/>
        </w:rPr>
        <w:t>签名</w:t>
      </w:r>
      <w:r>
        <w:rPr>
          <w:rFonts w:hint="default" w:ascii="Times New Roman" w:hAnsi="Times New Roman" w:eastAsia="宋体" w:cs="Times New Roman"/>
          <w:color w:val="auto"/>
          <w:highlight w:val="none"/>
        </w:rPr>
        <w:t>和（或）盖章。</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文件应尽量避免涂改、行间插字或删除。如果出现上述情况，改动之处应由</w:t>
      </w: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的法定代表人或其授权的代理人</w:t>
      </w:r>
      <w:r>
        <w:rPr>
          <w:rFonts w:hint="default" w:ascii="Times New Roman" w:hAnsi="Times New Roman" w:eastAsia="宋体" w:cs="Times New Roman"/>
          <w:color w:val="auto"/>
          <w:highlight w:val="none"/>
          <w:lang w:eastAsia="zh-CN"/>
        </w:rPr>
        <w:t>签名</w:t>
      </w:r>
      <w:r>
        <w:rPr>
          <w:rFonts w:hint="default" w:ascii="Times New Roman" w:hAnsi="Times New Roman" w:eastAsia="宋体" w:cs="Times New Roman"/>
          <w:color w:val="auto"/>
          <w:highlight w:val="none"/>
        </w:rPr>
        <w:t>或盖单位章。</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正本一份，副本</w:t>
      </w:r>
      <w:r>
        <w:rPr>
          <w:rFonts w:hint="default" w:ascii="Times New Roman" w:hAnsi="Times New Roman" w:eastAsia="宋体" w:cs="Times New Roman"/>
          <w:color w:val="auto"/>
          <w:highlight w:val="none"/>
          <w:u w:val="single"/>
          <w:lang w:val="en-US" w:eastAsia="zh-CN"/>
        </w:rPr>
        <w:t xml:space="preserve"> 一 </w:t>
      </w:r>
      <w:r>
        <w:rPr>
          <w:rFonts w:hint="default" w:ascii="Times New Roman" w:hAnsi="Times New Roman" w:eastAsia="宋体" w:cs="Times New Roman"/>
          <w:color w:val="auto"/>
          <w:highlight w:val="none"/>
        </w:rPr>
        <w:t>份数。正本和副本的封面右上角上应清楚地标记“正本”或“副本”的字样。当副本和正本不一致时，以正本文件为准。</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的正本与副本应分别装订</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统一密封在信封封套中。</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（3）电子版U盘</w:t>
      </w:r>
      <w:r>
        <w:rPr>
          <w:rFonts w:hint="default" w:ascii="Times New Roman" w:hAnsi="Times New Roman" w:eastAsia="宋体" w:cs="Times New Roman"/>
          <w:color w:val="auto"/>
          <w:highlight w:val="none"/>
          <w:lang w:val="en-US" w:eastAsia="zh-CN"/>
        </w:rPr>
        <w:t>2个</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商务及技术文件签字盖章后的扫描电子版、报价文件签字盖章后的扫描电子版，U盘与响应文件正副本一同密封。</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U盘上贴注</w:t>
      </w:r>
      <w:r>
        <w:rPr>
          <w:rFonts w:hint="default" w:ascii="Times New Roman" w:hAnsi="Times New Roman" w:eastAsia="宋体" w:cs="Times New Roman"/>
          <w:color w:val="auto"/>
          <w:highlight w:val="none"/>
          <w:lang w:val="en-US" w:eastAsia="zh-CN"/>
        </w:rPr>
        <w:t>格式如下：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6657" w:type="dxa"/>
            <w:vAlign w:val="center"/>
          </w:tcPr>
          <w:p>
            <w:pPr>
              <w:pStyle w:val="2"/>
              <w:pageBreakBefore w:val="0"/>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u w:val="none"/>
                <w:lang w:val="en-US" w:eastAsia="zh-CN"/>
              </w:rPr>
            </w:pPr>
            <w:r>
              <w:rPr>
                <w:rFonts w:hint="default" w:ascii="Times New Roman" w:hAnsi="Times New Roman" w:eastAsia="宋体" w:cs="Times New Roman"/>
                <w:lang w:val="en-US" w:eastAsia="zh-CN"/>
              </w:rPr>
              <w:t>项目名称：</w:t>
            </w:r>
            <w:r>
              <w:rPr>
                <w:rFonts w:hint="eastAsia" w:ascii="Times New Roman" w:hAnsi="Times New Roman" w:eastAsia="宋体" w:cs="Times New Roman"/>
                <w:color w:val="auto"/>
                <w:highlight w:val="none"/>
                <w:u w:val="single"/>
                <w:lang w:val="en-US" w:eastAsia="zh-CN"/>
              </w:rPr>
              <w:t xml:space="preserve">                         </w:t>
            </w:r>
          </w:p>
          <w:p>
            <w:pPr>
              <w:pStyle w:val="3"/>
              <w:pageBreakBefore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宋体" w:cs="Times New Roman"/>
                <w:u w:val="none"/>
                <w:lang w:val="en-US" w:eastAsia="zh-CN"/>
              </w:rPr>
            </w:pPr>
            <w:bookmarkStart w:id="89" w:name="_Toc2131"/>
            <w:r>
              <w:rPr>
                <w:rFonts w:hint="default" w:ascii="Times New Roman" w:hAnsi="Times New Roman" w:eastAsia="宋体" w:cs="Times New Roman"/>
                <w:b w:val="0"/>
                <w:bCs w:val="0"/>
                <w:kern w:val="2"/>
                <w:sz w:val="21"/>
                <w:szCs w:val="24"/>
                <w:lang w:val="en-US" w:eastAsia="zh-CN" w:bidi="ar-SA"/>
              </w:rPr>
              <w:t>供应商名称：</w:t>
            </w:r>
            <w:bookmarkEnd w:id="89"/>
            <w:r>
              <w:rPr>
                <w:rFonts w:hint="default" w:ascii="Times New Roman" w:hAnsi="Times New Roman" w:eastAsia="宋体" w:cs="Times New Roman"/>
                <w:b w:val="0"/>
                <w:bCs w:val="0"/>
                <w:kern w:val="2"/>
                <w:sz w:val="21"/>
                <w:szCs w:val="24"/>
                <w:u w:val="single"/>
                <w:lang w:val="en-US" w:eastAsia="zh-CN" w:bidi="ar-SA"/>
              </w:rPr>
              <w:t xml:space="preserve">                             </w:t>
            </w:r>
          </w:p>
        </w:tc>
      </w:tr>
    </w:tbl>
    <w:p>
      <w:pPr>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装订要求：响应文件应用A4纸胶装成册并</w:t>
      </w:r>
      <w:r>
        <w:rPr>
          <w:rFonts w:hint="default" w:ascii="Times New Roman" w:hAnsi="Times New Roman" w:eastAsia="宋体" w:cs="Times New Roman"/>
          <w:color w:val="auto"/>
          <w:highlight w:val="none"/>
          <w:lang w:eastAsia="zh-CN"/>
        </w:rPr>
        <w:t>从目录页开始</w:t>
      </w:r>
      <w:r>
        <w:rPr>
          <w:rFonts w:hint="default" w:ascii="Times New Roman" w:hAnsi="Times New Roman" w:eastAsia="宋体" w:cs="Times New Roman"/>
          <w:color w:val="auto"/>
          <w:highlight w:val="none"/>
        </w:rPr>
        <w:t>标注连续页码，不允许活页装订，并逐页加盖公章，采购人不承担因此造成的任何后果。</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cs="Times New Roman"/>
          <w:b/>
          <w:bCs/>
          <w:sz w:val="21"/>
          <w:szCs w:val="24"/>
        </w:rPr>
      </w:pPr>
      <w:r>
        <w:rPr>
          <w:rFonts w:hint="default" w:ascii="Times New Roman" w:hAnsi="Times New Roman" w:cs="Times New Roman"/>
          <w:sz w:val="21"/>
          <w:szCs w:val="24"/>
        </w:rPr>
        <w:t>（5）密封包装：</w:t>
      </w:r>
      <w:r>
        <w:rPr>
          <w:rFonts w:hint="default" w:ascii="Times New Roman" w:hAnsi="Times New Roman" w:cs="Times New Roman"/>
          <w:b/>
          <w:bCs/>
          <w:sz w:val="21"/>
          <w:szCs w:val="24"/>
        </w:rPr>
        <w:t>采用双信封形式，响应文件第一个信封（商务及技术文件）以及第二个信封（报价文件）应单独密封包装。商务及技术文件的正本与副本应统一密封在一个封套中。报价文件的正本与副本应统一密封在一个封套中，</w:t>
      </w:r>
      <w:r>
        <w:rPr>
          <w:rFonts w:hint="default" w:ascii="Times New Roman" w:hAnsi="Times New Roman" w:cs="Times New Roman"/>
          <w:b/>
          <w:bCs/>
          <w:sz w:val="21"/>
          <w:szCs w:val="24"/>
          <w:lang w:val="en-US" w:eastAsia="zh-CN"/>
        </w:rPr>
        <w:t>两个</w:t>
      </w:r>
      <w:r>
        <w:rPr>
          <w:rFonts w:hint="default" w:ascii="Times New Roman" w:hAnsi="Times New Roman" w:cs="Times New Roman"/>
          <w:b/>
          <w:bCs/>
          <w:sz w:val="21"/>
          <w:szCs w:val="24"/>
        </w:rPr>
        <w:t>电子版文件（U盘）应与</w:t>
      </w:r>
      <w:r>
        <w:rPr>
          <w:rFonts w:hint="default" w:ascii="Times New Roman" w:hAnsi="Times New Roman" w:cs="Times New Roman"/>
          <w:b/>
          <w:bCs/>
          <w:sz w:val="21"/>
          <w:szCs w:val="24"/>
          <w:lang w:val="en-US" w:eastAsia="zh-CN"/>
        </w:rPr>
        <w:t>对应响应文件正副本分别</w:t>
      </w:r>
      <w:r>
        <w:rPr>
          <w:rFonts w:hint="default" w:ascii="Times New Roman" w:hAnsi="Times New Roman" w:cs="Times New Roman"/>
          <w:b/>
          <w:bCs/>
          <w:sz w:val="21"/>
          <w:szCs w:val="24"/>
        </w:rPr>
        <w:t>密封在一个封套中。</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6</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封套上应载明的信息：信封封套表面应标明供应商名称</w:t>
      </w:r>
      <w:r>
        <w:rPr>
          <w:rFonts w:hint="default" w:ascii="Times New Roman" w:hAnsi="Times New Roman" w:eastAsia="宋体" w:cs="Times New Roman"/>
          <w:color w:val="auto"/>
          <w:highlight w:val="none"/>
          <w:lang w:eastAsia="zh-CN"/>
        </w:rPr>
        <w:t>及项目名称</w:t>
      </w:r>
      <w:r>
        <w:rPr>
          <w:rFonts w:hint="default" w:ascii="Times New Roman" w:hAnsi="Times New Roman" w:eastAsia="宋体" w:cs="Times New Roman"/>
          <w:color w:val="auto"/>
          <w:highlight w:val="none"/>
        </w:rPr>
        <w:t>。封套的封口处加盖供应商单位公章或由法定代表人（单位负责人）或其授权的代理人签字。</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rPr>
      </w:pPr>
      <w:r>
        <w:rPr>
          <w:rFonts w:hint="default" w:ascii="Times New Roman" w:hAnsi="Times New Roman" w:eastAsia="宋体" w:cs="Times New Roman"/>
          <w:bCs/>
          <w:color w:val="auto"/>
          <w:sz w:val="24"/>
          <w:szCs w:val="32"/>
          <w:highlight w:val="none"/>
        </w:rPr>
        <w:t xml:space="preserve">4. </w:t>
      </w:r>
      <w:bookmarkEnd w:id="86"/>
      <w:bookmarkEnd w:id="87"/>
      <w:bookmarkEnd w:id="88"/>
      <w:r>
        <w:rPr>
          <w:rFonts w:hint="default" w:ascii="Times New Roman" w:hAnsi="Times New Roman" w:eastAsia="宋体" w:cs="Times New Roman"/>
          <w:bCs/>
          <w:color w:val="auto"/>
          <w:sz w:val="24"/>
          <w:szCs w:val="32"/>
          <w:highlight w:val="none"/>
        </w:rPr>
        <w:t>响应文件的递交</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90" w:name="_Toc26656965"/>
      <w:bookmarkStart w:id="91" w:name="_Toc14201234"/>
      <w:r>
        <w:rPr>
          <w:rFonts w:hint="default" w:ascii="Times New Roman" w:hAnsi="Times New Roman" w:eastAsia="宋体" w:cs="Times New Roman"/>
          <w:bCs/>
          <w:color w:val="auto"/>
          <w:sz w:val="24"/>
          <w:szCs w:val="32"/>
          <w:highlight w:val="none"/>
        </w:rPr>
        <w:t>4.1</w:t>
      </w:r>
      <w:r>
        <w:rPr>
          <w:rFonts w:hint="default" w:ascii="Times New Roman" w:hAnsi="Times New Roman" w:eastAsia="宋体" w:cs="Times New Roman"/>
          <w:bCs/>
          <w:color w:val="auto"/>
          <w:sz w:val="24"/>
          <w:szCs w:val="32"/>
          <w:highlight w:val="none"/>
          <w:lang w:eastAsia="zh-CN"/>
        </w:rPr>
        <w:t>响应文件</w:t>
      </w:r>
      <w:r>
        <w:rPr>
          <w:rFonts w:hint="default" w:ascii="Times New Roman" w:hAnsi="Times New Roman" w:eastAsia="宋体" w:cs="Times New Roman"/>
          <w:bCs/>
          <w:color w:val="auto"/>
          <w:sz w:val="24"/>
          <w:szCs w:val="32"/>
          <w:highlight w:val="none"/>
        </w:rPr>
        <w:t>的密封和标记</w:t>
      </w:r>
      <w:bookmarkEnd w:id="90"/>
      <w:bookmarkEnd w:id="91"/>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4.1.1</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lang w:val="en-US" w:eastAsia="zh-CN"/>
        </w:rPr>
        <w:t>正、副本</w:t>
      </w:r>
      <w:r>
        <w:rPr>
          <w:rFonts w:hint="default" w:ascii="Times New Roman" w:hAnsi="Times New Roman" w:eastAsia="宋体" w:cs="Times New Roman"/>
          <w:color w:val="auto"/>
          <w:highlight w:val="none"/>
        </w:rPr>
        <w:t>应密封包装</w:t>
      </w:r>
      <w:r>
        <w:rPr>
          <w:rFonts w:hint="default" w:ascii="Times New Roman" w:hAnsi="Times New Roman" w:eastAsia="宋体" w:cs="Times New Roman"/>
          <w:color w:val="auto"/>
          <w:highlight w:val="none"/>
          <w:lang w:val="en-US" w:eastAsia="zh-CN"/>
        </w:rPr>
        <w:t>在一个封套内</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封套上注明：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（1）商务技术文件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eastAsia="zh-CN"/>
        </w:rPr>
        <w:t>供应商</w:t>
      </w:r>
      <w:r>
        <w:rPr>
          <w:rFonts w:hint="default" w:ascii="Times New Roman" w:hAnsi="Times New Roman" w:eastAsia="宋体" w:cs="Times New Roman"/>
          <w:b/>
          <w:bCs/>
          <w:snapToGrid w:val="0"/>
          <w:color w:val="auto"/>
          <w:kern w:val="0"/>
          <w:sz w:val="21"/>
          <w:szCs w:val="21"/>
        </w:rPr>
        <w:t>名称：</w:t>
      </w:r>
      <w:r>
        <w:rPr>
          <w:rFonts w:hint="default" w:ascii="Times New Roman" w:hAnsi="Times New Roman" w:eastAsia="宋体" w:cs="Times New Roman"/>
          <w:b/>
          <w:bCs/>
          <w:snapToGrid w:val="0"/>
          <w:color w:val="auto"/>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snapToGrid w:val="0"/>
          <w:color w:val="auto"/>
          <w:kern w:val="0"/>
          <w:sz w:val="21"/>
          <w:szCs w:val="21"/>
          <w:u w:val="none"/>
          <w:lang w:eastAsia="zh-CN"/>
        </w:rPr>
      </w:pPr>
      <w:r>
        <w:rPr>
          <w:rFonts w:hint="default" w:ascii="Times New Roman" w:hAnsi="Times New Roman" w:eastAsia="宋体" w:cs="Times New Roman"/>
          <w:b/>
          <w:bCs/>
          <w:snapToGrid w:val="0"/>
          <w:color w:val="auto"/>
          <w:kern w:val="0"/>
          <w:sz w:val="21"/>
          <w:szCs w:val="21"/>
          <w:u w:val="single"/>
          <w:lang w:val="en-US" w:eastAsia="zh-CN"/>
        </w:rPr>
        <w:t xml:space="preserve">                      （项目名称）</w:t>
      </w:r>
      <w:r>
        <w:rPr>
          <w:rFonts w:hint="default" w:ascii="Times New Roman" w:hAnsi="Times New Roman" w:eastAsia="宋体" w:cs="Times New Roman"/>
          <w:b/>
          <w:bCs/>
          <w:snapToGrid w:val="0"/>
          <w:color w:val="auto"/>
          <w:kern w:val="0"/>
          <w:sz w:val="21"/>
          <w:szCs w:val="21"/>
          <w:u w:val="none"/>
        </w:rPr>
        <w:t>商务</w:t>
      </w:r>
      <w:r>
        <w:rPr>
          <w:rFonts w:hint="default" w:ascii="Times New Roman" w:hAnsi="Times New Roman" w:eastAsia="宋体" w:cs="Times New Roman"/>
          <w:b/>
          <w:bCs/>
          <w:snapToGrid w:val="0"/>
          <w:color w:val="auto"/>
          <w:kern w:val="0"/>
          <w:sz w:val="21"/>
          <w:szCs w:val="21"/>
          <w:u w:val="none"/>
          <w:lang w:val="en-US" w:eastAsia="zh-CN"/>
        </w:rPr>
        <w:t>及</w:t>
      </w:r>
      <w:r>
        <w:rPr>
          <w:rFonts w:hint="default" w:ascii="Times New Roman" w:hAnsi="Times New Roman" w:eastAsia="宋体" w:cs="Times New Roman"/>
          <w:b/>
          <w:bCs/>
          <w:snapToGrid w:val="0"/>
          <w:color w:val="auto"/>
          <w:kern w:val="0"/>
          <w:sz w:val="21"/>
          <w:szCs w:val="21"/>
          <w:u w:val="none"/>
        </w:rPr>
        <w:t>技术文件</w:t>
      </w:r>
      <w:r>
        <w:rPr>
          <w:rFonts w:hint="default" w:ascii="Times New Roman" w:hAnsi="Times New Roman" w:eastAsia="宋体" w:cs="Times New Roman"/>
          <w:b/>
          <w:bCs/>
          <w:snapToGrid w:val="0"/>
          <w:color w:val="auto"/>
          <w:kern w:val="0"/>
          <w:sz w:val="21"/>
          <w:szCs w:val="21"/>
          <w:u w:val="none"/>
          <w:lang w:eastAsia="zh-CN"/>
        </w:rPr>
        <w:t>（</w:t>
      </w:r>
      <w:r>
        <w:rPr>
          <w:rFonts w:hint="default" w:ascii="Times New Roman" w:hAnsi="Times New Roman" w:eastAsia="宋体" w:cs="Times New Roman"/>
          <w:b/>
          <w:bCs/>
          <w:snapToGrid w:val="0"/>
          <w:color w:val="auto"/>
          <w:kern w:val="0"/>
          <w:sz w:val="21"/>
          <w:szCs w:val="21"/>
          <w:u w:val="none"/>
          <w:lang w:val="en-US" w:eastAsia="zh-CN"/>
        </w:rPr>
        <w:t>第一信封</w:t>
      </w:r>
      <w:r>
        <w:rPr>
          <w:rFonts w:hint="default" w:ascii="Times New Roman" w:hAnsi="Times New Roman" w:eastAsia="宋体" w:cs="Times New Roman"/>
          <w:b/>
          <w:bCs/>
          <w:snapToGrid w:val="0"/>
          <w:color w:val="auto"/>
          <w:kern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color w:val="auto"/>
          <w:sz w:val="21"/>
          <w:szCs w:val="21"/>
        </w:rPr>
        <w:t>在</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年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月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日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 时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分</w:t>
      </w:r>
      <w:r>
        <w:rPr>
          <w:rFonts w:hint="default" w:ascii="Times New Roman" w:hAnsi="Times New Roman" w:eastAsia="宋体" w:cs="Times New Roman"/>
          <w:b/>
          <w:bCs/>
          <w:color w:val="auto"/>
          <w:sz w:val="21"/>
          <w:szCs w:val="21"/>
        </w:rPr>
        <w:t>（递交响应文件的截止时间）前不得</w:t>
      </w:r>
      <w:r>
        <w:rPr>
          <w:rFonts w:hint="default" w:ascii="Times New Roman" w:hAnsi="Times New Roman" w:eastAsia="宋体" w:cs="Times New Roman"/>
          <w:b/>
          <w:bCs/>
          <w:snapToGrid w:val="0"/>
          <w:color w:val="auto"/>
          <w:kern w:val="0"/>
          <w:sz w:val="21"/>
          <w:szCs w:val="21"/>
        </w:rPr>
        <w:t>开启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（2）报价文件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1"/>
          <w:szCs w:val="21"/>
          <w:lang w:val="en-US" w:eastAsia="zh-CN"/>
        </w:rPr>
      </w:pPr>
      <w:r>
        <w:rPr>
          <w:rFonts w:hint="default" w:ascii="Times New Roman" w:hAnsi="Times New Roman" w:eastAsia="宋体" w:cs="Times New Roman"/>
          <w:b/>
          <w:bCs/>
          <w:snapToGrid w:val="0"/>
          <w:color w:val="auto"/>
          <w:kern w:val="0"/>
          <w:sz w:val="21"/>
          <w:szCs w:val="21"/>
          <w:lang w:eastAsia="zh-CN"/>
        </w:rPr>
        <w:t>供应商</w:t>
      </w:r>
      <w:r>
        <w:rPr>
          <w:rFonts w:hint="default" w:ascii="Times New Roman" w:hAnsi="Times New Roman" w:eastAsia="宋体" w:cs="Times New Roman"/>
          <w:b/>
          <w:bCs/>
          <w:snapToGrid w:val="0"/>
          <w:color w:val="auto"/>
          <w:kern w:val="0"/>
          <w:sz w:val="21"/>
          <w:szCs w:val="21"/>
        </w:rPr>
        <w:t>名称：</w:t>
      </w:r>
      <w:r>
        <w:rPr>
          <w:rFonts w:hint="default" w:ascii="Times New Roman" w:hAnsi="Times New Roman" w:eastAsia="宋体" w:cs="Times New Roman"/>
          <w:b/>
          <w:bCs/>
          <w:snapToGrid w:val="0"/>
          <w:color w:val="auto"/>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bCs/>
          <w:snapToGrid w:val="0"/>
          <w:color w:val="auto"/>
          <w:kern w:val="0"/>
          <w:sz w:val="21"/>
          <w:szCs w:val="21"/>
          <w:u w:val="none"/>
        </w:rPr>
      </w:pPr>
      <w:r>
        <w:rPr>
          <w:rFonts w:hint="default" w:ascii="Times New Roman" w:hAnsi="Times New Roman" w:eastAsia="宋体" w:cs="Times New Roman"/>
          <w:b/>
          <w:bCs/>
          <w:snapToGrid w:val="0"/>
          <w:color w:val="auto"/>
          <w:kern w:val="0"/>
          <w:sz w:val="21"/>
          <w:szCs w:val="21"/>
          <w:u w:val="single"/>
          <w:lang w:val="en-US" w:eastAsia="zh-CN"/>
        </w:rPr>
        <w:t xml:space="preserve">                       （项目名称）</w:t>
      </w:r>
      <w:r>
        <w:rPr>
          <w:rFonts w:hint="default" w:ascii="Times New Roman" w:hAnsi="Times New Roman" w:eastAsia="宋体" w:cs="Times New Roman"/>
          <w:b/>
          <w:bCs/>
          <w:snapToGrid w:val="0"/>
          <w:color w:val="auto"/>
          <w:kern w:val="0"/>
          <w:sz w:val="21"/>
          <w:szCs w:val="21"/>
          <w:u w:val="none"/>
          <w:lang w:val="en-US" w:eastAsia="zh-CN"/>
        </w:rPr>
        <w:t>报价</w:t>
      </w:r>
      <w:r>
        <w:rPr>
          <w:rFonts w:hint="default" w:ascii="Times New Roman" w:hAnsi="Times New Roman" w:eastAsia="宋体" w:cs="Times New Roman"/>
          <w:b/>
          <w:bCs/>
          <w:snapToGrid w:val="0"/>
          <w:color w:val="auto"/>
          <w:kern w:val="0"/>
          <w:sz w:val="21"/>
          <w:szCs w:val="21"/>
          <w:u w:val="none"/>
        </w:rPr>
        <w:t>文件</w:t>
      </w:r>
      <w:r>
        <w:rPr>
          <w:rFonts w:hint="default" w:ascii="Times New Roman" w:hAnsi="Times New Roman" w:eastAsia="宋体" w:cs="Times New Roman"/>
          <w:b/>
          <w:bCs/>
          <w:snapToGrid w:val="0"/>
          <w:color w:val="auto"/>
          <w:kern w:val="0"/>
          <w:sz w:val="21"/>
          <w:szCs w:val="21"/>
          <w:u w:val="none"/>
          <w:lang w:eastAsia="zh-CN"/>
        </w:rPr>
        <w:t>（</w:t>
      </w:r>
      <w:r>
        <w:rPr>
          <w:rFonts w:hint="default" w:ascii="Times New Roman" w:hAnsi="Times New Roman" w:eastAsia="宋体" w:cs="Times New Roman"/>
          <w:b/>
          <w:bCs/>
          <w:snapToGrid w:val="0"/>
          <w:color w:val="auto"/>
          <w:kern w:val="0"/>
          <w:sz w:val="21"/>
          <w:szCs w:val="21"/>
          <w:u w:val="none"/>
          <w:lang w:val="en-US" w:eastAsia="zh-CN"/>
        </w:rPr>
        <w:t>第二信封</w:t>
      </w:r>
      <w:r>
        <w:rPr>
          <w:rFonts w:hint="default" w:ascii="Times New Roman" w:hAnsi="Times New Roman" w:eastAsia="宋体" w:cs="Times New Roman"/>
          <w:b/>
          <w:bCs/>
          <w:snapToGrid w:val="0"/>
          <w:color w:val="auto"/>
          <w:kern w:val="0"/>
          <w:sz w:val="21"/>
          <w:szCs w:val="21"/>
          <w:u w:val="none"/>
          <w:lang w:eastAsia="zh-CN"/>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1"/>
          <w:szCs w:val="21"/>
        </w:rPr>
      </w:pPr>
      <w:r>
        <w:rPr>
          <w:rFonts w:hint="default" w:ascii="Times New Roman" w:hAnsi="Times New Roman" w:eastAsia="宋体" w:cs="Times New Roman"/>
          <w:b/>
          <w:bCs/>
          <w:color w:val="auto"/>
          <w:sz w:val="21"/>
          <w:szCs w:val="21"/>
        </w:rPr>
        <w:t>在</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年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月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日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 xml:space="preserve"> 时 </w:t>
      </w:r>
      <w:r>
        <w:rPr>
          <w:rFonts w:hint="default" w:ascii="Times New Roman" w:hAnsi="Times New Roman" w:eastAsia="宋体" w:cs="Times New Roman"/>
          <w:b/>
          <w:bCs/>
          <w:color w:val="auto"/>
          <w:sz w:val="21"/>
          <w:szCs w:val="21"/>
          <w:u w:val="single"/>
          <w:lang w:val="en-US" w:eastAsia="zh-CN"/>
        </w:rPr>
        <w:t xml:space="preserve"> </w:t>
      </w:r>
      <w:r>
        <w:rPr>
          <w:rFonts w:hint="default" w:ascii="Times New Roman" w:hAnsi="Times New Roman" w:eastAsia="宋体" w:cs="Times New Roman"/>
          <w:b/>
          <w:bCs/>
          <w:color w:val="auto"/>
          <w:sz w:val="21"/>
          <w:szCs w:val="21"/>
          <w:u w:val="single"/>
        </w:rPr>
        <w:t>分</w:t>
      </w:r>
      <w:r>
        <w:rPr>
          <w:rFonts w:hint="default" w:ascii="Times New Roman" w:hAnsi="Times New Roman" w:eastAsia="宋体" w:cs="Times New Roman"/>
          <w:b/>
          <w:bCs/>
          <w:color w:val="auto"/>
          <w:sz w:val="21"/>
          <w:szCs w:val="21"/>
        </w:rPr>
        <w:t>（递交响应文件</w:t>
      </w:r>
      <w:r>
        <w:rPr>
          <w:rFonts w:hint="default" w:ascii="Times New Roman" w:hAnsi="Times New Roman" w:eastAsia="宋体" w:cs="Times New Roman"/>
          <w:b/>
          <w:bCs/>
          <w:snapToGrid w:val="0"/>
          <w:color w:val="auto"/>
          <w:kern w:val="0"/>
          <w:sz w:val="21"/>
          <w:szCs w:val="21"/>
        </w:rPr>
        <w:t>的截止时间）前不得开启</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4.1.2未按本章第4.1.1项要求密封的</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将予以拒收。</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92" w:name="_Toc14201235"/>
      <w:bookmarkStart w:id="93" w:name="_Toc26656966"/>
      <w:r>
        <w:rPr>
          <w:rFonts w:hint="default" w:ascii="Times New Roman" w:hAnsi="Times New Roman" w:eastAsia="宋体" w:cs="Times New Roman"/>
          <w:bCs/>
          <w:color w:val="auto"/>
          <w:sz w:val="24"/>
          <w:szCs w:val="32"/>
          <w:highlight w:val="none"/>
        </w:rPr>
        <w:t xml:space="preserve">4.2 </w:t>
      </w:r>
      <w:r>
        <w:rPr>
          <w:rFonts w:hint="default" w:ascii="Times New Roman" w:hAnsi="Times New Roman" w:eastAsia="宋体" w:cs="Times New Roman"/>
          <w:bCs/>
          <w:color w:val="auto"/>
          <w:sz w:val="24"/>
          <w:szCs w:val="32"/>
          <w:highlight w:val="none"/>
          <w:lang w:eastAsia="zh-CN"/>
        </w:rPr>
        <w:t>响应文件</w:t>
      </w:r>
      <w:r>
        <w:rPr>
          <w:rFonts w:hint="default" w:ascii="Times New Roman" w:hAnsi="Times New Roman" w:eastAsia="宋体" w:cs="Times New Roman"/>
          <w:bCs/>
          <w:color w:val="auto"/>
          <w:sz w:val="24"/>
          <w:szCs w:val="32"/>
          <w:highlight w:val="none"/>
        </w:rPr>
        <w:t>的递交</w:t>
      </w:r>
      <w:bookmarkEnd w:id="92"/>
      <w:bookmarkEnd w:id="93"/>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4.2.1</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应当</w:t>
      </w:r>
      <w:r>
        <w:rPr>
          <w:rFonts w:hint="default" w:ascii="Times New Roman" w:hAnsi="Times New Roman" w:eastAsia="宋体" w:cs="Times New Roman"/>
          <w:color w:val="auto"/>
          <w:highlight w:val="none"/>
          <w:lang w:val="en-US" w:eastAsia="zh-CN"/>
        </w:rPr>
        <w:t>按照第一章“</w:t>
      </w:r>
      <w:r>
        <w:rPr>
          <w:rFonts w:hint="default" w:ascii="Times New Roman" w:hAnsi="Times New Roman" w:eastAsia="宋体" w:cs="Times New Roman"/>
          <w:color w:val="auto"/>
          <w:szCs w:val="21"/>
          <w:highlight w:val="none"/>
          <w:lang w:val="en-US" w:eastAsia="zh-CN"/>
        </w:rPr>
        <w:t>采购公告</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szCs w:val="21"/>
          <w:highlight w:val="none"/>
          <w:lang w:val="en-US" w:eastAsia="zh-CN"/>
        </w:rPr>
        <w:t>第5条的规定递交响应文件</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4.2.</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kern w:val="2"/>
          <w:sz w:val="21"/>
          <w:szCs w:val="24"/>
          <w:highlight w:val="none"/>
          <w:lang w:val="en-US" w:eastAsia="zh-CN" w:bidi="ar-SA"/>
        </w:rPr>
        <w:t>递交响应文件的有效供应商数量不足3家时，采购人将宣布本次采购失败，并退还已递交的响应文件。</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4"/>
          <w:highlight w:val="none"/>
          <w:lang w:val="en-US" w:eastAsia="zh-CN" w:bidi="ar-SA"/>
        </w:rPr>
        <w:t>4.2.3 除第4.2.2项规定外，</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所递交的</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不予退还。</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lang w:eastAsia="zh-CN"/>
        </w:rPr>
      </w:pPr>
      <w:bookmarkStart w:id="94" w:name="_Toc26656968"/>
      <w:bookmarkStart w:id="95" w:name="_Toc14201237"/>
      <w:bookmarkStart w:id="96" w:name="_Toc9067724"/>
      <w:r>
        <w:rPr>
          <w:rFonts w:hint="default" w:ascii="Times New Roman" w:hAnsi="Times New Roman" w:eastAsia="宋体" w:cs="Times New Roman"/>
          <w:bCs/>
          <w:color w:val="auto"/>
          <w:sz w:val="24"/>
          <w:szCs w:val="32"/>
          <w:highlight w:val="none"/>
        </w:rPr>
        <w:t xml:space="preserve">5. </w:t>
      </w:r>
      <w:bookmarkEnd w:id="94"/>
      <w:bookmarkEnd w:id="95"/>
      <w:bookmarkEnd w:id="96"/>
      <w:r>
        <w:rPr>
          <w:rFonts w:hint="default" w:ascii="Times New Roman" w:hAnsi="Times New Roman" w:eastAsia="宋体" w:cs="Times New Roman"/>
          <w:bCs/>
          <w:color w:val="auto"/>
          <w:sz w:val="24"/>
          <w:szCs w:val="32"/>
          <w:highlight w:val="none"/>
          <w:lang w:val="en-US" w:eastAsia="zh-CN"/>
        </w:rPr>
        <w:t>启封</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97" w:name="_Toc26656969"/>
      <w:bookmarkStart w:id="98" w:name="_Toc14201238"/>
      <w:r>
        <w:rPr>
          <w:rFonts w:hint="default" w:ascii="Times New Roman" w:hAnsi="Times New Roman" w:eastAsia="宋体" w:cs="Times New Roman"/>
          <w:bCs/>
          <w:color w:val="auto"/>
          <w:sz w:val="24"/>
          <w:szCs w:val="32"/>
          <w:highlight w:val="none"/>
        </w:rPr>
        <w:t xml:space="preserve">5.1 </w:t>
      </w:r>
      <w:r>
        <w:rPr>
          <w:rFonts w:hint="default" w:ascii="Times New Roman" w:hAnsi="Times New Roman" w:eastAsia="宋体" w:cs="Times New Roman"/>
          <w:bCs/>
          <w:color w:val="auto"/>
          <w:sz w:val="24"/>
          <w:szCs w:val="32"/>
          <w:highlight w:val="none"/>
          <w:lang w:val="en-US" w:eastAsia="zh-CN"/>
        </w:rPr>
        <w:t>启封</w:t>
      </w:r>
      <w:r>
        <w:rPr>
          <w:rFonts w:hint="default" w:ascii="Times New Roman" w:hAnsi="Times New Roman" w:eastAsia="宋体" w:cs="Times New Roman"/>
          <w:bCs/>
          <w:color w:val="auto"/>
          <w:sz w:val="24"/>
          <w:szCs w:val="32"/>
          <w:highlight w:val="none"/>
        </w:rPr>
        <w:t>时间和地点</w:t>
      </w:r>
      <w:bookmarkEnd w:id="97"/>
      <w:bookmarkEnd w:id="98"/>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在本章第4.2.1项规定的</w:t>
      </w:r>
      <w:r>
        <w:rPr>
          <w:rFonts w:hint="default" w:ascii="Times New Roman" w:hAnsi="Times New Roman" w:eastAsia="宋体" w:cs="Times New Roman"/>
          <w:color w:val="auto"/>
          <w:highlight w:val="none"/>
          <w:lang w:val="en-US" w:eastAsia="zh-CN"/>
        </w:rPr>
        <w:t>响应文件递交</w:t>
      </w:r>
      <w:r>
        <w:rPr>
          <w:rFonts w:hint="default" w:ascii="Times New Roman" w:hAnsi="Times New Roman" w:eastAsia="宋体" w:cs="Times New Roman"/>
          <w:color w:val="auto"/>
          <w:highlight w:val="none"/>
        </w:rPr>
        <w:t>截止时间（</w:t>
      </w:r>
      <w:r>
        <w:rPr>
          <w:rFonts w:hint="default" w:ascii="Times New Roman" w:hAnsi="Times New Roman" w:eastAsia="宋体" w:cs="Times New Roman"/>
          <w:color w:val="auto"/>
          <w:highlight w:val="none"/>
          <w:lang w:val="en-US" w:eastAsia="zh-CN"/>
        </w:rPr>
        <w:t>启封</w:t>
      </w:r>
      <w:r>
        <w:rPr>
          <w:rFonts w:hint="default" w:ascii="Times New Roman" w:hAnsi="Times New Roman" w:eastAsia="宋体" w:cs="Times New Roman"/>
          <w:color w:val="auto"/>
          <w:highlight w:val="none"/>
        </w:rPr>
        <w:t>时间），</w:t>
      </w:r>
      <w:r>
        <w:rPr>
          <w:rFonts w:hint="default" w:ascii="Times New Roman" w:hAnsi="Times New Roman" w:eastAsia="宋体" w:cs="Times New Roman"/>
          <w:color w:val="auto"/>
          <w:highlight w:val="none"/>
          <w:lang w:val="en-US" w:eastAsia="zh-CN"/>
        </w:rPr>
        <w:t>按照第一章“</w:t>
      </w:r>
      <w:r>
        <w:rPr>
          <w:rFonts w:hint="default" w:ascii="Times New Roman" w:hAnsi="Times New Roman" w:eastAsia="宋体" w:cs="Times New Roman"/>
          <w:color w:val="auto"/>
          <w:szCs w:val="21"/>
          <w:highlight w:val="none"/>
          <w:lang w:val="en-US" w:eastAsia="zh-CN"/>
        </w:rPr>
        <w:t>采购公告</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szCs w:val="21"/>
          <w:highlight w:val="none"/>
          <w:lang w:val="en-US" w:eastAsia="zh-CN"/>
        </w:rPr>
        <w:t>第6条的规定进行启封</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若未派法定代表人或其委托代理人出席</w:t>
      </w:r>
      <w:r>
        <w:rPr>
          <w:rFonts w:hint="default" w:ascii="Times New Roman" w:hAnsi="Times New Roman" w:eastAsia="宋体" w:cs="Times New Roman"/>
          <w:color w:val="auto"/>
          <w:highlight w:val="none"/>
          <w:lang w:val="en-US" w:eastAsia="zh-CN"/>
        </w:rPr>
        <w:t>启封</w:t>
      </w:r>
      <w:r>
        <w:rPr>
          <w:rFonts w:hint="default" w:ascii="Times New Roman" w:hAnsi="Times New Roman" w:eastAsia="宋体" w:cs="Times New Roman"/>
          <w:color w:val="auto"/>
          <w:highlight w:val="none"/>
        </w:rPr>
        <w:t>活动，视为该</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默认</w:t>
      </w:r>
      <w:r>
        <w:rPr>
          <w:rFonts w:hint="default" w:ascii="Times New Roman" w:hAnsi="Times New Roman" w:eastAsia="宋体" w:cs="Times New Roman"/>
          <w:color w:val="auto"/>
          <w:highlight w:val="none"/>
          <w:lang w:val="en-US" w:eastAsia="zh-CN"/>
        </w:rPr>
        <w:t>启封</w:t>
      </w:r>
      <w:r>
        <w:rPr>
          <w:rFonts w:hint="default" w:ascii="Times New Roman" w:hAnsi="Times New Roman" w:eastAsia="宋体" w:cs="Times New Roman"/>
          <w:color w:val="auto"/>
          <w:highlight w:val="none"/>
        </w:rPr>
        <w:t>结果。</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99" w:name="_Toc14201239"/>
      <w:bookmarkStart w:id="100" w:name="_Toc26656970"/>
      <w:r>
        <w:rPr>
          <w:rFonts w:hint="default" w:ascii="Times New Roman" w:hAnsi="Times New Roman" w:eastAsia="宋体" w:cs="Times New Roman"/>
          <w:bCs/>
          <w:color w:val="auto"/>
          <w:sz w:val="24"/>
          <w:szCs w:val="32"/>
          <w:highlight w:val="none"/>
        </w:rPr>
        <w:t>5.2</w:t>
      </w:r>
      <w:r>
        <w:rPr>
          <w:rFonts w:hint="default" w:ascii="Times New Roman" w:hAnsi="Times New Roman" w:eastAsia="宋体" w:cs="Times New Roman"/>
          <w:bCs/>
          <w:color w:val="auto"/>
          <w:sz w:val="24"/>
          <w:szCs w:val="32"/>
          <w:highlight w:val="none"/>
          <w:lang w:val="en-US" w:eastAsia="zh-CN"/>
        </w:rPr>
        <w:t>启封</w:t>
      </w:r>
      <w:r>
        <w:rPr>
          <w:rFonts w:hint="default" w:ascii="Times New Roman" w:hAnsi="Times New Roman" w:eastAsia="宋体" w:cs="Times New Roman"/>
          <w:bCs/>
          <w:color w:val="auto"/>
          <w:sz w:val="24"/>
          <w:szCs w:val="32"/>
          <w:highlight w:val="none"/>
        </w:rPr>
        <w:t>程序</w:t>
      </w:r>
      <w:bookmarkEnd w:id="99"/>
      <w:bookmarkEnd w:id="100"/>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5.2.1主持人按下列程序进行</w:t>
      </w:r>
      <w:r>
        <w:rPr>
          <w:rFonts w:hint="default" w:ascii="Times New Roman" w:hAnsi="Times New Roman" w:eastAsia="宋体" w:cs="Times New Roman"/>
          <w:color w:val="auto"/>
          <w:highlight w:val="none"/>
          <w:lang w:val="en-US" w:eastAsia="zh-CN"/>
        </w:rPr>
        <w:t>启封</w:t>
      </w:r>
      <w:r>
        <w:rPr>
          <w:rFonts w:hint="default" w:ascii="Times New Roman" w:hAnsi="Times New Roman" w:eastAsia="宋体" w:cs="Times New Roman"/>
          <w:color w:val="auto"/>
          <w:highlight w:val="none"/>
        </w:rPr>
        <w:t xml:space="preserve">： </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（1）公布在</w:t>
      </w:r>
      <w:r>
        <w:rPr>
          <w:rFonts w:hint="default" w:ascii="Times New Roman" w:hAnsi="Times New Roman" w:eastAsia="宋体" w:cs="Times New Roman"/>
          <w:color w:val="auto"/>
          <w:highlight w:val="none"/>
          <w:lang w:val="en-US" w:eastAsia="zh-CN"/>
        </w:rPr>
        <w:t>响应文件递交</w:t>
      </w:r>
      <w:r>
        <w:rPr>
          <w:rFonts w:hint="default" w:ascii="Times New Roman" w:hAnsi="Times New Roman" w:eastAsia="宋体" w:cs="Times New Roman"/>
          <w:color w:val="auto"/>
          <w:highlight w:val="none"/>
        </w:rPr>
        <w:t>截止时间</w:t>
      </w:r>
      <w:r>
        <w:rPr>
          <w:rFonts w:hint="default" w:ascii="Times New Roman" w:hAnsi="Times New Roman" w:eastAsia="宋体" w:cs="Times New Roman"/>
          <w:color w:val="auto"/>
          <w:highlight w:val="none"/>
          <w:lang w:val="en-US" w:eastAsia="zh-CN"/>
        </w:rPr>
        <w:t>前</w:t>
      </w:r>
      <w:r>
        <w:rPr>
          <w:rFonts w:hint="default" w:ascii="Times New Roman" w:hAnsi="Times New Roman" w:eastAsia="宋体" w:cs="Times New Roman"/>
          <w:color w:val="auto"/>
          <w:highlight w:val="none"/>
        </w:rPr>
        <w:t>递交</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名称；</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（2）由</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推选的代表检查</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 xml:space="preserve">的密封情况； </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color w:val="auto"/>
          <w:highlight w:val="none"/>
        </w:rPr>
        <w:t>对</w:t>
      </w:r>
      <w:r>
        <w:rPr>
          <w:rFonts w:hint="default" w:ascii="Times New Roman" w:hAnsi="Times New Roman" w:eastAsia="宋体" w:cs="Times New Roman"/>
          <w:bCs/>
          <w:color w:val="auto"/>
          <w:highlight w:val="none"/>
          <w:lang w:val="en-US" w:eastAsia="zh-CN"/>
        </w:rPr>
        <w:t>响应</w:t>
      </w:r>
      <w:r>
        <w:rPr>
          <w:rFonts w:hint="default" w:ascii="Times New Roman" w:hAnsi="Times New Roman" w:eastAsia="宋体" w:cs="Times New Roman"/>
          <w:bCs/>
          <w:color w:val="auto"/>
          <w:highlight w:val="none"/>
        </w:rPr>
        <w:t>文件</w:t>
      </w:r>
      <w:r>
        <w:rPr>
          <w:rFonts w:hint="default" w:ascii="Times New Roman" w:hAnsi="Times New Roman" w:eastAsia="宋体" w:cs="Times New Roman"/>
          <w:bCs/>
          <w:color w:val="auto"/>
          <w:highlight w:val="none"/>
          <w:lang w:eastAsia="zh-CN"/>
        </w:rPr>
        <w:t>第一个信封（商务及技术文件）</w:t>
      </w:r>
      <w:r>
        <w:rPr>
          <w:rFonts w:hint="default" w:ascii="Times New Roman" w:hAnsi="Times New Roman" w:eastAsia="宋体" w:cs="Times New Roman"/>
          <w:bCs/>
          <w:color w:val="auto"/>
          <w:highlight w:val="none"/>
        </w:rPr>
        <w:t>进行</w:t>
      </w:r>
      <w:r>
        <w:rPr>
          <w:rFonts w:hint="default" w:ascii="Times New Roman" w:hAnsi="Times New Roman" w:eastAsia="宋体" w:cs="Times New Roman"/>
          <w:bCs/>
          <w:color w:val="auto"/>
          <w:highlight w:val="none"/>
          <w:lang w:val="en-US" w:eastAsia="zh-CN"/>
        </w:rPr>
        <w:t>启封</w:t>
      </w:r>
      <w:r>
        <w:rPr>
          <w:rFonts w:hint="default" w:ascii="Times New Roman" w:hAnsi="Times New Roman" w:eastAsia="宋体" w:cs="Times New Roman"/>
          <w:bCs/>
          <w:color w:val="auto"/>
          <w:highlight w:val="none"/>
        </w:rPr>
        <w:t>，公布</w:t>
      </w:r>
      <w:r>
        <w:rPr>
          <w:rFonts w:hint="default" w:ascii="Times New Roman" w:hAnsi="Times New Roman" w:eastAsia="宋体" w:cs="Times New Roman"/>
          <w:bCs/>
          <w:color w:val="auto"/>
          <w:highlight w:val="none"/>
          <w:lang w:eastAsia="zh-CN"/>
        </w:rPr>
        <w:t>供应商</w:t>
      </w:r>
      <w:r>
        <w:rPr>
          <w:rFonts w:hint="default" w:ascii="Times New Roman" w:hAnsi="Times New Roman" w:eastAsia="宋体" w:cs="Times New Roman"/>
          <w:bCs/>
          <w:color w:val="auto"/>
          <w:highlight w:val="none"/>
        </w:rPr>
        <w:t>名称、</w:t>
      </w:r>
      <w:r>
        <w:rPr>
          <w:rFonts w:hint="default" w:ascii="Times New Roman" w:hAnsi="Times New Roman" w:eastAsia="宋体" w:cs="Times New Roman"/>
          <w:bCs/>
          <w:color w:val="auto"/>
          <w:highlight w:val="none"/>
          <w:lang w:eastAsia="zh-CN"/>
        </w:rPr>
        <w:t>保证金缴纳情况</w:t>
      </w:r>
      <w:r>
        <w:rPr>
          <w:rFonts w:hint="default" w:ascii="Times New Roman" w:hAnsi="Times New Roman" w:eastAsia="宋体" w:cs="Times New Roman"/>
          <w:bCs/>
          <w:color w:val="auto"/>
          <w:highlight w:val="none"/>
        </w:rPr>
        <w:t>、质量目标、</w:t>
      </w:r>
      <w:r>
        <w:rPr>
          <w:rFonts w:hint="default" w:ascii="Times New Roman" w:hAnsi="Times New Roman" w:eastAsia="宋体" w:cs="Times New Roman"/>
          <w:bCs/>
          <w:color w:val="auto"/>
          <w:highlight w:val="none"/>
          <w:lang w:eastAsia="zh-CN"/>
        </w:rPr>
        <w:t>安全目标、</w:t>
      </w:r>
      <w:r>
        <w:rPr>
          <w:rFonts w:hint="default" w:ascii="Times New Roman" w:hAnsi="Times New Roman" w:eastAsia="宋体" w:cs="Times New Roman"/>
          <w:color w:val="auto"/>
          <w:sz w:val="21"/>
          <w:szCs w:val="22"/>
          <w:highlight w:val="none"/>
          <w:u w:val="none"/>
          <w:lang w:val="en-US" w:eastAsia="zh-CN"/>
        </w:rPr>
        <w:t>服务期</w:t>
      </w:r>
      <w:r>
        <w:rPr>
          <w:rFonts w:hint="default" w:ascii="Times New Roman" w:hAnsi="Times New Roman" w:eastAsia="宋体" w:cs="Times New Roman"/>
          <w:bCs/>
          <w:color w:val="auto"/>
          <w:highlight w:val="none"/>
        </w:rPr>
        <w:t>及其他内容；</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4</w:t>
      </w:r>
      <w:r>
        <w:rPr>
          <w:rFonts w:hint="default" w:ascii="Times New Roman" w:hAnsi="Times New Roman" w:eastAsia="宋体" w:cs="Times New Roman"/>
          <w:bCs/>
          <w:color w:val="auto"/>
          <w:highlight w:val="none"/>
        </w:rPr>
        <w:t>）</w:t>
      </w: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rPr>
        <w:t>代表、</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rPr>
        <w:t>人代表等有关人员在</w:t>
      </w:r>
      <w:r>
        <w:rPr>
          <w:rFonts w:hint="default" w:ascii="Times New Roman" w:hAnsi="Times New Roman" w:eastAsia="宋体" w:cs="Times New Roman"/>
          <w:color w:val="auto"/>
          <w:highlight w:val="none"/>
          <w:lang w:val="en-US" w:eastAsia="zh-CN"/>
        </w:rPr>
        <w:t>启封</w:t>
      </w:r>
      <w:r>
        <w:rPr>
          <w:rFonts w:hint="default" w:ascii="Times New Roman" w:hAnsi="Times New Roman" w:eastAsia="宋体" w:cs="Times New Roman"/>
          <w:color w:val="auto"/>
          <w:highlight w:val="none"/>
        </w:rPr>
        <w:t>记录上</w:t>
      </w:r>
      <w:r>
        <w:rPr>
          <w:rFonts w:hint="default" w:ascii="Times New Roman" w:hAnsi="Times New Roman" w:eastAsia="宋体" w:cs="Times New Roman"/>
          <w:color w:val="auto"/>
          <w:highlight w:val="none"/>
          <w:lang w:eastAsia="zh-CN"/>
        </w:rPr>
        <w:t>签名</w:t>
      </w:r>
      <w:r>
        <w:rPr>
          <w:rFonts w:hint="default" w:ascii="Times New Roman" w:hAnsi="Times New Roman" w:eastAsia="宋体" w:cs="Times New Roman"/>
          <w:color w:val="auto"/>
          <w:highlight w:val="none"/>
        </w:rPr>
        <w:t>确认；</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val="en-US" w:eastAsia="zh-CN"/>
        </w:rPr>
        <w:t>5</w:t>
      </w:r>
      <w:r>
        <w:rPr>
          <w:rFonts w:hint="default" w:ascii="Times New Roman" w:hAnsi="Times New Roman" w:eastAsia="宋体" w:cs="Times New Roman"/>
          <w:bCs/>
          <w:color w:val="auto"/>
          <w:highlight w:val="none"/>
        </w:rPr>
        <w:t>）</w:t>
      </w:r>
      <w:r>
        <w:rPr>
          <w:rFonts w:hint="default" w:ascii="Times New Roman" w:hAnsi="Times New Roman" w:eastAsia="宋体" w:cs="Times New Roman"/>
          <w:bCs/>
          <w:color w:val="auto"/>
          <w:highlight w:val="none"/>
          <w:lang w:eastAsia="zh-CN"/>
        </w:rPr>
        <w:t>第一个信封（商务及技术文件）</w:t>
      </w:r>
      <w:r>
        <w:rPr>
          <w:rFonts w:hint="default" w:ascii="Times New Roman" w:hAnsi="Times New Roman" w:eastAsia="宋体" w:cs="Times New Roman"/>
          <w:bCs/>
          <w:color w:val="auto"/>
          <w:highlight w:val="none"/>
          <w:lang w:val="en-US" w:eastAsia="zh-CN"/>
        </w:rPr>
        <w:t>启封</w:t>
      </w:r>
      <w:r>
        <w:rPr>
          <w:rFonts w:hint="default" w:ascii="Times New Roman" w:hAnsi="Times New Roman" w:eastAsia="宋体" w:cs="Times New Roman"/>
          <w:color w:val="auto"/>
          <w:highlight w:val="none"/>
        </w:rPr>
        <w:t>结束</w:t>
      </w:r>
      <w:r>
        <w:rPr>
          <w:rFonts w:hint="default" w:ascii="Times New Roman" w:hAnsi="Times New Roman" w:eastAsia="宋体" w:cs="Times New Roman"/>
          <w:color w:val="auto"/>
          <w:highlight w:val="none"/>
          <w:lang w:eastAsia="zh-CN"/>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6</w:t>
      </w:r>
      <w:r>
        <w:rPr>
          <w:rFonts w:hint="default" w:ascii="Times New Roman" w:hAnsi="Times New Roman" w:eastAsia="宋体" w:cs="Times New Roman"/>
          <w:bCs/>
          <w:color w:val="auto"/>
          <w:highlight w:val="none"/>
          <w:lang w:eastAsia="zh-CN"/>
        </w:rPr>
        <w:t>）第一个信封（商务及技术文件）评审结束后，通知通过初步评审的供应商进行第二个信封（报价文件）开启时间；</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bCs/>
          <w:color w:val="auto"/>
          <w:highlight w:val="none"/>
          <w:lang w:val="en-US" w:eastAsia="zh-CN"/>
        </w:rPr>
        <w:t>7</w:t>
      </w:r>
      <w:r>
        <w:rPr>
          <w:rFonts w:hint="default" w:ascii="Times New Roman" w:hAnsi="Times New Roman" w:eastAsia="宋体" w:cs="Times New Roman"/>
          <w:bCs/>
          <w:color w:val="auto"/>
          <w:highlight w:val="none"/>
          <w:lang w:eastAsia="zh-CN"/>
        </w:rPr>
        <w:t>）</w:t>
      </w:r>
      <w:r>
        <w:rPr>
          <w:rFonts w:hint="default" w:ascii="Times New Roman" w:hAnsi="Times New Roman" w:eastAsia="宋体" w:cs="Times New Roman"/>
          <w:color w:val="auto"/>
          <w:highlight w:val="none"/>
        </w:rPr>
        <w:t>由</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推选的代表检查</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的密封情况</w:t>
      </w:r>
      <w:r>
        <w:rPr>
          <w:rFonts w:hint="default" w:ascii="Times New Roman" w:hAnsi="Times New Roman" w:eastAsia="宋体" w:cs="Times New Roman"/>
          <w:color w:val="auto"/>
          <w:highlight w:val="none"/>
          <w:lang w:eastAsia="zh-CN"/>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对</w:t>
      </w:r>
      <w:r>
        <w:rPr>
          <w:rFonts w:hint="default" w:ascii="Times New Roman" w:hAnsi="Times New Roman" w:eastAsia="宋体" w:cs="Times New Roman"/>
          <w:color w:val="auto"/>
          <w:highlight w:val="none"/>
          <w:lang w:val="en-US" w:eastAsia="zh-CN"/>
        </w:rPr>
        <w:t>响应</w:t>
      </w:r>
      <w:r>
        <w:rPr>
          <w:rFonts w:hint="default" w:ascii="Times New Roman" w:hAnsi="Times New Roman" w:eastAsia="宋体" w:cs="Times New Roman"/>
          <w:color w:val="auto"/>
          <w:highlight w:val="none"/>
        </w:rPr>
        <w:t>文件</w:t>
      </w:r>
      <w:r>
        <w:rPr>
          <w:rFonts w:hint="default" w:ascii="Times New Roman" w:hAnsi="Times New Roman" w:eastAsia="宋体" w:cs="Times New Roman"/>
          <w:color w:val="auto"/>
          <w:highlight w:val="none"/>
          <w:lang w:eastAsia="zh-CN"/>
        </w:rPr>
        <w:t>第二个信封（报价文件）</w:t>
      </w:r>
      <w:r>
        <w:rPr>
          <w:rFonts w:hint="default" w:ascii="Times New Roman" w:hAnsi="Times New Roman" w:eastAsia="宋体" w:cs="Times New Roman"/>
          <w:color w:val="auto"/>
          <w:highlight w:val="none"/>
        </w:rPr>
        <w:t>进行</w:t>
      </w:r>
      <w:r>
        <w:rPr>
          <w:rFonts w:hint="default" w:ascii="Times New Roman" w:hAnsi="Times New Roman" w:eastAsia="宋体" w:cs="Times New Roman"/>
          <w:color w:val="auto"/>
          <w:highlight w:val="none"/>
          <w:lang w:val="en-US" w:eastAsia="zh-CN"/>
        </w:rPr>
        <w:t>启封</w:t>
      </w:r>
      <w:r>
        <w:rPr>
          <w:rFonts w:hint="default" w:ascii="Times New Roman" w:hAnsi="Times New Roman" w:eastAsia="宋体" w:cs="Times New Roman"/>
          <w:color w:val="auto"/>
          <w:highlight w:val="none"/>
        </w:rPr>
        <w:t>，公布</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名称</w:t>
      </w:r>
      <w:r>
        <w:rPr>
          <w:rFonts w:hint="default" w:ascii="Times New Roman" w:hAnsi="Times New Roman" w:eastAsia="宋体" w:cs="Times New Roman"/>
          <w:color w:val="auto"/>
          <w:highlight w:val="none"/>
          <w:lang w:eastAsia="zh-CN"/>
        </w:rPr>
        <w:t>报价</w:t>
      </w:r>
      <w:r>
        <w:rPr>
          <w:rFonts w:hint="default" w:ascii="Times New Roman" w:hAnsi="Times New Roman" w:eastAsia="宋体" w:cs="Times New Roman"/>
          <w:color w:val="auto"/>
          <w:highlight w:val="none"/>
        </w:rPr>
        <w:t>及其他内容</w:t>
      </w:r>
      <w:r>
        <w:rPr>
          <w:rFonts w:hint="default" w:ascii="Times New Roman" w:hAnsi="Times New Roman" w:eastAsia="宋体" w:cs="Times New Roman"/>
          <w:color w:val="auto"/>
          <w:highlight w:val="none"/>
          <w:lang w:eastAsia="zh-CN"/>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lang w:eastAsia="zh-CN"/>
        </w:rPr>
        <w:t>代表、</w:t>
      </w:r>
      <w:r>
        <w:rPr>
          <w:rFonts w:hint="default" w:ascii="Times New Roman" w:hAnsi="Times New Roman" w:eastAsia="宋体" w:cs="Times New Roman"/>
          <w:color w:val="auto"/>
          <w:highlight w:val="none"/>
          <w:lang w:val="en-US" w:eastAsia="zh-CN"/>
        </w:rPr>
        <w:t>采购</w:t>
      </w:r>
      <w:r>
        <w:rPr>
          <w:rFonts w:hint="default" w:ascii="Times New Roman" w:hAnsi="Times New Roman" w:eastAsia="宋体" w:cs="Times New Roman"/>
          <w:color w:val="auto"/>
          <w:highlight w:val="none"/>
          <w:lang w:eastAsia="zh-CN"/>
        </w:rPr>
        <w:t>人代表等有关人员在</w:t>
      </w:r>
      <w:r>
        <w:rPr>
          <w:rFonts w:hint="default" w:ascii="Times New Roman" w:hAnsi="Times New Roman" w:eastAsia="宋体" w:cs="Times New Roman"/>
          <w:color w:val="auto"/>
          <w:highlight w:val="none"/>
          <w:lang w:val="en-US" w:eastAsia="zh-CN"/>
        </w:rPr>
        <w:t>启封</w:t>
      </w:r>
      <w:r>
        <w:rPr>
          <w:rFonts w:hint="default" w:ascii="Times New Roman" w:hAnsi="Times New Roman" w:eastAsia="宋体" w:cs="Times New Roman"/>
          <w:color w:val="auto"/>
          <w:highlight w:val="none"/>
          <w:lang w:eastAsia="zh-CN"/>
        </w:rPr>
        <w:t>记录上签名确认。</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（10）第二个信封（报价文件）启封结束。</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5.2.2</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lang w:val="en-US" w:eastAsia="zh-CN"/>
        </w:rPr>
        <w:t>在启封过程中</w:t>
      </w:r>
      <w:r>
        <w:rPr>
          <w:rFonts w:hint="default" w:ascii="Times New Roman" w:hAnsi="Times New Roman" w:eastAsia="宋体" w:cs="Times New Roman"/>
          <w:color w:val="auto"/>
          <w:highlight w:val="none"/>
        </w:rPr>
        <w:t>有</w:t>
      </w:r>
      <w:r>
        <w:rPr>
          <w:rFonts w:hint="default" w:ascii="Times New Roman" w:hAnsi="Times New Roman" w:eastAsia="宋体" w:cs="Times New Roman"/>
          <w:color w:val="auto"/>
          <w:highlight w:val="none"/>
          <w:lang w:val="en-US" w:eastAsia="zh-CN"/>
        </w:rPr>
        <w:t>疑问</w:t>
      </w:r>
      <w:r>
        <w:rPr>
          <w:rFonts w:hint="default" w:ascii="Times New Roman" w:hAnsi="Times New Roman" w:eastAsia="宋体" w:cs="Times New Roman"/>
          <w:color w:val="auto"/>
          <w:highlight w:val="none"/>
        </w:rPr>
        <w:t>的，应当在</w:t>
      </w:r>
      <w:r>
        <w:rPr>
          <w:rFonts w:hint="default" w:ascii="Times New Roman" w:hAnsi="Times New Roman" w:eastAsia="宋体" w:cs="Times New Roman"/>
          <w:color w:val="auto"/>
          <w:highlight w:val="none"/>
          <w:lang w:val="en-US" w:eastAsia="zh-CN"/>
        </w:rPr>
        <w:t>现场</w:t>
      </w:r>
      <w:r>
        <w:rPr>
          <w:rFonts w:hint="default" w:ascii="Times New Roman" w:hAnsi="Times New Roman" w:eastAsia="宋体" w:cs="Times New Roman"/>
          <w:color w:val="auto"/>
          <w:highlight w:val="none"/>
        </w:rPr>
        <w:t>提出</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lang w:val="en-US" w:eastAsia="zh-CN"/>
        </w:rPr>
        <w:t>将</w:t>
      </w:r>
      <w:r>
        <w:rPr>
          <w:rFonts w:hint="default" w:ascii="Times New Roman" w:hAnsi="Times New Roman" w:eastAsia="宋体" w:cs="Times New Roman"/>
          <w:color w:val="auto"/>
          <w:highlight w:val="none"/>
        </w:rPr>
        <w:t>当场作出答复。</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lang w:eastAsia="zh-CN"/>
        </w:rPr>
      </w:pPr>
      <w:bookmarkStart w:id="101" w:name="_Toc14201241"/>
      <w:bookmarkStart w:id="102" w:name="_Toc9067725"/>
      <w:bookmarkStart w:id="103" w:name="_Toc26656972"/>
      <w:r>
        <w:rPr>
          <w:rFonts w:hint="default" w:ascii="Times New Roman" w:hAnsi="Times New Roman" w:eastAsia="宋体" w:cs="Times New Roman"/>
          <w:bCs/>
          <w:color w:val="auto"/>
          <w:sz w:val="24"/>
          <w:szCs w:val="32"/>
          <w:highlight w:val="none"/>
        </w:rPr>
        <w:t>6. 评</w:t>
      </w:r>
      <w:bookmarkEnd w:id="101"/>
      <w:bookmarkEnd w:id="102"/>
      <w:bookmarkEnd w:id="103"/>
      <w:r>
        <w:rPr>
          <w:rFonts w:hint="default" w:ascii="Times New Roman" w:hAnsi="Times New Roman" w:eastAsia="宋体" w:cs="Times New Roman"/>
          <w:bCs/>
          <w:color w:val="auto"/>
          <w:sz w:val="24"/>
          <w:szCs w:val="32"/>
          <w:highlight w:val="none"/>
          <w:lang w:val="en-US" w:eastAsia="zh-CN"/>
        </w:rPr>
        <w:t>审</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eastAsia="zh-CN"/>
        </w:rPr>
      </w:pPr>
      <w:bookmarkStart w:id="104" w:name="_Toc26656973"/>
      <w:bookmarkStart w:id="105" w:name="_Toc14201242"/>
      <w:r>
        <w:rPr>
          <w:rFonts w:hint="default" w:ascii="Times New Roman" w:hAnsi="Times New Roman" w:eastAsia="宋体" w:cs="Times New Roman"/>
          <w:bCs/>
          <w:color w:val="auto"/>
          <w:sz w:val="24"/>
          <w:szCs w:val="32"/>
          <w:highlight w:val="none"/>
        </w:rPr>
        <w:t>6.1</w:t>
      </w:r>
      <w:bookmarkEnd w:id="104"/>
      <w:bookmarkEnd w:id="105"/>
      <w:r>
        <w:rPr>
          <w:rFonts w:hint="default" w:ascii="Times New Roman" w:hAnsi="Times New Roman" w:eastAsia="宋体" w:cs="Times New Roman"/>
          <w:bCs/>
          <w:color w:val="auto"/>
          <w:sz w:val="24"/>
          <w:szCs w:val="32"/>
          <w:highlight w:val="none"/>
          <w:lang w:eastAsia="zh-CN"/>
        </w:rPr>
        <w:t>评审小组</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评</w:t>
      </w:r>
      <w:r>
        <w:rPr>
          <w:rFonts w:hint="default" w:ascii="Times New Roman" w:hAnsi="Times New Roman" w:eastAsia="宋体" w:cs="Times New Roman"/>
          <w:color w:val="auto"/>
          <w:highlight w:val="none"/>
          <w:lang w:val="en-US" w:eastAsia="zh-CN"/>
        </w:rPr>
        <w:t>审</w:t>
      </w:r>
      <w:r>
        <w:rPr>
          <w:rFonts w:hint="default" w:ascii="Times New Roman" w:hAnsi="Times New Roman" w:eastAsia="宋体" w:cs="Times New Roman"/>
          <w:color w:val="auto"/>
          <w:highlight w:val="none"/>
        </w:rPr>
        <w:t>由</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lang w:val="en-US" w:eastAsia="zh-CN"/>
        </w:rPr>
        <w:t>自行</w:t>
      </w:r>
      <w:r>
        <w:rPr>
          <w:rFonts w:hint="default" w:ascii="Times New Roman" w:hAnsi="Times New Roman" w:eastAsia="宋体" w:cs="Times New Roman"/>
          <w:color w:val="auto"/>
          <w:highlight w:val="none"/>
        </w:rPr>
        <w:t>组建的</w:t>
      </w:r>
      <w:r>
        <w:rPr>
          <w:rFonts w:hint="default" w:ascii="Times New Roman" w:hAnsi="Times New Roman" w:eastAsia="宋体" w:cs="Times New Roman"/>
          <w:color w:val="auto"/>
          <w:highlight w:val="none"/>
          <w:lang w:eastAsia="zh-CN"/>
        </w:rPr>
        <w:t>评审小组</w:t>
      </w:r>
      <w:r>
        <w:rPr>
          <w:rFonts w:hint="default" w:ascii="Times New Roman" w:hAnsi="Times New Roman" w:eastAsia="宋体" w:cs="Times New Roman"/>
          <w:color w:val="auto"/>
          <w:highlight w:val="none"/>
        </w:rPr>
        <w:t>负责。</w:t>
      </w:r>
      <w:r>
        <w:rPr>
          <w:rFonts w:hint="default" w:ascii="Times New Roman" w:hAnsi="Times New Roman" w:eastAsia="宋体" w:cs="Times New Roman"/>
          <w:color w:val="auto"/>
          <w:highlight w:val="none"/>
          <w:lang w:eastAsia="zh-CN"/>
        </w:rPr>
        <w:t>评审小组</w:t>
      </w:r>
      <w:r>
        <w:rPr>
          <w:rFonts w:hint="default" w:ascii="Times New Roman" w:hAnsi="Times New Roman" w:eastAsia="宋体" w:cs="Times New Roman"/>
          <w:color w:val="auto"/>
          <w:highlight w:val="none"/>
          <w:lang w:val="en-US" w:eastAsia="zh-CN"/>
        </w:rPr>
        <w:t>人数</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3~7人（单数）</w:t>
      </w:r>
      <w:r>
        <w:rPr>
          <w:rFonts w:hint="default" w:ascii="Times New Roman" w:hAnsi="Times New Roman" w:eastAsia="宋体" w:cs="Times New Roman"/>
          <w:color w:val="auto"/>
          <w:highlight w:val="none"/>
        </w:rPr>
        <w:t>。</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lang w:eastAsia="zh-CN"/>
        </w:rPr>
      </w:pPr>
      <w:bookmarkStart w:id="106" w:name="_Toc14201244"/>
      <w:bookmarkStart w:id="107" w:name="_Toc26656975"/>
      <w:r>
        <w:rPr>
          <w:rFonts w:hint="default" w:ascii="Times New Roman" w:hAnsi="Times New Roman" w:eastAsia="宋体" w:cs="Times New Roman"/>
          <w:bCs/>
          <w:color w:val="auto"/>
          <w:sz w:val="24"/>
          <w:szCs w:val="32"/>
          <w:highlight w:val="none"/>
        </w:rPr>
        <w:t>6.</w:t>
      </w:r>
      <w:r>
        <w:rPr>
          <w:rFonts w:hint="default" w:ascii="Times New Roman" w:hAnsi="Times New Roman" w:eastAsia="宋体" w:cs="Times New Roman"/>
          <w:bCs/>
          <w:color w:val="auto"/>
          <w:sz w:val="24"/>
          <w:szCs w:val="32"/>
          <w:highlight w:val="none"/>
          <w:lang w:val="en-US" w:eastAsia="zh-CN"/>
        </w:rPr>
        <w:t>2</w:t>
      </w:r>
      <w:r>
        <w:rPr>
          <w:rFonts w:hint="default" w:ascii="Times New Roman" w:hAnsi="Times New Roman" w:eastAsia="宋体" w:cs="Times New Roman"/>
          <w:bCs/>
          <w:color w:val="auto"/>
          <w:sz w:val="24"/>
          <w:szCs w:val="32"/>
          <w:highlight w:val="none"/>
        </w:rPr>
        <w:t>评</w:t>
      </w:r>
      <w:bookmarkEnd w:id="106"/>
      <w:bookmarkEnd w:id="107"/>
      <w:r>
        <w:rPr>
          <w:rFonts w:hint="default" w:ascii="Times New Roman" w:hAnsi="Times New Roman" w:eastAsia="宋体" w:cs="Times New Roman"/>
          <w:bCs/>
          <w:color w:val="auto"/>
          <w:sz w:val="24"/>
          <w:szCs w:val="32"/>
          <w:highlight w:val="none"/>
          <w:lang w:val="en-US" w:eastAsia="zh-CN"/>
        </w:rPr>
        <w:t>审</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eastAsia="zh-CN"/>
        </w:rPr>
        <w:t>评审小组</w:t>
      </w:r>
      <w:r>
        <w:rPr>
          <w:rFonts w:hint="default" w:ascii="Times New Roman" w:hAnsi="Times New Roman" w:eastAsia="宋体" w:cs="Times New Roman"/>
          <w:color w:val="auto"/>
          <w:highlight w:val="none"/>
        </w:rPr>
        <w:t>按照第三章“</w:t>
      </w:r>
      <w:r>
        <w:rPr>
          <w:rFonts w:hint="default" w:ascii="Times New Roman" w:hAnsi="Times New Roman" w:eastAsia="宋体" w:cs="Times New Roman"/>
          <w:color w:val="auto"/>
          <w:highlight w:val="none"/>
          <w:lang w:eastAsia="zh-CN"/>
        </w:rPr>
        <w:t>评审办法</w:t>
      </w:r>
      <w:r>
        <w:rPr>
          <w:rFonts w:hint="default" w:ascii="Times New Roman" w:hAnsi="Times New Roman" w:eastAsia="宋体" w:cs="Times New Roman"/>
          <w:color w:val="auto"/>
          <w:highlight w:val="none"/>
        </w:rPr>
        <w:t>”规定的方法、评审因素、标准和程序对</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进行评审。</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.2评</w:t>
      </w:r>
      <w:r>
        <w:rPr>
          <w:rFonts w:hint="default" w:ascii="Times New Roman" w:hAnsi="Times New Roman" w:eastAsia="宋体" w:cs="Times New Roman"/>
          <w:color w:val="auto"/>
          <w:highlight w:val="none"/>
          <w:lang w:val="en-US" w:eastAsia="zh-CN"/>
        </w:rPr>
        <w:t>审</w:t>
      </w:r>
      <w:r>
        <w:rPr>
          <w:rFonts w:hint="default" w:ascii="Times New Roman" w:hAnsi="Times New Roman" w:eastAsia="宋体" w:cs="Times New Roman"/>
          <w:color w:val="auto"/>
          <w:highlight w:val="none"/>
        </w:rPr>
        <w:t>完成后，</w:t>
      </w:r>
      <w:r>
        <w:rPr>
          <w:rFonts w:hint="default" w:ascii="Times New Roman" w:hAnsi="Times New Roman" w:eastAsia="宋体" w:cs="Times New Roman"/>
          <w:color w:val="auto"/>
          <w:highlight w:val="none"/>
          <w:lang w:eastAsia="zh-CN"/>
        </w:rPr>
        <w:t>评审小组</w:t>
      </w:r>
      <w:r>
        <w:rPr>
          <w:rFonts w:hint="default" w:ascii="Times New Roman" w:hAnsi="Times New Roman" w:eastAsia="宋体" w:cs="Times New Roman"/>
          <w:color w:val="auto"/>
          <w:highlight w:val="none"/>
        </w:rPr>
        <w:t>应向</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提交书面评</w:t>
      </w:r>
      <w:r>
        <w:rPr>
          <w:rFonts w:hint="default" w:ascii="Times New Roman" w:hAnsi="Times New Roman" w:eastAsia="宋体" w:cs="Times New Roman"/>
          <w:color w:val="auto"/>
          <w:highlight w:val="none"/>
          <w:lang w:val="en-US" w:eastAsia="zh-CN"/>
        </w:rPr>
        <w:t>审</w:t>
      </w:r>
      <w:r>
        <w:rPr>
          <w:rFonts w:hint="default" w:ascii="Times New Roman" w:hAnsi="Times New Roman" w:eastAsia="宋体" w:cs="Times New Roman"/>
          <w:color w:val="auto"/>
          <w:highlight w:val="none"/>
        </w:rPr>
        <w:t>报告和</w:t>
      </w:r>
      <w:r>
        <w:rPr>
          <w:rFonts w:hint="default" w:ascii="Times New Roman" w:hAnsi="Times New Roman" w:eastAsia="宋体" w:cs="Times New Roman"/>
          <w:color w:val="auto"/>
          <w:highlight w:val="none"/>
          <w:lang w:val="en-US" w:eastAsia="zh-CN"/>
        </w:rPr>
        <w:t>入围</w:t>
      </w:r>
      <w:r>
        <w:rPr>
          <w:rFonts w:hint="default" w:ascii="Times New Roman" w:hAnsi="Times New Roman" w:eastAsia="宋体" w:cs="Times New Roman"/>
          <w:color w:val="auto"/>
          <w:highlight w:val="none"/>
        </w:rPr>
        <w:t>候选人名单。</w:t>
      </w:r>
      <w:r>
        <w:rPr>
          <w:rFonts w:hint="default" w:ascii="Times New Roman" w:hAnsi="Times New Roman" w:eastAsia="宋体" w:cs="Times New Roman"/>
          <w:color w:val="auto"/>
          <w:highlight w:val="none"/>
          <w:lang w:eastAsia="zh-CN"/>
        </w:rPr>
        <w:t>评审小组</w:t>
      </w:r>
      <w:r>
        <w:rPr>
          <w:rFonts w:hint="default" w:ascii="Times New Roman" w:hAnsi="Times New Roman" w:eastAsia="宋体" w:cs="Times New Roman"/>
          <w:color w:val="auto"/>
          <w:highlight w:val="none"/>
        </w:rPr>
        <w:t>推荐</w:t>
      </w:r>
      <w:r>
        <w:rPr>
          <w:rFonts w:hint="default" w:ascii="Times New Roman" w:hAnsi="Times New Roman" w:eastAsia="宋体" w:cs="Times New Roman"/>
          <w:color w:val="auto"/>
          <w:highlight w:val="none"/>
          <w:lang w:val="en-US" w:eastAsia="zh-CN"/>
        </w:rPr>
        <w:t>入围候选人的数量为：</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家</w:t>
      </w:r>
      <w:r>
        <w:rPr>
          <w:rFonts w:hint="default" w:ascii="Times New Roman" w:hAnsi="Times New Roman" w:eastAsia="宋体" w:cs="Times New Roman"/>
          <w:color w:val="auto"/>
          <w:highlight w:val="none"/>
        </w:rPr>
        <w:t>。</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rPr>
      </w:pPr>
      <w:bookmarkStart w:id="108" w:name="_Toc14201245"/>
      <w:bookmarkStart w:id="109" w:name="_Toc9067726"/>
      <w:bookmarkStart w:id="110" w:name="_Toc26656976"/>
      <w:r>
        <w:rPr>
          <w:rFonts w:hint="default" w:ascii="Times New Roman" w:hAnsi="Times New Roman" w:eastAsia="宋体" w:cs="Times New Roman"/>
          <w:bCs/>
          <w:color w:val="auto"/>
          <w:sz w:val="24"/>
          <w:szCs w:val="32"/>
          <w:highlight w:val="none"/>
        </w:rPr>
        <w:t>7. 合同授予</w:t>
      </w:r>
      <w:bookmarkEnd w:id="108"/>
      <w:bookmarkEnd w:id="109"/>
      <w:bookmarkEnd w:id="110"/>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111" w:name="_Toc14201246"/>
      <w:bookmarkStart w:id="112" w:name="_Toc26656977"/>
      <w:r>
        <w:rPr>
          <w:rFonts w:hint="default" w:ascii="Times New Roman" w:hAnsi="Times New Roman" w:eastAsia="宋体" w:cs="Times New Roman"/>
          <w:bCs/>
          <w:color w:val="auto"/>
          <w:sz w:val="24"/>
          <w:szCs w:val="32"/>
          <w:highlight w:val="none"/>
        </w:rPr>
        <w:t>7.1</w:t>
      </w:r>
      <w:r>
        <w:rPr>
          <w:rFonts w:hint="default" w:ascii="Times New Roman" w:hAnsi="Times New Roman" w:eastAsia="宋体" w:cs="Times New Roman"/>
          <w:bCs/>
          <w:color w:val="auto"/>
          <w:sz w:val="24"/>
          <w:szCs w:val="32"/>
          <w:highlight w:val="none"/>
          <w:lang w:val="en-US" w:eastAsia="zh-CN"/>
        </w:rPr>
        <w:t>入围</w:t>
      </w:r>
      <w:r>
        <w:rPr>
          <w:rFonts w:hint="default" w:ascii="Times New Roman" w:hAnsi="Times New Roman" w:eastAsia="宋体" w:cs="Times New Roman"/>
          <w:bCs/>
          <w:color w:val="auto"/>
          <w:sz w:val="24"/>
          <w:szCs w:val="32"/>
          <w:highlight w:val="none"/>
          <w:lang w:eastAsia="zh-CN"/>
        </w:rPr>
        <w:t>候选人</w:t>
      </w:r>
      <w:r>
        <w:rPr>
          <w:rFonts w:hint="default" w:ascii="Times New Roman" w:hAnsi="Times New Roman" w:eastAsia="宋体" w:cs="Times New Roman"/>
          <w:bCs/>
          <w:color w:val="auto"/>
          <w:sz w:val="24"/>
          <w:szCs w:val="32"/>
          <w:highlight w:val="none"/>
        </w:rPr>
        <w:t>公示</w:t>
      </w:r>
      <w:bookmarkEnd w:id="111"/>
      <w:bookmarkEnd w:id="112"/>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采用</w:t>
      </w:r>
      <w:r>
        <w:rPr>
          <w:rFonts w:hint="default" w:ascii="Times New Roman" w:hAnsi="Times New Roman" w:eastAsia="宋体" w:cs="Times New Roman"/>
          <w:color w:val="auto"/>
          <w:highlight w:val="none"/>
          <w:lang w:val="en-US" w:eastAsia="zh-CN"/>
        </w:rPr>
        <w:t>公开询比</w:t>
      </w:r>
      <w:r>
        <w:rPr>
          <w:rFonts w:hint="default" w:ascii="Times New Roman" w:hAnsi="Times New Roman" w:eastAsia="宋体" w:cs="Times New Roman"/>
          <w:color w:val="auto"/>
          <w:highlight w:val="none"/>
        </w:rPr>
        <w:t>方式采购的项目，公示期</w:t>
      </w:r>
      <w:r>
        <w:rPr>
          <w:rFonts w:hint="default" w:ascii="Times New Roman" w:hAnsi="Times New Roman" w:eastAsia="宋体" w:cs="Times New Roman"/>
          <w:color w:val="auto"/>
          <w:highlight w:val="none"/>
          <w:lang w:val="en-US" w:eastAsia="zh-CN"/>
        </w:rPr>
        <w:t>为</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日</w:t>
      </w:r>
      <w:r>
        <w:rPr>
          <w:rFonts w:hint="default" w:ascii="Times New Roman" w:hAnsi="Times New Roman" w:eastAsia="宋体" w:cs="Times New Roman"/>
          <w:color w:val="auto"/>
          <w:highlight w:val="none"/>
          <w:lang w:eastAsia="zh-CN"/>
        </w:rPr>
        <w:t>。</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113" w:name="_Toc14201247"/>
      <w:bookmarkStart w:id="114" w:name="_Toc26656978"/>
      <w:r>
        <w:rPr>
          <w:rFonts w:hint="default" w:ascii="Times New Roman" w:hAnsi="Times New Roman" w:eastAsia="宋体" w:cs="Times New Roman"/>
          <w:bCs/>
          <w:color w:val="auto"/>
          <w:sz w:val="24"/>
          <w:szCs w:val="32"/>
          <w:highlight w:val="none"/>
        </w:rPr>
        <w:t>7.2评</w:t>
      </w:r>
      <w:r>
        <w:rPr>
          <w:rFonts w:hint="default" w:ascii="Times New Roman" w:hAnsi="Times New Roman" w:eastAsia="宋体" w:cs="Times New Roman"/>
          <w:bCs/>
          <w:color w:val="auto"/>
          <w:sz w:val="24"/>
          <w:szCs w:val="32"/>
          <w:highlight w:val="none"/>
          <w:lang w:val="en-US" w:eastAsia="zh-CN"/>
        </w:rPr>
        <w:t>审</w:t>
      </w:r>
      <w:r>
        <w:rPr>
          <w:rFonts w:hint="default" w:ascii="Times New Roman" w:hAnsi="Times New Roman" w:eastAsia="宋体" w:cs="Times New Roman"/>
          <w:bCs/>
          <w:color w:val="auto"/>
          <w:sz w:val="24"/>
          <w:szCs w:val="32"/>
          <w:highlight w:val="none"/>
        </w:rPr>
        <w:t>结果异议</w:t>
      </w:r>
      <w:bookmarkEnd w:id="113"/>
      <w:bookmarkEnd w:id="114"/>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4"/>
          <w:highlight w:val="none"/>
          <w:lang w:val="en-US" w:eastAsia="zh-CN" w:bidi="ar-SA"/>
        </w:rPr>
        <w:t>有效</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或其他利害关系人对评</w:t>
      </w:r>
      <w:r>
        <w:rPr>
          <w:rFonts w:hint="default" w:ascii="Times New Roman" w:hAnsi="Times New Roman" w:eastAsia="宋体" w:cs="Times New Roman"/>
          <w:color w:val="auto"/>
          <w:highlight w:val="none"/>
          <w:lang w:val="en-US" w:eastAsia="zh-CN"/>
        </w:rPr>
        <w:t>审</w:t>
      </w:r>
      <w:r>
        <w:rPr>
          <w:rFonts w:hint="default" w:ascii="Times New Roman" w:hAnsi="Times New Roman" w:eastAsia="宋体" w:cs="Times New Roman"/>
          <w:color w:val="auto"/>
          <w:highlight w:val="none"/>
        </w:rPr>
        <w:t>结果有异议的，应在</w:t>
      </w:r>
      <w:r>
        <w:rPr>
          <w:rFonts w:hint="default" w:ascii="Times New Roman" w:hAnsi="Times New Roman" w:eastAsia="宋体" w:cs="Times New Roman"/>
          <w:color w:val="auto"/>
          <w:highlight w:val="none"/>
          <w:lang w:eastAsia="zh-CN"/>
        </w:rPr>
        <w:t>入围候选人</w:t>
      </w:r>
      <w:r>
        <w:rPr>
          <w:rFonts w:hint="default" w:ascii="Times New Roman" w:hAnsi="Times New Roman" w:eastAsia="宋体" w:cs="Times New Roman"/>
          <w:color w:val="auto"/>
          <w:highlight w:val="none"/>
        </w:rPr>
        <w:t>公示期间提出。</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115" w:name="_Toc26656979"/>
      <w:bookmarkStart w:id="116" w:name="_Toc14201248"/>
      <w:r>
        <w:rPr>
          <w:rFonts w:hint="default" w:ascii="Times New Roman" w:hAnsi="Times New Roman" w:eastAsia="宋体" w:cs="Times New Roman"/>
          <w:bCs/>
          <w:color w:val="auto"/>
          <w:sz w:val="24"/>
          <w:szCs w:val="32"/>
          <w:highlight w:val="none"/>
        </w:rPr>
        <w:t>7.3</w:t>
      </w:r>
      <w:r>
        <w:rPr>
          <w:rFonts w:hint="default" w:ascii="Times New Roman" w:hAnsi="Times New Roman" w:eastAsia="宋体" w:cs="Times New Roman"/>
          <w:bCs/>
          <w:color w:val="auto"/>
          <w:sz w:val="24"/>
          <w:szCs w:val="32"/>
          <w:highlight w:val="none"/>
          <w:lang w:eastAsia="zh-CN"/>
        </w:rPr>
        <w:t>入围候选人</w:t>
      </w:r>
      <w:r>
        <w:rPr>
          <w:rFonts w:hint="default" w:ascii="Times New Roman" w:hAnsi="Times New Roman" w:eastAsia="宋体" w:cs="Times New Roman"/>
          <w:bCs/>
          <w:color w:val="auto"/>
          <w:sz w:val="24"/>
          <w:szCs w:val="32"/>
          <w:highlight w:val="none"/>
        </w:rPr>
        <w:t>履约能力审查</w:t>
      </w:r>
      <w:bookmarkEnd w:id="115"/>
      <w:bookmarkEnd w:id="116"/>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入围候选人</w:t>
      </w:r>
      <w:r>
        <w:rPr>
          <w:rFonts w:hint="default" w:ascii="Times New Roman" w:hAnsi="Times New Roman" w:eastAsia="宋体" w:cs="Times New Roman"/>
          <w:color w:val="auto"/>
          <w:highlight w:val="none"/>
        </w:rPr>
        <w:t>的经营、财务状况发生较大变化或存在违法行为，</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认为可能影响其履约能力的，将在发出</w:t>
      </w:r>
      <w:r>
        <w:rPr>
          <w:rFonts w:hint="default" w:ascii="Times New Roman" w:hAnsi="Times New Roman" w:eastAsia="宋体" w:cs="Times New Roman"/>
          <w:color w:val="auto"/>
          <w:highlight w:val="none"/>
          <w:lang w:val="en-US" w:eastAsia="zh-CN"/>
        </w:rPr>
        <w:t>入围通知书</w:t>
      </w:r>
      <w:r>
        <w:rPr>
          <w:rFonts w:hint="default" w:ascii="Times New Roman" w:hAnsi="Times New Roman" w:eastAsia="宋体" w:cs="Times New Roman"/>
          <w:color w:val="auto"/>
          <w:highlight w:val="none"/>
        </w:rPr>
        <w:t>前提请原</w:t>
      </w:r>
      <w:r>
        <w:rPr>
          <w:rFonts w:hint="default" w:ascii="Times New Roman" w:hAnsi="Times New Roman" w:eastAsia="宋体" w:cs="Times New Roman"/>
          <w:color w:val="auto"/>
          <w:highlight w:val="none"/>
          <w:lang w:eastAsia="zh-CN"/>
        </w:rPr>
        <w:t>评审小组</w:t>
      </w:r>
      <w:r>
        <w:rPr>
          <w:rFonts w:hint="default" w:ascii="Times New Roman" w:hAnsi="Times New Roman" w:eastAsia="宋体" w:cs="Times New Roman"/>
          <w:color w:val="auto"/>
          <w:highlight w:val="none"/>
        </w:rPr>
        <w:t>按照</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规定的标准和方法进行审查确认。</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117" w:name="_Toc26656981"/>
      <w:bookmarkStart w:id="118" w:name="_Toc14201250"/>
      <w:r>
        <w:rPr>
          <w:rFonts w:hint="default" w:ascii="Times New Roman" w:hAnsi="Times New Roman" w:eastAsia="宋体" w:cs="Times New Roman"/>
          <w:bCs/>
          <w:color w:val="auto"/>
          <w:sz w:val="24"/>
          <w:szCs w:val="32"/>
          <w:highlight w:val="none"/>
        </w:rPr>
        <w:t>7.</w:t>
      </w:r>
      <w:bookmarkEnd w:id="117"/>
      <w:bookmarkEnd w:id="118"/>
      <w:bookmarkStart w:id="119" w:name="_Toc14201252"/>
      <w:bookmarkStart w:id="120" w:name="_Toc26656983"/>
      <w:r>
        <w:rPr>
          <w:rFonts w:hint="default" w:ascii="Times New Roman" w:hAnsi="Times New Roman" w:eastAsia="宋体" w:cs="Times New Roman"/>
          <w:bCs/>
          <w:color w:val="auto"/>
          <w:sz w:val="24"/>
          <w:szCs w:val="32"/>
          <w:highlight w:val="none"/>
          <w:lang w:val="en-US" w:eastAsia="zh-CN"/>
        </w:rPr>
        <w:t>4</w:t>
      </w:r>
      <w:r>
        <w:rPr>
          <w:rFonts w:hint="default" w:ascii="Times New Roman" w:hAnsi="Times New Roman" w:eastAsia="宋体" w:cs="Times New Roman"/>
          <w:bCs/>
          <w:color w:val="auto"/>
          <w:sz w:val="24"/>
          <w:szCs w:val="32"/>
          <w:highlight w:val="none"/>
        </w:rPr>
        <w:t>履约保证金</w:t>
      </w:r>
      <w:bookmarkEnd w:id="119"/>
      <w:bookmarkEnd w:id="120"/>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.1在签订合同前，</w:t>
      </w:r>
      <w:r>
        <w:rPr>
          <w:rFonts w:hint="default" w:ascii="Times New Roman" w:hAnsi="Times New Roman" w:eastAsia="宋体" w:cs="Times New Roman"/>
          <w:color w:val="auto"/>
          <w:highlight w:val="none"/>
          <w:lang w:eastAsia="zh-CN"/>
        </w:rPr>
        <w:t>入围供应商</w:t>
      </w:r>
      <w:r>
        <w:rPr>
          <w:rFonts w:hint="default" w:ascii="Times New Roman" w:hAnsi="Times New Roman" w:eastAsia="宋体" w:cs="Times New Roman"/>
          <w:color w:val="auto"/>
          <w:highlight w:val="none"/>
        </w:rPr>
        <w:t>应向</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提交履约保证金。履约保证金</w:t>
      </w:r>
      <w:r>
        <w:rPr>
          <w:rFonts w:hint="default" w:ascii="Times New Roman" w:hAnsi="Times New Roman" w:eastAsia="宋体" w:cs="Times New Roman"/>
          <w:color w:val="auto"/>
          <w:highlight w:val="none"/>
          <w:lang w:val="en-US" w:eastAsia="zh-CN"/>
        </w:rPr>
        <w:t>的金额</w:t>
      </w:r>
      <w:r>
        <w:rPr>
          <w:rFonts w:hint="default" w:ascii="Times New Roman" w:hAnsi="Times New Roman" w:eastAsia="宋体" w:cs="Times New Roman"/>
          <w:color w:val="auto"/>
          <w:highlight w:val="none"/>
        </w:rPr>
        <w:t>为</w:t>
      </w:r>
      <w:r>
        <w:rPr>
          <w:rFonts w:hint="default" w:ascii="Times New Roman" w:hAnsi="Times New Roman" w:eastAsia="宋体" w:cs="Times New Roman"/>
          <w:color w:val="auto"/>
          <w:highlight w:val="none"/>
          <w:u w:val="single"/>
          <w:lang w:val="en-US" w:eastAsia="zh-CN"/>
        </w:rPr>
        <w:t>10000.00元</w:t>
      </w:r>
      <w:r>
        <w:rPr>
          <w:rFonts w:hint="default" w:ascii="Times New Roman" w:hAnsi="Times New Roman" w:eastAsia="宋体" w:cs="Times New Roman"/>
          <w:color w:val="auto"/>
          <w:highlight w:val="none"/>
          <w:lang w:val="en-US" w:eastAsia="zh-CN"/>
        </w:rPr>
        <w:t>，履约保证金的形式为</w:t>
      </w:r>
      <w:r>
        <w:rPr>
          <w:rFonts w:hint="default" w:ascii="Times New Roman" w:hAnsi="Times New Roman" w:eastAsia="宋体" w:cs="Times New Roman"/>
          <w:color w:val="auto"/>
          <w:u w:val="single"/>
        </w:rPr>
        <w:t>银行转账</w:t>
      </w:r>
      <w:r>
        <w:rPr>
          <w:rFonts w:hint="default" w:ascii="Times New Roman" w:hAnsi="Times New Roman" w:eastAsia="宋体" w:cs="Times New Roman"/>
          <w:color w:val="auto"/>
          <w:highlight w:val="none"/>
        </w:rPr>
        <w:t>。</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highlight w:val="none"/>
        </w:rPr>
        <w:t>7.</w:t>
      </w:r>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 xml:space="preserve">.2 </w:t>
      </w:r>
      <w:r>
        <w:rPr>
          <w:rFonts w:hint="default" w:ascii="Times New Roman" w:hAnsi="Times New Roman" w:eastAsia="宋体" w:cs="Times New Roman"/>
          <w:color w:val="auto"/>
          <w:highlight w:val="none"/>
          <w:lang w:eastAsia="zh-CN"/>
        </w:rPr>
        <w:t>入围供应商</w:t>
      </w:r>
      <w:r>
        <w:rPr>
          <w:rFonts w:hint="default" w:ascii="Times New Roman" w:hAnsi="Times New Roman" w:eastAsia="宋体" w:cs="Times New Roman"/>
          <w:color w:val="auto"/>
          <w:highlight w:val="none"/>
        </w:rPr>
        <w:t>不能按本章第7.</w:t>
      </w:r>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.1项要求提交履约保证金的，视为放弃</w:t>
      </w:r>
      <w:r>
        <w:rPr>
          <w:rFonts w:hint="default" w:ascii="Times New Roman" w:hAnsi="Times New Roman" w:eastAsia="宋体" w:cs="Times New Roman"/>
          <w:color w:val="auto"/>
          <w:highlight w:val="none"/>
          <w:lang w:eastAsia="zh-CN"/>
        </w:rPr>
        <w:t>入围。</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Cs/>
          <w:color w:val="auto"/>
          <w:sz w:val="24"/>
          <w:szCs w:val="32"/>
          <w:highlight w:val="none"/>
        </w:rPr>
      </w:pPr>
      <w:bookmarkStart w:id="121" w:name="_Toc26656984"/>
      <w:bookmarkStart w:id="122" w:name="_Toc14201253"/>
      <w:r>
        <w:rPr>
          <w:rFonts w:hint="default" w:ascii="Times New Roman" w:hAnsi="Times New Roman" w:eastAsia="宋体" w:cs="Times New Roman"/>
          <w:bCs/>
          <w:color w:val="auto"/>
          <w:sz w:val="24"/>
          <w:szCs w:val="32"/>
          <w:highlight w:val="none"/>
        </w:rPr>
        <w:t>7.</w:t>
      </w:r>
      <w:r>
        <w:rPr>
          <w:rFonts w:hint="default" w:ascii="Times New Roman" w:hAnsi="Times New Roman" w:eastAsia="宋体" w:cs="Times New Roman"/>
          <w:bCs/>
          <w:color w:val="auto"/>
          <w:sz w:val="24"/>
          <w:szCs w:val="32"/>
          <w:highlight w:val="none"/>
          <w:lang w:val="en-US" w:eastAsia="zh-CN"/>
        </w:rPr>
        <w:t>5</w:t>
      </w:r>
      <w:r>
        <w:rPr>
          <w:rFonts w:hint="default" w:ascii="Times New Roman" w:hAnsi="Times New Roman" w:eastAsia="宋体" w:cs="Times New Roman"/>
          <w:bCs/>
          <w:color w:val="auto"/>
          <w:sz w:val="24"/>
          <w:szCs w:val="32"/>
          <w:highlight w:val="none"/>
        </w:rPr>
        <w:t>签订合同</w:t>
      </w:r>
      <w:bookmarkEnd w:id="121"/>
      <w:bookmarkEnd w:id="122"/>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和</w:t>
      </w:r>
      <w:r>
        <w:rPr>
          <w:rFonts w:hint="default" w:ascii="Times New Roman" w:hAnsi="Times New Roman" w:eastAsia="宋体" w:cs="Times New Roman"/>
          <w:color w:val="auto"/>
          <w:highlight w:val="none"/>
          <w:lang w:eastAsia="zh-CN"/>
        </w:rPr>
        <w:t>入围供应商</w:t>
      </w:r>
      <w:r>
        <w:rPr>
          <w:rFonts w:hint="default" w:ascii="Times New Roman" w:hAnsi="Times New Roman" w:eastAsia="宋体" w:cs="Times New Roman"/>
          <w:color w:val="auto"/>
          <w:highlight w:val="none"/>
        </w:rPr>
        <w:t>应在</w:t>
      </w:r>
      <w:r>
        <w:rPr>
          <w:rFonts w:hint="default" w:ascii="Times New Roman" w:hAnsi="Times New Roman" w:eastAsia="宋体" w:cs="Times New Roman"/>
          <w:color w:val="auto"/>
          <w:highlight w:val="none"/>
          <w:lang w:eastAsia="zh-CN"/>
        </w:rPr>
        <w:t>响应有效期</w:t>
      </w:r>
      <w:r>
        <w:rPr>
          <w:rFonts w:hint="default" w:ascii="Times New Roman" w:hAnsi="Times New Roman" w:eastAsia="宋体" w:cs="Times New Roman"/>
          <w:color w:val="auto"/>
          <w:highlight w:val="none"/>
        </w:rPr>
        <w:t>内以及</w:t>
      </w:r>
      <w:r>
        <w:rPr>
          <w:rFonts w:hint="default" w:ascii="Times New Roman" w:hAnsi="Times New Roman" w:eastAsia="宋体" w:cs="Times New Roman"/>
          <w:color w:val="auto"/>
          <w:highlight w:val="none"/>
          <w:lang w:val="en-US" w:eastAsia="zh-CN"/>
        </w:rPr>
        <w:t>入围通知书</w:t>
      </w:r>
      <w:r>
        <w:rPr>
          <w:rFonts w:hint="default" w:ascii="Times New Roman" w:hAnsi="Times New Roman" w:eastAsia="宋体" w:cs="Times New Roman"/>
          <w:color w:val="auto"/>
          <w:highlight w:val="none"/>
        </w:rPr>
        <w:t>发出之日起30日内，根据</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和</w:t>
      </w:r>
      <w:r>
        <w:rPr>
          <w:rFonts w:hint="default" w:ascii="Times New Roman" w:hAnsi="Times New Roman" w:eastAsia="宋体" w:cs="Times New Roman"/>
          <w:color w:val="auto"/>
          <w:highlight w:val="none"/>
          <w:lang w:eastAsia="zh-CN"/>
        </w:rPr>
        <w:t>入围供应商</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highlight w:val="none"/>
          <w:lang w:eastAsia="zh-CN"/>
        </w:rPr>
        <w:t>响应文件</w:t>
      </w:r>
      <w:r>
        <w:rPr>
          <w:rFonts w:hint="default" w:ascii="Times New Roman" w:hAnsi="Times New Roman" w:eastAsia="宋体" w:cs="Times New Roman"/>
          <w:color w:val="auto"/>
          <w:highlight w:val="none"/>
        </w:rPr>
        <w:t>订立书面</w:t>
      </w:r>
      <w:r>
        <w:rPr>
          <w:rFonts w:hint="default" w:ascii="Times New Roman" w:hAnsi="Times New Roman" w:eastAsia="宋体" w:cs="Times New Roman"/>
          <w:color w:val="auto"/>
          <w:highlight w:val="none"/>
          <w:lang w:val="en-US" w:eastAsia="zh-CN"/>
        </w:rPr>
        <w:t>框架协议</w:t>
      </w:r>
      <w:r>
        <w:rPr>
          <w:rFonts w:hint="default" w:ascii="Times New Roman" w:hAnsi="Times New Roman" w:eastAsia="宋体" w:cs="Times New Roman"/>
          <w:color w:val="auto"/>
          <w:highlight w:val="none"/>
        </w:rPr>
        <w:t>合同。</w:t>
      </w:r>
      <w:r>
        <w:rPr>
          <w:rFonts w:hint="default" w:ascii="Times New Roman" w:hAnsi="Times New Roman" w:eastAsia="宋体" w:cs="Times New Roman"/>
          <w:color w:val="auto"/>
          <w:highlight w:val="none"/>
          <w:lang w:eastAsia="zh-CN"/>
        </w:rPr>
        <w:t>入围供应商</w:t>
      </w:r>
      <w:r>
        <w:rPr>
          <w:rFonts w:hint="default" w:ascii="Times New Roman" w:hAnsi="Times New Roman" w:eastAsia="宋体" w:cs="Times New Roman"/>
          <w:color w:val="auto"/>
          <w:highlight w:val="none"/>
        </w:rPr>
        <w:t>无正当理由拒签合同，在签订合同时向</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提出附加条件，或不按照</w:t>
      </w:r>
      <w:r>
        <w:rPr>
          <w:rFonts w:hint="default" w:ascii="Times New Roman" w:hAnsi="Times New Roman" w:eastAsia="宋体" w:cs="Times New Roman"/>
          <w:color w:val="auto"/>
          <w:highlight w:val="none"/>
          <w:lang w:eastAsia="zh-CN"/>
        </w:rPr>
        <w:t>询比文件</w:t>
      </w:r>
      <w:r>
        <w:rPr>
          <w:rFonts w:hint="default" w:ascii="Times New Roman" w:hAnsi="Times New Roman" w:eastAsia="宋体" w:cs="Times New Roman"/>
          <w:color w:val="auto"/>
          <w:highlight w:val="none"/>
        </w:rPr>
        <w:t>要求提交履约保证金的，</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取消其</w:t>
      </w:r>
      <w:r>
        <w:rPr>
          <w:rFonts w:hint="default" w:ascii="Times New Roman" w:hAnsi="Times New Roman" w:eastAsia="宋体" w:cs="Times New Roman"/>
          <w:color w:val="auto"/>
          <w:highlight w:val="none"/>
          <w:lang w:val="en-US" w:eastAsia="zh-CN"/>
        </w:rPr>
        <w:t>成交</w:t>
      </w:r>
      <w:r>
        <w:rPr>
          <w:rFonts w:hint="default" w:ascii="Times New Roman" w:hAnsi="Times New Roman" w:eastAsia="宋体" w:cs="Times New Roman"/>
          <w:color w:val="auto"/>
          <w:highlight w:val="none"/>
        </w:rPr>
        <w:t>资格</w:t>
      </w:r>
      <w:r>
        <w:rPr>
          <w:rFonts w:hint="default" w:ascii="Times New Roman" w:hAnsi="Times New Roman" w:eastAsia="宋体" w:cs="Times New Roman"/>
          <w:color w:val="auto"/>
          <w:highlight w:val="none"/>
          <w:lang w:eastAsia="zh-CN"/>
        </w:rPr>
        <w:t>。</w:t>
      </w:r>
    </w:p>
    <w:p>
      <w:pPr>
        <w:keepNext/>
        <w:keepLines/>
        <w:pageBreakBefore w:val="0"/>
        <w:kinsoku/>
        <w:wordWrap/>
        <w:overflowPunct/>
        <w:topLinePunct w:val="0"/>
        <w:autoSpaceDE/>
        <w:autoSpaceDN/>
        <w:bidi w:val="0"/>
        <w:adjustRightInd/>
        <w:snapToGrid/>
        <w:spacing w:line="360" w:lineRule="auto"/>
        <w:ind w:firstLine="0" w:firstLineChars="0"/>
        <w:textAlignment w:val="auto"/>
        <w:outlineLvl w:val="1"/>
        <w:rPr>
          <w:rFonts w:hint="default" w:ascii="Times New Roman" w:hAnsi="Times New Roman" w:eastAsia="宋体" w:cs="Times New Roman"/>
          <w:bCs/>
          <w:color w:val="auto"/>
          <w:sz w:val="24"/>
          <w:szCs w:val="32"/>
          <w:highlight w:val="none"/>
        </w:rPr>
      </w:pPr>
      <w:bookmarkStart w:id="123" w:name="_Toc14201257"/>
      <w:bookmarkStart w:id="124" w:name="_Toc26656988"/>
      <w:bookmarkStart w:id="125" w:name="_Toc9067727"/>
      <w:r>
        <w:rPr>
          <w:rFonts w:hint="default" w:ascii="Times New Roman" w:hAnsi="Times New Roman" w:eastAsia="宋体" w:cs="Times New Roman"/>
          <w:bCs/>
          <w:color w:val="auto"/>
          <w:sz w:val="24"/>
          <w:szCs w:val="32"/>
          <w:highlight w:val="none"/>
          <w:lang w:val="en-US" w:eastAsia="zh-CN"/>
        </w:rPr>
        <w:t>8</w:t>
      </w:r>
      <w:r>
        <w:rPr>
          <w:rFonts w:hint="default" w:ascii="Times New Roman" w:hAnsi="Times New Roman" w:eastAsia="宋体" w:cs="Times New Roman"/>
          <w:bCs/>
          <w:color w:val="auto"/>
          <w:sz w:val="24"/>
          <w:szCs w:val="32"/>
          <w:highlight w:val="none"/>
        </w:rPr>
        <w:t>. 纪律和监督</w:t>
      </w:r>
      <w:bookmarkEnd w:id="123"/>
      <w:bookmarkEnd w:id="124"/>
      <w:bookmarkEnd w:id="125"/>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不得相互串通</w:t>
      </w:r>
      <w:r>
        <w:rPr>
          <w:rFonts w:hint="default" w:ascii="Times New Roman" w:hAnsi="Times New Roman" w:eastAsia="宋体" w:cs="Times New Roman"/>
          <w:color w:val="auto"/>
          <w:highlight w:val="none"/>
          <w:lang w:val="en-US" w:eastAsia="zh-CN"/>
        </w:rPr>
        <w:t>报价</w:t>
      </w:r>
      <w:r>
        <w:rPr>
          <w:rFonts w:hint="default" w:ascii="Times New Roman" w:hAnsi="Times New Roman" w:eastAsia="宋体" w:cs="Times New Roman"/>
          <w:color w:val="auto"/>
          <w:highlight w:val="none"/>
        </w:rPr>
        <w:t>或与</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串通</w:t>
      </w:r>
      <w:r>
        <w:rPr>
          <w:rFonts w:hint="default" w:ascii="Times New Roman" w:hAnsi="Times New Roman" w:eastAsia="宋体" w:cs="Times New Roman"/>
          <w:color w:val="auto"/>
          <w:highlight w:val="none"/>
          <w:lang w:val="en-US" w:eastAsia="zh-CN"/>
        </w:rPr>
        <w:t>报价</w:t>
      </w:r>
      <w:r>
        <w:rPr>
          <w:rFonts w:hint="default" w:ascii="Times New Roman" w:hAnsi="Times New Roman" w:eastAsia="宋体" w:cs="Times New Roman"/>
          <w:color w:val="auto"/>
          <w:highlight w:val="none"/>
        </w:rPr>
        <w:t>，不得向</w:t>
      </w:r>
      <w:r>
        <w:rPr>
          <w:rFonts w:hint="default" w:ascii="Times New Roman" w:hAnsi="Times New Roman" w:eastAsia="宋体" w:cs="Times New Roman"/>
          <w:color w:val="auto"/>
          <w:highlight w:val="none"/>
          <w:lang w:eastAsia="zh-CN"/>
        </w:rPr>
        <w:t>采购人</w:t>
      </w:r>
      <w:r>
        <w:rPr>
          <w:rFonts w:hint="default" w:ascii="Times New Roman" w:hAnsi="Times New Roman" w:eastAsia="宋体" w:cs="Times New Roman"/>
          <w:color w:val="auto"/>
          <w:highlight w:val="none"/>
        </w:rPr>
        <w:t>或</w:t>
      </w:r>
      <w:r>
        <w:rPr>
          <w:rFonts w:hint="default" w:ascii="Times New Roman" w:hAnsi="Times New Roman" w:eastAsia="宋体" w:cs="Times New Roman"/>
          <w:color w:val="auto"/>
          <w:highlight w:val="none"/>
          <w:lang w:eastAsia="zh-CN"/>
        </w:rPr>
        <w:t>评审小组</w:t>
      </w:r>
      <w:r>
        <w:rPr>
          <w:rFonts w:hint="default" w:ascii="Times New Roman" w:hAnsi="Times New Roman" w:eastAsia="宋体" w:cs="Times New Roman"/>
          <w:color w:val="auto"/>
          <w:highlight w:val="none"/>
        </w:rPr>
        <w:t>成员行贿谋取</w:t>
      </w:r>
      <w:r>
        <w:rPr>
          <w:rFonts w:hint="default" w:ascii="Times New Roman" w:hAnsi="Times New Roman" w:eastAsia="宋体" w:cs="Times New Roman"/>
          <w:color w:val="auto"/>
          <w:highlight w:val="none"/>
          <w:lang w:val="en-US" w:eastAsia="zh-CN"/>
        </w:rPr>
        <w:t>成交</w:t>
      </w:r>
      <w:r>
        <w:rPr>
          <w:rFonts w:hint="default" w:ascii="Times New Roman" w:hAnsi="Times New Roman" w:eastAsia="宋体" w:cs="Times New Roman"/>
          <w:color w:val="auto"/>
          <w:highlight w:val="none"/>
        </w:rPr>
        <w:t>，不得以他人名义</w:t>
      </w:r>
      <w:r>
        <w:rPr>
          <w:rFonts w:hint="default" w:ascii="Times New Roman" w:hAnsi="Times New Roman" w:eastAsia="宋体" w:cs="Times New Roman"/>
          <w:color w:val="auto"/>
          <w:highlight w:val="none"/>
          <w:lang w:val="en-US" w:eastAsia="zh-CN"/>
        </w:rPr>
        <w:t>报价</w:t>
      </w:r>
      <w:r>
        <w:rPr>
          <w:rFonts w:hint="default" w:ascii="Times New Roman" w:hAnsi="Times New Roman" w:eastAsia="宋体" w:cs="Times New Roman"/>
          <w:color w:val="auto"/>
          <w:highlight w:val="none"/>
        </w:rPr>
        <w:t>或以其他方式弄虚作假骗取</w:t>
      </w:r>
      <w:r>
        <w:rPr>
          <w:rFonts w:hint="default" w:ascii="Times New Roman" w:hAnsi="Times New Roman" w:eastAsia="宋体" w:cs="Times New Roman"/>
          <w:color w:val="auto"/>
          <w:highlight w:val="none"/>
          <w:lang w:val="en-US" w:eastAsia="zh-CN"/>
        </w:rPr>
        <w:t>入围</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eastAsia="zh-CN"/>
        </w:rPr>
        <w:t>供应商</w:t>
      </w:r>
      <w:r>
        <w:rPr>
          <w:rFonts w:hint="default" w:ascii="Times New Roman" w:hAnsi="Times New Roman" w:eastAsia="宋体" w:cs="Times New Roman"/>
          <w:color w:val="auto"/>
          <w:highlight w:val="none"/>
        </w:rPr>
        <w:t>不得以任何方式干扰、影响评</w:t>
      </w:r>
      <w:r>
        <w:rPr>
          <w:rFonts w:hint="default" w:ascii="Times New Roman" w:hAnsi="Times New Roman" w:eastAsia="宋体" w:cs="Times New Roman"/>
          <w:color w:val="auto"/>
          <w:highlight w:val="none"/>
          <w:lang w:val="en-US" w:eastAsia="zh-CN"/>
        </w:rPr>
        <w:t>审</w:t>
      </w:r>
      <w:r>
        <w:rPr>
          <w:rFonts w:hint="default" w:ascii="Times New Roman" w:hAnsi="Times New Roman" w:eastAsia="宋体" w:cs="Times New Roman"/>
          <w:color w:val="auto"/>
          <w:highlight w:val="none"/>
        </w:rPr>
        <w:t>工作。</w:t>
      </w:r>
    </w:p>
    <w:p>
      <w:pPr>
        <w:keepNext/>
        <w:keepLines/>
        <w:pageBreakBefore w:val="0"/>
        <w:kinsoku/>
        <w:wordWrap/>
        <w:overflowPunct/>
        <w:topLinePunct w:val="0"/>
        <w:autoSpaceDE/>
        <w:autoSpaceDN/>
        <w:bidi w:val="0"/>
        <w:adjustRightInd/>
        <w:snapToGrid/>
        <w:spacing w:line="360" w:lineRule="auto"/>
        <w:textAlignment w:val="auto"/>
        <w:outlineLvl w:val="1"/>
        <w:rPr>
          <w:rFonts w:hint="default" w:ascii="Times New Roman" w:hAnsi="Times New Roman" w:eastAsia="宋体" w:cs="Times New Roman"/>
          <w:bCs/>
          <w:color w:val="auto"/>
          <w:sz w:val="24"/>
          <w:szCs w:val="32"/>
        </w:rPr>
      </w:pPr>
      <w:bookmarkStart w:id="126" w:name="_Toc14201262"/>
      <w:bookmarkStart w:id="127" w:name="_Toc26656993"/>
      <w:r>
        <w:rPr>
          <w:rFonts w:hint="default" w:ascii="Times New Roman" w:hAnsi="Times New Roman" w:eastAsia="宋体" w:cs="Times New Roman"/>
          <w:bCs/>
          <w:color w:val="auto"/>
          <w:sz w:val="24"/>
          <w:szCs w:val="32"/>
        </w:rPr>
        <w:t>9 投诉</w:t>
      </w:r>
      <w:bookmarkEnd w:id="126"/>
      <w:bookmarkEnd w:id="127"/>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rPr>
      </w:pPr>
      <w:r>
        <w:rPr>
          <w:rFonts w:hint="default" w:ascii="Times New Roman" w:hAnsi="Times New Roman" w:eastAsia="宋体" w:cs="Times New Roman"/>
          <w:color w:val="auto"/>
        </w:rPr>
        <w:t>9.1 供应商或其他利害关系人认为询比活动不符合法律法规规定的，可以自知道或应当知道之日起10日内向有关监督部门投诉。投诉应有明确的请求和必要的证明材料。</w:t>
      </w:r>
    </w:p>
    <w:p>
      <w:pPr>
        <w:pageBreakBefore w:val="0"/>
        <w:widowControl/>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9.2 监督部门及联系方式：</w:t>
      </w:r>
    </w:p>
    <w:p>
      <w:pPr>
        <w:pageBreakBefore w:val="0"/>
        <w:widowControl/>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（1）部门：</w:t>
      </w:r>
      <w:r>
        <w:rPr>
          <w:rFonts w:hint="default" w:ascii="Times New Roman" w:hAnsi="Times New Roman" w:eastAsia="宋体" w:cs="Times New Roman"/>
          <w:color w:val="auto"/>
          <w:u w:val="single"/>
        </w:rPr>
        <w:t>安徽省高速公路试验检测科研中心有限公司</w:t>
      </w:r>
      <w:r>
        <w:rPr>
          <w:rFonts w:hint="default" w:ascii="Times New Roman" w:hAnsi="Times New Roman" w:eastAsia="宋体" w:cs="Times New Roman"/>
          <w:color w:val="auto"/>
          <w:u w:val="single"/>
          <w:lang w:eastAsia="zh-CN"/>
        </w:rPr>
        <w:t>项目管理</w:t>
      </w:r>
      <w:r>
        <w:rPr>
          <w:rFonts w:hint="default" w:ascii="Times New Roman" w:hAnsi="Times New Roman" w:eastAsia="宋体" w:cs="Times New Roman"/>
          <w:color w:val="auto"/>
          <w:u w:val="single"/>
        </w:rPr>
        <w:t>部</w:t>
      </w:r>
    </w:p>
    <w:p>
      <w:pPr>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（2）联系方式：</w:t>
      </w:r>
      <w:r>
        <w:rPr>
          <w:rFonts w:hint="default" w:ascii="Times New Roman" w:hAnsi="Times New Roman" w:eastAsia="宋体" w:cs="Times New Roman"/>
          <w:color w:val="auto"/>
          <w:u w:val="single"/>
        </w:rPr>
        <w:t>0551-6381302</w:t>
      </w:r>
      <w:r>
        <w:rPr>
          <w:rFonts w:hint="default" w:ascii="Times New Roman" w:hAnsi="Times New Roman" w:eastAsia="宋体" w:cs="Times New Roman"/>
          <w:color w:val="auto"/>
          <w:u w:val="single"/>
          <w:lang w:val="en-US" w:eastAsia="zh-CN"/>
        </w:rPr>
        <w:t>4</w:t>
      </w:r>
    </w:p>
    <w:p>
      <w:pPr>
        <w:widowControl/>
        <w:jc w:val="left"/>
        <w:rPr>
          <w:rFonts w:hint="default" w:ascii="Times New Roman" w:hAnsi="Times New Roman" w:eastAsia="宋体" w:cs="Times New Roman"/>
          <w:color w:val="auto"/>
        </w:rPr>
      </w:pPr>
      <w:r>
        <w:rPr>
          <w:rFonts w:hint="default" w:ascii="Times New Roman" w:hAnsi="Times New Roman" w:eastAsia="宋体" w:cs="Times New Roman"/>
          <w:color w:val="auto"/>
        </w:rPr>
        <w:br w:type="page"/>
      </w:r>
    </w:p>
    <w:p>
      <w:pPr>
        <w:rPr>
          <w:rFonts w:hint="default" w:ascii="Times New Roman" w:hAnsi="Times New Roman" w:eastAsia="宋体" w:cs="Times New Roman"/>
          <w:color w:val="auto"/>
          <w:highlight w:val="none"/>
        </w:rPr>
      </w:pPr>
    </w:p>
    <w:p>
      <w:pPr>
        <w:pStyle w:val="2"/>
        <w:rPr>
          <w:rFonts w:hint="default" w:ascii="Times New Roman" w:hAnsi="Times New Roman" w:eastAsia="宋体" w:cs="Times New Roman"/>
          <w:color w:val="auto"/>
          <w:highlight w:val="none"/>
        </w:rPr>
      </w:pPr>
    </w:p>
    <w:p>
      <w:pPr>
        <w:bidi w:val="0"/>
        <w:rPr>
          <w:rFonts w:hint="default"/>
        </w:rPr>
      </w:pPr>
    </w:p>
    <w:p>
      <w:pPr>
        <w:bidi w:val="0"/>
        <w:rPr>
          <w:rFonts w:hint="default"/>
        </w:rPr>
      </w:pPr>
    </w:p>
    <w:p>
      <w:pPr>
        <w:rPr>
          <w:rFonts w:hint="default" w:ascii="Times New Roman" w:hAnsi="Times New Roman" w:eastAsia="宋体" w:cs="Times New Roman"/>
          <w:color w:val="auto"/>
          <w:highlight w:val="none"/>
        </w:rPr>
      </w:pPr>
    </w:p>
    <w:p>
      <w:pPr>
        <w:pStyle w:val="2"/>
        <w:rPr>
          <w:rFonts w:hint="default" w:ascii="Times New Roman" w:hAnsi="Times New Roman" w:eastAsia="宋体" w:cs="Times New Roman"/>
          <w:color w:val="auto"/>
          <w:highlight w:val="none"/>
        </w:rPr>
      </w:pPr>
    </w:p>
    <w:p>
      <w:pPr>
        <w:bidi w:val="0"/>
        <w:rPr>
          <w:rFonts w:hint="default" w:ascii="Times New Roman" w:hAnsi="Times New Roman" w:cs="Times New Roman"/>
        </w:rPr>
      </w:pPr>
    </w:p>
    <w:p>
      <w:pPr>
        <w:rPr>
          <w:rFonts w:hint="default" w:ascii="Times New Roman" w:hAnsi="Times New Roman" w:eastAsia="宋体" w:cs="Times New Roman"/>
          <w:color w:val="auto"/>
          <w:highlight w:val="none"/>
        </w:rPr>
      </w:pPr>
    </w:p>
    <w:p>
      <w:pPr>
        <w:pStyle w:val="2"/>
        <w:rPr>
          <w:rFonts w:hint="default" w:ascii="Times New Roman" w:hAnsi="Times New Roman" w:eastAsia="宋体" w:cs="Times New Roman"/>
          <w:color w:val="auto"/>
          <w:highlight w:val="none"/>
        </w:rPr>
      </w:pPr>
    </w:p>
    <w:p>
      <w:pPr>
        <w:bidi w:val="0"/>
        <w:rPr>
          <w:rFonts w:hint="default" w:ascii="Times New Roman" w:hAnsi="Times New Roman" w:cs="Times New Roman"/>
        </w:rPr>
      </w:pPr>
    </w:p>
    <w:p>
      <w:pPr>
        <w:rPr>
          <w:rFonts w:hint="default" w:ascii="Times New Roman" w:hAnsi="Times New Roman" w:eastAsia="宋体" w:cs="Times New Roman"/>
          <w:color w:val="auto"/>
          <w:highlight w:val="none"/>
        </w:rPr>
      </w:pPr>
    </w:p>
    <w:p>
      <w:pPr>
        <w:pStyle w:val="2"/>
        <w:rPr>
          <w:rFonts w:hint="default" w:ascii="Times New Roman" w:hAnsi="Times New Roman" w:eastAsia="宋体" w:cs="Times New Roman"/>
        </w:rPr>
      </w:pPr>
    </w:p>
    <w:p>
      <w:pPr>
        <w:pStyle w:val="4"/>
        <w:numPr>
          <w:ilvl w:val="0"/>
          <w:numId w:val="0"/>
        </w:numPr>
        <w:spacing w:before="240" w:after="240"/>
        <w:ind w:leftChars="0"/>
        <w:rPr>
          <w:rFonts w:hint="default" w:ascii="Times New Roman" w:hAnsi="Times New Roman" w:eastAsia="宋体" w:cs="Times New Roman"/>
          <w:color w:val="auto"/>
          <w:highlight w:val="none"/>
        </w:rPr>
      </w:pPr>
      <w:bookmarkStart w:id="128" w:name="_Toc3987"/>
      <w:r>
        <w:rPr>
          <w:rFonts w:hint="default" w:ascii="Times New Roman" w:hAnsi="Times New Roman" w:eastAsia="宋体" w:cs="Times New Roman"/>
          <w:color w:val="auto"/>
          <w:highlight w:val="none"/>
          <w:lang w:val="en-US" w:eastAsia="zh-CN"/>
        </w:rPr>
        <w:t>第三章 评审办法</w:t>
      </w:r>
      <w:bookmarkEnd w:id="128"/>
    </w:p>
    <w:p>
      <w:pPr>
        <w:rPr>
          <w:rFonts w:hint="default" w:ascii="Times New Roman" w:hAnsi="Times New Roman" w:eastAsia="宋体" w:cs="Times New Roman"/>
          <w:color w:val="auto"/>
          <w:highlight w:val="none"/>
          <w:lang w:val="en-US" w:eastAsia="zh-CN"/>
        </w:rPr>
        <w:sectPr>
          <w:footerReference r:id="rId3" w:type="default"/>
          <w:footnotePr>
            <w:numFmt w:val="decimalEnclosedCircleChinese"/>
            <w:numRestart w:val="eachPage"/>
          </w:footnote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after="240" w:afterLines="100" w:line="420" w:lineRule="exact"/>
        <w:ind w:firstLine="0" w:firstLineChars="0"/>
        <w:jc w:val="center"/>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t>评</w:t>
      </w:r>
      <w:r>
        <w:rPr>
          <w:rFonts w:hint="default" w:ascii="Times New Roman" w:hAnsi="Times New Roman" w:eastAsia="宋体" w:cs="Times New Roman"/>
          <w:color w:val="auto"/>
          <w:sz w:val="28"/>
          <w:szCs w:val="28"/>
          <w:highlight w:val="none"/>
          <w:lang w:val="en-US" w:eastAsia="zh-CN"/>
        </w:rPr>
        <w:t>审</w:t>
      </w:r>
      <w:r>
        <w:rPr>
          <w:rFonts w:hint="default" w:ascii="Times New Roman" w:hAnsi="Times New Roman" w:eastAsia="宋体" w:cs="Times New Roman"/>
          <w:color w:val="auto"/>
          <w:sz w:val="28"/>
          <w:szCs w:val="28"/>
          <w:highlight w:val="none"/>
        </w:rPr>
        <w:t>办法前附表</w:t>
      </w:r>
      <w:r>
        <w:rPr>
          <w:rFonts w:hint="default"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综合评分</w:t>
      </w:r>
      <w:r>
        <w:rPr>
          <w:rFonts w:hint="default" w:ascii="Times New Roman" w:hAnsi="Times New Roman" w:eastAsia="宋体" w:cs="Times New Roman"/>
          <w:color w:val="auto"/>
          <w:sz w:val="28"/>
          <w:szCs w:val="28"/>
          <w:highlight w:val="none"/>
          <w:lang w:val="en-US" w:eastAsia="zh-CN"/>
        </w:rPr>
        <w:t>法）</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表A</w:t>
      </w:r>
    </w:p>
    <w:tbl>
      <w:tblPr>
        <w:tblStyle w:val="2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46"/>
        <w:gridCol w:w="1738"/>
        <w:gridCol w:w="6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4" w:type="pct"/>
            <w:gridSpan w:val="2"/>
            <w:tcBorders>
              <w:tl2br w:val="nil"/>
              <w:tr2bl w:val="nil"/>
            </w:tcBorders>
            <w:vAlign w:val="center"/>
          </w:tcPr>
          <w:p>
            <w:pPr>
              <w:widowControl/>
              <w:spacing w:line="360" w:lineRule="auto"/>
              <w:jc w:val="center"/>
              <w:rPr>
                <w:rFonts w:hint="default" w:ascii="Times New Roman" w:hAnsi="Times New Roman" w:cs="Times New Roman"/>
                <w:kern w:val="0"/>
                <w:sz w:val="21"/>
                <w:szCs w:val="21"/>
              </w:rPr>
            </w:pPr>
            <w:r>
              <w:rPr>
                <w:rFonts w:hint="default" w:ascii="Times New Roman" w:hAnsi="Times New Roman" w:cs="Times New Roman"/>
                <w:b/>
                <w:bCs/>
                <w:kern w:val="0"/>
                <w:sz w:val="21"/>
                <w:szCs w:val="21"/>
              </w:rPr>
              <w:t>条款号</w:t>
            </w:r>
          </w:p>
        </w:tc>
        <w:tc>
          <w:tcPr>
            <w:tcW w:w="3575" w:type="pct"/>
            <w:tcBorders>
              <w:tl2br w:val="nil"/>
              <w:tr2bl w:val="nil"/>
            </w:tcBorders>
            <w:vAlign w:val="center"/>
          </w:tcPr>
          <w:p>
            <w:pPr>
              <w:widowControl/>
              <w:spacing w:line="360" w:lineRule="auto"/>
              <w:ind w:firstLine="105" w:firstLineChars="50"/>
              <w:jc w:val="center"/>
              <w:rPr>
                <w:rFonts w:hint="default" w:ascii="Times New Roman" w:hAnsi="Times New Roman" w:cs="Times New Roman"/>
                <w:kern w:val="0"/>
                <w:sz w:val="21"/>
                <w:szCs w:val="21"/>
              </w:rPr>
            </w:pPr>
            <w:r>
              <w:rPr>
                <w:rFonts w:hint="default" w:ascii="Times New Roman" w:hAnsi="Times New Roman" w:cs="Times New Roman"/>
                <w:b/>
                <w:bCs/>
                <w:kern w:val="0"/>
                <w:sz w:val="21"/>
                <w:szCs w:val="21"/>
              </w:rPr>
              <w:t>评审因素</w:t>
            </w:r>
            <w:r>
              <w:rPr>
                <w:rFonts w:hint="default" w:ascii="Times New Roman" w:hAnsi="Times New Roman" w:cs="Times New Roman"/>
                <w:b/>
                <w:bCs/>
                <w:kern w:val="0"/>
                <w:sz w:val="21"/>
                <w:szCs w:val="21"/>
                <w:lang w:val="en-US" w:eastAsia="zh-CN"/>
              </w:rPr>
              <w:t>与</w:t>
            </w:r>
            <w:r>
              <w:rPr>
                <w:rFonts w:hint="default" w:ascii="Times New Roman" w:hAnsi="Times New Roman" w:cs="Times New Roman"/>
                <w:b/>
                <w:bCs/>
                <w:kern w:val="0"/>
                <w:sz w:val="21"/>
                <w:szCs w:val="21"/>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68" w:hRule="atLeast"/>
        </w:trPr>
        <w:tc>
          <w:tcPr>
            <w:tcW w:w="535" w:type="pct"/>
            <w:tcBorders>
              <w:tl2br w:val="nil"/>
              <w:tr2bl w:val="nil"/>
            </w:tcBorders>
            <w:vAlign w:val="center"/>
          </w:tcPr>
          <w:p>
            <w:pPr>
              <w:widowControl/>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1</w:t>
            </w:r>
          </w:p>
        </w:tc>
        <w:tc>
          <w:tcPr>
            <w:tcW w:w="888" w:type="pct"/>
            <w:tcBorders>
              <w:tl2br w:val="nil"/>
              <w:tr2bl w:val="nil"/>
            </w:tcBorders>
            <w:vAlign w:val="center"/>
          </w:tcPr>
          <w:p>
            <w:pPr>
              <w:widowControl/>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评审方法</w:t>
            </w:r>
          </w:p>
        </w:tc>
        <w:tc>
          <w:tcPr>
            <w:tcW w:w="3575" w:type="pct"/>
            <w:tcBorders>
              <w:tl2br w:val="nil"/>
              <w:tr2bl w:val="nil"/>
            </w:tcBorders>
            <w:tcMar>
              <w:left w:w="75" w:type="dxa"/>
            </w:tcMar>
            <w:vAlign w:val="center"/>
          </w:tcPr>
          <w:p>
            <w:pPr>
              <w:widowControl/>
              <w:adjustRightInd w:val="0"/>
              <w:snapToGrid w:val="0"/>
              <w:spacing w:line="360" w:lineRule="auto"/>
              <w:ind w:firstLine="0" w:firstLineChars="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评审小组按综合得分由高到低的顺序依次推荐成交候选人：</w:t>
            </w:r>
          </w:p>
          <w:p>
            <w:pPr>
              <w:widowControl/>
              <w:adjustRightInd w:val="0"/>
              <w:snapToGrid w:val="0"/>
              <w:spacing w:line="360" w:lineRule="auto"/>
              <w:jc w:val="left"/>
              <w:rPr>
                <w:rFonts w:hint="default" w:ascii="Times New Roman" w:hAnsi="Times New Roman" w:cs="Times New Roman"/>
                <w:sz w:val="21"/>
                <w:szCs w:val="21"/>
              </w:rPr>
            </w:pPr>
            <w:r>
              <w:rPr>
                <w:rFonts w:hint="default" w:ascii="Times New Roman" w:hAnsi="Times New Roman" w:eastAsia="宋体" w:cs="Times New Roman"/>
                <w:color w:val="auto"/>
                <w:kern w:val="0"/>
                <w:sz w:val="21"/>
                <w:szCs w:val="21"/>
                <w:highlight w:val="none"/>
                <w:lang w:val="en-US" w:eastAsia="zh-CN"/>
              </w:rPr>
              <w:t>当综合得分相等时，以评标价得分高的优先；评标价得分也相等的，以评标价低的优先；评标价也相等的，以递交响应文件在前的优先。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8" w:hRule="atLeast"/>
        </w:trPr>
        <w:tc>
          <w:tcPr>
            <w:tcW w:w="535" w:type="pct"/>
            <w:tcBorders>
              <w:tl2br w:val="nil"/>
              <w:tr2bl w:val="nil"/>
            </w:tcBorders>
            <w:vAlign w:val="center"/>
          </w:tcPr>
          <w:p>
            <w:pPr>
              <w:widowControl/>
              <w:spacing w:line="360" w:lineRule="auto"/>
              <w:jc w:val="center"/>
              <w:rPr>
                <w:rFonts w:hint="default" w:ascii="Times New Roman" w:hAnsi="Times New Roman" w:cs="Times New Roman"/>
                <w:bCs/>
                <w:kern w:val="0"/>
                <w:sz w:val="21"/>
                <w:szCs w:val="21"/>
                <w:lang w:val="en-US" w:eastAsia="zh-CN"/>
              </w:rPr>
            </w:pPr>
            <w:r>
              <w:rPr>
                <w:rFonts w:hint="default" w:ascii="Times New Roman" w:hAnsi="Times New Roman" w:cs="Times New Roman"/>
                <w:bCs/>
                <w:kern w:val="0"/>
                <w:sz w:val="21"/>
                <w:szCs w:val="21"/>
                <w:lang w:val="en-US" w:eastAsia="zh-CN"/>
              </w:rPr>
              <w:t>2.1.1</w:t>
            </w:r>
          </w:p>
          <w:p>
            <w:pPr>
              <w:widowControl/>
              <w:spacing w:line="360" w:lineRule="auto"/>
              <w:jc w:val="center"/>
              <w:rPr>
                <w:rFonts w:hint="default" w:ascii="Times New Roman" w:hAnsi="Times New Roman" w:cs="Times New Roman"/>
                <w:bCs/>
                <w:kern w:val="0"/>
                <w:sz w:val="21"/>
                <w:szCs w:val="21"/>
                <w:lang w:val="en-US" w:eastAsia="zh-CN"/>
              </w:rPr>
            </w:pPr>
            <w:r>
              <w:rPr>
                <w:rFonts w:hint="default" w:ascii="Times New Roman" w:hAnsi="Times New Roman" w:cs="Times New Roman"/>
                <w:bCs/>
                <w:kern w:val="0"/>
                <w:sz w:val="21"/>
                <w:szCs w:val="21"/>
                <w:lang w:val="en-US" w:eastAsia="zh-CN"/>
              </w:rPr>
              <w:t>2.1.3</w:t>
            </w:r>
          </w:p>
        </w:tc>
        <w:tc>
          <w:tcPr>
            <w:tcW w:w="888" w:type="pct"/>
            <w:tcBorders>
              <w:tl2br w:val="nil"/>
              <w:tr2bl w:val="nil"/>
            </w:tcBorders>
            <w:vAlign w:val="center"/>
          </w:tcPr>
          <w:p>
            <w:pPr>
              <w:widowControl/>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lang w:val="en-US" w:eastAsia="zh-CN"/>
              </w:rPr>
              <w:t xml:space="preserve">形式评审 </w:t>
            </w:r>
          </w:p>
          <w:p>
            <w:pPr>
              <w:widowControl/>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lang w:val="en-US" w:eastAsia="zh-CN"/>
              </w:rPr>
              <w:t xml:space="preserve">与响应性 </w:t>
            </w:r>
          </w:p>
          <w:p>
            <w:pPr>
              <w:widowControl/>
              <w:spacing w:line="360" w:lineRule="auto"/>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lang w:val="en-US" w:eastAsia="zh-CN"/>
              </w:rPr>
              <w:t>评审标准</w:t>
            </w:r>
          </w:p>
        </w:tc>
        <w:tc>
          <w:tcPr>
            <w:tcW w:w="3575" w:type="pct"/>
            <w:tcBorders>
              <w:tl2br w:val="nil"/>
              <w:tr2bl w:val="nil"/>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第一个信封（商务及技术文件）评审标准：</w:t>
            </w:r>
            <w:r>
              <w:rPr>
                <w:rFonts w:hint="default" w:ascii="Times New Roman" w:hAnsi="Times New Roman" w:cs="Times New Roman"/>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（1）响应文件按照询比文件规定的格式、内容填写，字迹清晰可辨：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a.投标函按响应文件规定填报了采购人名称、项目名称、补遗书编号（如有）、服务期限、工程质量要求等；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b.响应文件组成齐全完整，内容均按规定填写。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（2）响应文件上法定代表人或其授权的代理人签名、供应商的单位印章盖章齐全，符合询比文件规定。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（3）供应商按照询比文件的规定提供了投标保证金，金额符合询比文件规定。</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（4）同一供应商未提交两个以上不同的响应文件。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（5）响应文件中未出现有关投标报价的内容。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（6）响应文件载明的项目完成期限未超过规定的时限。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（7）响应文件对询比文件的实质性要求和条件作出响应。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（8）响应文件数量符合询比文件规定。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（9）供应商对其信誉情况的承诺与事实相符。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（10）响应文件未附有采购人不能接受的条件。</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 xml:space="preserve">第二个信封（报价文件）评审标准：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（1）响应文件按照询比文件规定的格式、内容填写，字迹清晰可辨：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a.报价函按询比文件规定填报了采购人名称、项目名称、补遗书编号（如有）、投标价（包括大写金额和小写金额）；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b.工程量清单说明文字与询比文件规定一致，未进行实质性修改和删减；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c.响应文件组成齐全完整（包括报价清单各项表格及内容），内容均按规定填写。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（2）响应文件上法定代表人或其授权的代理人签名、供应商的单位印章盖章齐全，符合询比文件规定。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（3）投标报价未超过询比文件设定的最高投标限价。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（4）投标报价的大写金额能够确定具体数值。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（5）同一供应商未提交两个以上不同的投标报价。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 xml:space="preserve">）未附有采购人不能接受的条件。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63" w:hRule="atLeast"/>
        </w:trPr>
        <w:tc>
          <w:tcPr>
            <w:tcW w:w="535" w:type="pct"/>
            <w:tcBorders>
              <w:tl2br w:val="nil"/>
              <w:tr2bl w:val="nil"/>
            </w:tcBorders>
            <w:vAlign w:val="center"/>
          </w:tcPr>
          <w:p>
            <w:pPr>
              <w:widowControl/>
              <w:spacing w:line="360" w:lineRule="auto"/>
              <w:jc w:val="center"/>
              <w:rPr>
                <w:rFonts w:hint="default" w:ascii="Times New Roman" w:hAnsi="Times New Roman" w:cs="Times New Roman"/>
                <w:bCs/>
                <w:kern w:val="0"/>
                <w:sz w:val="21"/>
                <w:szCs w:val="21"/>
                <w:lang w:val="en-US" w:eastAsia="zh-CN"/>
              </w:rPr>
            </w:pPr>
            <w:r>
              <w:rPr>
                <w:rFonts w:hint="default" w:ascii="Times New Roman" w:hAnsi="Times New Roman" w:cs="Times New Roman"/>
                <w:bCs/>
                <w:kern w:val="0"/>
                <w:sz w:val="21"/>
                <w:szCs w:val="21"/>
                <w:lang w:val="en-US" w:eastAsia="zh-CN"/>
              </w:rPr>
              <w:t>2.1.2</w:t>
            </w:r>
          </w:p>
        </w:tc>
        <w:tc>
          <w:tcPr>
            <w:tcW w:w="888" w:type="pct"/>
            <w:tcBorders>
              <w:tl2br w:val="nil"/>
              <w:tr2bl w:val="nil"/>
            </w:tcBorders>
            <w:vAlign w:val="center"/>
          </w:tcPr>
          <w:p>
            <w:pPr>
              <w:widowControl/>
              <w:spacing w:line="360" w:lineRule="auto"/>
              <w:jc w:val="center"/>
              <w:rPr>
                <w:rFonts w:hint="default" w:ascii="Times New Roman" w:hAnsi="Times New Roman" w:cs="Times New Roman"/>
                <w:bCs/>
                <w:kern w:val="0"/>
                <w:sz w:val="21"/>
                <w:szCs w:val="21"/>
                <w:lang w:val="en-US" w:eastAsia="zh-CN"/>
              </w:rPr>
            </w:pPr>
            <w:r>
              <w:rPr>
                <w:rFonts w:hint="default" w:ascii="Times New Roman" w:hAnsi="Times New Roman" w:cs="Times New Roman"/>
                <w:bCs/>
                <w:kern w:val="0"/>
                <w:sz w:val="21"/>
                <w:szCs w:val="21"/>
                <w:lang w:val="en-US" w:eastAsia="zh-CN"/>
              </w:rPr>
              <w:t>资格评审标准</w:t>
            </w:r>
          </w:p>
        </w:tc>
        <w:tc>
          <w:tcPr>
            <w:tcW w:w="3575" w:type="pct"/>
            <w:tcBorders>
              <w:tl2br w:val="nil"/>
              <w:tr2bl w:val="nil"/>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（1）供应商具备有效的营业执照、资质证书和基本账户开户许可证或基本账户存款信息；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（2）供应商的资质等级符合询比文件规定；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（3）供应商的类似项目业绩符合询比文件规定；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（4）供应商的信誉符合询比文件规定；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（5）供应商的其他要求符合询比文件规定； </w:t>
            </w:r>
          </w:p>
        </w:tc>
      </w:tr>
    </w:tbl>
    <w:p>
      <w:pPr>
        <w:rPr>
          <w:rFonts w:hint="default" w:ascii="Times New Roman" w:hAnsi="Times New Roman" w:eastAsia="宋体" w:cs="Times New Roman"/>
        </w:rPr>
      </w:pPr>
      <w:r>
        <w:rPr>
          <w:rFonts w:hint="default" w:ascii="Times New Roman" w:hAnsi="Times New Roman" w:eastAsia="宋体" w:cs="Times New Roman"/>
        </w:rPr>
        <w:br w:type="page"/>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表B</w:t>
      </w:r>
    </w:p>
    <w:tbl>
      <w:tblPr>
        <w:tblStyle w:val="21"/>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50"/>
        <w:gridCol w:w="6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8" w:type="pct"/>
            <w:tcBorders>
              <w:tl2br w:val="nil"/>
              <w:tr2bl w:val="nil"/>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条款号</w:t>
            </w:r>
          </w:p>
        </w:tc>
        <w:tc>
          <w:tcPr>
            <w:tcW w:w="1079" w:type="pct"/>
            <w:tcBorders>
              <w:tl2br w:val="nil"/>
              <w:tr2bl w:val="nil"/>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条款内容</w:t>
            </w:r>
          </w:p>
        </w:tc>
        <w:tc>
          <w:tcPr>
            <w:tcW w:w="3281" w:type="pct"/>
            <w:tcBorders>
              <w:tl2br w:val="nil"/>
              <w:tr2bl w:val="nil"/>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38" w:type="pct"/>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2.2.1</w:t>
            </w:r>
          </w:p>
        </w:tc>
        <w:tc>
          <w:tcPr>
            <w:tcW w:w="1079" w:type="pct"/>
            <w:tcBorders>
              <w:tl2br w:val="nil"/>
              <w:tr2bl w:val="nil"/>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分值构成</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（总分100分）</w:t>
            </w:r>
          </w:p>
        </w:tc>
        <w:tc>
          <w:tcPr>
            <w:tcW w:w="3281" w:type="pct"/>
            <w:tcBorders>
              <w:tl2br w:val="nil"/>
              <w:tr2bl w:val="nil"/>
            </w:tcBorders>
            <w:vAlign w:val="center"/>
          </w:tcPr>
          <w:p>
            <w:pPr>
              <w:spacing w:line="36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 xml:space="preserve">第一个信封（商务文件）评分分值构成：80 分 </w:t>
            </w:r>
          </w:p>
          <w:p>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供应商业绩：</w:t>
            </w:r>
            <w:r>
              <w:rPr>
                <w:rFonts w:hint="default" w:ascii="Times New Roman" w:hAnsi="Times New Roman" w:eastAsia="宋体" w:cs="Times New Roman"/>
                <w:sz w:val="21"/>
                <w:szCs w:val="21"/>
                <w:u w:val="single"/>
                <w:lang w:val="en-US" w:eastAsia="zh-CN"/>
              </w:rPr>
              <w:t>30</w:t>
            </w:r>
            <w:r>
              <w:rPr>
                <w:rFonts w:hint="default" w:ascii="Times New Roman" w:hAnsi="Times New Roman" w:eastAsia="宋体" w:cs="Times New Roman"/>
                <w:sz w:val="21"/>
                <w:szCs w:val="21"/>
                <w:lang w:val="en-US" w:eastAsia="zh-CN"/>
              </w:rPr>
              <w:t xml:space="preserve"> 分</w: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人员：</w:t>
            </w:r>
            <w:r>
              <w:rPr>
                <w:rFonts w:hint="default" w:ascii="Times New Roman" w:hAnsi="Times New Roman" w:eastAsia="宋体" w:cs="Times New Roman"/>
                <w:sz w:val="21"/>
                <w:szCs w:val="21"/>
                <w:u w:val="single"/>
                <w:lang w:val="en-US" w:eastAsia="zh-CN"/>
              </w:rPr>
              <w:t>20</w:t>
            </w:r>
            <w:r>
              <w:rPr>
                <w:rFonts w:hint="default" w:ascii="Times New Roman" w:hAnsi="Times New Roman" w:eastAsia="宋体" w:cs="Times New Roman"/>
                <w:sz w:val="21"/>
                <w:szCs w:val="21"/>
                <w:u w:val="none"/>
                <w:lang w:val="en-US" w:eastAsia="zh-CN"/>
              </w:rPr>
              <w:t xml:space="preserve"> 分</w:t>
            </w:r>
            <w:r>
              <w:rPr>
                <w:rFonts w:hint="default" w:ascii="Times New Roman" w:hAnsi="Times New Roman" w:eastAsia="宋体" w:cs="Times New Roman"/>
                <w:sz w:val="21"/>
                <w:szCs w:val="21"/>
                <w:lang w:val="en-US" w:eastAsia="zh-CN"/>
              </w:rPr>
              <w:t xml:space="preserve"> </w: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技术方案：</w:t>
            </w:r>
            <w:r>
              <w:rPr>
                <w:rFonts w:hint="default" w:ascii="Times New Roman" w:hAnsi="Times New Roman" w:eastAsia="宋体" w:cs="Times New Roman"/>
                <w:sz w:val="21"/>
                <w:szCs w:val="21"/>
                <w:u w:val="single"/>
                <w:lang w:val="en-US" w:eastAsia="zh-CN"/>
              </w:rPr>
              <w:t>30</w:t>
            </w:r>
            <w:r>
              <w:rPr>
                <w:rFonts w:hint="default" w:ascii="Times New Roman" w:hAnsi="Times New Roman" w:eastAsia="宋体" w:cs="Times New Roman"/>
                <w:sz w:val="21"/>
                <w:szCs w:val="21"/>
                <w:lang w:val="en-US" w:eastAsia="zh-CN"/>
              </w:rPr>
              <w:t xml:space="preserve"> 分 </w:t>
            </w:r>
          </w:p>
          <w:p>
            <w:pPr>
              <w:spacing w:line="360" w:lineRule="auto"/>
              <w:jc w:val="left"/>
              <w:rPr>
                <w:rFonts w:hint="default" w:ascii="Times New Roman" w:hAnsi="Times New Roman" w:eastAsia="宋体" w:cs="Times New Roman"/>
                <w:b/>
                <w:bCs/>
                <w:sz w:val="21"/>
                <w:szCs w:val="21"/>
                <w:lang w:val="en-US" w:eastAsia="zh-CN"/>
              </w:rPr>
            </w:pPr>
          </w:p>
          <w:p>
            <w:pPr>
              <w:spacing w:line="360" w:lineRule="auto"/>
              <w:jc w:val="left"/>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第二个信封（报价文件）评分分值构成：</w:t>
            </w:r>
            <w:r>
              <w:rPr>
                <w:rFonts w:hint="eastAsia" w:ascii="Times New Roman" w:hAnsi="Times New Roman" w:eastAsia="宋体" w:cs="Times New Roman"/>
                <w:b/>
                <w:bCs/>
                <w:sz w:val="21"/>
                <w:szCs w:val="21"/>
                <w:lang w:val="en-US" w:eastAsia="zh-CN"/>
              </w:rPr>
              <w:t>20</w:t>
            </w:r>
            <w:r>
              <w:rPr>
                <w:rFonts w:hint="default" w:ascii="Times New Roman" w:hAnsi="Times New Roman" w:eastAsia="宋体" w:cs="Times New Roman"/>
                <w:b/>
                <w:bCs/>
                <w:sz w:val="21"/>
                <w:szCs w:val="21"/>
                <w:lang w:val="en-US" w:eastAsia="zh-CN"/>
              </w:rPr>
              <w:t xml:space="preserve"> 分 </w: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评标价：</w:t>
            </w:r>
            <w:r>
              <w:rPr>
                <w:rFonts w:hint="default" w:ascii="Times New Roman" w:hAnsi="Times New Roman" w:eastAsia="宋体" w:cs="Times New Roman"/>
                <w:sz w:val="21"/>
                <w:szCs w:val="21"/>
                <w:u w:val="single"/>
                <w:lang w:val="en-US" w:eastAsia="zh-CN"/>
              </w:rPr>
              <w:t>20</w:t>
            </w:r>
            <w:r>
              <w:rPr>
                <w:rFonts w:hint="default" w:ascii="Times New Roman" w:hAnsi="Times New Roman" w:eastAsia="宋体" w:cs="Times New Roman"/>
                <w:sz w:val="21"/>
                <w:szCs w:val="21"/>
                <w:lang w:val="en-US" w:eastAsia="zh-CN"/>
              </w:rPr>
              <w:t xml:space="preserve">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8" w:type="pct"/>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2.2.2</w:t>
            </w:r>
          </w:p>
        </w:tc>
        <w:tc>
          <w:tcPr>
            <w:tcW w:w="1079" w:type="pct"/>
            <w:tcBorders>
              <w:tl2br w:val="nil"/>
              <w:tr2bl w:val="nil"/>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评标基准价</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计算方式</w:t>
            </w:r>
          </w:p>
        </w:tc>
        <w:tc>
          <w:tcPr>
            <w:tcW w:w="3281" w:type="pct"/>
            <w:tcBorders>
              <w:tl2br w:val="nil"/>
              <w:tr2bl w:val="nil"/>
            </w:tcBorders>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评</w:t>
            </w:r>
            <w:r>
              <w:rPr>
                <w:rFonts w:hint="eastAsia" w:ascii="Times New Roman" w:hAnsi="Times New Roman" w:cs="Times New Roman"/>
                <w:sz w:val="21"/>
                <w:szCs w:val="21"/>
                <w:lang w:eastAsia="zh-CN"/>
              </w:rPr>
              <w:t>标</w:t>
            </w:r>
            <w:r>
              <w:rPr>
                <w:rFonts w:hint="default" w:ascii="Times New Roman" w:hAnsi="Times New Roman" w:cs="Times New Roman"/>
                <w:sz w:val="21"/>
                <w:szCs w:val="21"/>
              </w:rPr>
              <w:t>基准价的计算：</w:t>
            </w:r>
          </w:p>
          <w:p>
            <w:pPr>
              <w:spacing w:line="360" w:lineRule="auto"/>
              <w:rPr>
                <w:rFonts w:hint="default" w:ascii="Times New Roman" w:hAnsi="Times New Roman" w:cs="Times New Roman"/>
                <w:sz w:val="21"/>
                <w:szCs w:val="21"/>
              </w:rPr>
            </w:pPr>
            <w:r>
              <w:rPr>
                <w:rFonts w:hint="eastAsia" w:ascii="Times New Roman" w:hAnsi="Times New Roman" w:cs="Times New Roman"/>
                <w:sz w:val="21"/>
                <w:szCs w:val="21"/>
              </w:rPr>
              <w:t>（1）</w:t>
            </w:r>
            <w:r>
              <w:rPr>
                <w:rFonts w:hint="default" w:ascii="Times New Roman" w:hAnsi="Times New Roman" w:cs="Times New Roman"/>
                <w:sz w:val="21"/>
                <w:szCs w:val="21"/>
              </w:rPr>
              <w:t>评</w:t>
            </w:r>
            <w:r>
              <w:rPr>
                <w:rFonts w:hint="eastAsia" w:ascii="Times New Roman" w:hAnsi="Times New Roman" w:cs="Times New Roman"/>
                <w:sz w:val="21"/>
                <w:szCs w:val="21"/>
                <w:lang w:val="en-US" w:eastAsia="zh-CN"/>
              </w:rPr>
              <w:t>标</w:t>
            </w:r>
            <w:r>
              <w:rPr>
                <w:rFonts w:hint="default" w:ascii="Times New Roman" w:hAnsi="Times New Roman" w:cs="Times New Roman"/>
                <w:sz w:val="21"/>
                <w:szCs w:val="21"/>
              </w:rPr>
              <w:t>价的确定：</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评</w:t>
            </w:r>
            <w:r>
              <w:rPr>
                <w:rFonts w:hint="eastAsia" w:ascii="Times New Roman" w:hAnsi="Times New Roman" w:cs="Times New Roman"/>
                <w:sz w:val="21"/>
                <w:szCs w:val="21"/>
                <w:lang w:val="en-US" w:eastAsia="zh-CN"/>
              </w:rPr>
              <w:t>标</w:t>
            </w:r>
            <w:r>
              <w:rPr>
                <w:rFonts w:hint="default" w:ascii="Times New Roman" w:hAnsi="Times New Roman" w:cs="Times New Roman"/>
                <w:sz w:val="21"/>
                <w:szCs w:val="21"/>
              </w:rPr>
              <w:t>价＝</w:t>
            </w:r>
            <w:r>
              <w:rPr>
                <w:rFonts w:hint="eastAsia" w:ascii="Times New Roman" w:hAnsi="Times New Roman" w:cs="Times New Roman"/>
                <w:sz w:val="21"/>
                <w:szCs w:val="21"/>
                <w:lang w:eastAsia="zh-CN"/>
              </w:rPr>
              <w:t>报价</w:t>
            </w:r>
            <w:r>
              <w:rPr>
                <w:rFonts w:hint="default" w:ascii="Times New Roman" w:hAnsi="Times New Roman" w:cs="Times New Roman"/>
                <w:sz w:val="21"/>
                <w:szCs w:val="21"/>
              </w:rPr>
              <w:t>函文字报价</w:t>
            </w:r>
          </w:p>
          <w:p>
            <w:pPr>
              <w:spacing w:line="360" w:lineRule="auto"/>
              <w:rPr>
                <w:rFonts w:hint="default" w:ascii="Times New Roman" w:hAnsi="Times New Roman" w:cs="Times New Roman"/>
                <w:sz w:val="21"/>
                <w:szCs w:val="21"/>
              </w:rPr>
            </w:pPr>
            <w:r>
              <w:rPr>
                <w:rFonts w:hint="eastAsia" w:ascii="Times New Roman" w:hAnsi="Times New Roman" w:cs="Times New Roman"/>
                <w:sz w:val="21"/>
                <w:szCs w:val="21"/>
              </w:rPr>
              <w:t>（2）</w:t>
            </w:r>
            <w:r>
              <w:rPr>
                <w:rFonts w:hint="default" w:ascii="Times New Roman" w:hAnsi="Times New Roman" w:cs="Times New Roman"/>
                <w:sz w:val="21"/>
                <w:szCs w:val="21"/>
              </w:rPr>
              <w:t>评</w:t>
            </w:r>
            <w:r>
              <w:rPr>
                <w:rFonts w:hint="eastAsia" w:ascii="Times New Roman" w:hAnsi="Times New Roman" w:cs="Times New Roman"/>
                <w:sz w:val="21"/>
                <w:szCs w:val="21"/>
                <w:lang w:val="en-US" w:eastAsia="zh-CN"/>
              </w:rPr>
              <w:t>标</w:t>
            </w:r>
            <w:r>
              <w:rPr>
                <w:rFonts w:hint="default" w:ascii="Times New Roman" w:hAnsi="Times New Roman" w:cs="Times New Roman"/>
                <w:sz w:val="21"/>
                <w:szCs w:val="21"/>
              </w:rPr>
              <w:t>基准价的确定：</w:t>
            </w:r>
          </w:p>
          <w:p>
            <w:pPr>
              <w:spacing w:line="360" w:lineRule="auto"/>
              <w:rPr>
                <w:rFonts w:hint="default" w:ascii="Times New Roman" w:hAnsi="Times New Roman" w:cs="Times New Roman"/>
                <w:sz w:val="21"/>
                <w:szCs w:val="21"/>
              </w:rPr>
            </w:pPr>
            <w:r>
              <w:rPr>
                <w:rFonts w:hint="eastAsia" w:ascii="Times New Roman" w:hAnsi="Times New Roman" w:cs="Times New Roman"/>
                <w:sz w:val="21"/>
                <w:szCs w:val="21"/>
                <w:lang w:eastAsia="zh-CN"/>
              </w:rPr>
              <w:t>通过商务及技术文件初步评审的</w:t>
            </w:r>
            <w:r>
              <w:rPr>
                <w:rFonts w:hint="eastAsia" w:ascii="Times New Roman" w:hAnsi="Times New Roman" w:cs="Times New Roman"/>
                <w:sz w:val="21"/>
                <w:szCs w:val="21"/>
                <w:lang w:val="en-US" w:eastAsia="zh-CN"/>
              </w:rPr>
              <w:t>响应</w:t>
            </w:r>
            <w:r>
              <w:rPr>
                <w:rFonts w:hint="default" w:ascii="Times New Roman" w:hAnsi="Times New Roman" w:cs="Times New Roman"/>
                <w:sz w:val="21"/>
                <w:szCs w:val="21"/>
              </w:rPr>
              <w:t>人的评</w:t>
            </w:r>
            <w:r>
              <w:rPr>
                <w:rFonts w:hint="eastAsia" w:ascii="Times New Roman" w:hAnsi="Times New Roman" w:cs="Times New Roman"/>
                <w:sz w:val="21"/>
                <w:szCs w:val="21"/>
                <w:lang w:val="en-US" w:eastAsia="zh-CN"/>
              </w:rPr>
              <w:t>标</w:t>
            </w:r>
            <w:r>
              <w:rPr>
                <w:rFonts w:hint="default" w:ascii="Times New Roman" w:hAnsi="Times New Roman" w:cs="Times New Roman"/>
                <w:sz w:val="21"/>
                <w:szCs w:val="21"/>
              </w:rPr>
              <w:t>价</w:t>
            </w:r>
            <w:r>
              <w:rPr>
                <w:rFonts w:hint="eastAsia" w:ascii="Times New Roman" w:hAnsi="Times New Roman" w:cs="Times New Roman"/>
                <w:sz w:val="21"/>
                <w:szCs w:val="21"/>
                <w:lang w:val="en-US" w:eastAsia="zh-CN"/>
              </w:rPr>
              <w:t>最低价</w:t>
            </w:r>
            <w:r>
              <w:rPr>
                <w:rFonts w:hint="eastAsia" w:ascii="Times New Roman" w:hAnsi="Times New Roman" w:cs="Times New Roman"/>
                <w:sz w:val="21"/>
                <w:szCs w:val="21"/>
              </w:rPr>
              <w:t>即为</w:t>
            </w:r>
            <w:r>
              <w:rPr>
                <w:rFonts w:hint="default" w:ascii="Times New Roman" w:hAnsi="Times New Roman" w:cs="Times New Roman"/>
                <w:sz w:val="21"/>
                <w:szCs w:val="21"/>
              </w:rPr>
              <w:t>评</w:t>
            </w:r>
            <w:r>
              <w:rPr>
                <w:rFonts w:hint="eastAsia" w:ascii="Times New Roman" w:hAnsi="Times New Roman" w:cs="Times New Roman"/>
                <w:sz w:val="21"/>
                <w:szCs w:val="21"/>
                <w:lang w:val="en-US" w:eastAsia="zh-CN"/>
              </w:rPr>
              <w:t>标</w:t>
            </w:r>
            <w:r>
              <w:rPr>
                <w:rFonts w:hint="eastAsia" w:ascii="Times New Roman" w:hAnsi="Times New Roman" w:cs="Times New Roman"/>
                <w:sz w:val="21"/>
                <w:szCs w:val="21"/>
              </w:rPr>
              <w:t>基准价</w:t>
            </w:r>
            <w:r>
              <w:rPr>
                <w:rFonts w:hint="default"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38" w:type="pct"/>
            <w:tcBorders>
              <w:tl2br w:val="nil"/>
              <w:tr2bl w:val="nil"/>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.2.3</w:t>
            </w:r>
          </w:p>
        </w:tc>
        <w:tc>
          <w:tcPr>
            <w:tcW w:w="1079" w:type="pct"/>
            <w:tcBorders>
              <w:tl2br w:val="nil"/>
              <w:tr2bl w:val="nil"/>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评标价的偏差率</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计算方式</w:t>
            </w:r>
          </w:p>
        </w:tc>
        <w:tc>
          <w:tcPr>
            <w:tcW w:w="3281" w:type="pct"/>
            <w:tcBorders>
              <w:tl2br w:val="nil"/>
              <w:tr2bl w:val="nil"/>
            </w:tcBorders>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偏差率=100% ×（</w:t>
            </w: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 xml:space="preserve">评标价－评标基准价）/评标基准价 </w:t>
            </w:r>
          </w:p>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偏差率保留 2 位小数</w:t>
            </w:r>
          </w:p>
        </w:tc>
      </w:tr>
    </w:tbl>
    <w:p>
      <w:pPr>
        <w:rPr>
          <w:rFonts w:hint="default" w:ascii="Times New Roman" w:hAnsi="Times New Roman" w:cs="Times New Roman"/>
          <w:sz w:val="20"/>
          <w:szCs w:val="22"/>
        </w:rPr>
      </w:pPr>
      <w:r>
        <w:rPr>
          <w:rFonts w:hint="default" w:ascii="Times New Roman" w:hAnsi="Times New Roman" w:cs="Times New Roman"/>
          <w:sz w:val="20"/>
          <w:szCs w:val="22"/>
        </w:rPr>
        <w:br w:type="page"/>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383"/>
        <w:gridCol w:w="2088"/>
        <w:gridCol w:w="5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69" w:type="pct"/>
            <w:vMerge w:val="restart"/>
            <w:tcBorders>
              <w:tl2br w:val="nil"/>
              <w:tr2bl w:val="nil"/>
            </w:tcBorders>
            <w:vAlign w:val="center"/>
          </w:tcPr>
          <w:p>
            <w:pPr>
              <w:pStyle w:val="2"/>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条款号</w:t>
            </w:r>
          </w:p>
        </w:tc>
        <w:tc>
          <w:tcPr>
            <w:tcW w:w="1742" w:type="pct"/>
            <w:gridSpan w:val="2"/>
            <w:tcBorders>
              <w:tl2br w:val="nil"/>
              <w:tr2bl w:val="nil"/>
            </w:tcBorders>
            <w:vAlign w:val="center"/>
          </w:tcPr>
          <w:p>
            <w:pPr>
              <w:pStyle w:val="2"/>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评分因素与权重分值</w:t>
            </w:r>
          </w:p>
        </w:tc>
        <w:tc>
          <w:tcPr>
            <w:tcW w:w="2787" w:type="pct"/>
            <w:vMerge w:val="restart"/>
            <w:tcBorders>
              <w:tl2br w:val="nil"/>
              <w:tr2bl w:val="nil"/>
            </w:tcBorders>
            <w:vAlign w:val="center"/>
          </w:tcPr>
          <w:p>
            <w:pPr>
              <w:pStyle w:val="2"/>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69" w:type="pct"/>
            <w:vMerge w:val="continue"/>
            <w:tcBorders>
              <w:tl2br w:val="nil"/>
              <w:tr2bl w:val="nil"/>
            </w:tcBorders>
            <w:vAlign w:val="center"/>
          </w:tcPr>
          <w:p>
            <w:pPr>
              <w:pStyle w:val="2"/>
              <w:spacing w:after="0" w:line="240" w:lineRule="auto"/>
              <w:jc w:val="center"/>
              <w:rPr>
                <w:rFonts w:hint="default" w:ascii="Times New Roman" w:hAnsi="Times New Roman" w:cs="Times New Roman"/>
                <w:sz w:val="21"/>
                <w:szCs w:val="21"/>
              </w:rPr>
            </w:pPr>
          </w:p>
        </w:tc>
        <w:tc>
          <w:tcPr>
            <w:tcW w:w="694" w:type="pct"/>
            <w:tcBorders>
              <w:tl2br w:val="nil"/>
              <w:tr2bl w:val="nil"/>
            </w:tcBorders>
            <w:vAlign w:val="center"/>
          </w:tcPr>
          <w:p>
            <w:pPr>
              <w:pStyle w:val="2"/>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评分因素</w:t>
            </w:r>
          </w:p>
        </w:tc>
        <w:tc>
          <w:tcPr>
            <w:tcW w:w="1048" w:type="pct"/>
            <w:tcBorders>
              <w:tl2br w:val="nil"/>
              <w:tr2bl w:val="nil"/>
            </w:tcBorders>
            <w:vAlign w:val="center"/>
          </w:tcPr>
          <w:p>
            <w:pPr>
              <w:pStyle w:val="2"/>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评分因素权重分值</w:t>
            </w:r>
          </w:p>
        </w:tc>
        <w:tc>
          <w:tcPr>
            <w:tcW w:w="2787" w:type="pct"/>
            <w:vMerge w:val="continue"/>
            <w:tcBorders>
              <w:tl2br w:val="nil"/>
              <w:tr2bl w:val="nil"/>
            </w:tcBorders>
            <w:vAlign w:val="center"/>
          </w:tcPr>
          <w:p>
            <w:pPr>
              <w:pStyle w:val="2"/>
              <w:spacing w:after="0" w:line="240" w:lineRule="auto"/>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69" w:type="pct"/>
            <w:tcBorders>
              <w:tl2br w:val="nil"/>
              <w:tr2bl w:val="nil"/>
            </w:tcBorders>
            <w:vAlign w:val="center"/>
          </w:tcPr>
          <w:p>
            <w:pPr>
              <w:pStyle w:val="2"/>
              <w:spacing w:after="0"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2.2.4</w:t>
            </w:r>
          </w:p>
        </w:tc>
        <w:tc>
          <w:tcPr>
            <w:tcW w:w="694" w:type="pct"/>
            <w:tcBorders>
              <w:tl2br w:val="nil"/>
              <w:tr2bl w:val="nil"/>
            </w:tcBorders>
            <w:vAlign w:val="center"/>
          </w:tcPr>
          <w:p>
            <w:pPr>
              <w:pStyle w:val="2"/>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业绩</w:t>
            </w:r>
          </w:p>
        </w:tc>
        <w:tc>
          <w:tcPr>
            <w:tcW w:w="1048" w:type="pct"/>
            <w:tcBorders>
              <w:tl2br w:val="nil"/>
              <w:tr2bl w:val="nil"/>
            </w:tcBorders>
            <w:vAlign w:val="center"/>
          </w:tcPr>
          <w:p>
            <w:pPr>
              <w:pStyle w:val="2"/>
              <w:spacing w:after="0"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0分</w:t>
            </w:r>
          </w:p>
        </w:tc>
        <w:tc>
          <w:tcPr>
            <w:tcW w:w="2787" w:type="pct"/>
            <w:tcBorders>
              <w:tl2br w:val="nil"/>
              <w:tr2bl w:val="nil"/>
            </w:tcBorders>
            <w:vAlign w:val="center"/>
          </w:tcPr>
          <w:p>
            <w:pPr>
              <w:pStyle w:val="2"/>
              <w:spacing w:after="0"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（1）</w:t>
            </w:r>
            <w:r>
              <w:rPr>
                <w:rFonts w:hint="default" w:ascii="Times New Roman" w:hAnsi="Times New Roman" w:cs="Times New Roman"/>
                <w:sz w:val="21"/>
                <w:szCs w:val="21"/>
                <w:lang w:eastAsia="zh-CN"/>
              </w:rPr>
              <w:t>供应商</w:t>
            </w:r>
            <w:r>
              <w:rPr>
                <w:rFonts w:hint="default" w:ascii="Times New Roman" w:hAnsi="Times New Roman" w:cs="Times New Roman"/>
                <w:sz w:val="21"/>
                <w:szCs w:val="21"/>
              </w:rPr>
              <w:t>满足资格审查业绩，得基本分</w:t>
            </w:r>
            <w:r>
              <w:rPr>
                <w:rFonts w:hint="default" w:ascii="Times New Roman" w:hAnsi="Times New Roman" w:cs="Times New Roman"/>
                <w:sz w:val="21"/>
                <w:szCs w:val="21"/>
                <w:lang w:val="en-US" w:eastAsia="zh-CN"/>
              </w:rPr>
              <w:t>18</w:t>
            </w:r>
            <w:r>
              <w:rPr>
                <w:rFonts w:hint="default" w:ascii="Times New Roman" w:hAnsi="Times New Roman" w:cs="Times New Roman"/>
                <w:sz w:val="21"/>
                <w:szCs w:val="21"/>
              </w:rPr>
              <w:t>分；</w:t>
            </w:r>
          </w:p>
          <w:p>
            <w:pPr>
              <w:pStyle w:val="2"/>
              <w:spacing w:after="0" w:line="240" w:lineRule="auto"/>
              <w:jc w:val="left"/>
              <w:rPr>
                <w:rFonts w:hint="default" w:ascii="Times New Roman" w:hAnsi="Times New Roman" w:cs="Times New Roman"/>
                <w:sz w:val="21"/>
                <w:szCs w:val="21"/>
              </w:rPr>
            </w:pPr>
            <w:r>
              <w:rPr>
                <w:rFonts w:hint="default" w:ascii="Times New Roman" w:hAnsi="Times New Roman" w:cs="Times New Roman"/>
                <w:sz w:val="21"/>
                <w:szCs w:val="21"/>
              </w:rPr>
              <w:t>（2）满足资格审查业绩外，每增加一个</w:t>
            </w:r>
            <w:r>
              <w:rPr>
                <w:rFonts w:hint="default" w:ascii="Times New Roman" w:hAnsi="Times New Roman" w:cs="Times New Roman"/>
                <w:sz w:val="21"/>
                <w:szCs w:val="21"/>
                <w:lang w:eastAsia="zh-CN"/>
              </w:rPr>
              <w:t>类似</w:t>
            </w:r>
            <w:r>
              <w:rPr>
                <w:rFonts w:hint="default" w:ascii="Times New Roman" w:hAnsi="Times New Roman" w:cs="Times New Roman"/>
                <w:sz w:val="21"/>
                <w:szCs w:val="21"/>
              </w:rPr>
              <w:t>业绩的，得4分</w:t>
            </w:r>
            <w:r>
              <w:rPr>
                <w:rFonts w:hint="default" w:ascii="Times New Roman" w:hAnsi="Times New Roman" w:cs="Times New Roman"/>
                <w:sz w:val="21"/>
                <w:szCs w:val="21"/>
                <w:lang w:eastAsia="zh-CN"/>
              </w:rPr>
              <w:t>，</w:t>
            </w:r>
            <w:r>
              <w:rPr>
                <w:rFonts w:hint="default" w:ascii="Times New Roman" w:hAnsi="Times New Roman" w:cs="Times New Roman"/>
                <w:sz w:val="21"/>
                <w:szCs w:val="21"/>
              </w:rPr>
              <w:t>满分</w:t>
            </w:r>
            <w:r>
              <w:rPr>
                <w:rFonts w:hint="default" w:ascii="Times New Roman" w:hAnsi="Times New Roman" w:cs="Times New Roman"/>
                <w:sz w:val="21"/>
                <w:szCs w:val="21"/>
                <w:lang w:val="en-US" w:eastAsia="zh-CN"/>
              </w:rPr>
              <w:t>12</w:t>
            </w:r>
            <w:r>
              <w:rPr>
                <w:rFonts w:hint="default" w:ascii="Times New Roman" w:hAnsi="Times New Roman" w:cs="Times New Roman"/>
                <w:sz w:val="21"/>
                <w:szCs w:val="21"/>
              </w:rPr>
              <w:t>分。</w:t>
            </w:r>
          </w:p>
          <w:p>
            <w:pPr>
              <w:pStyle w:val="2"/>
              <w:spacing w:after="0" w:line="240" w:lineRule="auto"/>
              <w:jc w:val="left"/>
              <w:rPr>
                <w:rFonts w:hint="default" w:ascii="Times New Roman" w:hAnsi="Times New Roman" w:cs="Times New Roman"/>
                <w:sz w:val="21"/>
                <w:szCs w:val="21"/>
              </w:rPr>
            </w:pPr>
            <w:bookmarkStart w:id="129" w:name="_Toc2859"/>
            <w:r>
              <w:rPr>
                <w:rFonts w:hint="default" w:ascii="Times New Roman" w:hAnsi="Times New Roman" w:cs="Times New Roman"/>
                <w:b/>
                <w:bCs/>
                <w:sz w:val="21"/>
                <w:szCs w:val="21"/>
              </w:rPr>
              <w:t>注：业绩证明材料需提供合同协议书扫描件</w:t>
            </w:r>
            <w:bookmarkEnd w:id="12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69"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2.2.5</w:t>
            </w:r>
          </w:p>
        </w:tc>
        <w:tc>
          <w:tcPr>
            <w:tcW w:w="694"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人员</w:t>
            </w:r>
          </w:p>
        </w:tc>
        <w:tc>
          <w:tcPr>
            <w:tcW w:w="1048"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20分</w:t>
            </w:r>
          </w:p>
        </w:tc>
        <w:tc>
          <w:tcPr>
            <w:tcW w:w="2787" w:type="pct"/>
            <w:tcBorders>
              <w:tl2br w:val="nil"/>
              <w:tr2bl w:val="nil"/>
            </w:tcBorders>
            <w:vAlign w:val="center"/>
          </w:tcPr>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）供应商满足资格条件最低要求，得基本分</w:t>
            </w:r>
            <w:r>
              <w:rPr>
                <w:rFonts w:hint="default" w:ascii="Times New Roman" w:hAnsi="Times New Roman" w:cs="Times New Roman"/>
                <w:sz w:val="21"/>
                <w:szCs w:val="21"/>
                <w:lang w:val="en-US" w:eastAsia="zh-CN"/>
              </w:rPr>
              <w:t>12分；</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（2）满足资格条件最低要求外，每增加1名注册计量师，得2分，满分8分。</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注：需要提供人员资质证书复印件、社保证明或人员劳动合同）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69"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2.2.6</w:t>
            </w:r>
          </w:p>
        </w:tc>
        <w:tc>
          <w:tcPr>
            <w:tcW w:w="694"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服务方案</w:t>
            </w:r>
          </w:p>
        </w:tc>
        <w:tc>
          <w:tcPr>
            <w:tcW w:w="1048"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0分</w:t>
            </w:r>
          </w:p>
        </w:tc>
        <w:tc>
          <w:tcPr>
            <w:tcW w:w="2787" w:type="pct"/>
            <w:tcBorders>
              <w:tl2br w:val="nil"/>
              <w:tr2bl w:val="nil"/>
            </w:tcBorders>
            <w:vAlign w:val="center"/>
          </w:tcPr>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（1）满足询比文件“合同协议书 三、乙方的权利和义务”得基本分18分。</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（2）根据额外服务方案及承诺，酌情加0～4分。</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（3）根据服务及时性（现场测量、证书），酌情加0~4分。</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（4）根据临时通知的计量服务项目，酌情加0~2分。</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（5）根据后续服务方案，酌情加0~2分。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69" w:type="pct"/>
            <w:tcBorders>
              <w:tl2br w:val="nil"/>
              <w:tr2bl w:val="nil"/>
            </w:tcBorders>
            <w:vAlign w:val="center"/>
          </w:tcPr>
          <w:p>
            <w:pPr>
              <w:pStyle w:val="2"/>
              <w:spacing w:after="0" w:line="240" w:lineRule="auto"/>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2.2.7</w:t>
            </w:r>
          </w:p>
        </w:tc>
        <w:tc>
          <w:tcPr>
            <w:tcW w:w="694"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评标价</w:t>
            </w:r>
          </w:p>
        </w:tc>
        <w:tc>
          <w:tcPr>
            <w:tcW w:w="1048" w:type="pct"/>
            <w:tcBorders>
              <w:tl2br w:val="nil"/>
              <w:tr2bl w:val="nil"/>
            </w:tcBorders>
            <w:vAlign w:val="center"/>
          </w:tcPr>
          <w:p>
            <w:pPr>
              <w:pStyle w:val="2"/>
              <w:spacing w:after="0"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20分</w:t>
            </w:r>
          </w:p>
        </w:tc>
        <w:tc>
          <w:tcPr>
            <w:tcW w:w="2787" w:type="pct"/>
            <w:tcBorders>
              <w:tl2br w:val="nil"/>
              <w:tr2bl w:val="nil"/>
            </w:tcBorders>
            <w:vAlign w:val="center"/>
          </w:tcPr>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（1）如果供应商的评标价&gt;评标基准价，则评标价得分＝F－偏差率×100× E1； </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（2）如果供应商的评标价≤评标基准价，则评标价得分＝F＋偏差率× 100× E2。 </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其中：F 是评标价所占的权重分值，E1是评标价每高于评标基准价一个百分点的扣分值，E2 是评标价每低于评标基准价一个百分点的扣分值；本招标项目 </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E1=</w:t>
            </w:r>
            <w:r>
              <w:rPr>
                <w:rFonts w:hint="eastAsia" w:ascii="Times New Roman" w:hAnsi="Times New Roman" w:cs="Times New Roman"/>
                <w:sz w:val="21"/>
                <w:szCs w:val="21"/>
                <w:lang w:val="en-US" w:eastAsia="zh-CN"/>
              </w:rPr>
              <w:t>0.5</w:t>
            </w:r>
            <w:r>
              <w:rPr>
                <w:rFonts w:hint="default" w:ascii="Times New Roman" w:hAnsi="Times New Roman" w:cs="Times New Roman"/>
                <w:sz w:val="21"/>
                <w:szCs w:val="21"/>
                <w:lang w:val="en-US" w:eastAsia="zh-CN"/>
              </w:rPr>
              <w:t>， E2=0.</w:t>
            </w: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lang w:val="en-US" w:eastAsia="zh-CN"/>
              </w:rPr>
              <w:t>。</w:t>
            </w:r>
          </w:p>
          <w:p>
            <w:pPr>
              <w:pStyle w:val="2"/>
              <w:spacing w:after="0" w:line="24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（3）评标价得分最低为0分。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4"/>
            <w:tcBorders>
              <w:tl2br w:val="nil"/>
              <w:tr2bl w:val="nil"/>
            </w:tcBorders>
            <w:vAlign w:val="center"/>
          </w:tcPr>
          <w:p>
            <w:pPr>
              <w:widowControl/>
              <w:spacing w:line="240" w:lineRule="auto"/>
              <w:jc w:val="left"/>
              <w:rPr>
                <w:rFonts w:hint="default" w:ascii="Times New Roman" w:hAnsi="Times New Roman" w:cs="Times New Roman"/>
                <w:sz w:val="21"/>
                <w:szCs w:val="21"/>
              </w:rPr>
            </w:pPr>
            <w:r>
              <w:rPr>
                <w:rFonts w:hint="default" w:ascii="Times New Roman" w:hAnsi="Times New Roman" w:eastAsia="宋体" w:cs="Times New Roman"/>
                <w:b/>
                <w:bCs/>
                <w:color w:val="000000"/>
                <w:kern w:val="0"/>
                <w:sz w:val="21"/>
                <w:szCs w:val="21"/>
                <w:lang w:bidi="ar"/>
              </w:rPr>
              <w:t xml:space="preserve">需要补充的其他内容： </w:t>
            </w:r>
          </w:p>
          <w:p>
            <w:pPr>
              <w:pStyle w:val="2"/>
              <w:spacing w:after="0" w:line="240" w:lineRule="auto"/>
              <w:jc w:val="left"/>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（1）对于评标价低于限价的60%且低于评标价平均值的70%，评审小组有权要求响应人进行澄清</w:t>
            </w:r>
            <w:r>
              <w:rPr>
                <w:rFonts w:hint="default" w:ascii="Times New Roman" w:hAnsi="Times New Roman" w:cs="Times New Roman"/>
                <w:b/>
                <w:bCs/>
                <w:sz w:val="21"/>
                <w:szCs w:val="21"/>
                <w:lang w:val="en-US" w:eastAsia="zh-CN"/>
              </w:rPr>
              <w:t>并提供相应的证明材料</w:t>
            </w:r>
            <w:r>
              <w:rPr>
                <w:rFonts w:hint="eastAsia" w:ascii="Times New Roman" w:hAnsi="Times New Roman" w:cs="Times New Roman"/>
                <w:b/>
                <w:bCs/>
                <w:sz w:val="21"/>
                <w:szCs w:val="21"/>
                <w:lang w:val="en-US" w:eastAsia="zh-CN"/>
              </w:rPr>
              <w:t>，否则供应商的报价文件得分为0分，且不计入评标基准价的计算。</w:t>
            </w:r>
          </w:p>
          <w:p>
            <w:pPr>
              <w:pStyle w:val="2"/>
              <w:spacing w:after="0" w:line="240" w:lineRule="auto"/>
              <w:jc w:val="left"/>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（2）各评分因素（</w:t>
            </w:r>
            <w:r>
              <w:rPr>
                <w:rFonts w:hint="default" w:ascii="Times New Roman" w:hAnsi="Times New Roman" w:cs="Times New Roman"/>
                <w:b/>
                <w:bCs/>
                <w:sz w:val="21"/>
                <w:szCs w:val="21"/>
                <w:lang w:val="en-US" w:eastAsia="zh-CN"/>
              </w:rPr>
              <w:t>供应商业绩</w:t>
            </w:r>
            <w:r>
              <w:rPr>
                <w:rFonts w:hint="default" w:ascii="Times New Roman" w:hAnsi="Times New Roman" w:cs="Times New Roman"/>
                <w:b/>
                <w:bCs/>
                <w:sz w:val="21"/>
                <w:szCs w:val="21"/>
                <w:lang w:eastAsia="zh-CN"/>
              </w:rPr>
              <w:t>、人员、评标价评分项除外）得分一般不低于其权重分值的60%，且各评分因素得分应以</w:t>
            </w:r>
            <w:r>
              <w:rPr>
                <w:rFonts w:hint="default" w:ascii="Times New Roman" w:hAnsi="Times New Roman" w:cs="Times New Roman"/>
                <w:b/>
                <w:bCs/>
                <w:sz w:val="21"/>
                <w:szCs w:val="21"/>
                <w:lang w:val="en-US" w:eastAsia="zh-CN"/>
              </w:rPr>
              <w:t>评审小组</w:t>
            </w:r>
            <w:r>
              <w:rPr>
                <w:rFonts w:hint="default" w:ascii="Times New Roman" w:hAnsi="Times New Roman" w:cs="Times New Roman"/>
                <w:b/>
                <w:bCs/>
                <w:sz w:val="21"/>
                <w:szCs w:val="21"/>
                <w:lang w:eastAsia="zh-CN"/>
              </w:rPr>
              <w:t>各成员的打分平均值确定，</w:t>
            </w:r>
            <w:r>
              <w:rPr>
                <w:rFonts w:hint="default" w:ascii="Times New Roman" w:hAnsi="Times New Roman" w:cs="Times New Roman"/>
                <w:b/>
                <w:bCs/>
                <w:sz w:val="21"/>
                <w:szCs w:val="21"/>
                <w:lang w:val="en-US" w:eastAsia="zh-CN"/>
              </w:rPr>
              <w:t>评审小组</w:t>
            </w:r>
            <w:r>
              <w:rPr>
                <w:rFonts w:hint="default" w:ascii="Times New Roman" w:hAnsi="Times New Roman" w:cs="Times New Roman"/>
                <w:b/>
                <w:bCs/>
                <w:sz w:val="21"/>
                <w:szCs w:val="21"/>
                <w:lang w:eastAsia="zh-CN"/>
              </w:rPr>
              <w:t>成员对某一项评分因素的评分低于权重分值60%的，应在</w:t>
            </w:r>
            <w:r>
              <w:rPr>
                <w:rFonts w:hint="default" w:ascii="Times New Roman" w:hAnsi="Times New Roman" w:cs="Times New Roman"/>
                <w:b/>
                <w:bCs/>
                <w:sz w:val="21"/>
                <w:szCs w:val="21"/>
                <w:lang w:val="en-US" w:eastAsia="zh-CN"/>
              </w:rPr>
              <w:t>评审</w:t>
            </w:r>
            <w:r>
              <w:rPr>
                <w:rFonts w:hint="default" w:ascii="Times New Roman" w:hAnsi="Times New Roman" w:cs="Times New Roman"/>
                <w:b/>
                <w:bCs/>
                <w:sz w:val="21"/>
                <w:szCs w:val="21"/>
                <w:lang w:eastAsia="zh-CN"/>
              </w:rPr>
              <w:t xml:space="preserve">报告中作出说明。 </w:t>
            </w:r>
          </w:p>
          <w:p>
            <w:pPr>
              <w:pStyle w:val="2"/>
              <w:spacing w:after="0" w:line="240" w:lineRule="auto"/>
              <w:jc w:val="left"/>
              <w:rPr>
                <w:rFonts w:hint="default" w:ascii="Times New Roman" w:hAnsi="Times New Roman" w:cs="Times New Roman"/>
                <w:sz w:val="21"/>
                <w:szCs w:val="21"/>
              </w:rPr>
            </w:pPr>
            <w:r>
              <w:rPr>
                <w:rFonts w:hint="default" w:ascii="Times New Roman" w:hAnsi="Times New Roman" w:cs="Times New Roman"/>
                <w:b/>
                <w:bCs/>
                <w:sz w:val="21"/>
                <w:szCs w:val="21"/>
                <w:lang w:eastAsia="zh-CN"/>
              </w:rPr>
              <w:t>（</w:t>
            </w:r>
            <w:r>
              <w:rPr>
                <w:rFonts w:hint="eastAsia" w:ascii="Times New Roman" w:hAnsi="Times New Roman" w:cs="Times New Roman"/>
                <w:b/>
                <w:bCs/>
                <w:sz w:val="21"/>
                <w:szCs w:val="21"/>
                <w:lang w:val="en-US" w:eastAsia="zh-CN"/>
              </w:rPr>
              <w:t>3</w:t>
            </w:r>
            <w:r>
              <w:rPr>
                <w:rFonts w:hint="default" w:ascii="Times New Roman" w:hAnsi="Times New Roman" w:cs="Times New Roman"/>
                <w:b/>
                <w:bCs/>
                <w:sz w:val="21"/>
                <w:szCs w:val="21"/>
                <w:lang w:eastAsia="zh-CN"/>
              </w:rPr>
              <w:t>）如供应商存在恶</w:t>
            </w:r>
            <w:r>
              <w:rPr>
                <w:rFonts w:hint="default" w:ascii="Times New Roman" w:hAnsi="Times New Roman" w:cs="Times New Roman"/>
                <w:b/>
                <w:bCs/>
                <w:sz w:val="21"/>
                <w:szCs w:val="21"/>
              </w:rPr>
              <w:t>意低价竞标行为，</w:t>
            </w:r>
            <w:r>
              <w:rPr>
                <w:rFonts w:hint="default" w:ascii="Times New Roman" w:hAnsi="Times New Roman" w:cs="Times New Roman"/>
                <w:b/>
                <w:bCs/>
                <w:sz w:val="21"/>
                <w:szCs w:val="21"/>
                <w:lang w:eastAsia="zh-CN"/>
              </w:rPr>
              <w:t>采购人</w:t>
            </w:r>
            <w:r>
              <w:rPr>
                <w:rFonts w:hint="default" w:ascii="Times New Roman" w:hAnsi="Times New Roman" w:cs="Times New Roman"/>
                <w:b/>
                <w:bCs/>
                <w:sz w:val="21"/>
                <w:szCs w:val="21"/>
              </w:rPr>
              <w:t>将其不良行为上报行业主管部门，</w:t>
            </w:r>
            <w:r>
              <w:rPr>
                <w:rFonts w:hint="eastAsia" w:ascii="Times New Roman" w:hAnsi="Times New Roman" w:cs="Times New Roman"/>
                <w:b/>
                <w:bCs/>
                <w:sz w:val="21"/>
                <w:szCs w:val="21"/>
                <w:lang w:eastAsia="zh-CN"/>
              </w:rPr>
              <w:t>由此带来的后果，供应商自行承担</w:t>
            </w:r>
            <w:r>
              <w:rPr>
                <w:rFonts w:hint="default" w:ascii="Times New Roman" w:hAnsi="Times New Roman" w:cs="Times New Roman"/>
                <w:b/>
                <w:bCs/>
                <w:sz w:val="21"/>
                <w:szCs w:val="21"/>
              </w:rPr>
              <w:t>。</w:t>
            </w:r>
          </w:p>
        </w:tc>
      </w:tr>
    </w:tbl>
    <w:p>
      <w:pPr>
        <w:keepNext/>
        <w:keepLines/>
        <w:spacing w:before="156" w:beforeLines="50" w:after="156" w:afterLines="50"/>
        <w:outlineLvl w:val="1"/>
        <w:rPr>
          <w:rFonts w:hint="default" w:ascii="Times New Roman" w:hAnsi="Times New Roman" w:eastAsia="黑体" w:cs="Times New Roman"/>
          <w:bCs/>
          <w:sz w:val="28"/>
          <w:szCs w:val="36"/>
        </w:rPr>
      </w:pPr>
      <w:r>
        <w:rPr>
          <w:rFonts w:hint="default" w:ascii="Times New Roman" w:hAnsi="Times New Roman" w:eastAsia="宋体" w:cs="Times New Roman"/>
          <w:color w:val="auto"/>
          <w:sz w:val="29"/>
          <w:szCs w:val="29"/>
          <w:highlight w:val="none"/>
        </w:rPr>
        <w:br w:type="page"/>
      </w:r>
      <w:r>
        <w:rPr>
          <w:rFonts w:hint="default" w:ascii="Times New Roman" w:hAnsi="Times New Roman" w:eastAsia="黑体" w:cs="Times New Roman"/>
          <w:bCs/>
          <w:sz w:val="28"/>
          <w:szCs w:val="36"/>
        </w:rPr>
        <w:t>1. 评审方法</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本次评审采用综合评分法。评审小组对满足询比文件实质性要求的响应文件按照本章第2.2款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2. 评审标准</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2.1 初步评审标准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2.1.1 形式评审标准：见评审办法前附表。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2.1.2 资格评审标准：见评审办法前附表。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2.1.3 响应性评审标准：见评审办法前附表。</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2.2 分值构成与评审标准</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2.2.1分值构成：</w:t>
      </w:r>
    </w:p>
    <w:p>
      <w:pPr>
        <w:spacing w:line="360" w:lineRule="auto"/>
        <w:ind w:firstLine="420"/>
        <w:rPr>
          <w:rFonts w:hint="default" w:ascii="Times New Roman" w:hAnsi="Times New Roman" w:cs="Times New Roman"/>
          <w:sz w:val="22"/>
          <w:szCs w:val="28"/>
          <w:lang w:eastAsia="zh-CN"/>
        </w:rPr>
      </w:pPr>
      <w:r>
        <w:rPr>
          <w:rFonts w:hint="default" w:ascii="Times New Roman" w:hAnsi="Times New Roman" w:cs="Times New Roman"/>
          <w:sz w:val="22"/>
          <w:szCs w:val="28"/>
          <w:lang w:eastAsia="zh-CN"/>
        </w:rPr>
        <w:t>（1）供应商业绩：见评审办法前附表；</w:t>
      </w:r>
    </w:p>
    <w:p>
      <w:pPr>
        <w:spacing w:line="360" w:lineRule="auto"/>
        <w:ind w:firstLine="420"/>
        <w:rPr>
          <w:rFonts w:hint="default" w:ascii="Times New Roman" w:hAnsi="Times New Roman" w:cs="Times New Roman"/>
          <w:sz w:val="22"/>
          <w:szCs w:val="28"/>
          <w:lang w:eastAsia="zh-CN"/>
        </w:rPr>
      </w:pPr>
      <w:r>
        <w:rPr>
          <w:rFonts w:hint="default" w:ascii="Times New Roman" w:hAnsi="Times New Roman" w:cs="Times New Roman"/>
          <w:sz w:val="22"/>
          <w:szCs w:val="28"/>
          <w:lang w:eastAsia="zh-CN"/>
        </w:rPr>
        <w:t>（</w:t>
      </w:r>
      <w:r>
        <w:rPr>
          <w:rFonts w:hint="default" w:ascii="Times New Roman" w:hAnsi="Times New Roman" w:cs="Times New Roman"/>
          <w:sz w:val="22"/>
          <w:szCs w:val="28"/>
          <w:lang w:val="en-US" w:eastAsia="zh-CN"/>
        </w:rPr>
        <w:t>2</w:t>
      </w:r>
      <w:r>
        <w:rPr>
          <w:rFonts w:hint="default" w:ascii="Times New Roman" w:hAnsi="Times New Roman" w:cs="Times New Roman"/>
          <w:sz w:val="22"/>
          <w:szCs w:val="28"/>
          <w:lang w:eastAsia="zh-CN"/>
        </w:rPr>
        <w:t>）人员：见评审办法前附表</w:t>
      </w:r>
    </w:p>
    <w:p>
      <w:pPr>
        <w:spacing w:line="360" w:lineRule="auto"/>
        <w:ind w:firstLine="420"/>
        <w:rPr>
          <w:rFonts w:hint="default" w:ascii="Times New Roman" w:hAnsi="Times New Roman" w:cs="Times New Roman"/>
          <w:sz w:val="22"/>
          <w:szCs w:val="28"/>
          <w:lang w:eastAsia="zh-CN"/>
        </w:rPr>
      </w:pPr>
      <w:r>
        <w:rPr>
          <w:rFonts w:hint="default" w:ascii="Times New Roman" w:hAnsi="Times New Roman" w:cs="Times New Roman"/>
          <w:sz w:val="22"/>
          <w:szCs w:val="28"/>
          <w:lang w:eastAsia="zh-CN"/>
        </w:rPr>
        <w:t>（</w:t>
      </w:r>
      <w:r>
        <w:rPr>
          <w:rFonts w:hint="default" w:ascii="Times New Roman" w:hAnsi="Times New Roman" w:cs="Times New Roman"/>
          <w:sz w:val="22"/>
          <w:szCs w:val="28"/>
          <w:lang w:val="en-US" w:eastAsia="zh-CN"/>
        </w:rPr>
        <w:t>3</w:t>
      </w:r>
      <w:r>
        <w:rPr>
          <w:rFonts w:hint="default" w:ascii="Times New Roman" w:hAnsi="Times New Roman" w:cs="Times New Roman"/>
          <w:sz w:val="22"/>
          <w:szCs w:val="28"/>
          <w:lang w:eastAsia="zh-CN"/>
        </w:rPr>
        <w:t>）服务方案：见评审办法前附表；</w:t>
      </w:r>
    </w:p>
    <w:p>
      <w:pPr>
        <w:spacing w:line="360" w:lineRule="auto"/>
        <w:ind w:firstLine="420"/>
        <w:rPr>
          <w:rFonts w:hint="default" w:ascii="Times New Roman" w:hAnsi="Times New Roman" w:cs="Times New Roman"/>
          <w:sz w:val="22"/>
          <w:szCs w:val="28"/>
          <w:lang w:eastAsia="zh-CN"/>
        </w:rPr>
      </w:pPr>
      <w:r>
        <w:rPr>
          <w:rFonts w:hint="default" w:ascii="Times New Roman" w:hAnsi="Times New Roman" w:cs="Times New Roman"/>
          <w:sz w:val="22"/>
          <w:szCs w:val="28"/>
          <w:lang w:eastAsia="zh-CN"/>
        </w:rPr>
        <w:t>（</w:t>
      </w:r>
      <w:r>
        <w:rPr>
          <w:rFonts w:hint="default" w:ascii="Times New Roman" w:hAnsi="Times New Roman" w:cs="Times New Roman"/>
          <w:sz w:val="22"/>
          <w:szCs w:val="28"/>
          <w:lang w:val="en-US" w:eastAsia="zh-CN"/>
        </w:rPr>
        <w:t>4</w:t>
      </w:r>
      <w:r>
        <w:rPr>
          <w:rFonts w:hint="default" w:ascii="Times New Roman" w:hAnsi="Times New Roman" w:cs="Times New Roman"/>
          <w:sz w:val="22"/>
          <w:szCs w:val="28"/>
          <w:lang w:eastAsia="zh-CN"/>
        </w:rPr>
        <w:t>）评标价：见评审办法前附表。</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2.2.2 评审基准价计算</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评审基准价计算方法：见评审办法前附表。</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2.2.3 评标价的偏差率计算</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评标价的偏差率计算公式：见评审办法前附表。</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2.2.4评分标准：</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（1）</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业绩评分标准：见评审办法前附表；</w:t>
      </w:r>
    </w:p>
    <w:p>
      <w:pPr>
        <w:spacing w:line="360" w:lineRule="auto"/>
        <w:ind w:firstLine="420"/>
        <w:rPr>
          <w:rFonts w:hint="default" w:ascii="Times New Roman" w:hAnsi="Times New Roman" w:cs="Times New Roman"/>
          <w:sz w:val="22"/>
          <w:szCs w:val="28"/>
          <w:lang w:eastAsia="zh-CN"/>
        </w:rPr>
      </w:pPr>
      <w:r>
        <w:rPr>
          <w:rFonts w:hint="default" w:ascii="Times New Roman" w:hAnsi="Times New Roman" w:cs="Times New Roman"/>
          <w:sz w:val="22"/>
          <w:szCs w:val="28"/>
          <w:lang w:eastAsia="zh-CN"/>
        </w:rPr>
        <w:t>（</w:t>
      </w:r>
      <w:r>
        <w:rPr>
          <w:rFonts w:hint="default" w:ascii="Times New Roman" w:hAnsi="Times New Roman" w:cs="Times New Roman"/>
          <w:sz w:val="22"/>
          <w:szCs w:val="28"/>
          <w:lang w:val="en-US" w:eastAsia="zh-CN"/>
        </w:rPr>
        <w:t>2</w:t>
      </w:r>
      <w:r>
        <w:rPr>
          <w:rFonts w:hint="default" w:ascii="Times New Roman" w:hAnsi="Times New Roman" w:cs="Times New Roman"/>
          <w:sz w:val="22"/>
          <w:szCs w:val="28"/>
          <w:lang w:eastAsia="zh-CN"/>
        </w:rPr>
        <w:t>）人员评分标准：</w:t>
      </w:r>
      <w:r>
        <w:rPr>
          <w:rFonts w:hint="default" w:ascii="Times New Roman" w:hAnsi="Times New Roman" w:cs="Times New Roman"/>
          <w:sz w:val="22"/>
          <w:szCs w:val="28"/>
        </w:rPr>
        <w:t>见评审办法前附表</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3</w:t>
      </w:r>
      <w:r>
        <w:rPr>
          <w:rFonts w:hint="default" w:ascii="Times New Roman" w:hAnsi="Times New Roman" w:cs="Times New Roman"/>
          <w:sz w:val="22"/>
          <w:szCs w:val="28"/>
        </w:rPr>
        <w:t>）</w:t>
      </w:r>
      <w:r>
        <w:rPr>
          <w:rFonts w:hint="default" w:ascii="Times New Roman" w:hAnsi="Times New Roman" w:cs="Times New Roman"/>
          <w:sz w:val="22"/>
          <w:szCs w:val="28"/>
          <w:lang w:eastAsia="zh-CN"/>
        </w:rPr>
        <w:t>服务</w:t>
      </w:r>
      <w:r>
        <w:rPr>
          <w:rFonts w:hint="default" w:ascii="Times New Roman" w:hAnsi="Times New Roman" w:cs="Times New Roman"/>
          <w:sz w:val="22"/>
          <w:szCs w:val="28"/>
        </w:rPr>
        <w:t>方案评分标准：见评审办法前附表；</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4</w:t>
      </w:r>
      <w:r>
        <w:rPr>
          <w:rFonts w:hint="default" w:ascii="Times New Roman" w:hAnsi="Times New Roman" w:cs="Times New Roman"/>
          <w:sz w:val="22"/>
          <w:szCs w:val="28"/>
        </w:rPr>
        <w:t>）评标价评分标准：见评审办法前附表。</w:t>
      </w:r>
    </w:p>
    <w:p>
      <w:pPr>
        <w:keepNext/>
        <w:keepLines/>
        <w:spacing w:before="156" w:beforeLines="50" w:after="156" w:afterLines="50"/>
        <w:outlineLvl w:val="1"/>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 评审程序</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 xml:space="preserve">3.1 </w:t>
      </w:r>
      <w:r>
        <w:rPr>
          <w:rFonts w:hint="default" w:ascii="Times New Roman" w:hAnsi="Times New Roman" w:eastAsia="黑体" w:cs="Times New Roman"/>
          <w:bCs/>
          <w:sz w:val="28"/>
          <w:szCs w:val="36"/>
          <w:lang w:val="en-US" w:eastAsia="zh-CN"/>
        </w:rPr>
        <w:t>第一个信封</w:t>
      </w:r>
      <w:r>
        <w:rPr>
          <w:rFonts w:hint="default" w:ascii="Times New Roman" w:hAnsi="Times New Roman" w:eastAsia="黑体" w:cs="Times New Roman"/>
          <w:bCs/>
          <w:sz w:val="28"/>
          <w:szCs w:val="36"/>
        </w:rPr>
        <w:t>初步评审</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3.1.1</w:t>
      </w:r>
      <w:r>
        <w:rPr>
          <w:rFonts w:hint="default" w:ascii="Times New Roman" w:hAnsi="Times New Roman" w:cs="Times New Roman"/>
          <w:sz w:val="22"/>
          <w:szCs w:val="28"/>
          <w:lang w:val="en-US" w:eastAsia="zh-CN"/>
        </w:rPr>
        <w:t xml:space="preserve"> 评审小组可以要求供应商提交有关证明和证件的原件，以便核验。评审小组依据本章第 2.1 款规定的标准对投标文件第一个信封（商务及技术文件）进行初步评审。有一项不符合评审标准的，评审小组应否决其投标</w:t>
      </w:r>
      <w:r>
        <w:rPr>
          <w:rFonts w:hint="default" w:ascii="Times New Roman" w:hAnsi="Times New Roman" w:cs="Times New Roman"/>
          <w:sz w:val="22"/>
          <w:szCs w:val="28"/>
        </w:rPr>
        <w:t>。</w:t>
      </w:r>
    </w:p>
    <w:p>
      <w:pPr>
        <w:keepNext/>
        <w:keepLines/>
        <w:spacing w:before="120" w:after="120"/>
        <w:outlineLvl w:val="2"/>
        <w:rPr>
          <w:rFonts w:hint="default" w:ascii="Times New Roman" w:hAnsi="Times New Roman" w:cs="Times New Roman"/>
          <w:sz w:val="22"/>
          <w:szCs w:val="28"/>
        </w:rPr>
      </w:pPr>
      <w:r>
        <w:rPr>
          <w:rFonts w:hint="default" w:ascii="Times New Roman" w:hAnsi="Times New Roman" w:eastAsia="黑体" w:cs="Times New Roman"/>
          <w:bCs/>
          <w:sz w:val="28"/>
          <w:szCs w:val="36"/>
        </w:rPr>
        <w:t xml:space="preserve">3.2 </w:t>
      </w:r>
      <w:r>
        <w:rPr>
          <w:rFonts w:hint="default" w:ascii="Times New Roman" w:hAnsi="Times New Roman" w:eastAsia="黑体" w:cs="Times New Roman"/>
          <w:bCs/>
          <w:sz w:val="28"/>
          <w:szCs w:val="36"/>
          <w:lang w:val="en-US" w:eastAsia="zh-CN"/>
        </w:rPr>
        <w:t>第一个信封</w:t>
      </w:r>
      <w:r>
        <w:rPr>
          <w:rFonts w:hint="default" w:ascii="Times New Roman" w:hAnsi="Times New Roman" w:eastAsia="黑体" w:cs="Times New Roman"/>
          <w:bCs/>
          <w:sz w:val="28"/>
          <w:szCs w:val="36"/>
        </w:rPr>
        <w:t>详细评审</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3.2.1 评审小组按本章第2.2款规定的量化因素和分值进行打分，并计算出</w:t>
      </w:r>
      <w:r>
        <w:rPr>
          <w:rFonts w:hint="default" w:ascii="Times New Roman" w:hAnsi="Times New Roman" w:cs="Times New Roman"/>
          <w:sz w:val="22"/>
          <w:szCs w:val="28"/>
          <w:lang w:val="en-US" w:eastAsia="zh-CN"/>
        </w:rPr>
        <w:t>各供应商商务及技术</w:t>
      </w:r>
      <w:r>
        <w:rPr>
          <w:rFonts w:hint="default" w:ascii="Times New Roman" w:hAnsi="Times New Roman" w:cs="Times New Roman"/>
          <w:sz w:val="22"/>
          <w:szCs w:val="28"/>
        </w:rPr>
        <w:t>得分。</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（1）按本章第2.2.4（1）目规定的评审因素和分值对供应商业绩计算出得分I；</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（2）按本章第2.2.4（2）目规定的评审因素和分值对供应商业绩计算出得分II；</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（3）按本章第2.2.4（3）目规定的评审因素和分值对服务方案计算出得分III；</w:t>
      </w:r>
    </w:p>
    <w:p>
      <w:pPr>
        <w:spacing w:line="400" w:lineRule="exact"/>
        <w:ind w:firstLine="440" w:firstLineChars="200"/>
        <w:rPr>
          <w:rFonts w:hint="default" w:ascii="Times New Roman" w:hAnsi="Times New Roman" w:cs="Times New Roman"/>
          <w:sz w:val="22"/>
          <w:szCs w:val="28"/>
        </w:rPr>
      </w:pPr>
      <w:r>
        <w:rPr>
          <w:rFonts w:hint="default" w:ascii="Times New Roman" w:hAnsi="Times New Roman" w:cs="Times New Roman"/>
          <w:sz w:val="22"/>
          <w:szCs w:val="28"/>
        </w:rPr>
        <w:t>3.2.2 评分分值计算保留小数点后两位，小数点后第三位“四舍五入”。</w:t>
      </w:r>
    </w:p>
    <w:p>
      <w:pPr>
        <w:spacing w:line="400" w:lineRule="exact"/>
        <w:ind w:firstLine="440" w:firstLineChars="200"/>
        <w:rPr>
          <w:rFonts w:hint="default" w:ascii="Times New Roman" w:hAnsi="Times New Roman" w:cs="Times New Roman"/>
          <w:sz w:val="22"/>
          <w:szCs w:val="28"/>
        </w:rPr>
      </w:pPr>
      <w:r>
        <w:rPr>
          <w:rFonts w:hint="default" w:ascii="Times New Roman" w:hAnsi="Times New Roman" w:cs="Times New Roman"/>
          <w:sz w:val="22"/>
          <w:szCs w:val="28"/>
        </w:rPr>
        <w:t>3.2.3 评审小组成员对</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综合评分=I+II</w:t>
      </w:r>
      <w:r>
        <w:rPr>
          <w:rFonts w:hint="default" w:ascii="Times New Roman" w:hAnsi="Times New Roman" w:cs="Times New Roman"/>
          <w:sz w:val="22"/>
          <w:szCs w:val="28"/>
          <w:lang w:val="en-US" w:eastAsia="zh-CN"/>
        </w:rPr>
        <w:t>+III</w:t>
      </w:r>
      <w:r>
        <w:rPr>
          <w:rFonts w:hint="default" w:ascii="Times New Roman" w:hAnsi="Times New Roman" w:cs="Times New Roman"/>
          <w:sz w:val="22"/>
          <w:szCs w:val="28"/>
        </w:rPr>
        <w:t>，</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最终得分为各评审小组成员评分的算数平均值。</w:t>
      </w:r>
    </w:p>
    <w:p>
      <w:pPr>
        <w:keepNext/>
        <w:keepLines/>
        <w:spacing w:before="120" w:after="120"/>
        <w:outlineLvl w:val="2"/>
        <w:rPr>
          <w:rFonts w:hint="default" w:ascii="Times New Roman" w:hAnsi="Times New Roman" w:eastAsia="黑体" w:cs="Times New Roman"/>
          <w:bCs/>
          <w:sz w:val="28"/>
          <w:szCs w:val="36"/>
          <w:lang w:val="en-US" w:eastAsia="zh-CN"/>
        </w:rPr>
      </w:pPr>
      <w:r>
        <w:rPr>
          <w:rFonts w:hint="default" w:ascii="Times New Roman" w:hAnsi="Times New Roman" w:eastAsia="黑体" w:cs="Times New Roman"/>
          <w:bCs/>
          <w:sz w:val="28"/>
          <w:szCs w:val="36"/>
          <w:lang w:val="en-US" w:eastAsia="zh-CN"/>
        </w:rPr>
        <w:t>3.3 第二个信封开标</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第一个信封（商务及技术文件）评审结束后，采购人将通知通过第一个信封（商务及技术文件）评审的供应商参加第二个信封（报价文件）的开标。</w:t>
      </w:r>
    </w:p>
    <w:p>
      <w:pPr>
        <w:keepNext/>
        <w:keepLines/>
        <w:spacing w:before="120" w:after="120"/>
        <w:outlineLvl w:val="2"/>
        <w:rPr>
          <w:rFonts w:hint="default" w:ascii="Times New Roman" w:hAnsi="Times New Roman" w:eastAsia="黑体" w:cs="Times New Roman"/>
          <w:bCs/>
          <w:sz w:val="28"/>
          <w:szCs w:val="36"/>
          <w:lang w:val="en-US" w:eastAsia="zh-CN"/>
        </w:rPr>
      </w:pPr>
      <w:r>
        <w:rPr>
          <w:rFonts w:hint="default" w:ascii="Times New Roman" w:hAnsi="Times New Roman" w:eastAsia="黑体" w:cs="Times New Roman"/>
          <w:bCs/>
          <w:sz w:val="28"/>
          <w:szCs w:val="36"/>
          <w:lang w:val="en-US" w:eastAsia="zh-CN"/>
        </w:rPr>
        <w:t>3.4 第二个信封初步评审</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3.4.1 评审小组依据本章第 2.1.1 项、第 2.1.3 项规定的评审标准对投标文件第二个信封（报价文件）进行初步评审。有一项不符合评审标准的，评审小组应否决其投标。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3.4.2 投标报价有算术错误的，评审小组按以下原则对投标报价进行修正，修正的价格经供应商书面确认后具有约束力。供应商不接受修正价格的，评审小组应否决其投标。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（1）投标文件中的大写金额与小写金额不一致的，以大写金额为准；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（2）总价金额与依据单价计算出的结果不一致的，以单价金额为准修正总价，但单价金额小数点有明显错误的除外；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（3）当单价与数量相乘不等于合价时，以单价计算为准，如果单价有明显的小数点位置差错，应以标出的合价为准，同时对单价予以修正；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（4）当各子目的合价累计不等于总价时，应以各子目合价累计数为准，修正总价。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3.4.3 修正后的最终投标报价若超过最高投标限价（如有），评审小组应否决其投标。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3.4.4 修正后的最终投标报价仅作为签订合同的一个依据，不参与评标基准价、评标价得分的计算，仍以报价函中的报价计算评标基准价与得分。</w:t>
      </w:r>
    </w:p>
    <w:p>
      <w:pPr>
        <w:keepNext/>
        <w:keepLines/>
        <w:spacing w:before="120" w:after="120"/>
        <w:outlineLvl w:val="2"/>
        <w:rPr>
          <w:rFonts w:hint="default" w:ascii="Times New Roman" w:hAnsi="Times New Roman" w:eastAsia="黑体" w:cs="Times New Roman"/>
          <w:bCs/>
          <w:sz w:val="28"/>
          <w:szCs w:val="36"/>
          <w:lang w:val="en-US" w:eastAsia="zh-CN"/>
        </w:rPr>
      </w:pPr>
      <w:r>
        <w:rPr>
          <w:rFonts w:hint="default" w:ascii="Times New Roman" w:hAnsi="Times New Roman" w:eastAsia="黑体" w:cs="Times New Roman"/>
          <w:bCs/>
          <w:sz w:val="28"/>
          <w:szCs w:val="36"/>
          <w:lang w:val="en-US" w:eastAsia="zh-CN"/>
        </w:rPr>
        <w:t>3.5 第二个信封详细评审</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3.5.1 评审小组按本章第 2.2.4 项（4）目规定的评审因素和分值对评标价计算出得分IV。评标价得分分值计算保留小数点后两位，小数点后第三位“四舍五入”。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3.5.2 供应商综合得分=供应商的商务和技术得分+IV。 </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3.5.3 评审小组发现供应商的报价明显低于其他投标报价，使得其投标报价可能低于其个别成本的，应要求该供应商作出书面说明并提供相应的证明材料。供应商不能合理说明或不能提供相应证明材料的，评审小组应认定该供应商以低于成本报价竞标，并否决其投标。</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w:t>
      </w:r>
      <w:r>
        <w:rPr>
          <w:rFonts w:hint="default" w:ascii="Times New Roman" w:hAnsi="Times New Roman" w:eastAsia="黑体" w:cs="Times New Roman"/>
          <w:bCs/>
          <w:sz w:val="28"/>
          <w:szCs w:val="36"/>
          <w:lang w:val="en-US" w:eastAsia="zh-CN"/>
        </w:rPr>
        <w:t>6</w:t>
      </w:r>
      <w:r>
        <w:rPr>
          <w:rFonts w:hint="default" w:ascii="Times New Roman" w:hAnsi="Times New Roman" w:eastAsia="黑体" w:cs="Times New Roman"/>
          <w:bCs/>
          <w:sz w:val="28"/>
          <w:szCs w:val="36"/>
        </w:rPr>
        <w:t xml:space="preserve"> 否决响应文件的其他情形</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对在评审过程中发现</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存在串通报价、弄虚作假、行贿等违法行为的，评审小组应否决其响应文件。</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w:t>
      </w:r>
      <w:r>
        <w:rPr>
          <w:rFonts w:hint="default" w:ascii="Times New Roman" w:hAnsi="Times New Roman" w:eastAsia="黑体" w:cs="Times New Roman"/>
          <w:bCs/>
          <w:sz w:val="28"/>
          <w:szCs w:val="36"/>
          <w:lang w:val="en-US" w:eastAsia="zh-CN"/>
        </w:rPr>
        <w:t>7</w:t>
      </w:r>
      <w:r>
        <w:rPr>
          <w:rFonts w:hint="default" w:ascii="Times New Roman" w:hAnsi="Times New Roman" w:eastAsia="黑体" w:cs="Times New Roman"/>
          <w:bCs/>
          <w:sz w:val="28"/>
          <w:szCs w:val="36"/>
        </w:rPr>
        <w:t xml:space="preserve"> 响应文件的澄清</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3.4.1 在评审过程中，评审小组可以书面形式要求</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对响应文件中含义不明确、对同类问题表述不一致或者有明显文字错误的内容做必要的澄清。评审小组不接受</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主动提出的澄清。</w:t>
      </w:r>
    </w:p>
    <w:p>
      <w:pPr>
        <w:spacing w:line="440" w:lineRule="exact"/>
        <w:ind w:firstLine="420"/>
        <w:rPr>
          <w:rFonts w:hint="default" w:ascii="Times New Roman" w:hAnsi="Times New Roman" w:cs="Times New Roman"/>
          <w:strike/>
          <w:sz w:val="22"/>
          <w:szCs w:val="28"/>
        </w:rPr>
      </w:pPr>
      <w:r>
        <w:rPr>
          <w:rFonts w:hint="default" w:ascii="Times New Roman" w:hAnsi="Times New Roman" w:cs="Times New Roman"/>
          <w:sz w:val="22"/>
          <w:szCs w:val="28"/>
        </w:rPr>
        <w:t>3.4.2 澄清不得超出响应文件的范围且不得改变响应文件的实质性内容，并构成响应文件的组成部分。</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w:t>
      </w:r>
      <w:r>
        <w:rPr>
          <w:rFonts w:hint="default" w:ascii="Times New Roman" w:hAnsi="Times New Roman" w:eastAsia="黑体" w:cs="Times New Roman"/>
          <w:bCs/>
          <w:sz w:val="28"/>
          <w:szCs w:val="36"/>
          <w:lang w:val="en-US" w:eastAsia="zh-CN"/>
        </w:rPr>
        <w:t>8</w:t>
      </w:r>
      <w:r>
        <w:rPr>
          <w:rFonts w:hint="default" w:ascii="Times New Roman" w:hAnsi="Times New Roman" w:eastAsia="黑体" w:cs="Times New Roman"/>
          <w:bCs/>
          <w:sz w:val="28"/>
          <w:szCs w:val="36"/>
        </w:rPr>
        <w:t xml:space="preserve"> 评审结果</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评审小组完成评审后，应当向采购人提交评审报告。评审报告应当如实记载以下内容：</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（一）采购项目基本情况</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（二）采购过程回顾</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（三）评审小组成员名单</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（四）询比评审工作</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1、评审办法</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2、评审情况</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lang w:val="en-US" w:eastAsia="zh-CN"/>
        </w:rPr>
        <w:t>3</w:t>
      </w:r>
      <w:r>
        <w:rPr>
          <w:rFonts w:hint="default" w:ascii="Times New Roman" w:hAnsi="Times New Roman" w:cs="Times New Roman"/>
          <w:sz w:val="22"/>
          <w:szCs w:val="28"/>
        </w:rPr>
        <w:t>、否决的</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名单以及否决理由（如有）</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lang w:val="en-US" w:eastAsia="zh-CN"/>
        </w:rPr>
        <w:t>4</w:t>
      </w:r>
      <w:r>
        <w:rPr>
          <w:rFonts w:hint="default" w:ascii="Times New Roman" w:hAnsi="Times New Roman" w:cs="Times New Roman"/>
          <w:sz w:val="22"/>
          <w:szCs w:val="28"/>
        </w:rPr>
        <w:t>、推荐候选</w:t>
      </w:r>
      <w:r>
        <w:rPr>
          <w:rFonts w:hint="default" w:ascii="Times New Roman" w:hAnsi="Times New Roman" w:cs="Times New Roman"/>
          <w:sz w:val="22"/>
          <w:szCs w:val="28"/>
          <w:lang w:eastAsia="zh-CN"/>
        </w:rPr>
        <w:t>供应商</w:t>
      </w:r>
      <w:r>
        <w:rPr>
          <w:rFonts w:hint="default" w:ascii="Times New Roman" w:hAnsi="Times New Roman" w:cs="Times New Roman"/>
          <w:sz w:val="22"/>
          <w:szCs w:val="28"/>
        </w:rPr>
        <w:t>排序</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（五）需要说明的其他事项</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（六）评审附表</w:t>
      </w:r>
    </w:p>
    <w:p>
      <w:pPr>
        <w:spacing w:line="240" w:lineRule="auto"/>
        <w:ind w:firstLine="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p>
      <w:pPr>
        <w:pStyle w:val="2"/>
        <w:rPr>
          <w:rFonts w:hint="default" w:ascii="Times New Roman" w:hAnsi="Times New Roman" w:eastAsia="宋体" w:cs="Times New Roman"/>
          <w:color w:val="auto"/>
          <w:highlight w:val="none"/>
        </w:rPr>
      </w:pPr>
    </w:p>
    <w:p>
      <w:pPr>
        <w:bidi w:val="0"/>
        <w:rPr>
          <w:rFonts w:hint="default" w:ascii="Times New Roman" w:hAnsi="Times New Roman" w:cs="Times New Roman"/>
        </w:rPr>
      </w:pPr>
    </w:p>
    <w:p>
      <w:pPr>
        <w:bidi w:val="0"/>
        <w:rPr>
          <w:rFonts w:hint="default" w:ascii="Times New Roman" w:hAnsi="Times New Roman" w:cs="Times New Roman"/>
        </w:rPr>
      </w:pPr>
    </w:p>
    <w:p>
      <w:pPr>
        <w:widowControl/>
        <w:ind w:firstLine="0" w:firstLineChars="0"/>
        <w:jc w:val="left"/>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pStyle w:val="19"/>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4"/>
        <w:numPr>
          <w:ilvl w:val="0"/>
          <w:numId w:val="0"/>
        </w:numPr>
        <w:spacing w:before="240" w:after="240"/>
        <w:ind w:leftChars="0"/>
        <w:rPr>
          <w:rFonts w:hint="default" w:ascii="Times New Roman" w:hAnsi="Times New Roman" w:eastAsia="宋体" w:cs="Times New Roman"/>
          <w:color w:val="auto"/>
          <w:highlight w:val="none"/>
        </w:rPr>
      </w:pPr>
      <w:bookmarkStart w:id="130" w:name="_Toc11802"/>
      <w:r>
        <w:rPr>
          <w:rFonts w:hint="default" w:ascii="Times New Roman" w:hAnsi="Times New Roman" w:eastAsia="宋体" w:cs="Times New Roman"/>
          <w:color w:val="auto"/>
          <w:highlight w:val="none"/>
          <w:lang w:val="en-US" w:eastAsia="zh-CN"/>
        </w:rPr>
        <w:t>第四章 合同内容</w:t>
      </w:r>
      <w:bookmarkEnd w:id="130"/>
    </w:p>
    <w:p>
      <w:pPr>
        <w:pageBreakBefore w:val="0"/>
        <w:numPr>
          <w:ilvl w:val="0"/>
          <w:numId w:val="0"/>
        </w:numPr>
        <w:kinsoku/>
        <w:wordWrap/>
        <w:overflowPunct/>
        <w:topLinePunct w:val="0"/>
        <w:autoSpaceDE/>
        <w:autoSpaceDN/>
        <w:bidi w:val="0"/>
        <w:spacing w:before="120" w:line="440" w:lineRule="exact"/>
        <w:jc w:val="center"/>
        <w:textAlignment w:val="auto"/>
        <w:rPr>
          <w:rFonts w:hint="default" w:ascii="Times New Roman" w:hAnsi="Times New Roman" w:eastAsia="宋体" w:cs="Times New Roman"/>
          <w:color w:val="auto"/>
          <w:sz w:val="22"/>
          <w:szCs w:val="24"/>
          <w:highlight w:val="none"/>
        </w:rPr>
        <w:sectPr>
          <w:footerReference r:id="rId4" w:type="default"/>
          <w:footnotePr>
            <w:numFmt w:val="decimalEnclosedCircleChinese"/>
          </w:foot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131" w:name="_Toc14663"/>
      <w:bookmarkStart w:id="132" w:name="_Toc152045768"/>
      <w:bookmarkStart w:id="133" w:name="_Toc179632786"/>
      <w:bookmarkStart w:id="134" w:name="_Toc152042547"/>
      <w:bookmarkStart w:id="135" w:name="_Toc144974827"/>
      <w:bookmarkStart w:id="136" w:name="_Toc11316"/>
      <w:bookmarkStart w:id="137" w:name="_Toc21281"/>
      <w:bookmarkStart w:id="138" w:name="_Toc6271_WPSOffice_Level2"/>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color w:val="auto"/>
          <w:sz w:val="36"/>
          <w:lang w:eastAsia="zh-CN"/>
        </w:rPr>
        <w:t>2022~2024年度工地试验室试验检测仪器设备检定/校准服务量值溯源机构采购</w:t>
      </w:r>
      <w:r>
        <w:rPr>
          <w:rFonts w:hint="default" w:ascii="Times New Roman" w:hAnsi="Times New Roman" w:eastAsia="宋体" w:cs="Times New Roman"/>
          <w:b/>
          <w:color w:val="auto"/>
          <w:sz w:val="36"/>
        </w:rPr>
        <w:t>合同协议书</w:t>
      </w:r>
    </w:p>
    <w:bookmarkEnd w:id="131"/>
    <w:bookmarkEnd w:id="132"/>
    <w:bookmarkEnd w:id="133"/>
    <w:bookmarkEnd w:id="134"/>
    <w:bookmarkEnd w:id="135"/>
    <w:bookmarkEnd w:id="136"/>
    <w:bookmarkEnd w:id="137"/>
    <w:bookmarkEnd w:id="138"/>
    <w:p>
      <w:pPr>
        <w:keepNext w:val="0"/>
        <w:keepLines w:val="0"/>
        <w:pageBreakBefore w:val="0"/>
        <w:kinsoku/>
        <w:wordWrap/>
        <w:overflowPunct/>
        <w:topLinePunct w:val="0"/>
        <w:autoSpaceDE/>
        <w:autoSpaceDN/>
        <w:bidi w:val="0"/>
        <w:adjustRightInd w:val="0"/>
        <w:snapToGrid w:val="0"/>
        <w:spacing w:line="440" w:lineRule="exact"/>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甲方：</w:t>
      </w:r>
      <w:r>
        <w:rPr>
          <w:rFonts w:hint="default" w:ascii="Times New Roman" w:hAnsi="Times New Roman" w:eastAsia="宋体" w:cs="Times New Roman"/>
          <w:b/>
          <w:bCs/>
          <w:color w:val="auto"/>
          <w:sz w:val="21"/>
          <w:szCs w:val="21"/>
          <w:highlight w:val="none"/>
          <w:u w:val="single"/>
          <w:lang w:val="en-US" w:eastAsia="zh-CN"/>
        </w:rPr>
        <w:t>安徽省高速公路试验检测科研中心有限公司</w:t>
      </w:r>
    </w:p>
    <w:p>
      <w:pPr>
        <w:keepNext w:val="0"/>
        <w:keepLines w:val="0"/>
        <w:pageBreakBefore w:val="0"/>
        <w:widowControl w:val="0"/>
        <w:kinsoku/>
        <w:wordWrap/>
        <w:overflowPunct/>
        <w:topLinePunct w:val="0"/>
        <w:autoSpaceDE/>
        <w:autoSpaceDN/>
        <w:bidi w:val="0"/>
        <w:adjustRightInd w:val="0"/>
        <w:snapToGrid w:val="0"/>
        <w:spacing w:after="157" w:afterLines="50" w:line="440" w:lineRule="exac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乙方：</w:t>
      </w:r>
      <w:r>
        <w:rPr>
          <w:rFonts w:hint="default" w:ascii="Times New Roman" w:hAnsi="Times New Roman" w:eastAsia="宋体" w:cs="Times New Roman"/>
          <w:b/>
          <w:bCs/>
          <w:color w:val="auto"/>
          <w:sz w:val="21"/>
          <w:szCs w:val="21"/>
          <w:highlight w:val="none"/>
          <w:u w:val="single"/>
          <w:lang w:val="en-US" w:eastAsia="zh-CN"/>
        </w:rPr>
        <w:t xml:space="preserve">                                      </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根据</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中华人民共和国民法典</w:t>
      </w:r>
      <w:r>
        <w:rPr>
          <w:rFonts w:hint="default" w:ascii="Times New Roman" w:hAnsi="Times New Roman" w:eastAsia="宋体" w:cs="Times New Roman"/>
          <w:color w:val="auto"/>
          <w:sz w:val="21"/>
          <w:szCs w:val="21"/>
          <w:highlight w:val="none"/>
          <w:lang w:eastAsia="zh-CN" w:bidi="ar"/>
        </w:rPr>
        <w:t>》及国家的有关法律、行政法规的规定，遵循平等、自愿、公平和诚实信用的原则</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甲乙双方就</w:t>
      </w:r>
      <w:r>
        <w:rPr>
          <w:rFonts w:hint="default" w:ascii="Times New Roman" w:hAnsi="Times New Roman" w:eastAsia="宋体" w:cs="Times New Roman"/>
          <w:color w:val="auto"/>
          <w:sz w:val="21"/>
          <w:szCs w:val="21"/>
          <w:highlight w:val="none"/>
          <w:u w:val="single"/>
          <w:lang w:val="en-US" w:eastAsia="zh-CN" w:bidi="ar"/>
        </w:rPr>
        <w:t>2022~2024年度工地试验室试验检测仪器设备检定/校准服务量值溯源机构采购</w:t>
      </w:r>
      <w:r>
        <w:rPr>
          <w:rFonts w:hint="default" w:ascii="Times New Roman" w:hAnsi="Times New Roman" w:eastAsia="宋体" w:cs="Times New Roman"/>
          <w:color w:val="auto"/>
          <w:sz w:val="21"/>
          <w:szCs w:val="21"/>
          <w:highlight w:val="none"/>
          <w:lang w:val="en-US" w:eastAsia="zh-CN" w:bidi="ar"/>
        </w:rPr>
        <w:t>事项协商一致，订立本协议。</w:t>
      </w:r>
      <w:r>
        <w:rPr>
          <w:rFonts w:hint="default" w:ascii="Times New Roman" w:hAnsi="Times New Roman" w:eastAsia="宋体" w:cs="Times New Roman"/>
          <w:color w:val="auto"/>
          <w:sz w:val="21"/>
          <w:szCs w:val="21"/>
          <w:highlight w:val="none"/>
          <w:lang w:bidi="ar"/>
        </w:rPr>
        <w:t>框架协议具体内容如下：</w:t>
      </w:r>
    </w:p>
    <w:p>
      <w:pPr>
        <w:keepNext w:val="0"/>
        <w:keepLines w:val="0"/>
        <w:pageBreakBefore w:val="0"/>
        <w:widowControl w:val="0"/>
        <w:kinsoku/>
        <w:wordWrap/>
        <w:overflowPunct/>
        <w:topLinePunct w:val="0"/>
        <w:autoSpaceDE/>
        <w:autoSpaceDN/>
        <w:bidi w:val="0"/>
        <w:snapToGrid w:val="0"/>
        <w:spacing w:line="440" w:lineRule="exact"/>
        <w:ind w:firstLine="422" w:firstLineChars="200"/>
        <w:outlineLvl w:val="9"/>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一、</w:t>
      </w:r>
      <w:r>
        <w:rPr>
          <w:rFonts w:hint="default" w:ascii="Times New Roman" w:hAnsi="Times New Roman" w:eastAsia="宋体" w:cs="Times New Roman"/>
          <w:b/>
          <w:color w:val="auto"/>
          <w:sz w:val="24"/>
          <w:highlight w:val="none"/>
        </w:rPr>
        <w:t>总则</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val="en-US" w:eastAsia="zh-CN" w:bidi="ar"/>
        </w:rPr>
      </w:pPr>
      <w:r>
        <w:rPr>
          <w:rFonts w:hint="default" w:ascii="Times New Roman" w:hAnsi="Times New Roman" w:eastAsia="宋体" w:cs="Times New Roman"/>
          <w:b w:val="0"/>
          <w:color w:val="auto"/>
          <w:sz w:val="21"/>
          <w:szCs w:val="21"/>
          <w:highlight w:val="none"/>
          <w:lang w:bidi="ar"/>
        </w:rPr>
        <w:t>1、</w:t>
      </w:r>
      <w:r>
        <w:rPr>
          <w:rFonts w:hint="default" w:ascii="Times New Roman" w:hAnsi="Times New Roman" w:eastAsia="宋体" w:cs="Times New Roman"/>
          <w:b w:val="0"/>
          <w:color w:val="auto"/>
          <w:sz w:val="21"/>
          <w:szCs w:val="21"/>
          <w:highlight w:val="none"/>
          <w:lang w:val="en-US" w:eastAsia="zh-CN" w:bidi="ar"/>
        </w:rPr>
        <w:t>经双方确认，乙方为甲方提供的服务包括：</w:t>
      </w:r>
      <w:r>
        <w:rPr>
          <w:rFonts w:hint="default" w:ascii="Times New Roman" w:hAnsi="Times New Roman" w:eastAsia="宋体" w:cs="Times New Roman"/>
          <w:color w:val="auto"/>
          <w:sz w:val="21"/>
          <w:szCs w:val="21"/>
          <w:highlight w:val="none"/>
          <w:u w:val="single"/>
          <w:lang w:val="en-US" w:eastAsia="zh-CN" w:bidi="ar"/>
        </w:rPr>
        <w:t>2022~2024年度工地试验室试验检测仪器设备检定/校准服务</w:t>
      </w:r>
      <w:r>
        <w:rPr>
          <w:rFonts w:hint="default" w:ascii="Times New Roman" w:hAnsi="Times New Roman" w:eastAsia="宋体" w:cs="Times New Roman"/>
          <w:b w:val="0"/>
          <w:color w:val="auto"/>
          <w:sz w:val="21"/>
          <w:szCs w:val="21"/>
          <w:highlight w:val="none"/>
          <w:lang w:val="en-US" w:eastAsia="zh-CN" w:bidi="ar"/>
        </w:rPr>
        <w:t>；</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val="en-US" w:eastAsia="zh-CN" w:bidi="ar"/>
        </w:rPr>
        <w:t>2、框架协议执行有效期自</w:t>
      </w:r>
      <w:r>
        <w:rPr>
          <w:rFonts w:hint="default" w:ascii="Times New Roman" w:hAnsi="Times New Roman" w:eastAsia="宋体" w:cs="Times New Roman"/>
          <w:color w:val="auto"/>
          <w:sz w:val="21"/>
          <w:szCs w:val="22"/>
          <w:highlight w:val="none"/>
          <w:u w:val="single"/>
          <w:lang w:val="en-US" w:eastAsia="zh-CN"/>
        </w:rPr>
        <w:t>合同签订后</w:t>
      </w:r>
      <w:r>
        <w:rPr>
          <w:rFonts w:hint="default" w:ascii="Times New Roman" w:hAnsi="Times New Roman" w:eastAsia="宋体" w:cs="Times New Roman"/>
          <w:color w:val="auto"/>
          <w:szCs w:val="21"/>
          <w:highlight w:val="none"/>
          <w:lang w:val="en-US" w:eastAsia="zh-CN" w:bidi="ar"/>
        </w:rPr>
        <w:t>至</w:t>
      </w:r>
      <w:r>
        <w:rPr>
          <w:rFonts w:hint="default" w:ascii="Times New Roman" w:hAnsi="Times New Roman" w:eastAsia="宋体" w:cs="Times New Roman"/>
          <w:color w:val="auto"/>
          <w:szCs w:val="21"/>
          <w:highlight w:val="none"/>
          <w:u w:val="single"/>
          <w:lang w:val="en-US" w:eastAsia="zh-CN" w:bidi="ar"/>
        </w:rPr>
        <w:t>2024年12月31日</w:t>
      </w:r>
      <w:r>
        <w:rPr>
          <w:rFonts w:hint="default" w:ascii="Times New Roman" w:hAnsi="Times New Roman" w:eastAsia="宋体" w:cs="Times New Roman"/>
          <w:color w:val="auto"/>
          <w:szCs w:val="21"/>
          <w:highlight w:val="none"/>
          <w:lang w:val="en-US" w:eastAsia="zh-CN" w:bidi="ar"/>
        </w:rPr>
        <w:t>。</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bidi="ar"/>
        </w:rPr>
      </w:pPr>
      <w:r>
        <w:rPr>
          <w:rFonts w:hint="default" w:ascii="Times New Roman" w:hAnsi="Times New Roman" w:eastAsia="宋体" w:cs="Times New Roman"/>
          <w:b w:val="0"/>
          <w:color w:val="auto"/>
          <w:sz w:val="21"/>
          <w:szCs w:val="21"/>
          <w:highlight w:val="none"/>
          <w:lang w:val="en-US" w:eastAsia="zh-CN" w:bidi="ar"/>
        </w:rPr>
        <w:t>3、</w:t>
      </w:r>
      <w:r>
        <w:rPr>
          <w:rFonts w:hint="default" w:ascii="Times New Roman" w:hAnsi="Times New Roman" w:eastAsia="宋体" w:cs="Times New Roman"/>
          <w:b w:val="0"/>
          <w:color w:val="auto"/>
          <w:sz w:val="21"/>
          <w:szCs w:val="21"/>
          <w:highlight w:val="none"/>
          <w:lang w:bidi="ar"/>
        </w:rPr>
        <w:t>双方同意严格遵守有关法律、法规规定，并保证</w:t>
      </w:r>
      <w:r>
        <w:rPr>
          <w:rFonts w:hint="default" w:ascii="Times New Roman" w:hAnsi="Times New Roman" w:eastAsia="宋体" w:cs="Times New Roman"/>
          <w:b w:val="0"/>
          <w:color w:val="auto"/>
          <w:sz w:val="21"/>
          <w:szCs w:val="21"/>
          <w:highlight w:val="none"/>
          <w:lang w:val="en-US" w:eastAsia="zh-CN" w:bidi="ar"/>
        </w:rPr>
        <w:t>提供的服务质量满足：________</w:t>
      </w:r>
      <w:r>
        <w:rPr>
          <w:rFonts w:hint="default" w:ascii="Times New Roman" w:hAnsi="Times New Roman" w:eastAsia="宋体" w:cs="Times New Roman"/>
          <w:b w:val="0"/>
          <w:color w:val="auto"/>
          <w:sz w:val="21"/>
          <w:szCs w:val="21"/>
          <w:highlight w:val="none"/>
          <w:lang w:bidi="ar"/>
        </w:rPr>
        <w:t>。</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bidi="ar"/>
        </w:rPr>
      </w:pPr>
      <w:r>
        <w:rPr>
          <w:rFonts w:hint="default" w:ascii="Times New Roman" w:hAnsi="Times New Roman" w:eastAsia="宋体" w:cs="Times New Roman"/>
          <w:b w:val="0"/>
          <w:color w:val="auto"/>
          <w:sz w:val="21"/>
          <w:szCs w:val="21"/>
          <w:highlight w:val="none"/>
          <w:lang w:val="en-US" w:eastAsia="zh-CN" w:bidi="ar"/>
        </w:rPr>
        <w:t>4、合同价格（约定）：___________________。</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val="en-US" w:eastAsia="zh-CN" w:bidi="ar"/>
        </w:rPr>
      </w:pPr>
      <w:r>
        <w:rPr>
          <w:rFonts w:hint="default" w:ascii="Times New Roman" w:hAnsi="Times New Roman" w:eastAsia="宋体" w:cs="Times New Roman"/>
          <w:b w:val="0"/>
          <w:color w:val="auto"/>
          <w:sz w:val="21"/>
          <w:szCs w:val="21"/>
          <w:highlight w:val="none"/>
          <w:lang w:val="en-US" w:eastAsia="zh-CN" w:bidi="ar"/>
        </w:rPr>
        <w:t>5、</w:t>
      </w:r>
      <w:r>
        <w:rPr>
          <w:rFonts w:hint="default" w:ascii="Times New Roman" w:hAnsi="Times New Roman" w:eastAsia="宋体" w:cs="Times New Roman"/>
          <w:b w:val="0"/>
          <w:color w:val="auto"/>
          <w:sz w:val="21"/>
          <w:szCs w:val="21"/>
          <w:highlight w:val="none"/>
          <w:lang w:bidi="ar"/>
        </w:rPr>
        <w:t>双方应本着诚实信用的原则认真履行本协议项下的各项义务</w:t>
      </w:r>
      <w:r>
        <w:rPr>
          <w:rFonts w:hint="default" w:ascii="Times New Roman" w:hAnsi="Times New Roman" w:eastAsia="宋体" w:cs="Times New Roman"/>
          <w:b w:val="0"/>
          <w:color w:val="auto"/>
          <w:sz w:val="21"/>
          <w:szCs w:val="21"/>
          <w:highlight w:val="none"/>
          <w:lang w:eastAsia="zh-CN" w:bidi="ar"/>
        </w:rPr>
        <w:t>，</w:t>
      </w:r>
      <w:r>
        <w:rPr>
          <w:rFonts w:hint="default" w:ascii="Times New Roman" w:hAnsi="Times New Roman" w:eastAsia="宋体" w:cs="Times New Roman"/>
          <w:b w:val="0"/>
          <w:color w:val="auto"/>
          <w:sz w:val="21"/>
          <w:szCs w:val="21"/>
          <w:highlight w:val="none"/>
          <w:lang w:val="en-US" w:eastAsia="zh-CN" w:bidi="ar"/>
        </w:rPr>
        <w:t>具体项目以甲方下达的通知为准，甲乙双方根据具体项目签订项目合同。</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1"/>
          <w:highlight w:val="none"/>
          <w:lang w:val="en-US" w:eastAsia="zh-CN" w:bidi="ar"/>
        </w:rPr>
      </w:pPr>
      <w:r>
        <w:rPr>
          <w:rFonts w:hint="default" w:ascii="Times New Roman" w:hAnsi="Times New Roman" w:eastAsia="宋体" w:cs="Times New Roman"/>
          <w:b w:val="0"/>
          <w:color w:val="auto"/>
          <w:sz w:val="21"/>
          <w:szCs w:val="21"/>
          <w:highlight w:val="none"/>
          <w:lang w:val="en-US" w:eastAsia="zh-CN" w:bidi="ar"/>
        </w:rPr>
        <w:t>6、甲方根据具体项目管理需求，需要将本框架协议合同下的甲方权利义务交由甲方控股或管理的单位时，可由该单位与乙方直接签订项目实施的合同，相关权利义务等合同内容不变。</w:t>
      </w:r>
    </w:p>
    <w:p>
      <w:pPr>
        <w:tabs>
          <w:tab w:val="left" w:pos="709"/>
          <w:tab w:val="left" w:pos="851"/>
        </w:tabs>
        <w:adjustRightInd w:val="0"/>
        <w:snapToGrid w:val="0"/>
        <w:spacing w:line="440" w:lineRule="exact"/>
        <w:ind w:firstLine="420" w:firstLineChars="200"/>
        <w:textAlignment w:val="baseline"/>
        <w:outlineLvl w:val="9"/>
        <w:rPr>
          <w:rFonts w:hint="default" w:ascii="Times New Roman" w:hAnsi="Times New Roman" w:eastAsia="宋体" w:cs="Times New Roman"/>
          <w:b w:val="0"/>
          <w:color w:val="auto"/>
          <w:sz w:val="21"/>
          <w:szCs w:val="22"/>
          <w:highlight w:val="none"/>
          <w:lang w:bidi="ar"/>
        </w:rPr>
      </w:pPr>
      <w:r>
        <w:rPr>
          <w:rFonts w:hint="default" w:ascii="Times New Roman" w:hAnsi="Times New Roman" w:eastAsia="宋体" w:cs="Times New Roman"/>
          <w:b w:val="0"/>
          <w:color w:val="auto"/>
          <w:sz w:val="21"/>
          <w:szCs w:val="21"/>
          <w:highlight w:val="none"/>
          <w:lang w:val="en-US" w:eastAsia="zh-CN" w:bidi="ar"/>
        </w:rPr>
        <w:t>7、</w:t>
      </w:r>
      <w:r>
        <w:rPr>
          <w:rFonts w:hint="default" w:ascii="Times New Roman" w:hAnsi="Times New Roman" w:eastAsia="宋体" w:cs="Times New Roman"/>
          <w:color w:val="auto"/>
          <w:highlight w:val="none"/>
          <w:lang w:val="en-US" w:eastAsia="zh-CN"/>
        </w:rPr>
        <w:t>履约保证金的金额为</w:t>
      </w:r>
      <w:r>
        <w:rPr>
          <w:rFonts w:hint="default" w:ascii="Times New Roman" w:hAnsi="Times New Roman" w:eastAsia="宋体" w:cs="Times New Roman"/>
          <w:color w:val="auto"/>
          <w:highlight w:val="none"/>
          <w:u w:val="none"/>
          <w:lang w:val="en-US" w:eastAsia="zh-CN"/>
        </w:rPr>
        <w:t>10000元</w:t>
      </w:r>
      <w:r>
        <w:rPr>
          <w:rFonts w:hint="default" w:ascii="Times New Roman" w:hAnsi="Times New Roman" w:eastAsia="宋体" w:cs="Times New Roman"/>
          <w:color w:val="auto"/>
          <w:highlight w:val="none"/>
          <w:lang w:val="en-US" w:eastAsia="zh-CN"/>
        </w:rPr>
        <w:t>，履约保证金的形式为</w:t>
      </w:r>
      <w:r>
        <w:rPr>
          <w:rFonts w:hint="default" w:ascii="Times New Roman" w:hAnsi="Times New Roman" w:eastAsia="宋体" w:cs="Times New Roman"/>
          <w:color w:val="auto"/>
          <w:u w:val="none"/>
        </w:rPr>
        <w:t>银行转账</w:t>
      </w:r>
      <w:r>
        <w:rPr>
          <w:rFonts w:hint="default" w:ascii="Times New Roman" w:hAnsi="Times New Roman" w:eastAsia="宋体" w:cs="Times New Roman"/>
          <w:b w:val="0"/>
          <w:color w:val="auto"/>
          <w:sz w:val="21"/>
          <w:szCs w:val="21"/>
          <w:highlight w:val="none"/>
          <w:lang w:val="en-US" w:eastAsia="zh-CN" w:bidi="ar"/>
        </w:rPr>
        <w:t>。</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2" w:firstLineChars="200"/>
        <w:textAlignment w:val="auto"/>
        <w:outlineLvl w:val="9"/>
        <w:rPr>
          <w:rFonts w:hint="default" w:ascii="Times New Roman" w:hAnsi="Times New Roman" w:eastAsia="宋体" w:cs="Times New Roman"/>
          <w:b/>
          <w:color w:val="auto"/>
          <w:sz w:val="21"/>
          <w:szCs w:val="21"/>
          <w:highlight w:val="none"/>
        </w:rPr>
      </w:pPr>
      <w:bookmarkStart w:id="139" w:name="_Toc260217325"/>
      <w:bookmarkStart w:id="140" w:name="_Toc417454846"/>
      <w:bookmarkStart w:id="141" w:name="_Toc199574623"/>
      <w:r>
        <w:rPr>
          <w:rFonts w:hint="default" w:ascii="Times New Roman" w:hAnsi="Times New Roman" w:eastAsia="宋体" w:cs="Times New Roman"/>
          <w:b/>
          <w:color w:val="auto"/>
          <w:sz w:val="21"/>
          <w:szCs w:val="21"/>
          <w:highlight w:val="none"/>
          <w:lang w:bidi="ar"/>
        </w:rPr>
        <w:t>二、甲方的权利和义务</w:t>
      </w:r>
      <w:bookmarkEnd w:id="139"/>
      <w:bookmarkEnd w:id="140"/>
      <w:bookmarkEnd w:id="141"/>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1、甲方将依照有关法规、规章的规定，</w:t>
      </w:r>
      <w:r>
        <w:rPr>
          <w:rFonts w:hint="default" w:ascii="Times New Roman" w:hAnsi="Times New Roman" w:eastAsia="宋体" w:cs="Times New Roman"/>
          <w:color w:val="auto"/>
          <w:sz w:val="21"/>
          <w:szCs w:val="21"/>
          <w:highlight w:val="none"/>
          <w:lang w:val="en-US" w:eastAsia="zh-CN" w:bidi="ar"/>
        </w:rPr>
        <w:t>以及</w:t>
      </w:r>
      <w:r>
        <w:rPr>
          <w:rFonts w:hint="default" w:ascii="Times New Roman" w:hAnsi="Times New Roman" w:eastAsia="宋体" w:cs="Times New Roman"/>
          <w:color w:val="auto"/>
          <w:sz w:val="21"/>
          <w:szCs w:val="21"/>
          <w:highlight w:val="none"/>
          <w:lang w:bidi="ar"/>
        </w:rPr>
        <w:t>本协议所约定的条款</w:t>
      </w:r>
      <w:r>
        <w:rPr>
          <w:rFonts w:hint="default" w:ascii="Times New Roman" w:hAnsi="Times New Roman" w:eastAsia="宋体" w:cs="Times New Roman"/>
          <w:color w:val="auto"/>
          <w:sz w:val="21"/>
          <w:szCs w:val="21"/>
          <w:highlight w:val="none"/>
          <w:lang w:val="en-US" w:eastAsia="zh-CN" w:bidi="ar"/>
        </w:rPr>
        <w:t>向乙方</w:t>
      </w:r>
      <w:r>
        <w:rPr>
          <w:rFonts w:hint="default" w:ascii="Times New Roman" w:hAnsi="Times New Roman" w:eastAsia="宋体" w:cs="Times New Roman"/>
          <w:color w:val="auto"/>
          <w:sz w:val="21"/>
          <w:szCs w:val="21"/>
          <w:highlight w:val="none"/>
          <w:lang w:bidi="ar"/>
        </w:rPr>
        <w:t>进行采购、签订合同及支付合同款。</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2、甲方有权对乙方</w:t>
      </w:r>
      <w:r>
        <w:rPr>
          <w:rFonts w:hint="default" w:ascii="Times New Roman" w:hAnsi="Times New Roman" w:eastAsia="宋体" w:cs="Times New Roman"/>
          <w:b w:val="0"/>
          <w:color w:val="auto"/>
          <w:sz w:val="21"/>
          <w:szCs w:val="21"/>
          <w:highlight w:val="none"/>
          <w:lang w:val="en-US" w:eastAsia="zh-CN" w:bidi="ar"/>
        </w:rPr>
        <w:t>提供的服务质量进行管理、监督、检查和验收</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存在问题的甲方有权要求乙方采取整改措施。</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甲方有权就乙方的工作制定相关考核细则，乙方在合同期内须接受甲方的考核。对于考核情况不达标的单位，甲方有权随时终止框架协议。</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甲方应向乙方提供各项目的相关要求和资料，由甲方或甲方委托的第三方机构负责项目有关技术、质量、安全、环保等交底工作。</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lang w:val="en-US" w:eastAsia="zh-CN"/>
        </w:rPr>
        <w:t>5、</w:t>
      </w:r>
      <w:r>
        <w:rPr>
          <w:rFonts w:hint="default" w:ascii="Times New Roman" w:hAnsi="Times New Roman" w:eastAsia="宋体" w:cs="Times New Roman"/>
          <w:color w:val="auto"/>
          <w:kern w:val="2"/>
          <w:sz w:val="21"/>
          <w:szCs w:val="21"/>
          <w:highlight w:val="none"/>
          <w:lang w:val="en-US" w:eastAsia="zh-CN" w:bidi="ar"/>
        </w:rPr>
        <w:t>甲方有权要求乙方在规定时间内完成试验检测仪器设备检定/校准工作，并获得检定/校准证书。</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6、甲方有权要求乙方按照仪器设备的具体工作量程及检校参数进行设备的检定/校准。</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7、甲方为乙方完成工作提供必要的协助。</w:t>
      </w:r>
    </w:p>
    <w:p>
      <w:pPr>
        <w:pStyle w:val="2"/>
        <w:keepNext w:val="0"/>
        <w:keepLines w:val="0"/>
        <w:pageBreakBefore w:val="0"/>
        <w:widowControl w:val="0"/>
        <w:kinsoku/>
        <w:wordWrap/>
        <w:overflowPunct/>
        <w:topLinePunct w:val="0"/>
        <w:autoSpaceDE/>
        <w:autoSpaceDN/>
        <w:bidi w:val="0"/>
        <w:spacing w:after="0" w:line="360" w:lineRule="auto"/>
        <w:ind w:firstLine="420" w:firstLineChars="200"/>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8、甲方保证依法履行此协议全部约定义务。</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2" w:firstLineChars="200"/>
        <w:textAlignment w:val="auto"/>
        <w:outlineLvl w:val="9"/>
        <w:rPr>
          <w:rFonts w:hint="default" w:ascii="Times New Roman" w:hAnsi="Times New Roman" w:eastAsia="宋体" w:cs="Times New Roman"/>
          <w:b/>
          <w:color w:val="auto"/>
          <w:sz w:val="21"/>
          <w:szCs w:val="21"/>
          <w:highlight w:val="none"/>
        </w:rPr>
      </w:pPr>
      <w:bookmarkStart w:id="142" w:name="_Toc199574624"/>
      <w:bookmarkStart w:id="143" w:name="_Toc417454847"/>
      <w:bookmarkStart w:id="144" w:name="_Toc260217326"/>
      <w:r>
        <w:rPr>
          <w:rFonts w:hint="default" w:ascii="Times New Roman" w:hAnsi="Times New Roman" w:eastAsia="宋体" w:cs="Times New Roman"/>
          <w:b/>
          <w:color w:val="auto"/>
          <w:sz w:val="21"/>
          <w:szCs w:val="21"/>
          <w:highlight w:val="none"/>
          <w:lang w:bidi="ar"/>
        </w:rPr>
        <w:t>三、乙方的权利和义务</w:t>
      </w:r>
      <w:bookmarkEnd w:id="142"/>
      <w:bookmarkEnd w:id="143"/>
      <w:bookmarkEnd w:id="144"/>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1、乙方只有在与甲方签订本协议后，才获得</w:t>
      </w:r>
      <w:r>
        <w:rPr>
          <w:rFonts w:hint="default" w:ascii="Times New Roman" w:hAnsi="Times New Roman" w:eastAsia="宋体" w:cs="Times New Roman"/>
          <w:color w:val="auto"/>
          <w:sz w:val="21"/>
          <w:szCs w:val="21"/>
          <w:highlight w:val="none"/>
          <w:lang w:val="en-US" w:eastAsia="zh-CN" w:bidi="ar"/>
        </w:rPr>
        <w:t>本框架协议合同下承接相关工作的</w:t>
      </w:r>
      <w:r>
        <w:rPr>
          <w:rFonts w:hint="default" w:ascii="Times New Roman" w:hAnsi="Times New Roman" w:eastAsia="宋体" w:cs="Times New Roman"/>
          <w:color w:val="auto"/>
          <w:sz w:val="21"/>
          <w:szCs w:val="21"/>
          <w:highlight w:val="none"/>
          <w:lang w:bidi="ar"/>
        </w:rPr>
        <w:t>有效资格。</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2、严格执行国家法律法规，守法经营，按章办事，自觉维护甲方利益。</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3、乙方所</w:t>
      </w:r>
      <w:r>
        <w:rPr>
          <w:rFonts w:hint="default" w:ascii="Times New Roman" w:hAnsi="Times New Roman" w:eastAsia="宋体" w:cs="Times New Roman"/>
          <w:color w:val="auto"/>
          <w:sz w:val="21"/>
          <w:szCs w:val="21"/>
          <w:highlight w:val="none"/>
          <w:lang w:val="en-US" w:eastAsia="zh-CN" w:bidi="ar"/>
        </w:rPr>
        <w:t>提供的</w:t>
      </w:r>
      <w:r>
        <w:rPr>
          <w:rFonts w:hint="default" w:ascii="Times New Roman" w:hAnsi="Times New Roman" w:eastAsia="宋体" w:cs="Times New Roman"/>
          <w:b w:val="0"/>
          <w:color w:val="auto"/>
          <w:sz w:val="21"/>
          <w:szCs w:val="21"/>
          <w:highlight w:val="none"/>
          <w:lang w:val="en-US" w:eastAsia="zh-CN" w:bidi="ar"/>
        </w:rPr>
        <w:t>服务质量满足必须满足相关规范要求及甲方需求</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4、乙方应保证</w:t>
      </w:r>
      <w:r>
        <w:rPr>
          <w:rFonts w:hint="default" w:ascii="Times New Roman" w:hAnsi="Times New Roman" w:eastAsia="宋体" w:cs="Times New Roman"/>
          <w:color w:val="auto"/>
          <w:sz w:val="21"/>
          <w:szCs w:val="21"/>
          <w:highlight w:val="none"/>
          <w:lang w:val="en-US" w:eastAsia="zh-CN" w:bidi="ar"/>
        </w:rPr>
        <w:t>在接到甲方通知要求后24h内派遣相关工作人员与甲方联系人取得联系，对接具体项目需求，并在甲方要求的时限内提交相应工作方案</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、乙方应配合甲方或</w:t>
      </w:r>
      <w:r>
        <w:rPr>
          <w:rFonts w:hint="default" w:ascii="Times New Roman" w:hAnsi="Times New Roman" w:eastAsia="宋体" w:cs="Times New Roman"/>
          <w:color w:val="auto"/>
          <w:sz w:val="21"/>
          <w:szCs w:val="21"/>
          <w:highlight w:val="none"/>
          <w:lang w:val="en-US" w:eastAsia="zh-CN" w:bidi="ar"/>
        </w:rPr>
        <w:t>甲方委托的</w:t>
      </w:r>
      <w:r>
        <w:rPr>
          <w:rFonts w:hint="default" w:ascii="Times New Roman" w:hAnsi="Times New Roman" w:eastAsia="宋体" w:cs="Times New Roman"/>
          <w:color w:val="auto"/>
          <w:sz w:val="21"/>
          <w:szCs w:val="21"/>
          <w:highlight w:val="none"/>
          <w:lang w:bidi="ar"/>
        </w:rPr>
        <w:t>第三方机构对</w:t>
      </w:r>
      <w:r>
        <w:rPr>
          <w:rFonts w:hint="default" w:ascii="Times New Roman" w:hAnsi="Times New Roman" w:eastAsia="宋体" w:cs="Times New Roman"/>
          <w:color w:val="auto"/>
          <w:sz w:val="21"/>
          <w:szCs w:val="21"/>
          <w:highlight w:val="none"/>
          <w:lang w:val="en-US" w:eastAsia="zh-CN" w:bidi="ar"/>
        </w:rPr>
        <w:t>乙方提供的</w:t>
      </w:r>
      <w:r>
        <w:rPr>
          <w:rFonts w:hint="default" w:ascii="Times New Roman" w:hAnsi="Times New Roman" w:eastAsia="宋体" w:cs="Times New Roman"/>
          <w:b w:val="0"/>
          <w:color w:val="auto"/>
          <w:sz w:val="21"/>
          <w:szCs w:val="21"/>
          <w:highlight w:val="none"/>
          <w:lang w:val="en-US" w:eastAsia="zh-CN" w:bidi="ar"/>
        </w:rPr>
        <w:t>服务</w:t>
      </w:r>
      <w:r>
        <w:rPr>
          <w:rFonts w:hint="default" w:ascii="Times New Roman" w:hAnsi="Times New Roman" w:eastAsia="宋体" w:cs="Times New Roman"/>
          <w:color w:val="auto"/>
          <w:sz w:val="21"/>
          <w:szCs w:val="21"/>
          <w:highlight w:val="none"/>
          <w:lang w:val="en-US" w:eastAsia="zh-CN" w:bidi="ar"/>
        </w:rPr>
        <w:t>进行检查（检测）。乙方提供的</w:t>
      </w:r>
      <w:r>
        <w:rPr>
          <w:rFonts w:hint="default" w:ascii="Times New Roman" w:hAnsi="Times New Roman" w:eastAsia="宋体" w:cs="Times New Roman"/>
          <w:b w:val="0"/>
          <w:color w:val="auto"/>
          <w:sz w:val="21"/>
          <w:szCs w:val="21"/>
          <w:highlight w:val="none"/>
          <w:lang w:val="en-US" w:eastAsia="zh-CN" w:bidi="ar"/>
        </w:rPr>
        <w:t>服务质量不符合标准的，由乙方承担检查（</w:t>
      </w:r>
      <w:r>
        <w:rPr>
          <w:rFonts w:hint="default" w:ascii="Times New Roman" w:hAnsi="Times New Roman" w:eastAsia="宋体" w:cs="Times New Roman"/>
          <w:color w:val="auto"/>
          <w:sz w:val="21"/>
          <w:szCs w:val="21"/>
          <w:highlight w:val="none"/>
          <w:lang w:bidi="ar"/>
        </w:rPr>
        <w:t>检测</w:t>
      </w:r>
      <w:r>
        <w:rPr>
          <w:rFonts w:hint="default" w:ascii="Times New Roman" w:hAnsi="Times New Roman" w:eastAsia="宋体" w:cs="Times New Roman"/>
          <w:b w:val="0"/>
          <w:color w:val="auto"/>
          <w:sz w:val="21"/>
          <w:szCs w:val="21"/>
          <w:highlight w:val="none"/>
          <w:lang w:val="en-US" w:eastAsia="zh-CN" w:bidi="ar"/>
        </w:rPr>
        <w:t>）</w:t>
      </w:r>
      <w:r>
        <w:rPr>
          <w:rFonts w:hint="default" w:ascii="Times New Roman" w:hAnsi="Times New Roman" w:eastAsia="宋体" w:cs="Times New Roman"/>
          <w:color w:val="auto"/>
          <w:sz w:val="21"/>
          <w:szCs w:val="21"/>
          <w:highlight w:val="none"/>
          <w:lang w:bidi="ar"/>
        </w:rPr>
        <w:t>费用及相关责任</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对甲方造成损失的，还应赔偿相应损失</w:t>
      </w:r>
      <w:r>
        <w:rPr>
          <w:rFonts w:hint="default" w:ascii="Times New Roman" w:hAnsi="Times New Roman" w:eastAsia="宋体" w:cs="Times New Roman"/>
          <w:color w:val="auto"/>
          <w:sz w:val="21"/>
          <w:szCs w:val="21"/>
          <w:highlight w:val="none"/>
          <w:lang w:eastAsia="zh-CN"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6、乙方根据甲方的仪器设备检定/校准需求提供上门检定/校准服务，如需带回实验室检定/校准，由乙方负责带走检测设备并于检定/校准结束后及时送还所属工地试验室，且双方应做好设备交接手续，乙方对带出检定/校准期间的甲方设备负有妥善保管义务，不得损坏或丢失，否则应当赔偿甲方损失。</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7、乙方对于现场检定/校准、仪器送检的试验检测仪器设备，原则上在10个工作日内出具证书，成交供应商应在约定时间完成检定/校准服务、出具检定/校准证书并送达该批试验检测仪器设备所在工地试验室。</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8、检测设备超过乙方计量能力范围的，经甲方书面同意后由乙方负责代送至有相应资质的检定/校准机构并向甲方提供外协检定/校准机构相应资质供甲方备案</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9</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乙方不得转让和违规分包合同内容</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10</w:t>
      </w:r>
      <w:r>
        <w:rPr>
          <w:rFonts w:hint="default" w:ascii="Times New Roman" w:hAnsi="Times New Roman" w:eastAsia="宋体" w:cs="Times New Roman"/>
          <w:color w:val="auto"/>
          <w:sz w:val="21"/>
          <w:szCs w:val="21"/>
          <w:highlight w:val="none"/>
          <w:lang w:bidi="ar"/>
        </w:rPr>
        <w:t>、乙方应对甲方</w:t>
      </w:r>
      <w:r>
        <w:rPr>
          <w:rFonts w:hint="default" w:ascii="Times New Roman" w:hAnsi="Times New Roman" w:eastAsia="宋体" w:cs="Times New Roman"/>
          <w:color w:val="auto"/>
          <w:sz w:val="21"/>
          <w:szCs w:val="21"/>
          <w:highlight w:val="none"/>
          <w:lang w:val="en-US" w:eastAsia="zh-CN" w:bidi="ar"/>
        </w:rPr>
        <w:t>及项目</w:t>
      </w:r>
      <w:r>
        <w:rPr>
          <w:rFonts w:hint="default" w:ascii="Times New Roman" w:hAnsi="Times New Roman" w:eastAsia="宋体" w:cs="Times New Roman"/>
          <w:color w:val="auto"/>
          <w:sz w:val="21"/>
          <w:szCs w:val="21"/>
          <w:highlight w:val="none"/>
          <w:lang w:bidi="ar"/>
        </w:rPr>
        <w:t>的相关信息承担保密义务。</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11</w:t>
      </w:r>
      <w:r>
        <w:rPr>
          <w:rFonts w:hint="default" w:ascii="Times New Roman" w:hAnsi="Times New Roman" w:eastAsia="宋体" w:cs="Times New Roman"/>
          <w:color w:val="auto"/>
          <w:sz w:val="21"/>
          <w:szCs w:val="21"/>
          <w:highlight w:val="none"/>
          <w:lang w:bidi="ar"/>
        </w:rPr>
        <w:t>、乙方不得向甲方或有关工作人员行贿或提供其它不正当利益。</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12</w:t>
      </w:r>
      <w:r>
        <w:rPr>
          <w:rFonts w:hint="default" w:ascii="Times New Roman" w:hAnsi="Times New Roman" w:eastAsia="宋体" w:cs="Times New Roman"/>
          <w:color w:val="auto"/>
          <w:sz w:val="21"/>
          <w:szCs w:val="21"/>
          <w:highlight w:val="none"/>
          <w:lang w:bidi="ar"/>
        </w:rPr>
        <w:t>、乙方承诺：甲方已充分提示，乙方亦已经保证：乙方在本项目项下的任何行为均将严格遵守法律、法规的规定，包括但不限于应当符合有关依法纳税、环境保护、知识产权、童工禁用、劳动保护、劳动保险与待遇等各方面的规定。尽管乙方已做出上述保证，若一旦发生违反法律、法规、承诺之任何情形，均属乙方单方面因素、原因、责任，任何情况下乙方均应当承担相应的法律责任。</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firstLine="420" w:firstLineChars="200"/>
        <w:textAlignment w:val="baseline"/>
        <w:outlineLvl w:val="9"/>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eastAsia="zh-CN" w:bidi="ar"/>
        </w:rPr>
        <w:t>1</w:t>
      </w:r>
      <w:r>
        <w:rPr>
          <w:rFonts w:hint="default"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在甲方取得相关合同授权并对乙方披露后</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bidi="ar"/>
        </w:rPr>
        <w:t>乙方同意本协议适用于</w:t>
      </w:r>
      <w:r>
        <w:rPr>
          <w:rFonts w:hint="default" w:ascii="Times New Roman" w:hAnsi="Times New Roman" w:eastAsia="宋体" w:cs="Times New Roman"/>
          <w:color w:val="auto"/>
          <w:sz w:val="21"/>
          <w:szCs w:val="21"/>
          <w:highlight w:val="none"/>
          <w:lang w:val="en-US" w:eastAsia="zh-CN" w:bidi="ar"/>
        </w:rPr>
        <w:t>甲方及甲方指定的</w:t>
      </w:r>
      <w:r>
        <w:rPr>
          <w:rFonts w:hint="default" w:ascii="Times New Roman" w:hAnsi="Times New Roman" w:eastAsia="宋体" w:cs="Times New Roman"/>
          <w:color w:val="auto"/>
          <w:szCs w:val="21"/>
          <w:highlight w:val="none"/>
          <w:lang w:bidi="ar"/>
        </w:rPr>
        <w:t>甲方控股或管理的单位</w:t>
      </w:r>
      <w:r>
        <w:rPr>
          <w:rFonts w:hint="default" w:ascii="Times New Roman" w:hAnsi="Times New Roman" w:eastAsia="宋体" w:cs="Times New Roman"/>
          <w:color w:val="auto"/>
          <w:sz w:val="21"/>
          <w:szCs w:val="21"/>
          <w:highlight w:val="none"/>
          <w:lang w:bidi="ar"/>
        </w:rPr>
        <w:t>。</w:t>
      </w:r>
    </w:p>
    <w:p>
      <w:pPr>
        <w:keepNext w:val="0"/>
        <w:keepLines w:val="0"/>
        <w:pageBreakBefore w:val="0"/>
        <w:widowControl w:val="0"/>
        <w:kinsoku/>
        <w:wordWrap/>
        <w:overflowPunct/>
        <w:topLinePunct w:val="0"/>
        <w:autoSpaceDE/>
        <w:autoSpaceDN/>
        <w:bidi w:val="0"/>
        <w:snapToGrid w:val="0"/>
        <w:spacing w:line="440" w:lineRule="exact"/>
        <w:ind w:firstLine="422" w:firstLineChars="200"/>
        <w:outlineLvl w:val="9"/>
        <w:rPr>
          <w:rFonts w:hint="default" w:ascii="Times New Roman" w:hAnsi="Times New Roman" w:eastAsia="宋体" w:cs="Times New Roman"/>
          <w:b/>
          <w:color w:val="auto"/>
          <w:sz w:val="21"/>
          <w:szCs w:val="21"/>
          <w:highlight w:val="none"/>
        </w:rPr>
      </w:pPr>
      <w:bookmarkStart w:id="145" w:name="_Toc417454848"/>
      <w:r>
        <w:rPr>
          <w:rFonts w:hint="eastAsia" w:ascii="Times New Roman" w:hAnsi="Times New Roman" w:eastAsia="宋体" w:cs="Times New Roman"/>
          <w:b/>
          <w:color w:val="auto"/>
          <w:sz w:val="21"/>
          <w:szCs w:val="21"/>
          <w:highlight w:val="none"/>
          <w:lang w:val="en-US" w:eastAsia="zh-CN" w:bidi="ar"/>
        </w:rPr>
        <w:t>四</w:t>
      </w:r>
      <w:r>
        <w:rPr>
          <w:rFonts w:hint="default" w:ascii="Times New Roman" w:hAnsi="Times New Roman" w:eastAsia="宋体" w:cs="Times New Roman"/>
          <w:b/>
          <w:color w:val="auto"/>
          <w:sz w:val="21"/>
          <w:szCs w:val="21"/>
          <w:highlight w:val="none"/>
          <w:lang w:bidi="ar"/>
        </w:rPr>
        <w:t>、违约责任</w:t>
      </w:r>
      <w:bookmarkEnd w:id="145"/>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bidi="ar"/>
        </w:rPr>
        <w:t>双方都必须严格遵守签订的合同条款、不得违约；任一方违反本合同约定造成另一方损失的，违约方应承担赔偿责任。</w:t>
      </w:r>
      <w:r>
        <w:rPr>
          <w:rFonts w:hint="default" w:ascii="Times New Roman" w:hAnsi="Times New Roman" w:eastAsia="宋体" w:cs="Times New Roman"/>
          <w:color w:val="auto"/>
          <w:szCs w:val="21"/>
          <w:highlight w:val="none"/>
          <w:lang w:val="en-US" w:eastAsia="zh-CN" w:bidi="ar"/>
        </w:rPr>
        <w:t>具体赔偿标准由各项目合同具体约定，违约的情形包括：</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bidi="ar"/>
        </w:rPr>
        <w:t>1、</w:t>
      </w:r>
      <w:r>
        <w:rPr>
          <w:rFonts w:hint="default" w:ascii="Times New Roman" w:hAnsi="Times New Roman" w:eastAsia="宋体" w:cs="Times New Roman"/>
          <w:color w:val="auto"/>
          <w:sz w:val="21"/>
          <w:szCs w:val="21"/>
          <w:highlight w:val="none"/>
          <w:lang w:val="en-US" w:eastAsia="zh-CN" w:bidi="ar"/>
        </w:rPr>
        <w:t>甲方未及时支付合同款；</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2、乙方</w:t>
      </w:r>
      <w:r>
        <w:rPr>
          <w:rFonts w:hint="default" w:ascii="Times New Roman" w:hAnsi="Times New Roman" w:eastAsia="宋体" w:cs="Times New Roman"/>
          <w:color w:val="auto"/>
          <w:sz w:val="21"/>
          <w:szCs w:val="21"/>
          <w:highlight w:val="none"/>
          <w:lang w:bidi="ar"/>
        </w:rPr>
        <w:t>无正当理由拒绝签订</w:t>
      </w:r>
      <w:r>
        <w:rPr>
          <w:rFonts w:hint="default" w:ascii="Times New Roman" w:hAnsi="Times New Roman" w:eastAsia="宋体" w:cs="Times New Roman"/>
          <w:color w:val="auto"/>
          <w:sz w:val="21"/>
          <w:szCs w:val="21"/>
          <w:highlight w:val="none"/>
          <w:lang w:val="en-US" w:eastAsia="zh-CN" w:bidi="ar"/>
        </w:rPr>
        <w:t>项目</w:t>
      </w:r>
      <w:r>
        <w:rPr>
          <w:rFonts w:hint="default" w:ascii="Times New Roman" w:hAnsi="Times New Roman" w:eastAsia="宋体" w:cs="Times New Roman"/>
          <w:color w:val="auto"/>
          <w:sz w:val="21"/>
          <w:szCs w:val="21"/>
          <w:highlight w:val="none"/>
          <w:lang w:bidi="ar"/>
        </w:rPr>
        <w:t>合同以及双方交易达成或签订合同后拒绝履约的；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使用不正当竞争手段，影响</w:t>
      </w:r>
      <w:r>
        <w:rPr>
          <w:rFonts w:hint="default" w:ascii="Times New Roman" w:hAnsi="Times New Roman" w:eastAsia="宋体" w:cs="Times New Roman"/>
          <w:color w:val="auto"/>
          <w:sz w:val="21"/>
          <w:szCs w:val="21"/>
          <w:highlight w:val="none"/>
          <w:lang w:val="en-US" w:eastAsia="zh-CN" w:bidi="ar"/>
        </w:rPr>
        <w:t>甲方</w:t>
      </w:r>
      <w:r>
        <w:rPr>
          <w:rFonts w:hint="default" w:ascii="Times New Roman" w:hAnsi="Times New Roman" w:eastAsia="宋体" w:cs="Times New Roman"/>
          <w:color w:val="auto"/>
          <w:sz w:val="21"/>
          <w:szCs w:val="21"/>
          <w:highlight w:val="none"/>
          <w:lang w:bidi="ar"/>
        </w:rPr>
        <w:t>正常采购活动的；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4</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提供</w:t>
      </w:r>
      <w:r>
        <w:rPr>
          <w:rFonts w:hint="default" w:ascii="Times New Roman" w:hAnsi="Times New Roman" w:eastAsia="宋体" w:cs="Times New Roman"/>
          <w:color w:val="auto"/>
          <w:sz w:val="21"/>
          <w:szCs w:val="21"/>
          <w:highlight w:val="none"/>
          <w:lang w:val="en-US" w:eastAsia="zh-CN" w:bidi="ar"/>
        </w:rPr>
        <w:t>的</w:t>
      </w:r>
      <w:r>
        <w:rPr>
          <w:rFonts w:hint="default" w:ascii="Times New Roman" w:hAnsi="Times New Roman" w:eastAsia="宋体" w:cs="Times New Roman"/>
          <w:b w:val="0"/>
          <w:color w:val="auto"/>
          <w:sz w:val="21"/>
          <w:szCs w:val="21"/>
          <w:highlight w:val="none"/>
          <w:lang w:val="en-US" w:eastAsia="zh-CN" w:bidi="ar"/>
        </w:rPr>
        <w:t>服务</w:t>
      </w:r>
      <w:r>
        <w:rPr>
          <w:rFonts w:hint="default" w:ascii="Times New Roman" w:hAnsi="Times New Roman" w:eastAsia="宋体" w:cs="Times New Roman"/>
          <w:color w:val="auto"/>
          <w:sz w:val="21"/>
          <w:szCs w:val="21"/>
          <w:highlight w:val="none"/>
          <w:lang w:bidi="ar"/>
        </w:rPr>
        <w:t>不符合国家有关规定和</w:t>
      </w:r>
      <w:r>
        <w:rPr>
          <w:rFonts w:hint="default" w:ascii="Times New Roman" w:hAnsi="Times New Roman" w:eastAsia="宋体" w:cs="Times New Roman"/>
          <w:color w:val="auto"/>
          <w:sz w:val="21"/>
          <w:szCs w:val="21"/>
          <w:highlight w:val="none"/>
          <w:lang w:val="en-US" w:eastAsia="zh-CN" w:bidi="ar"/>
        </w:rPr>
        <w:t>响应</w:t>
      </w:r>
      <w:r>
        <w:rPr>
          <w:rFonts w:hint="default" w:ascii="Times New Roman" w:hAnsi="Times New Roman" w:eastAsia="宋体" w:cs="Times New Roman"/>
          <w:color w:val="auto"/>
          <w:sz w:val="21"/>
          <w:szCs w:val="21"/>
          <w:highlight w:val="none"/>
          <w:lang w:bidi="ar"/>
        </w:rPr>
        <w:t>文件承诺、合同约定的标准的；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拒绝接受甲方的监督检查的；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6</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被有关机关责令关闭、撤销登记、吊销营业执照或者被行业主管部门取消行业经营资格的；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7</w:t>
      </w:r>
      <w:r>
        <w:rPr>
          <w:rFonts w:hint="default" w:ascii="Times New Roman" w:hAnsi="Times New Roman" w:eastAsia="宋体" w:cs="Times New Roman"/>
          <w:color w:val="auto"/>
          <w:sz w:val="21"/>
          <w:szCs w:val="21"/>
          <w:highlight w:val="none"/>
          <w:lang w:bidi="ar"/>
        </w:rPr>
        <w:t>、乙方</w:t>
      </w:r>
      <w:r>
        <w:rPr>
          <w:rFonts w:hint="default" w:ascii="Times New Roman" w:hAnsi="Times New Roman" w:eastAsia="宋体" w:cs="Times New Roman"/>
          <w:color w:val="auto"/>
          <w:sz w:val="21"/>
          <w:szCs w:val="21"/>
          <w:highlight w:val="none"/>
          <w:lang w:val="en-US" w:eastAsia="zh-CN" w:bidi="ar"/>
        </w:rPr>
        <w:t>进行</w:t>
      </w:r>
      <w:r>
        <w:rPr>
          <w:rFonts w:hint="default" w:ascii="Times New Roman" w:hAnsi="Times New Roman" w:eastAsia="宋体" w:cs="Times New Roman"/>
          <w:color w:val="auto"/>
          <w:sz w:val="21"/>
          <w:szCs w:val="21"/>
          <w:highlight w:val="none"/>
          <w:lang w:bidi="ar"/>
        </w:rPr>
        <w:t>转包或</w:t>
      </w:r>
      <w:r>
        <w:rPr>
          <w:rFonts w:hint="default" w:ascii="Times New Roman" w:hAnsi="Times New Roman" w:eastAsia="宋体" w:cs="Times New Roman"/>
          <w:color w:val="auto"/>
          <w:sz w:val="21"/>
          <w:szCs w:val="21"/>
          <w:highlight w:val="none"/>
          <w:lang w:val="en-US" w:eastAsia="zh-CN" w:bidi="ar"/>
        </w:rPr>
        <w:t>未经甲方同意进行</w:t>
      </w:r>
      <w:r>
        <w:rPr>
          <w:rFonts w:hint="default" w:ascii="Times New Roman" w:hAnsi="Times New Roman" w:eastAsia="宋体" w:cs="Times New Roman"/>
          <w:color w:val="auto"/>
          <w:sz w:val="21"/>
          <w:szCs w:val="21"/>
          <w:highlight w:val="none"/>
          <w:lang w:bidi="ar"/>
        </w:rPr>
        <w:t>分包的；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8</w:t>
      </w:r>
      <w:r>
        <w:rPr>
          <w:rFonts w:hint="default" w:ascii="Times New Roman" w:hAnsi="Times New Roman" w:eastAsia="宋体" w:cs="Times New Roman"/>
          <w:color w:val="auto"/>
          <w:sz w:val="21"/>
          <w:szCs w:val="21"/>
          <w:highlight w:val="none"/>
          <w:lang w:bidi="ar"/>
        </w:rPr>
        <w:t>、</w:t>
      </w:r>
      <w:r>
        <w:rPr>
          <w:rFonts w:hint="default" w:ascii="Times New Roman" w:hAnsi="Times New Roman" w:eastAsia="宋体" w:cs="Times New Roman"/>
          <w:color w:val="auto"/>
          <w:sz w:val="21"/>
          <w:szCs w:val="21"/>
          <w:highlight w:val="none"/>
          <w:lang w:val="en-US" w:eastAsia="zh-CN" w:bidi="ar"/>
        </w:rPr>
        <w:t>为</w:t>
      </w:r>
      <w:r>
        <w:rPr>
          <w:rFonts w:hint="default" w:ascii="Times New Roman" w:hAnsi="Times New Roman" w:eastAsia="宋体" w:cs="Times New Roman"/>
          <w:color w:val="auto"/>
          <w:sz w:val="21"/>
          <w:szCs w:val="21"/>
          <w:highlight w:val="none"/>
          <w:lang w:bidi="ar"/>
        </w:rPr>
        <w:t>甲方相关工作人员提供各种不正当利益的；</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bidi="ar"/>
        </w:rPr>
        <w:t>9</w:t>
      </w:r>
      <w:r>
        <w:rPr>
          <w:rFonts w:hint="default" w:ascii="Times New Roman" w:hAnsi="Times New Roman" w:eastAsia="宋体" w:cs="Times New Roman"/>
          <w:color w:val="auto"/>
          <w:sz w:val="21"/>
          <w:szCs w:val="21"/>
          <w:highlight w:val="none"/>
          <w:lang w:bidi="ar"/>
        </w:rPr>
        <w:t>、违反法律法规、</w:t>
      </w:r>
      <w:r>
        <w:rPr>
          <w:rFonts w:hint="default" w:ascii="Times New Roman" w:hAnsi="Times New Roman" w:eastAsia="宋体" w:cs="Times New Roman"/>
          <w:color w:val="auto"/>
          <w:sz w:val="21"/>
          <w:szCs w:val="21"/>
          <w:highlight w:val="none"/>
          <w:lang w:val="en-US" w:eastAsia="zh-CN" w:bidi="ar"/>
        </w:rPr>
        <w:t>询比</w:t>
      </w:r>
      <w:r>
        <w:rPr>
          <w:rFonts w:hint="default" w:ascii="Times New Roman" w:hAnsi="Times New Roman" w:eastAsia="宋体" w:cs="Times New Roman"/>
          <w:color w:val="auto"/>
          <w:sz w:val="21"/>
          <w:szCs w:val="21"/>
          <w:highlight w:val="none"/>
          <w:lang w:bidi="ar"/>
        </w:rPr>
        <w:t>文件及协议规定、</w:t>
      </w:r>
      <w:r>
        <w:rPr>
          <w:rFonts w:hint="default" w:ascii="Times New Roman" w:hAnsi="Times New Roman" w:eastAsia="宋体" w:cs="Times New Roman"/>
          <w:color w:val="auto"/>
          <w:sz w:val="21"/>
          <w:szCs w:val="21"/>
          <w:highlight w:val="none"/>
          <w:lang w:val="en-US" w:eastAsia="zh-CN" w:bidi="ar"/>
        </w:rPr>
        <w:t>响应文件</w:t>
      </w:r>
      <w:r>
        <w:rPr>
          <w:rFonts w:hint="default" w:ascii="Times New Roman" w:hAnsi="Times New Roman" w:eastAsia="宋体" w:cs="Times New Roman"/>
          <w:color w:val="auto"/>
          <w:sz w:val="21"/>
          <w:szCs w:val="21"/>
          <w:highlight w:val="none"/>
          <w:lang w:bidi="ar"/>
        </w:rPr>
        <w:t>承诺</w:t>
      </w:r>
      <w:r>
        <w:rPr>
          <w:rFonts w:hint="default" w:ascii="Times New Roman" w:hAnsi="Times New Roman" w:eastAsia="宋体" w:cs="Times New Roman"/>
          <w:color w:val="auto"/>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bidi="ar"/>
        </w:rPr>
        <w:t>本</w:t>
      </w:r>
      <w:r>
        <w:rPr>
          <w:rFonts w:hint="default" w:ascii="Times New Roman" w:hAnsi="Times New Roman" w:eastAsia="宋体" w:cs="Times New Roman"/>
          <w:color w:val="auto"/>
          <w:sz w:val="21"/>
          <w:szCs w:val="21"/>
          <w:highlight w:val="none"/>
          <w:lang w:bidi="ar"/>
        </w:rPr>
        <w:t>合同</w:t>
      </w:r>
      <w:r>
        <w:rPr>
          <w:rFonts w:hint="default" w:ascii="Times New Roman" w:hAnsi="Times New Roman" w:eastAsia="宋体" w:cs="Times New Roman"/>
          <w:color w:val="auto"/>
          <w:sz w:val="21"/>
          <w:szCs w:val="21"/>
          <w:highlight w:val="none"/>
          <w:lang w:val="en-US" w:eastAsia="zh-CN" w:bidi="ar"/>
        </w:rPr>
        <w:t>及项目具体合同</w:t>
      </w:r>
      <w:r>
        <w:rPr>
          <w:rFonts w:hint="default" w:ascii="Times New Roman" w:hAnsi="Times New Roman" w:eastAsia="宋体" w:cs="Times New Roman"/>
          <w:color w:val="auto"/>
          <w:sz w:val="21"/>
          <w:szCs w:val="21"/>
          <w:highlight w:val="none"/>
          <w:lang w:bidi="ar"/>
        </w:rPr>
        <w:t>约定的其他情形。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五</w:t>
      </w:r>
      <w:r>
        <w:rPr>
          <w:rFonts w:hint="default" w:ascii="Times New Roman" w:hAnsi="Times New Roman" w:eastAsia="宋体" w:cs="Times New Roman"/>
          <w:b/>
          <w:color w:val="auto"/>
          <w:sz w:val="21"/>
          <w:szCs w:val="21"/>
          <w:highlight w:val="none"/>
          <w:lang w:bidi="ar"/>
        </w:rPr>
        <w:t>、不可抗力</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协议一方由于受诸如战争、骚乱、瘟疫、严重火灾、洪水、台风、地震等不可抗力事件的影响而不能执行协议时，履行协议的期限应予以延长，延长的期限应相当于事件所影响的时间。不可抗力事件是指协议双方在缔结协议时所不能预见的，且它的发生及其后果是无法避免和无法克服的事件。</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2、遭受不可抗力一方应在不可抗力事件发生后尽快以书面形式通知对方，并于事件发生后14天内将有关部门出具的证明文件、详细情况报告以及不可抗力对履行协议影响程度的说明用特快专递或挂号信寄给对方。</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4、一旦不可抗力事件的影响持续120天以上，协议双方通过友好协商，在合理的时间内达成进一步履行协议或终止协议的意见。</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六</w:t>
      </w:r>
      <w:r>
        <w:rPr>
          <w:rFonts w:hint="default" w:ascii="Times New Roman" w:hAnsi="Times New Roman" w:eastAsia="宋体" w:cs="Times New Roman"/>
          <w:b/>
          <w:color w:val="auto"/>
          <w:sz w:val="21"/>
          <w:szCs w:val="21"/>
          <w:highlight w:val="none"/>
          <w:lang w:bidi="ar"/>
        </w:rPr>
        <w:t>、保密条款</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1、任何一方对其获知的本协议涉及的所有有形、无形的信息及资料（包括但不限于合同双方的往来书面文字文件、电子邮件及信息、软盘资料等）中另一方的商业秘密或国家秘密负有保密义务。</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除法律、法规或本协议另有规定，或得到本协议另一方的书面许可，任何一方不得向第三方泄露前款规定的商业秘密或国家秘密。保密期限自任何一方获知该商业秘密或国家秘密之日起至本条规定的秘密成为公众信息之日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七</w:t>
      </w:r>
      <w:r>
        <w:rPr>
          <w:rFonts w:hint="default" w:ascii="Times New Roman" w:hAnsi="Times New Roman" w:eastAsia="宋体" w:cs="Times New Roman"/>
          <w:b/>
          <w:color w:val="auto"/>
          <w:sz w:val="21"/>
          <w:szCs w:val="21"/>
          <w:highlight w:val="none"/>
          <w:lang w:bidi="ar"/>
        </w:rPr>
        <w:t>、争议的解决</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在执行本协议中发生的与本协议有关的争端，甲乙双方应通过友好协商解决，</w:t>
      </w:r>
      <w:r>
        <w:rPr>
          <w:rFonts w:hint="default" w:ascii="Times New Roman" w:hAnsi="Times New Roman" w:eastAsia="宋体" w:cs="Times New Roman"/>
          <w:color w:val="auto"/>
          <w:sz w:val="21"/>
          <w:szCs w:val="21"/>
          <w:highlight w:val="none"/>
          <w:lang w:val="en-US" w:eastAsia="zh-CN" w:bidi="ar"/>
        </w:rPr>
        <w:t>协商不成的</w:t>
      </w:r>
      <w:r>
        <w:rPr>
          <w:rFonts w:hint="default" w:ascii="Times New Roman" w:hAnsi="Times New Roman" w:eastAsia="宋体" w:cs="Times New Roman"/>
          <w:color w:val="auto"/>
          <w:sz w:val="21"/>
          <w:szCs w:val="21"/>
          <w:highlight w:val="none"/>
          <w:lang w:bidi="ar"/>
        </w:rPr>
        <w:t>，甲乙双方同意将争议提交有管辖权的人民法院解决。</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八</w:t>
      </w:r>
      <w:r>
        <w:rPr>
          <w:rFonts w:hint="default" w:ascii="Times New Roman" w:hAnsi="Times New Roman" w:eastAsia="宋体" w:cs="Times New Roman"/>
          <w:b/>
          <w:color w:val="auto"/>
          <w:sz w:val="21"/>
          <w:szCs w:val="21"/>
          <w:highlight w:val="none"/>
          <w:lang w:bidi="ar"/>
        </w:rPr>
        <w:t>、协议修改</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1、对于本协议的未尽事宜，需进行修改、补充或完善的，甲乙双方必须就所修改的内容签订补充协议。</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2、补充协议与本协议具有同等法律效力，补充协议与本协议不一致的，以补充协议为准。</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val="en-US" w:eastAsia="zh-CN" w:bidi="ar"/>
        </w:rPr>
        <w:t>九</w:t>
      </w:r>
      <w:r>
        <w:rPr>
          <w:rFonts w:hint="default" w:ascii="Times New Roman" w:hAnsi="Times New Roman" w:eastAsia="宋体" w:cs="Times New Roman"/>
          <w:b/>
          <w:color w:val="auto"/>
          <w:sz w:val="21"/>
          <w:szCs w:val="21"/>
          <w:highlight w:val="none"/>
          <w:lang w:bidi="ar"/>
        </w:rPr>
        <w:t>、协议生效</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1、除非另有说明，本协议经甲乙双方加盖公章后，即开始生效。</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2、本协议中的附件均为本协议不可分割的部分，与本协议具有同等的法律效力。</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2" w:firstLineChars="200"/>
        <w:textAlignment w:val="baseline"/>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bidi="ar"/>
        </w:rPr>
        <w:t>十</w:t>
      </w:r>
      <w:r>
        <w:rPr>
          <w:rFonts w:hint="default" w:ascii="Times New Roman" w:hAnsi="Times New Roman" w:eastAsia="宋体" w:cs="Times New Roman"/>
          <w:b/>
          <w:color w:val="auto"/>
          <w:sz w:val="21"/>
          <w:szCs w:val="21"/>
          <w:highlight w:val="none"/>
          <w:lang w:bidi="ar"/>
        </w:rPr>
        <w:t>、协议的终止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1、本协议有效期与</w:t>
      </w:r>
      <w:r>
        <w:rPr>
          <w:rFonts w:hint="default" w:ascii="Times New Roman" w:hAnsi="Times New Roman" w:eastAsia="宋体" w:cs="Times New Roman"/>
          <w:color w:val="auto"/>
          <w:sz w:val="21"/>
          <w:szCs w:val="21"/>
          <w:highlight w:val="none"/>
          <w:lang w:val="en-US" w:eastAsia="zh-CN" w:bidi="ar"/>
        </w:rPr>
        <w:t>框架</w:t>
      </w:r>
      <w:r>
        <w:rPr>
          <w:rFonts w:hint="default" w:ascii="Times New Roman" w:hAnsi="Times New Roman" w:eastAsia="宋体" w:cs="Times New Roman"/>
          <w:color w:val="auto"/>
          <w:sz w:val="21"/>
          <w:szCs w:val="21"/>
          <w:highlight w:val="none"/>
          <w:lang w:bidi="ar"/>
        </w:rPr>
        <w:t>协议</w:t>
      </w:r>
      <w:r>
        <w:rPr>
          <w:rFonts w:hint="default" w:ascii="Times New Roman" w:hAnsi="Times New Roman" w:eastAsia="宋体" w:cs="Times New Roman"/>
          <w:color w:val="auto"/>
          <w:sz w:val="21"/>
          <w:szCs w:val="21"/>
          <w:highlight w:val="none"/>
          <w:lang w:val="en-US" w:eastAsia="zh-CN" w:bidi="ar"/>
        </w:rPr>
        <w:t>执行</w:t>
      </w:r>
      <w:r>
        <w:rPr>
          <w:rFonts w:hint="default" w:ascii="Times New Roman" w:hAnsi="Times New Roman" w:eastAsia="宋体" w:cs="Times New Roman"/>
          <w:color w:val="auto"/>
          <w:sz w:val="21"/>
          <w:szCs w:val="21"/>
          <w:highlight w:val="none"/>
          <w:lang w:bidi="ar"/>
        </w:rPr>
        <w:t>有效期一致。除本协议另有约定外，在有效期内任何一方不得擅自终止，否则应负担所造成的一切损失。如一方因故需终止协议，必须提前三个月书面通知另一方，经双方达成一致意见后，方可终止。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bidi="ar"/>
        </w:rPr>
        <w:t>2、出现下列情况时本协议自行终止：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（1）本协议正常履行完毕；</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（2）合同非正常履行情况下，甲乙双方互相免除对方义务；</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（3）不可抗力导致本协议无法履行或履行不必要时；</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bidi="ar"/>
        </w:rPr>
        <w:t>（4）一方不履行协议条款，造成另一方无法执行协议，经催告后在合理期限内仍未履行，责任方赔偿损失后，协议终止。</w:t>
      </w:r>
    </w:p>
    <w:p>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440" w:lineRule="exact"/>
        <w:ind w:firstLine="420" w:firstLineChars="200"/>
        <w:textAlignment w:val="baseline"/>
        <w:outlineLvl w:val="9"/>
        <w:rPr>
          <w:rFonts w:hint="default" w:ascii="Times New Roman" w:hAnsi="Times New Roman" w:eastAsia="宋体" w:cs="Times New Roman"/>
          <w:color w:val="auto"/>
          <w:sz w:val="21"/>
          <w:szCs w:val="21"/>
          <w:highlight w:val="none"/>
          <w:lang w:eastAsia="zh-CN" w:bidi="ar"/>
        </w:rPr>
      </w:pPr>
      <w:r>
        <w:rPr>
          <w:rFonts w:hint="default" w:ascii="Times New Roman" w:hAnsi="Times New Roman" w:eastAsia="宋体" w:cs="Times New Roman"/>
          <w:color w:val="auto"/>
          <w:sz w:val="21"/>
          <w:szCs w:val="21"/>
          <w:highlight w:val="none"/>
          <w:lang w:bidi="ar"/>
        </w:rPr>
        <w:t>3、出现本协议第四条所列</w:t>
      </w:r>
      <w:r>
        <w:rPr>
          <w:rFonts w:hint="default" w:ascii="Times New Roman" w:hAnsi="Times New Roman" w:eastAsia="宋体" w:cs="Times New Roman"/>
          <w:color w:val="auto"/>
          <w:sz w:val="21"/>
          <w:szCs w:val="21"/>
          <w:highlight w:val="none"/>
          <w:lang w:val="en-US" w:eastAsia="zh-CN" w:bidi="ar"/>
        </w:rPr>
        <w:t>乙方</w:t>
      </w:r>
      <w:r>
        <w:rPr>
          <w:rFonts w:hint="default" w:ascii="Times New Roman" w:hAnsi="Times New Roman" w:eastAsia="宋体" w:cs="Times New Roman"/>
          <w:color w:val="auto"/>
          <w:sz w:val="21"/>
          <w:szCs w:val="21"/>
          <w:highlight w:val="none"/>
          <w:lang w:bidi="ar"/>
        </w:rPr>
        <w:t>违约情形的，甲方有权解除本协议，对于由此给乙方造成的损失甲方不承担赔偿责任，对于由此给甲方造成的损失，乙方应负赔偿责任</w:t>
      </w:r>
      <w:r>
        <w:rPr>
          <w:rFonts w:hint="default" w:ascii="Times New Roman" w:hAnsi="Times New Roman" w:eastAsia="宋体" w:cs="Times New Roman"/>
          <w:color w:val="auto"/>
          <w:sz w:val="21"/>
          <w:szCs w:val="21"/>
          <w:highlight w:val="none"/>
          <w:lang w:eastAsia="zh-CN" w:bidi="ar"/>
        </w:rPr>
        <w:t>。</w:t>
      </w:r>
    </w:p>
    <w:p>
      <w:pPr>
        <w:pStyle w:val="2"/>
        <w:rPr>
          <w:rFonts w:hint="default" w:ascii="Times New Roman" w:hAnsi="Times New Roman" w:eastAsia="宋体" w:cs="Times New Roman"/>
        </w:rPr>
      </w:pPr>
    </w:p>
    <w:p>
      <w:pP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br w:type="page"/>
      </w:r>
    </w:p>
    <w:p>
      <w:pPr>
        <w:pStyle w:val="2"/>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（本页无正文）</w:t>
      </w:r>
    </w:p>
    <w:p>
      <w:pPr>
        <w:bidi w:val="0"/>
        <w:rPr>
          <w:rFonts w:hint="default" w:ascii="Times New Roman" w:hAnsi="Times New Roman" w:cs="Times New Roman"/>
        </w:rPr>
      </w:pPr>
    </w:p>
    <w:p>
      <w:pPr>
        <w:rPr>
          <w:rFonts w:hint="default" w:ascii="Times New Roman" w:hAnsi="Times New Roman" w:eastAsia="宋体" w:cs="Times New Roman"/>
          <w:color w:val="auto"/>
          <w:sz w:val="21"/>
          <w:szCs w:val="21"/>
          <w:highlight w:val="none"/>
          <w:lang w:val="en-US" w:eastAsia="zh-CN" w:bidi="ar"/>
        </w:rPr>
      </w:pPr>
    </w:p>
    <w:p>
      <w:pPr>
        <w:spacing w:line="440" w:lineRule="exact"/>
        <w:ind w:left="630" w:hanging="660" w:hangingChars="300"/>
        <w:jc w:val="left"/>
        <w:rPr>
          <w:rFonts w:hint="default" w:ascii="Times New Roman" w:hAnsi="Times New Roman" w:cs="Times New Roman"/>
          <w:sz w:val="22"/>
          <w:szCs w:val="22"/>
        </w:rPr>
      </w:pPr>
    </w:p>
    <w:p>
      <w:pPr>
        <w:spacing w:line="440" w:lineRule="exact"/>
        <w:ind w:left="630" w:hanging="660" w:hangingChars="300"/>
        <w:jc w:val="left"/>
        <w:rPr>
          <w:rFonts w:hint="default" w:ascii="Times New Roman" w:hAnsi="Times New Roman" w:cs="Times New Roman"/>
          <w:sz w:val="22"/>
          <w:szCs w:val="22"/>
        </w:rPr>
      </w:pPr>
    </w:p>
    <w:p>
      <w:pPr>
        <w:spacing w:line="440" w:lineRule="exact"/>
        <w:ind w:left="630" w:hanging="660" w:hangingChars="300"/>
        <w:jc w:val="left"/>
        <w:rPr>
          <w:rFonts w:hint="default" w:ascii="Times New Roman" w:hAnsi="Times New Roman" w:cs="Times New Roman"/>
          <w:sz w:val="22"/>
          <w:szCs w:val="22"/>
        </w:rPr>
      </w:pPr>
      <w:r>
        <w:rPr>
          <w:rFonts w:hint="default" w:ascii="Times New Roman" w:hAnsi="Times New Roman" w:cs="Times New Roman"/>
          <w:sz w:val="22"/>
          <w:szCs w:val="22"/>
        </w:rPr>
        <w:t xml:space="preserve">甲方: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乙方： </w:t>
      </w:r>
    </w:p>
    <w:p>
      <w:pPr>
        <w:spacing w:line="440" w:lineRule="exact"/>
        <w:ind w:left="630" w:hanging="660" w:hangingChars="300"/>
        <w:jc w:val="lef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（盖章）                                       （盖章）</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法定代表人                                   法定代表人</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或其委托代理人： 　            　            或其委托代理人：</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 xml:space="preserve">电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话：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电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话：</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 xml:space="preserve">传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真：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传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真：</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开  户</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行：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开  户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行：</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 xml:space="preserve">账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号：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账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号：</w:t>
      </w:r>
    </w:p>
    <w:p>
      <w:pPr>
        <w:spacing w:after="240" w:line="440" w:lineRule="exact"/>
        <w:jc w:val="left"/>
        <w:rPr>
          <w:rFonts w:hint="default" w:ascii="Times New Roman" w:hAnsi="Times New Roman" w:cs="Times New Roman"/>
          <w:sz w:val="22"/>
          <w:szCs w:val="22"/>
        </w:rPr>
      </w:pPr>
    </w:p>
    <w:p>
      <w:pPr>
        <w:spacing w:after="240" w:line="440" w:lineRule="exact"/>
        <w:jc w:val="left"/>
        <w:rPr>
          <w:rFonts w:hint="default" w:ascii="Times New Roman" w:hAnsi="Times New Roman" w:cs="Times New Roman"/>
          <w:sz w:val="22"/>
          <w:szCs w:val="22"/>
          <w:lang w:val="en-US" w:eastAsia="zh-CN"/>
        </w:rPr>
      </w:pPr>
      <w:r>
        <w:rPr>
          <w:rFonts w:hint="default" w:ascii="Times New Roman" w:hAnsi="Times New Roman" w:cs="Times New Roman"/>
          <w:sz w:val="22"/>
          <w:szCs w:val="22"/>
        </w:rPr>
        <w:t xml:space="preserve">签订日期：                 </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签订日期：                 </w:t>
      </w:r>
      <w:r>
        <w:rPr>
          <w:rFonts w:hint="default" w:ascii="Times New Roman" w:hAnsi="Times New Roman" w:cs="Times New Roman"/>
          <w:sz w:val="22"/>
          <w:szCs w:val="22"/>
          <w:lang w:val="en-US" w:eastAsia="zh-CN"/>
        </w:rPr>
        <w:t xml:space="preserve"> </w:t>
      </w: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pStyle w:val="19"/>
        <w:rPr>
          <w:rFonts w:hint="default" w:ascii="Times New Roman" w:hAnsi="Times New Roman" w:eastAsia="宋体" w:cs="Times New Roman"/>
          <w:color w:val="auto"/>
          <w:sz w:val="21"/>
          <w:szCs w:val="21"/>
          <w:highlight w:val="none"/>
          <w:lang w:val="en-US" w:eastAsia="zh-CN" w:bidi="ar"/>
        </w:rPr>
      </w:pPr>
    </w:p>
    <w:p>
      <w:pP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br w:type="page"/>
      </w:r>
    </w:p>
    <w:p>
      <w:pPr>
        <w:pStyle w:val="2"/>
        <w:jc w:val="center"/>
        <w:outlineLvl w:val="1"/>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安全生产合同</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为在合同的实施过程中创造安全、高效的</w:t>
      </w:r>
      <w:r>
        <w:rPr>
          <w:rFonts w:hint="default" w:ascii="Times New Roman" w:hAnsi="Times New Roman" w:eastAsia="宋体" w:cs="Times New Roman"/>
          <w:color w:val="000000" w:themeColor="text1"/>
          <w:lang w:val="en-US" w:eastAsia="zh-CN"/>
          <w14:textFill>
            <w14:solidFill>
              <w14:schemeClr w14:val="tx1"/>
            </w14:solidFill>
          </w14:textFill>
        </w:rPr>
        <w:t>服务</w:t>
      </w:r>
      <w:r>
        <w:rPr>
          <w:rFonts w:hint="default" w:ascii="Times New Roman" w:hAnsi="Times New Roman" w:eastAsia="宋体" w:cs="Times New Roman"/>
        </w:rPr>
        <w:t>环境，切实搞好本项目的安全管理工作，</w:t>
      </w:r>
      <w:r>
        <w:rPr>
          <w:rFonts w:hint="default" w:ascii="Times New Roman" w:hAnsi="Times New Roman" w:eastAsia="宋体" w:cs="Times New Roman"/>
          <w:u w:val="single"/>
        </w:rPr>
        <w:t xml:space="preserve"> 安徽省高速公路试验检测科研中心有限公司 </w:t>
      </w:r>
      <w:r>
        <w:rPr>
          <w:rFonts w:hint="default" w:ascii="Times New Roman" w:hAnsi="Times New Roman" w:eastAsia="宋体" w:cs="Times New Roman"/>
        </w:rPr>
        <w:t>(以下简称“甲方”)与</w:t>
      </w:r>
      <w:r>
        <w:rPr>
          <w:rFonts w:hint="default"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 xml:space="preserve"> </w:t>
      </w:r>
      <w:r>
        <w:rPr>
          <w:rFonts w:hint="default" w:ascii="Times New Roman" w:hAnsi="Times New Roman" w:eastAsia="宋体" w:cs="Times New Roman"/>
        </w:rPr>
        <w:t>以下简称“乙方”)特此签订安全生产合同：</w:t>
      </w:r>
    </w:p>
    <w:p>
      <w:pPr>
        <w:spacing w:line="440" w:lineRule="exact"/>
        <w:ind w:firstLine="420"/>
        <w:jc w:val="left"/>
        <w:outlineLvl w:val="2"/>
        <w:rPr>
          <w:rFonts w:hint="default" w:ascii="Times New Roman" w:hAnsi="Times New Roman" w:eastAsia="宋体" w:cs="Times New Roman"/>
        </w:rPr>
      </w:pPr>
      <w:r>
        <w:rPr>
          <w:rFonts w:hint="default" w:ascii="Times New Roman" w:hAnsi="Times New Roman" w:eastAsia="宋体" w:cs="Times New Roman"/>
        </w:rPr>
        <w:t>第一条 甲方责任</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（一）严格遵守国家有关安全生产的法律法规，认真执行技术服务合同中的有关安全要求。</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（二）按照“安全第一、预防为主、综合治理”的原则对安全生产工作进行监督及管理</w:t>
      </w:r>
      <w:r>
        <w:rPr>
          <w:rFonts w:hint="default" w:ascii="Times New Roman" w:hAnsi="Times New Roman" w:eastAsia="宋体" w:cs="Times New Roman"/>
          <w:lang w:eastAsia="zh-CN"/>
        </w:rPr>
        <w:t>、做到检定/校准与安全工作同时计划、布置、检查。</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三</w:t>
      </w:r>
      <w:r>
        <w:rPr>
          <w:rFonts w:hint="default" w:ascii="Times New Roman" w:hAnsi="Times New Roman" w:eastAsia="宋体" w:cs="Times New Roman"/>
        </w:rPr>
        <w:t>）负责建立健全本项目各项安全生产的管理机构和安全生产管理制度。</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（四）按照本项目特点，组织制定本</w:t>
      </w:r>
      <w:r>
        <w:rPr>
          <w:rFonts w:hint="default" w:ascii="Times New Roman" w:hAnsi="Times New Roman" w:eastAsia="宋体" w:cs="Times New Roman"/>
          <w:lang w:val="en-US" w:eastAsia="zh-CN"/>
        </w:rPr>
        <w:t>项目</w:t>
      </w:r>
      <w:r>
        <w:rPr>
          <w:rFonts w:hint="default" w:ascii="Times New Roman" w:hAnsi="Times New Roman" w:eastAsia="宋体" w:cs="Times New Roman"/>
        </w:rPr>
        <w:t>实施中的生产安全事故应急救援预案；组织对乙方技术服务现场安全生产检查，监督乙方及时处理发现的各种安全隐患。</w:t>
      </w:r>
    </w:p>
    <w:p>
      <w:pPr>
        <w:spacing w:line="440" w:lineRule="exact"/>
        <w:ind w:firstLine="420"/>
        <w:jc w:val="left"/>
        <w:outlineLvl w:val="2"/>
        <w:rPr>
          <w:rFonts w:hint="default" w:ascii="Times New Roman" w:hAnsi="Times New Roman" w:eastAsia="宋体" w:cs="Times New Roman"/>
        </w:rPr>
      </w:pPr>
      <w:r>
        <w:rPr>
          <w:rFonts w:hint="default" w:ascii="Times New Roman" w:hAnsi="Times New Roman" w:eastAsia="宋体" w:cs="Times New Roman"/>
        </w:rPr>
        <w:t>第二条 乙方职责</w:t>
      </w:r>
    </w:p>
    <w:p>
      <w:pPr>
        <w:spacing w:line="360" w:lineRule="auto"/>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（一）乙方派驻人员应坚持“安全第一、预防为主、综合治理”原则，严格遵守国家及行业有关安全生产管理的法律法规、规程等规定，认真执行合同中的有关安全要求。</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（二）乙方应加强派驻人员的安全生产宣传教育工作，增强全员安全生产意识，有组织、有计划地按照甲方要求开展安全生产活动。</w:t>
      </w:r>
    </w:p>
    <w:p>
      <w:pPr>
        <w:spacing w:line="360" w:lineRule="auto"/>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（三）乙方所有派驻人员，必须熟悉和遵守本条款的各项规定，做到生产与安全工作同时计划、布置、检查、总结和评比。</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（四）乙方应建立健全本项目派驻人员的安全生产管理系统和安全生产责任制。从派往项目实施的现场负责人到驾驶员必须做到纵向到底,一环不漏；横向到边，人人有责。</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（五）乙方派驻的现场负责人是安全生产的第一责任人。现场设置安全员,负责所有员工的安全和治安保卫工作及预防事故的发生。并采取保护性措施防止事故发生。</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（六）乙方在任何时候都应采取各种合理的预防措施，防止其员工发生违法、违禁、暴力或妨碍治安的行为。</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（七）乙方派驻人员须接受安全技术教育和培训，熟知和遵守本工种的各项安全技术操作规程，定期进行安全技术考核，合格者方准上岗操作</w:t>
      </w:r>
      <w:r>
        <w:rPr>
          <w:rFonts w:hint="default" w:ascii="Times New Roman" w:hAnsi="Times New Roman" w:eastAsia="宋体" w:cs="Times New Roman"/>
          <w:lang w:eastAsia="zh-CN"/>
        </w:rPr>
        <w:t>；</w:t>
      </w:r>
      <w:r>
        <w:rPr>
          <w:rFonts w:hint="default" w:ascii="Times New Roman" w:hAnsi="Times New Roman" w:eastAsia="宋体" w:cs="Times New Roman"/>
        </w:rPr>
        <w:t>检定/校准现场如出现特种作业无证操作现象时，项目负责人必须承担管理责任。</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（八）操作人员上岗，必须按规定穿戴防护用品。乙方现场负责人和安全检查员应随时检查劳动防护用品的穿戴情况，不按规定穿戴防护用品的人员不得上岗。</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（九）乙方配置的所有机具设备和高空作业的设备均应定期检查，并有安全员的签字记录，保证其经常处于完好状态；不合格的机具、设备和劳动保护用品严禁使用。</w:t>
      </w:r>
    </w:p>
    <w:p>
      <w:pPr>
        <w:spacing w:line="440" w:lineRule="exact"/>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w:t>
      </w:r>
      <w:r>
        <w:rPr>
          <w:rFonts w:hint="default" w:ascii="Times New Roman" w:hAnsi="Times New Roman" w:eastAsia="宋体" w:cs="Times New Roman"/>
          <w:lang w:val="en-US" w:eastAsia="zh-CN"/>
        </w:rPr>
        <w:t>十</w:t>
      </w:r>
      <w:r>
        <w:rPr>
          <w:rFonts w:hint="default" w:ascii="Times New Roman" w:hAnsi="Times New Roman" w:eastAsia="宋体" w:cs="Times New Roman"/>
        </w:rPr>
        <w:t>） 乙方必须按照本工程项目特点，组织制定本工程实施中的生产安全事故应急救援预案；如果发生事故，应按照《国务院关于特大安全事故行政责任追究的规定》以及其它有关规定，及时上报有关部门，并坚持“三不放过”的原则，严肃处理相关责任人。</w:t>
      </w:r>
    </w:p>
    <w:p>
      <w:pPr>
        <w:spacing w:line="440" w:lineRule="exact"/>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（十一）技术服务中采用新技术、新工艺、新设备、新材料时，必须严格执行甲方制定的相应安全技术措施，施工现场必须具有相关的安全标志牌。</w:t>
      </w:r>
    </w:p>
    <w:p>
      <w:pPr>
        <w:spacing w:line="360" w:lineRule="auto"/>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（十</w:t>
      </w:r>
      <w:r>
        <w:rPr>
          <w:rFonts w:hint="default" w:ascii="Times New Roman" w:hAnsi="Times New Roman" w:eastAsia="宋体" w:cs="Times New Roman"/>
          <w:lang w:val="en-US" w:eastAsia="zh-CN"/>
        </w:rPr>
        <w:t>二</w:t>
      </w:r>
      <w:r>
        <w:rPr>
          <w:rFonts w:hint="default" w:ascii="Times New Roman" w:hAnsi="Times New Roman" w:eastAsia="宋体" w:cs="Times New Roman"/>
        </w:rPr>
        <w:t>）乙方承担项目全部的安全责任，项目实施过程中如发生安全事故，由此造成任何的人身伤亡、罚款、索赔、损失补偿、诉讼费用及其他一切责任均由乙方承担。</w:t>
      </w:r>
    </w:p>
    <w:p>
      <w:pPr>
        <w:spacing w:line="440" w:lineRule="exact"/>
        <w:ind w:firstLine="420"/>
        <w:jc w:val="left"/>
        <w:outlineLvl w:val="2"/>
        <w:rPr>
          <w:rFonts w:hint="default" w:ascii="Times New Roman" w:hAnsi="Times New Roman" w:eastAsia="宋体" w:cs="Times New Roman"/>
        </w:rPr>
      </w:pPr>
      <w:r>
        <w:rPr>
          <w:rFonts w:hint="default" w:ascii="Times New Roman" w:hAnsi="Times New Roman" w:eastAsia="宋体" w:cs="Times New Roman"/>
        </w:rPr>
        <w:t>第三条 违约责任</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一）乙方派驻人员具体实施和完成本合同工程的过程中，应采取足够的安全预防措施，以保证施工安全、公路通行安全、河（航）道通行安全，不干扰司乘人员、群众生产、生活和通行方便。如发生安全事故导致索赔、诉讼以及其他经济损失，应由乙方承担一切责任和费用。</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（二）如因乙方导致的安全事故对甲方名誉、财产造成损失的，甲方将有权解除合同并依法追究责任。</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（三）甲方有权在工作开展过程中查验乙方投入本项目人员、设备、车辆各类保险凭证，如因乙方原因出现安全事故，乙方未能及时处理，甲方有权使用乙方工程款优先执行相关合理赔偿，乙方必须服从。</w:t>
      </w: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（四）甲方在检查过程中发现安全隐患，乙方未能及时整改的或屡改屡犯的，视情节轻重甲方有权对乙方处以人民币5000-50000元罚款。</w:t>
      </w:r>
    </w:p>
    <w:p>
      <w:pPr>
        <w:spacing w:line="440" w:lineRule="exact"/>
        <w:ind w:firstLine="420"/>
        <w:jc w:val="left"/>
        <w:rPr>
          <w:rFonts w:hint="default" w:ascii="Times New Roman" w:hAnsi="Times New Roman" w:eastAsia="宋体" w:cs="Times New Roman"/>
        </w:rPr>
      </w:pP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 xml:space="preserve">甲方:                              乙方： </w:t>
      </w:r>
    </w:p>
    <w:p>
      <w:pPr>
        <w:spacing w:line="440" w:lineRule="exact"/>
        <w:ind w:firstLine="420"/>
        <w:jc w:val="left"/>
        <w:rPr>
          <w:rFonts w:hint="default" w:ascii="Times New Roman" w:hAnsi="Times New Roman" w:eastAsia="宋体" w:cs="Times New Roman"/>
        </w:rPr>
      </w:pP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法定代表人                         法定代表人</w:t>
      </w:r>
    </w:p>
    <w:p>
      <w:pPr>
        <w:spacing w:line="440" w:lineRule="exact"/>
        <w:ind w:firstLine="420"/>
        <w:jc w:val="left"/>
        <w:rPr>
          <w:rFonts w:hint="default" w:ascii="Times New Roman" w:hAnsi="Times New Roman" w:eastAsia="宋体" w:cs="Times New Roman"/>
        </w:rPr>
      </w:pPr>
    </w:p>
    <w:p>
      <w:pPr>
        <w:spacing w:line="440" w:lineRule="exact"/>
        <w:ind w:firstLine="420"/>
        <w:jc w:val="left"/>
        <w:rPr>
          <w:rFonts w:hint="default" w:ascii="Times New Roman" w:hAnsi="Times New Roman" w:eastAsia="宋体" w:cs="Times New Roman"/>
        </w:rPr>
      </w:pPr>
      <w:r>
        <w:rPr>
          <w:rFonts w:hint="default" w:ascii="Times New Roman" w:hAnsi="Times New Roman" w:eastAsia="宋体" w:cs="Times New Roman"/>
        </w:rPr>
        <w:t xml:space="preserve">或其委托代理人： 　            　  或其委托代理人：                              </w:t>
      </w:r>
    </w:p>
    <w:p>
      <w:pPr>
        <w:spacing w:line="440" w:lineRule="exact"/>
        <w:ind w:firstLine="420"/>
        <w:jc w:val="left"/>
        <w:rPr>
          <w:rFonts w:hint="default" w:ascii="Times New Roman" w:hAnsi="Times New Roman" w:eastAsia="宋体" w:cs="Times New Roman"/>
        </w:rPr>
      </w:pPr>
    </w:p>
    <w:p>
      <w:pPr>
        <w:spacing w:line="440" w:lineRule="exact"/>
        <w:ind w:firstLine="420"/>
        <w:jc w:val="left"/>
        <w:rPr>
          <w:rFonts w:hint="default" w:ascii="Times New Roman" w:hAnsi="Times New Roman" w:eastAsia="宋体" w:cs="Times New Roman"/>
        </w:rPr>
        <w:sectPr>
          <w:pgSz w:w="11906" w:h="16838"/>
          <w:pgMar w:top="1440" w:right="1786" w:bottom="1440" w:left="13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宋体" w:cs="Times New Roman"/>
        </w:rPr>
        <w:t xml:space="preserve">签约时间： 　年   月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日　        签约时间： 　年   月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日</w:t>
      </w:r>
    </w:p>
    <w:p>
      <w:pPr>
        <w:spacing w:line="480" w:lineRule="exact"/>
        <w:ind w:left="0" w:leftChars="0" w:firstLine="0" w:firstLineChars="0"/>
        <w:jc w:val="center"/>
        <w:outlineLvl w:val="1"/>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kern w:val="2"/>
          <w:sz w:val="32"/>
          <w:szCs w:val="32"/>
          <w:lang w:val="en-US" w:eastAsia="zh-CN" w:bidi="ar-SA"/>
        </w:rPr>
        <w:t>廉政合同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为加强在公司工地试验室试验检测仪器设备检定/校准服务中的党风廉政建设，规范、约束采供双方的行为，防止违法违纪和不廉洁问题的发生，维护双方合法利益，经</w:t>
      </w:r>
      <w:r>
        <w:rPr>
          <w:rFonts w:hint="default" w:ascii="Times New Roman" w:hAnsi="Times New Roman" w:eastAsia="宋体" w:cs="Times New Roman"/>
          <w:color w:val="000000"/>
          <w:kern w:val="2"/>
          <w:sz w:val="21"/>
          <w:szCs w:val="21"/>
          <w:u w:val="single"/>
          <w:lang w:val="en-US" w:eastAsia="zh-CN" w:bidi="ar"/>
        </w:rPr>
        <w:t>安徽省高速公路试验检测科研中心有限公司</w:t>
      </w:r>
      <w:r>
        <w:rPr>
          <w:rFonts w:hint="default" w:ascii="Times New Roman" w:hAnsi="Times New Roman" w:eastAsia="宋体" w:cs="Times New Roman"/>
          <w:color w:val="000000"/>
          <w:kern w:val="2"/>
          <w:sz w:val="21"/>
          <w:szCs w:val="21"/>
          <w:lang w:val="en-US" w:eastAsia="zh-CN" w:bidi="ar"/>
        </w:rPr>
        <w:t xml:space="preserve">(以下简称“甲方”)与 </w:t>
      </w:r>
      <w:r>
        <w:rPr>
          <w:rFonts w:hint="default"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(以下简称“乙方”)同意，特订立如下合同。</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一、甲方和乙方双方的权利和义务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(一)严格遵守党的政策规定和国家有关法律法规规定。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 xml:space="preserve">(二)严格执行 </w:t>
      </w:r>
      <w:r>
        <w:rPr>
          <w:rFonts w:hint="default"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（项目名称）合同文件，自觉按合同办事。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(三)双方的业务活动坚持公开、公正、诚信、透明的原则(法律认定的商业秘密和合同文件另有规定除外)，不得损害国家和集体利益，不得违反规章制度。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(四)建立健全廉政制度，开展廉政教育，设立廉政告示牌，公布举报电话，监督并认真查处违法违纪行为。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(五)发现对方在业务活动中有违反廉政规定的行为，有及时提醒对方纠正的权利和义务。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(六)发现对方严重违反本合同义务条款的行为，有向其上级有关部门举报、建议给予处理并要求告知处理结果的权利。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二、甲方的义务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（一）甲方及其工作人员不得索要或接受乙方的礼金、有价证券和贵重物品，不得让乙方报销任何应由甲方或甲方工作人员个人支付的费用等。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（二）甲方工作人员不得参加乙方安排的超标准宴请和娱乐活动；不得接受乙方提供的通讯工具、交通工具和高档办公用品等。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（三）甲方及其工作人员不得要求或者接受乙方为其住房装修、婚丧嫁娶活动、配偶子女的工作安排以及出国出境、旅游等提供方便等。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（四）甲方工作人员及其配偶、子女不得从事与甲方项目有关的材料设备供应、工程分包、劳务、服务等经济活动。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（五）甲方及其工作人员不得以任何理由向乙方推荐产品，不得要求乙方购买合同规定外的物资、材料和设备。</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（六）甲方工作人员要秉公办事，不准营私舞弊，不准利用职权从事各种个人有偿中介活动。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三、乙方的义务</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(一)乙方不得以任何理由向甲方及其工作人员行贿或馈赠礼金、有价证券、贵重礼品。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(二)乙方不得以任何名义为甲方及其工作人员报销应由甲方单位或个人支付的任何费用。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(三)乙方不得以任何理由安排甲方工作人员参加超标准宴请及娱乐活动。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(四)乙方不得为甲方单位和个人购置或提供通信工具、交通工具和高档办公用品等。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四、 违约责任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(一)甲方及其工作人员违反本合同第1、2条，按管理权限，依据有关规定给予党纪、政纪或组织处理；涉嫌犯罪的，移交司法机关追究刑事责任；给乙方单位造成经济损失的，应予以赔偿。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(二)乙方及其工作人员违反本合同第1、3条，按管理权限，依据有关规定给予党纪、政纪或组织处理；给甲方单位造成经济损失的，应予以赔偿。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 xml:space="preserve"> 五、双方约定：本合同由双方或双方上级单位的纪检监察部门负责监督执行。由甲方或甲方上级单位的纪检监察部门约请乙方或乙方上级单位纪检监察部门对本合同执行情况进行监督，提出在本合同规定范围内的裁定意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六、本合同有效期为甲方和乙方签署之日起至该项目完成后止。</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七、 本合同作为</w:t>
      </w:r>
      <w:r>
        <w:rPr>
          <w:rFonts w:hint="default"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（项目名称）合同的附件，与项目主合同具有同等的法律效力，经合同双方签署后立即生效。</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420" w:firstLineChars="200"/>
        <w:jc w:val="left"/>
        <w:textAlignment w:val="auto"/>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八、本协议书正本二份、副本</w:t>
      </w:r>
      <w:r>
        <w:rPr>
          <w:rFonts w:hint="default" w:ascii="Times New Roman" w:hAnsi="Times New Roman" w:eastAsia="宋体" w:cs="Times New Roman"/>
          <w:color w:val="000000"/>
          <w:kern w:val="2"/>
          <w:sz w:val="21"/>
          <w:szCs w:val="21"/>
          <w:u w:val="single"/>
          <w:lang w:val="en-US" w:eastAsia="zh-CN" w:bidi="ar"/>
        </w:rPr>
        <w:t xml:space="preserve"> 四 </w:t>
      </w:r>
      <w:r>
        <w:rPr>
          <w:rFonts w:hint="default" w:ascii="Times New Roman" w:hAnsi="Times New Roman" w:eastAsia="宋体" w:cs="Times New Roman"/>
          <w:color w:val="000000"/>
          <w:kern w:val="2"/>
          <w:sz w:val="21"/>
          <w:szCs w:val="21"/>
          <w:lang w:val="en-US" w:eastAsia="zh-CN" w:bidi="ar"/>
        </w:rPr>
        <w:t>份，合同双方各执正本一份，副本</w:t>
      </w:r>
      <w:r>
        <w:rPr>
          <w:rFonts w:hint="default" w:ascii="Times New Roman" w:hAnsi="Times New Roman" w:eastAsia="宋体" w:cs="Times New Roman"/>
          <w:color w:val="000000"/>
          <w:kern w:val="2"/>
          <w:sz w:val="21"/>
          <w:szCs w:val="21"/>
          <w:u w:val="single"/>
          <w:lang w:val="en-US" w:eastAsia="zh-CN" w:bidi="ar"/>
        </w:rPr>
        <w:t xml:space="preserve"> 二 </w:t>
      </w:r>
      <w:r>
        <w:rPr>
          <w:rFonts w:hint="default" w:ascii="Times New Roman" w:hAnsi="Times New Roman" w:eastAsia="宋体" w:cs="Times New Roman"/>
          <w:color w:val="000000"/>
          <w:kern w:val="2"/>
          <w:sz w:val="21"/>
          <w:szCs w:val="21"/>
          <w:lang w:val="en-US" w:eastAsia="zh-CN" w:bidi="ar"/>
        </w:rPr>
        <w:t>份，当正本与副本的内容不一致时，以正本为准。</w:t>
      </w:r>
    </w:p>
    <w:tbl>
      <w:tblPr>
        <w:tblStyle w:val="20"/>
        <w:tblW w:w="9060" w:type="dxa"/>
        <w:jc w:val="center"/>
        <w:tblLayout w:type="fixed"/>
        <w:tblCellMar>
          <w:top w:w="0" w:type="dxa"/>
          <w:left w:w="108" w:type="dxa"/>
          <w:bottom w:w="0" w:type="dxa"/>
          <w:right w:w="108" w:type="dxa"/>
        </w:tblCellMar>
      </w:tblPr>
      <w:tblGrid>
        <w:gridCol w:w="4388"/>
        <w:gridCol w:w="255"/>
        <w:gridCol w:w="4417"/>
      </w:tblGrid>
      <w:tr>
        <w:tblPrEx>
          <w:tblCellMar>
            <w:top w:w="0" w:type="dxa"/>
            <w:left w:w="108" w:type="dxa"/>
            <w:bottom w:w="0" w:type="dxa"/>
            <w:right w:w="108" w:type="dxa"/>
          </w:tblCellMar>
        </w:tblPrEx>
        <w:trPr>
          <w:trHeight w:val="1304" w:hRule="exact"/>
          <w:jc w:val="center"/>
        </w:trPr>
        <w:tc>
          <w:tcPr>
            <w:tcW w:w="4388" w:type="dxa"/>
            <w:noWrap w:val="0"/>
            <w:vAlign w:val="center"/>
          </w:tcPr>
          <w:p>
            <w:pPr>
              <w:adjustRightInd w:val="0"/>
              <w:snapToGrid w:val="0"/>
              <w:spacing w:line="5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甲方：</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（盖单位章）</w:t>
            </w:r>
          </w:p>
        </w:tc>
        <w:tc>
          <w:tcPr>
            <w:tcW w:w="255" w:type="dxa"/>
            <w:noWrap w:val="0"/>
            <w:vAlign w:val="center"/>
          </w:tcPr>
          <w:p>
            <w:pPr>
              <w:adjustRightInd w:val="0"/>
              <w:snapToGrid w:val="0"/>
              <w:spacing w:line="560" w:lineRule="exact"/>
              <w:rPr>
                <w:rFonts w:hint="default" w:ascii="Times New Roman" w:hAnsi="Times New Roman" w:eastAsia="宋体" w:cs="Times New Roman"/>
                <w:sz w:val="21"/>
                <w:szCs w:val="21"/>
              </w:rPr>
            </w:pPr>
          </w:p>
        </w:tc>
        <w:tc>
          <w:tcPr>
            <w:tcW w:w="4417" w:type="dxa"/>
            <w:noWrap w:val="0"/>
            <w:vAlign w:val="center"/>
          </w:tcPr>
          <w:p>
            <w:pPr>
              <w:adjustRightInd w:val="0"/>
              <w:snapToGrid w:val="0"/>
              <w:spacing w:line="5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乙方：</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（盖单位章）</w:t>
            </w:r>
          </w:p>
        </w:tc>
      </w:tr>
      <w:tr>
        <w:tblPrEx>
          <w:tblCellMar>
            <w:top w:w="0" w:type="dxa"/>
            <w:left w:w="108" w:type="dxa"/>
            <w:bottom w:w="0" w:type="dxa"/>
            <w:right w:w="108" w:type="dxa"/>
          </w:tblCellMar>
        </w:tblPrEx>
        <w:trPr>
          <w:trHeight w:val="1454" w:hRule="exact"/>
          <w:jc w:val="center"/>
        </w:trPr>
        <w:tc>
          <w:tcPr>
            <w:tcW w:w="4388" w:type="dxa"/>
            <w:noWrap w:val="0"/>
            <w:vAlign w:val="center"/>
          </w:tcPr>
          <w:p>
            <w:pPr>
              <w:adjustRightInd w:val="0"/>
              <w:snapToGrid w:val="0"/>
              <w:spacing w:line="560" w:lineRule="exact"/>
              <w:ind w:left="240" w:hanging="210" w:hanging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w:t>
            </w:r>
          </w:p>
          <w:p>
            <w:pPr>
              <w:adjustRightInd w:val="0"/>
              <w:snapToGrid w:val="0"/>
              <w:spacing w:line="560" w:lineRule="exact"/>
              <w:ind w:left="240" w:hanging="210" w:hangingChars="1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或其委托代理人：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（签字）</w:t>
            </w:r>
          </w:p>
        </w:tc>
        <w:tc>
          <w:tcPr>
            <w:tcW w:w="255" w:type="dxa"/>
            <w:noWrap w:val="0"/>
            <w:vAlign w:val="center"/>
          </w:tcPr>
          <w:p>
            <w:pPr>
              <w:adjustRightInd w:val="0"/>
              <w:snapToGrid w:val="0"/>
              <w:spacing w:line="560" w:lineRule="exact"/>
              <w:jc w:val="left"/>
              <w:rPr>
                <w:rFonts w:hint="default" w:ascii="Times New Roman" w:hAnsi="Times New Roman" w:eastAsia="宋体" w:cs="Times New Roman"/>
                <w:sz w:val="21"/>
                <w:szCs w:val="21"/>
              </w:rPr>
            </w:pPr>
          </w:p>
        </w:tc>
        <w:tc>
          <w:tcPr>
            <w:tcW w:w="4417" w:type="dxa"/>
            <w:noWrap w:val="0"/>
            <w:vAlign w:val="center"/>
          </w:tcPr>
          <w:p>
            <w:pPr>
              <w:adjustRightInd w:val="0"/>
              <w:snapToGrid w:val="0"/>
              <w:spacing w:line="5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w:t>
            </w:r>
          </w:p>
          <w:p>
            <w:pPr>
              <w:adjustRightInd w:val="0"/>
              <w:snapToGrid w:val="0"/>
              <w:spacing w:line="56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或其委托代理人：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（签字）</w:t>
            </w:r>
          </w:p>
        </w:tc>
      </w:tr>
      <w:tr>
        <w:tblPrEx>
          <w:tblCellMar>
            <w:top w:w="0" w:type="dxa"/>
            <w:left w:w="108" w:type="dxa"/>
            <w:bottom w:w="0" w:type="dxa"/>
            <w:right w:w="108" w:type="dxa"/>
          </w:tblCellMar>
        </w:tblPrEx>
        <w:trPr>
          <w:trHeight w:val="832" w:hRule="exact"/>
          <w:jc w:val="center"/>
        </w:trPr>
        <w:tc>
          <w:tcPr>
            <w:tcW w:w="4388" w:type="dxa"/>
            <w:noWrap w:val="0"/>
            <w:vAlign w:val="center"/>
          </w:tcPr>
          <w:p>
            <w:pPr>
              <w:adjustRightInd w:val="0"/>
              <w:snapToGrid w:val="0"/>
              <w:spacing w:line="56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日</w:t>
            </w:r>
          </w:p>
        </w:tc>
        <w:tc>
          <w:tcPr>
            <w:tcW w:w="255" w:type="dxa"/>
            <w:noWrap w:val="0"/>
            <w:vAlign w:val="center"/>
          </w:tcPr>
          <w:p>
            <w:pPr>
              <w:adjustRightInd w:val="0"/>
              <w:snapToGrid w:val="0"/>
              <w:spacing w:line="560" w:lineRule="exact"/>
              <w:rPr>
                <w:rFonts w:hint="default" w:ascii="Times New Roman" w:hAnsi="Times New Roman" w:eastAsia="宋体" w:cs="Times New Roman"/>
                <w:sz w:val="21"/>
                <w:szCs w:val="21"/>
              </w:rPr>
            </w:pPr>
          </w:p>
        </w:tc>
        <w:tc>
          <w:tcPr>
            <w:tcW w:w="4417" w:type="dxa"/>
            <w:noWrap w:val="0"/>
            <w:vAlign w:val="center"/>
          </w:tcPr>
          <w:p>
            <w:pPr>
              <w:adjustRightInd w:val="0"/>
              <w:snapToGrid w:val="0"/>
              <w:spacing w:line="560" w:lineRule="exact"/>
              <w:jc w:val="right"/>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年</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日</w:t>
            </w:r>
          </w:p>
        </w:tc>
      </w:tr>
    </w:tbl>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widowControl/>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附件1</w:t>
      </w:r>
    </w:p>
    <w:p>
      <w:pPr>
        <w:widowControl/>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工程量确认单</w:t>
      </w:r>
    </w:p>
    <w:tbl>
      <w:tblPr>
        <w:tblStyle w:val="2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976"/>
        <w:gridCol w:w="196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项目名称</w:t>
            </w:r>
          </w:p>
        </w:tc>
        <w:tc>
          <w:tcPr>
            <w:tcW w:w="7270" w:type="dxa"/>
            <w:gridSpan w:val="3"/>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工作任务</w:t>
            </w:r>
          </w:p>
        </w:tc>
        <w:tc>
          <w:tcPr>
            <w:tcW w:w="7270" w:type="dxa"/>
            <w:gridSpan w:val="3"/>
            <w:vAlign w:val="center"/>
          </w:tcPr>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任务下达人及时间</w:t>
            </w:r>
          </w:p>
        </w:tc>
        <w:tc>
          <w:tcPr>
            <w:tcW w:w="2976" w:type="dxa"/>
            <w:vAlign w:val="center"/>
          </w:tcPr>
          <w:p>
            <w:pPr>
              <w:widowControl/>
              <w:jc w:val="center"/>
              <w:rPr>
                <w:rFonts w:hint="default" w:ascii="Times New Roman" w:hAnsi="Times New Roman" w:eastAsia="宋体" w:cs="Times New Roman"/>
                <w:kern w:val="0"/>
                <w:sz w:val="21"/>
                <w:szCs w:val="21"/>
              </w:rPr>
            </w:pPr>
          </w:p>
        </w:tc>
        <w:tc>
          <w:tcPr>
            <w:tcW w:w="1962"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任务接收人及时间</w:t>
            </w:r>
          </w:p>
        </w:tc>
        <w:tc>
          <w:tcPr>
            <w:tcW w:w="2332" w:type="dxa"/>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任务完成时间</w:t>
            </w:r>
          </w:p>
        </w:tc>
        <w:tc>
          <w:tcPr>
            <w:tcW w:w="7270" w:type="dxa"/>
            <w:gridSpan w:val="3"/>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单价</w:t>
            </w:r>
          </w:p>
        </w:tc>
        <w:tc>
          <w:tcPr>
            <w:tcW w:w="7270" w:type="dxa"/>
            <w:gridSpan w:val="3"/>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工程量</w:t>
            </w:r>
          </w:p>
        </w:tc>
        <w:tc>
          <w:tcPr>
            <w:tcW w:w="7270" w:type="dxa"/>
            <w:gridSpan w:val="3"/>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总费用</w:t>
            </w:r>
          </w:p>
        </w:tc>
        <w:tc>
          <w:tcPr>
            <w:tcW w:w="7270" w:type="dxa"/>
            <w:gridSpan w:val="3"/>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服务供应商确认</w:t>
            </w:r>
          </w:p>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（签字、盖章）</w:t>
            </w:r>
          </w:p>
        </w:tc>
        <w:tc>
          <w:tcPr>
            <w:tcW w:w="7270" w:type="dxa"/>
            <w:gridSpan w:val="3"/>
            <w:vAlign w:val="center"/>
          </w:tcPr>
          <w:p>
            <w:pPr>
              <w:widowControl/>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341" w:type="dxa"/>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项目负责人签字确认</w:t>
            </w:r>
          </w:p>
        </w:tc>
        <w:tc>
          <w:tcPr>
            <w:tcW w:w="7270" w:type="dxa"/>
            <w:gridSpan w:val="3"/>
            <w:vAlign w:val="center"/>
          </w:tcPr>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p>
            <w:pPr>
              <w:widowControl/>
              <w:jc w:val="center"/>
              <w:rPr>
                <w:rFonts w:hint="default" w:ascii="Times New Roman" w:hAnsi="Times New Roman" w:eastAsia="宋体" w:cs="Times New Roman"/>
                <w:kern w:val="0"/>
                <w:sz w:val="21"/>
                <w:szCs w:val="21"/>
              </w:rPr>
            </w:pPr>
          </w:p>
        </w:tc>
      </w:tr>
    </w:tbl>
    <w:p>
      <w:pPr>
        <w:spacing w:line="460" w:lineRule="exact"/>
        <w:jc w:val="center"/>
        <w:rPr>
          <w:rFonts w:hint="default" w:ascii="Times New Roman" w:hAnsi="Times New Roman" w:eastAsia="宋体" w:cs="Times New Roman"/>
        </w:rPr>
      </w:pPr>
    </w:p>
    <w:p>
      <w:pPr>
        <w:rPr>
          <w:rFonts w:hint="default" w:ascii="Times New Roman" w:hAnsi="Times New Roman" w:eastAsia="宋体" w:cs="Times New Roman"/>
          <w:sz w:val="32"/>
          <w:szCs w:val="32"/>
        </w:rPr>
      </w:pPr>
      <w:r>
        <w:rPr>
          <w:rFonts w:hint="default" w:ascii="Times New Roman" w:hAnsi="Times New Roman" w:eastAsia="宋体" w:cs="Times New Roman"/>
          <w:sz w:val="32"/>
          <w:szCs w:val="32"/>
        </w:rPr>
        <w:br w:type="page"/>
      </w:r>
    </w:p>
    <w:p>
      <w:pPr>
        <w:rPr>
          <w:rFonts w:hint="default" w:ascii="Times New Roman" w:hAnsi="Times New Roman" w:eastAsia="宋体" w:cs="Times New Roman"/>
        </w:rPr>
        <w:sectPr>
          <w:footnotePr>
            <w:numFmt w:val="decimalEnclosedCircleChinese"/>
          </w:foot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4"/>
        <w:keepNext/>
        <w:keepLines/>
        <w:pageBreakBefore w:val="0"/>
        <w:widowControl w:val="0"/>
        <w:numPr>
          <w:ilvl w:val="-1"/>
          <w:numId w:val="0"/>
        </w:numPr>
        <w:kinsoku/>
        <w:wordWrap/>
        <w:overflowPunct/>
        <w:topLinePunct w:val="0"/>
        <w:autoSpaceDE/>
        <w:autoSpaceDN/>
        <w:bidi w:val="0"/>
        <w:adjustRightInd/>
        <w:snapToGrid/>
        <w:spacing w:beforeLines="0" w:afterLines="0"/>
        <w:ind w:left="0" w:firstLine="0"/>
        <w:textAlignment w:val="auto"/>
        <w:rPr>
          <w:rFonts w:hint="default" w:ascii="Times New Roman" w:hAnsi="Times New Roman" w:eastAsia="宋体" w:cs="Times New Roman"/>
          <w:color w:val="auto"/>
          <w:highlight w:val="none"/>
        </w:rPr>
      </w:pPr>
      <w:bookmarkStart w:id="146" w:name="_Toc540"/>
      <w:r>
        <w:rPr>
          <w:rFonts w:hint="default" w:ascii="Times New Roman" w:hAnsi="Times New Roman" w:eastAsia="宋体" w:cs="Times New Roman"/>
          <w:color w:val="auto"/>
          <w:highlight w:val="none"/>
          <w:lang w:val="en-US" w:eastAsia="zh-CN"/>
        </w:rPr>
        <w:t>第五章 采购需求及清单</w:t>
      </w:r>
      <w:bookmarkEnd w:id="146"/>
    </w:p>
    <w:p>
      <w:pPr>
        <w:bidi w:val="0"/>
        <w:spacing w:line="360" w:lineRule="auto"/>
        <w:rPr>
          <w:rFonts w:hint="default" w:ascii="Times New Roman" w:hAnsi="Times New Roman" w:cs="Times New Roman"/>
          <w:lang w:val="en-US" w:eastAsia="zh-CN"/>
        </w:rPr>
      </w:pPr>
      <w:bookmarkStart w:id="147" w:name="_Toc18078_WPSOffice_Level2"/>
      <w:r>
        <w:rPr>
          <w:rFonts w:hint="default" w:ascii="Times New Roman" w:hAnsi="Times New Roman" w:cs="Times New Roman"/>
          <w:lang w:val="en-US" w:eastAsia="zh-CN"/>
        </w:rPr>
        <w:t>1、</w:t>
      </w:r>
      <w:bookmarkEnd w:id="147"/>
      <w:r>
        <w:rPr>
          <w:rFonts w:hint="default" w:ascii="Times New Roman" w:hAnsi="Times New Roman" w:cs="Times New Roman"/>
          <w:lang w:val="en-US" w:eastAsia="zh-CN"/>
        </w:rPr>
        <w:t>采购需求及清单</w:t>
      </w:r>
    </w:p>
    <w:p>
      <w:pPr>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color w:val="auto"/>
          <w:highlight w:val="none"/>
          <w:lang w:val="en-US" w:eastAsia="zh-CN"/>
        </w:rPr>
        <w:t>表  采购需求及清单</w:t>
      </w:r>
    </w:p>
    <w:tbl>
      <w:tblPr>
        <w:tblStyle w:val="20"/>
        <w:tblW w:w="507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777"/>
        <w:gridCol w:w="4025"/>
        <w:gridCol w:w="1032"/>
        <w:gridCol w:w="1032"/>
        <w:gridCol w:w="1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413" w:type="pct"/>
            <w:tcBorders>
              <w:tl2br w:val="nil"/>
              <w:tr2bl w:val="nil"/>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序号</w:t>
            </w:r>
          </w:p>
        </w:tc>
        <w:tc>
          <w:tcPr>
            <w:tcW w:w="878" w:type="pct"/>
            <w:tcBorders>
              <w:tl2br w:val="nil"/>
              <w:tr2bl w:val="nil"/>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仪器名称</w:t>
            </w:r>
          </w:p>
        </w:tc>
        <w:tc>
          <w:tcPr>
            <w:tcW w:w="1989" w:type="pct"/>
            <w:tcBorders>
              <w:tl2br w:val="nil"/>
              <w:tr2bl w:val="nil"/>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规格型号</w:t>
            </w:r>
          </w:p>
        </w:tc>
        <w:tc>
          <w:tcPr>
            <w:tcW w:w="510" w:type="pct"/>
            <w:tcBorders>
              <w:tl2br w:val="nil"/>
              <w:tr2bl w:val="nil"/>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kern w:val="0"/>
                <w:sz w:val="20"/>
                <w:szCs w:val="20"/>
                <w:highlight w:val="none"/>
                <w:lang w:val="en-US" w:eastAsia="zh-CN" w:bidi="ar"/>
              </w:rPr>
            </w:pPr>
            <w:r>
              <w:rPr>
                <w:rFonts w:hint="default" w:ascii="Times New Roman" w:hAnsi="Times New Roman" w:eastAsia="宋体" w:cs="Times New Roman"/>
                <w:b/>
                <w:bCs/>
                <w:color w:val="auto"/>
                <w:kern w:val="0"/>
                <w:sz w:val="20"/>
                <w:szCs w:val="20"/>
                <w:highlight w:val="none"/>
                <w:lang w:val="en-US" w:eastAsia="zh-CN" w:bidi="ar"/>
              </w:rPr>
              <w:t>数量</w:t>
            </w:r>
          </w:p>
        </w:tc>
        <w:tc>
          <w:tcPr>
            <w:tcW w:w="510" w:type="pct"/>
            <w:tcBorders>
              <w:tl2br w:val="nil"/>
              <w:tr2bl w:val="nil"/>
            </w:tcBorders>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溯源方式</w:t>
            </w:r>
          </w:p>
        </w:tc>
        <w:tc>
          <w:tcPr>
            <w:tcW w:w="698" w:type="pct"/>
            <w:tcBorders>
              <w:tl2br w:val="nil"/>
              <w:tr2bl w:val="nil"/>
            </w:tcBorders>
            <w:shd w:val="clear" w:color="auto" w:fill="DEEBF6" w:themeFill="accent1" w:themeFillTint="3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电子台秤</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TCS-150（150kg/50g）</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电子台秤</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JSB30-1 (30kg/1g)</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78"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电子天平</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JS15-01（15kg/0.1g）</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电子天平</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JY20002 (2000g/0.01g）</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静水天平</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5000g/0.01g</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电子天平</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JA11003  (1100g/0.001g)</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精密分析天平</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BP210S(200g/0.0001g)</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新标准土壤筛</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0.075-60mm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数显式土壤液塑限联合测定仪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LP-100D</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含盛土杯一个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电动重型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击实仪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DZY-Ⅲ</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大、小击实筒</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各1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CBR承载比试验仪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土工自由</w:t>
            </w:r>
          </w:p>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sz w:val="20"/>
                <w:szCs w:val="20"/>
                <w:highlight w:val="none"/>
              </w:rPr>
              <w:t>膨胀率</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量力环</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7.5KN、30kN</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各1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干燥箱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55</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百分表</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0-10 0.01mm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12</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路面材料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强度仪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LD127-II</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val="en-US" w:eastAsia="zh-CN"/>
              </w:rPr>
              <w:t>100</w:t>
            </w:r>
            <w:r>
              <w:rPr>
                <w:rFonts w:hint="default" w:ascii="Times New Roman" w:hAnsi="Times New Roman" w:eastAsia="宋体" w:cs="Times New Roman"/>
                <w:i w:val="0"/>
                <w:color w:val="auto"/>
                <w:kern w:val="0"/>
                <w:sz w:val="20"/>
                <w:szCs w:val="20"/>
                <w:highlight w:val="none"/>
                <w:u w:val="none"/>
                <w:lang w:val="en-US" w:eastAsia="zh-CN" w:bidi="ar"/>
              </w:rPr>
              <w:t>kN量力环或传感器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温湿度表</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 xml:space="preserve"> -30℃-50℃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12</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恒温干燥箱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101-3</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震击式标准振筛机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ZBSX-92A</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数显洛杉矶磨耗试验机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MH-Ⅲ</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含球（</w:t>
            </w:r>
            <w:r>
              <w:rPr>
                <w:rFonts w:hint="default" w:ascii="Times New Roman" w:hAnsi="Times New Roman" w:eastAsia="宋体" w:cs="Times New Roman"/>
                <w:i w:val="0"/>
                <w:color w:val="auto"/>
                <w:sz w:val="20"/>
                <w:szCs w:val="20"/>
                <w:highlight w:val="none"/>
                <w:u w:val="none"/>
                <w:lang w:val="en-US" w:eastAsia="zh-CN"/>
              </w:rPr>
              <w:t>12个</w:t>
            </w:r>
            <w:r>
              <w:rPr>
                <w:rFonts w:hint="default" w:ascii="Times New Roman" w:hAnsi="Times New Roman" w:eastAsia="宋体" w:cs="Times New Roman"/>
                <w:i w:val="0"/>
                <w:color w:val="auto"/>
                <w:sz w:val="20"/>
                <w:szCs w:val="20"/>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标准方孔</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集料筛</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0.075-37.5mm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磁力搅拌机（亚甲蓝）</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YJL-Ⅲ</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砂当量试验仪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YL-2B</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含两个筒和一套冲洗设备、振荡器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规准仪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top"/>
          </w:tcPr>
          <w:p>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压碎值仪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eastAsia="zh-CN"/>
                <w14:textFill>
                  <w14:solidFill>
                    <w14:schemeClr w14:val="tx1"/>
                  </w14:solidFill>
                </w14:textFill>
              </w:rPr>
              <w:t>国标</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top"/>
          </w:tcPr>
          <w:p>
            <w:pPr>
              <w:jc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eastAsia="zh-CN"/>
                <w14:textFill>
                  <w14:solidFill>
                    <w14:schemeClr w14:val="tx1"/>
                  </w14:solidFill>
                </w14:textFill>
              </w:rPr>
              <w:t>含</w:t>
            </w: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10mm的垫棒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2"/>
                <w:szCs w:val="22"/>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压碎值仪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eastAsia="zh-CN"/>
                <w14:textFill>
                  <w14:solidFill>
                    <w14:schemeClr w14:val="tx1"/>
                  </w14:solidFill>
                </w14:textFill>
              </w:rPr>
              <w:t>行标</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top"/>
          </w:tcPr>
          <w:p>
            <w:pPr>
              <w:jc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eastAsia="zh-CN"/>
                <w14:textFill>
                  <w14:solidFill>
                    <w14:schemeClr w14:val="tx1"/>
                  </w14:solidFill>
                </w14:textFill>
              </w:rPr>
              <w:t>含标定筒和捣棒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细集料棱角性试验仪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标准筛</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0.3mm、0.6mm 、</w:t>
            </w: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0.9mm、1.7mm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各1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负压筛析仪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FYS-150B</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水泥标准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负压筛</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45μm、80μm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各1个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水泥净浆</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搅拌机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NJ-160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水泥胶砂搅拌机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JJ-5</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水泥胶砂流动度测定仪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NLD-3型</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含试模、捣棒等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水泥标准稠度凝结测定仪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sm/m0-70</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含试模、测针一套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数控水泥砼标准养护箱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HSY-40B</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雷氏夹测定仪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LD-50</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含雷氏夹至少</w:t>
            </w:r>
            <w:r>
              <w:rPr>
                <w:rStyle w:val="44"/>
                <w:rFonts w:hint="default" w:ascii="Times New Roman" w:hAnsi="Times New Roman" w:eastAsia="宋体" w:cs="Times New Roman"/>
                <w:color w:val="auto"/>
                <w:sz w:val="20"/>
                <w:szCs w:val="20"/>
                <w:highlight w:val="none"/>
                <w:lang w:bidi="ar"/>
              </w:rPr>
              <w:t>5</w:t>
            </w:r>
            <w:r>
              <w:rPr>
                <w:rStyle w:val="43"/>
                <w:rFonts w:hint="default" w:ascii="Times New Roman" w:hAnsi="Times New Roman" w:eastAsia="宋体" w:cs="Times New Roman"/>
                <w:color w:val="auto"/>
                <w:sz w:val="20"/>
                <w:szCs w:val="20"/>
                <w:highlight w:val="none"/>
                <w:lang w:bidi="ar"/>
              </w:rPr>
              <w:t>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全自动比表面积测定仪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FBT-5</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沸煮箱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FZ-31</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水泥胶砂试件成型振动台</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ZT-96</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水泥标稠</w:t>
            </w:r>
          </w:p>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量水器</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170ml、225ml</w:t>
            </w:r>
          </w:p>
        </w:tc>
        <w:tc>
          <w:tcPr>
            <w:tcW w:w="510" w:type="pct"/>
            <w:tcBorders>
              <w:tl2br w:val="nil"/>
              <w:tr2bl w:val="nil"/>
            </w:tcBorders>
            <w:vAlign w:val="center"/>
          </w:tcPr>
          <w:p>
            <w:pPr>
              <w:keepNext w:val="0"/>
              <w:keepLines w:val="0"/>
              <w:widowControl/>
              <w:suppressLineNumbers w:val="0"/>
              <w:jc w:val="center"/>
              <w:textAlignment w:val="top"/>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各1支</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秒表</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PC396</w:t>
            </w:r>
          </w:p>
        </w:tc>
        <w:tc>
          <w:tcPr>
            <w:tcW w:w="510" w:type="pct"/>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r>
              <w:rPr>
                <w:rStyle w:val="43"/>
                <w:rFonts w:hint="default" w:ascii="Times New Roman" w:hAnsi="Times New Roman" w:eastAsia="宋体" w:cs="Times New Roman"/>
                <w:color w:val="auto"/>
                <w:sz w:val="20"/>
                <w:szCs w:val="20"/>
                <w:highlight w:val="none"/>
                <w:lang w:bidi="ar"/>
              </w:rPr>
              <w:t>不少于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4"/>
                <w:rFonts w:hint="default" w:ascii="Times New Roman" w:hAnsi="Times New Roman" w:eastAsia="宋体" w:cs="Times New Roman"/>
                <w:color w:val="auto"/>
                <w:sz w:val="20"/>
                <w:szCs w:val="20"/>
                <w:highlight w:val="none"/>
                <w:lang w:bidi="ar"/>
              </w:rPr>
              <w:t>2</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砝码</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　/</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膨胀值测定仪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XN-1</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钢丝间泌水率试验仪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砂浆搅拌机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SJD15</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强制式单卧轴砼搅拌机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SJD60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砼振动台</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ZH DG-80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高速压浆搅</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DGJ-150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砼贯入阻力仪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SGO-1200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top"/>
          </w:tcPr>
          <w:p>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含测针一套、三个带盖试样筒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砼含气量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GQC-1</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top"/>
          </w:tcPr>
          <w:p>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抗渗试验仪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HP-4.0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top"/>
          </w:tcPr>
          <w:p>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含套模</w:t>
            </w:r>
            <w:r>
              <w:rPr>
                <w:rFonts w:hint="default" w:ascii="Times New Roman" w:hAnsi="Times New Roman" w:eastAsia="宋体" w:cs="Times New Roman"/>
                <w:i w:val="0"/>
                <w:color w:val="auto"/>
                <w:sz w:val="20"/>
                <w:szCs w:val="20"/>
                <w:highlight w:val="none"/>
                <w:u w:val="none"/>
                <w:lang w:val="en-US" w:eastAsia="zh-CN"/>
              </w:rPr>
              <w:t>6个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砂浆稠度仪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SC-145</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坍落度桶</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含捣棒、标尺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泌水率桶</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混凝土抗折夹具</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砂浆抗压夹具</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70.7X70.7mm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维勃稠度仪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HVC-1</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千分表</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（0-1）mm; 0.001mm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rFonts w:hint="default" w:ascii="Times New Roman" w:hAnsi="Times New Roman" w:eastAsia="宋体" w:cs="Times New Roman"/>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2</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2000kN压力机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DYE-2000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试验机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WE-1000B</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30t万能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试验机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WES-300B</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878" w:type="pct"/>
            <w:tcBorders>
              <w:tl2br w:val="nil"/>
              <w:tr2bl w:val="nil"/>
            </w:tcBorders>
            <w:vAlign w:val="center"/>
          </w:tcPr>
          <w:p>
            <w:pPr>
              <w:keepNext w:val="0"/>
              <w:keepLines w:val="0"/>
              <w:widowControl/>
              <w:suppressLineNumbers w:val="0"/>
              <w:jc w:val="center"/>
              <w:textAlignment w:val="center"/>
              <w:rPr>
                <w:rStyle w:val="39"/>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10t</w:t>
            </w:r>
            <w:r>
              <w:rPr>
                <w:rStyle w:val="39"/>
                <w:rFonts w:hint="default" w:ascii="Times New Roman" w:hAnsi="Times New Roman" w:eastAsia="宋体" w:cs="Times New Roman"/>
                <w:color w:val="auto"/>
                <w:sz w:val="20"/>
                <w:szCs w:val="20"/>
                <w:highlight w:val="none"/>
                <w:lang w:val="en-US" w:eastAsia="zh-CN" w:bidi="ar"/>
              </w:rPr>
              <w:t>万能</w:t>
            </w:r>
          </w:p>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试验机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WES-100B</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水泥抗折抗压一体机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DYE-300S</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含抗压、抗折夹具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钢筋打点机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高温电阻炉</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SX4-10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酸度计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PSH-25</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eastAsia="zh-CN" w:bidi="ar"/>
              </w:rPr>
              <w:t>含复合电极不少于</w:t>
            </w:r>
            <w:r>
              <w:rPr>
                <w:rFonts w:hint="default" w:ascii="Times New Roman" w:hAnsi="Times New Roman" w:eastAsia="宋体" w:cs="Times New Roman"/>
                <w:color w:val="auto"/>
                <w:kern w:val="0"/>
                <w:sz w:val="20"/>
                <w:szCs w:val="20"/>
                <w:highlight w:val="none"/>
                <w:lang w:val="en-US" w:eastAsia="zh-CN" w:bidi="ar"/>
              </w:rPr>
              <w:t>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智能恒温恒湿控制器</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HWS-SW50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拉拔仪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ML-20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回弹仪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ZC3-A</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标准钢砧</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GZⅡ</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碳化深度测定仪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（0-8）mm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钢筋保护层厚度测定仪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GTJ-RBL</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混凝土结构钢筋保护层厚度检测校准装置</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sz w:val="20"/>
                <w:szCs w:val="20"/>
                <w:highlight w:val="none"/>
                <w:u w:val="none"/>
                <w:lang w:val="en-US" w:eastAsia="zh-CN"/>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裂缝宽度</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监测仪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KON-KF</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公路工程质量检测尺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2米</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公路工程质量检测尺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3米</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泥浆比重计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NB-1</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泥浆粘度计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NC-1006</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含砂量计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NA-1</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摆式磨擦仪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BM-Ⅱ</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便携式红外测温仪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AR550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路面构造深度仪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PS-1</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路面渗水量测定仪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HDSS-Ⅱ</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连续式平整度测定仪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LXBP-5</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灌砂桶</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φ150mm、φ200mm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各1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贝克曼梁</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弯沉仪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　5.4m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轻型触探仪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重型触探仪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游标卡尺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0-300mm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游标卡尺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0-200mm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游标卡尺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0-500mm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60cm钢尺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60㎝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钢直尺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100</w:t>
            </w:r>
            <w:r>
              <w:rPr>
                <w:rStyle w:val="39"/>
                <w:rFonts w:hint="default" w:ascii="Times New Roman" w:hAnsi="Times New Roman" w:eastAsia="宋体" w:cs="Times New Roman"/>
                <w:color w:val="auto"/>
                <w:sz w:val="20"/>
                <w:szCs w:val="20"/>
                <w:highlight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钢直尺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30</w:t>
            </w:r>
            <w:r>
              <w:rPr>
                <w:rStyle w:val="39"/>
                <w:rFonts w:hint="default" w:ascii="Times New Roman" w:hAnsi="Times New Roman" w:eastAsia="宋体" w:cs="Times New Roman"/>
                <w:color w:val="auto"/>
                <w:sz w:val="20"/>
                <w:szCs w:val="20"/>
                <w:highlight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坡度尺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5米卷尺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钢卷尺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50m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游标万能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角度尺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0-320度</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水银温度计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至少包含：</w:t>
            </w:r>
            <w:r>
              <w:rPr>
                <w:rStyle w:val="44"/>
                <w:rFonts w:hint="default" w:ascii="Times New Roman" w:hAnsi="Times New Roman" w:eastAsia="宋体" w:cs="Times New Roman"/>
                <w:color w:val="auto"/>
                <w:sz w:val="20"/>
                <w:szCs w:val="20"/>
                <w:highlight w:val="none"/>
                <w:lang w:bidi="ar"/>
              </w:rPr>
              <w:t>50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0.1</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3</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100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1</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Fonts w:hint="default" w:ascii="Times New Roman" w:hAnsi="Times New Roman" w:eastAsia="宋体" w:cs="Times New Roman"/>
                <w:i w:val="0"/>
                <w:color w:val="FF0000"/>
                <w:kern w:val="0"/>
                <w:sz w:val="21"/>
                <w:szCs w:val="21"/>
                <w:highlight w:val="none"/>
                <w:u w:val="none"/>
                <w:lang w:val="en-US" w:eastAsia="zh-CN" w:bidi="ar"/>
              </w:rPr>
              <w:t>5</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200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2</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5</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300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2</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5</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500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2</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1</w:t>
            </w:r>
            <w:r>
              <w:rPr>
                <w:rStyle w:val="43"/>
                <w:rFonts w:hint="default" w:ascii="Times New Roman" w:hAnsi="Times New Roman" w:eastAsia="宋体" w:cs="Times New Roman"/>
                <w:color w:val="auto"/>
                <w:sz w:val="20"/>
                <w:szCs w:val="20"/>
                <w:highlight w:val="none"/>
                <w:lang w:bidi="ar"/>
              </w:rPr>
              <w:t>支，工作用玻璃液体温度计</w:t>
            </w:r>
            <w:r>
              <w:rPr>
                <w:rStyle w:val="44"/>
                <w:rFonts w:hint="default" w:ascii="Times New Roman" w:hAnsi="Times New Roman" w:eastAsia="宋体" w:cs="Times New Roman"/>
                <w:color w:val="auto"/>
                <w:sz w:val="20"/>
                <w:szCs w:val="20"/>
                <w:highlight w:val="none"/>
                <w:lang w:bidi="ar"/>
              </w:rPr>
              <w:t>1</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塞尺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片状塞尺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刀口角尺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千分尺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干燥箱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HG30/14</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沥青恩格拉粘度计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WNE-1C</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含接样瓶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石油产品</w:t>
            </w:r>
            <w:r>
              <w:rPr>
                <w:rFonts w:hint="default" w:ascii="Times New Roman" w:hAnsi="Times New Roman" w:eastAsia="宋体" w:cs="Times New Roman"/>
                <w:color w:val="auto"/>
                <w:kern w:val="0"/>
                <w:sz w:val="20"/>
                <w:szCs w:val="20"/>
                <w:highlight w:val="none"/>
                <w:lang w:val="en-US" w:eastAsia="zh-CN" w:bidi="ar"/>
              </w:rPr>
              <w:t>运动</w:t>
            </w:r>
            <w:r>
              <w:rPr>
                <w:rFonts w:hint="default" w:ascii="Times New Roman" w:hAnsi="Times New Roman" w:eastAsia="宋体" w:cs="Times New Roman"/>
                <w:color w:val="auto"/>
                <w:kern w:val="0"/>
                <w:sz w:val="20"/>
                <w:szCs w:val="20"/>
                <w:highlight w:val="none"/>
                <w:lang w:bidi="ar"/>
              </w:rPr>
              <w:t xml:space="preserve">粘度测定器  </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SYD-265E</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沥青动力粘度试验仪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SYD-0620B-1</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电脑数控软化点仪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SYD-2808F</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top"/>
          </w:tcPr>
          <w:p>
            <w:pPr>
              <w:jc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eastAsia="zh-CN"/>
                <w14:textFill>
                  <w14:solidFill>
                    <w14:schemeClr w14:val="tx1"/>
                  </w14:solidFill>
                </w14:textFill>
              </w:rPr>
              <w:t>含环球配件不少于</w:t>
            </w: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沥青针入度测定仪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SZR-6</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top"/>
          </w:tcPr>
          <w:p>
            <w:pPr>
              <w:jc w:val="center"/>
              <w:rPr>
                <w:rFonts w:hint="default" w:ascii="Times New Roman" w:hAnsi="Times New Roman" w:eastAsia="宋体" w:cs="Times New Roman"/>
                <w:i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val="en-US" w:eastAsia="zh-CN"/>
                <w14:textFill>
                  <w14:solidFill>
                    <w14:schemeClr w14:val="tx1"/>
                  </w14:solidFill>
                </w14:textFill>
              </w:rPr>
              <w:t>含试样皿两个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低温沥青</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延度仪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LYY-7A</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沥青旋转薄膜烘箱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XH-85</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t>含盛样瓶</w:t>
            </w: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8支、盘4个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布氏旋转</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粘度计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NDJ-1C</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t>含转子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克利夫兰开口闪点试验器</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SLD-3536</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color w:val="000000" w:themeColor="text1"/>
                <w:sz w:val="21"/>
                <w:szCs w:val="21"/>
                <w:highlight w:val="none"/>
                <w:u w:val="none"/>
                <w:lang w:eastAsia="zh-CN"/>
                <w14:textFill>
                  <w14:solidFill>
                    <w14:schemeClr w14:val="tx1"/>
                  </w14:solidFill>
                </w14:textFill>
              </w:rPr>
              <w:t>含盛样皿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电子恒温水箱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CF-C</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低温恒温水浴</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HWY-1</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低温试验箱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DW-25</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离子电荷仪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DH48S</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沥青混合料拌和机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SLHB-Ⅱ</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自动马歇尔试件击实仪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MJ-IZ</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数显恒温水浴</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CF-B</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最大理论</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密度仪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HCM-2012</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电动重型击实仪</w:t>
            </w:r>
          </w:p>
        </w:tc>
        <w:tc>
          <w:tcPr>
            <w:tcW w:w="1989"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标准全自动马歇尔稳定度仪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DF</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车辙试验成型仪（轮碾成型机）</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SSXCX-1</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干燥箱</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500*600*700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车辙试验仪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SSXCZ-6</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燃烧法沥青含量分析仪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HYRS-6</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沥青抽提仪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DLC-3</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玻璃器皿</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eastAsia="zh-CN"/>
              </w:rPr>
            </w:pPr>
            <w:r>
              <w:rPr>
                <w:rStyle w:val="43"/>
                <w:rFonts w:hint="default" w:ascii="Times New Roman" w:hAnsi="Times New Roman" w:eastAsia="宋体" w:cs="Times New Roman"/>
                <w:color w:val="auto"/>
                <w:sz w:val="20"/>
                <w:szCs w:val="20"/>
                <w:highlight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超声波钻孔孔壁检测仪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DM-604</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基桩动测仪/低应变仪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RS-(W）P</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金属超声</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探伤仪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便携式磁粉探伤仪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扭力扳手</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逆反射标线测量仪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FB-94</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标线测厚仪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ZMM5000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涂层测厚仪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TT220</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附着力检测仪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(液压型)</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激光测距仪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GLM 250VF</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砼抗折试模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150mm*150mm* 550mm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砼弹性模量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150mm*150mm*300mm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砼抗压试模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150mm*150mm*150mm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24</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砂浆试模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70.7mm*70.7mm*70.7mm/3个/联</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抗渗试模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175*185*150mm</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水泥胶砂试模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40mm*40mm*160mm/3个/联</w:t>
            </w:r>
          </w:p>
        </w:tc>
        <w:tc>
          <w:tcPr>
            <w:tcW w:w="510"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8</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无侧限试模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φ150*230mm</w:t>
            </w:r>
          </w:p>
        </w:tc>
        <w:tc>
          <w:tcPr>
            <w:tcW w:w="510"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13</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沥青混合料标准马歇尔试模</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φ101.6*87mm</w:t>
            </w:r>
          </w:p>
        </w:tc>
        <w:tc>
          <w:tcPr>
            <w:tcW w:w="510"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8</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环刀</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kern w:val="0"/>
                <w:sz w:val="20"/>
                <w:szCs w:val="20"/>
                <w:highlight w:val="none"/>
                <w:lang w:bidi="ar"/>
              </w:rPr>
              <w:t>φ70*52mm /</w:t>
            </w:r>
            <w:r>
              <w:rPr>
                <w:rFonts w:hint="default" w:ascii="Times New Roman" w:hAnsi="Times New Roman" w:eastAsia="宋体" w:cs="Times New Roman"/>
                <w:color w:val="auto"/>
                <w:kern w:val="0"/>
                <w:sz w:val="20"/>
                <w:szCs w:val="20"/>
                <w:highlight w:val="none"/>
                <w:lang w:eastAsia="zh-CN" w:bidi="ar"/>
              </w:rPr>
              <w:t>或其他型号</w:t>
            </w:r>
          </w:p>
        </w:tc>
        <w:tc>
          <w:tcPr>
            <w:tcW w:w="510"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容积升</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1-30L</w:t>
            </w:r>
          </w:p>
        </w:tc>
        <w:tc>
          <w:tcPr>
            <w:tcW w:w="510"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表面振动</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压实仪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BZYS-4212</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rPr>
              <w:t>1台</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沥青砼劈裂</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夹具</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rPr>
              <w:t>1套</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87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旋转压实仪</w:t>
            </w:r>
          </w:p>
        </w:tc>
        <w:tc>
          <w:tcPr>
            <w:tcW w:w="198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76-B0252ICI</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rPr>
              <w:t>1台</w:t>
            </w:r>
          </w:p>
        </w:tc>
        <w:tc>
          <w:tcPr>
            <w:tcW w:w="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98"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砼轴心抗压强度试模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（150*150*300）mm</w:t>
            </w:r>
          </w:p>
        </w:tc>
        <w:tc>
          <w:tcPr>
            <w:tcW w:w="510"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不少于6</w:t>
            </w:r>
            <w:r>
              <w:rPr>
                <w:rStyle w:val="39"/>
                <w:rFonts w:hint="default" w:ascii="Times New Roman" w:hAnsi="Times New Roman" w:eastAsia="宋体" w:cs="Times New Roman"/>
                <w:color w:val="auto"/>
                <w:highlight w:val="none"/>
                <w:lang w:val="en-US" w:eastAsia="zh-CN"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压浆剂抗压塑料三联</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40mm*40mm*160mm/</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r>
              <w:rPr>
                <w:rStyle w:val="39"/>
                <w:rFonts w:hint="default" w:ascii="Times New Roman" w:hAnsi="Times New Roman" w:eastAsia="宋体" w:cs="Times New Roman"/>
                <w:color w:val="auto"/>
                <w:highlight w:val="none"/>
                <w:lang w:val="en-US" w:eastAsia="zh-CN" w:bidi="ar"/>
              </w:rPr>
              <w:t>个</w:t>
            </w:r>
            <w:r>
              <w:rPr>
                <w:rFonts w:hint="default" w:ascii="Times New Roman" w:hAnsi="Times New Roman" w:eastAsia="宋体" w:cs="Times New Roman"/>
                <w:i w:val="0"/>
                <w:color w:val="auto"/>
                <w:kern w:val="0"/>
                <w:sz w:val="21"/>
                <w:szCs w:val="21"/>
                <w:highlight w:val="none"/>
                <w:u w:val="none"/>
                <w:lang w:val="en-US" w:eastAsia="zh-CN" w:bidi="ar"/>
              </w:rPr>
              <w:t>/</w:t>
            </w:r>
            <w:r>
              <w:rPr>
                <w:rStyle w:val="39"/>
                <w:rFonts w:hint="default" w:ascii="Times New Roman" w:hAnsi="Times New Roman" w:eastAsia="宋体" w:cs="Times New Roman"/>
                <w:color w:val="auto"/>
                <w:highlight w:val="none"/>
                <w:lang w:val="en-US" w:eastAsia="zh-CN" w:bidi="ar"/>
              </w:rPr>
              <w:t>联</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不少于8</w:t>
            </w:r>
            <w:r>
              <w:rPr>
                <w:rStyle w:val="39"/>
                <w:rFonts w:hint="default" w:ascii="Times New Roman" w:hAnsi="Times New Roman" w:eastAsia="宋体" w:cs="Times New Roman"/>
                <w:color w:val="auto"/>
                <w:highlight w:val="none"/>
                <w:lang w:val="en-US" w:eastAsia="zh-CN"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水泥软练</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（40*40*160）mm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不少于8</w:t>
            </w:r>
            <w:r>
              <w:rPr>
                <w:rStyle w:val="39"/>
                <w:rFonts w:hint="default" w:ascii="Times New Roman" w:hAnsi="Times New Roman" w:eastAsia="宋体" w:cs="Times New Roman"/>
                <w:color w:val="auto"/>
                <w:highlight w:val="none"/>
                <w:lang w:val="en-US" w:eastAsia="zh-CN"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无侧限试模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不少于13</w:t>
            </w:r>
            <w:r>
              <w:rPr>
                <w:rStyle w:val="39"/>
                <w:rFonts w:hint="default" w:ascii="Times New Roman" w:hAnsi="Times New Roman" w:eastAsia="宋体" w:cs="Times New Roman"/>
                <w:color w:val="auto"/>
                <w:highlight w:val="none"/>
                <w:lang w:val="en-US" w:eastAsia="zh-CN"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CBR试模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（150*150）mm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不少于9</w:t>
            </w:r>
            <w:r>
              <w:rPr>
                <w:rStyle w:val="39"/>
                <w:rFonts w:hint="default" w:ascii="Times New Roman" w:hAnsi="Times New Roman" w:eastAsia="宋体" w:cs="Times New Roman"/>
                <w:color w:val="auto"/>
                <w:highlight w:val="none"/>
                <w:lang w:val="en-US" w:eastAsia="zh-CN"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300mm*300mm*50mm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（300*300*80）mm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车辙试模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（300*300*100）mm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不少于3个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饱和面干</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喷射试模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（450*350*120）mm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不少于6</w:t>
            </w:r>
            <w:r>
              <w:rPr>
                <w:rStyle w:val="39"/>
                <w:rFonts w:hint="default" w:ascii="Times New Roman" w:hAnsi="Times New Roman" w:eastAsia="宋体" w:cs="Times New Roman"/>
                <w:color w:val="auto"/>
                <w:highlight w:val="none"/>
                <w:lang w:val="en-US" w:eastAsia="zh-CN" w:bidi="ar"/>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水泥浆常压泌水率筒</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（Φ50×500）mm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不少于2个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压力泌水率试验仪</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（压力表）</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YMS-1</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砂浆分层度测定仪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混凝土弹性模量测定仪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TM-Ⅱ</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含表架和2只千分表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钢筋保护层测定仪</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标准块</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SG-101</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水平尺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GWP-39A</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热电偶</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温度计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（-50～300）℃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细集料堆积密度漏斗</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粗集料堆积密度漏斗</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集料坚固性试验仪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JGY一3</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标准沥青测试针</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both"/>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eastAsia="zh-CN"/>
              </w:rPr>
              <w:t>不少于</w:t>
            </w:r>
            <w:r>
              <w:rPr>
                <w:rFonts w:hint="default" w:ascii="Times New Roman" w:hAnsi="Times New Roman" w:eastAsia="宋体" w:cs="Times New Roman"/>
                <w:i w:val="0"/>
                <w:color w:val="auto"/>
                <w:sz w:val="21"/>
                <w:szCs w:val="21"/>
                <w:highlight w:val="none"/>
                <w:u w:val="none"/>
                <w:lang w:val="en-US" w:eastAsia="zh-CN"/>
              </w:rPr>
              <w:t>3根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延度铜模</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（八字模）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不少于6个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延度铜模</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（一字模）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不少于6个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真空减压毛细管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常用型号</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1支</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计量单位上海院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沥青储存稳定性仪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sz w:val="21"/>
                <w:szCs w:val="21"/>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eastAsia="zh-CN"/>
              </w:rPr>
              <w:t>含</w:t>
            </w:r>
            <w:r>
              <w:rPr>
                <w:rFonts w:hint="default" w:ascii="Times New Roman" w:hAnsi="Times New Roman" w:eastAsia="宋体" w:cs="Times New Roman"/>
                <w:i w:val="0"/>
                <w:color w:val="auto"/>
                <w:sz w:val="21"/>
                <w:szCs w:val="21"/>
                <w:highlight w:val="none"/>
                <w:u w:val="none"/>
                <w:lang w:val="en-US" w:eastAsia="zh-CN"/>
              </w:rPr>
              <w:t>2个存储稳定性管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沥青混合料劈裂试验测试系统</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LHPL-5</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sz w:val="21"/>
                <w:szCs w:val="21"/>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eastAsia="zh-CN"/>
              </w:rPr>
              <w:t>含劈裂夹具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沥青混合料渗水系数</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HHDS-Ⅱ</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马氏锥</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多功能快速直读测钙仪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SG-6</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自密实混凝土坍落扩展度板</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1000*1000mm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多功能坡度</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测量仪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JZC-B2</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砂浆充盈度仪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XN40*50*2</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箱式电阻炉</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SX4-10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高速制浆机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color w:val="auto"/>
                <w:sz w:val="21"/>
                <w:szCs w:val="21"/>
                <w:highlight w:val="none"/>
                <w:u w:val="none"/>
                <w:lang w:val="en-US" w:eastAsia="zh-CN"/>
              </w:rPr>
              <w:t>SYJ-10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砂浆凝结时间测定仪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sz w:val="21"/>
                <w:szCs w:val="21"/>
                <w:highlight w:val="none"/>
                <w:u w:val="none"/>
                <w:lang w:val="en-US" w:eastAsia="zh-CN"/>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正反向弯曲装置</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b w:val="0"/>
                <w:bCs w:val="0"/>
                <w:i w:val="0"/>
                <w:color w:val="auto"/>
                <w:sz w:val="21"/>
                <w:szCs w:val="21"/>
                <w:highlight w:val="none"/>
                <w:u w:val="none"/>
                <w:lang w:val="en-US" w:eastAsia="zh-CN"/>
              </w:rPr>
              <w:t>数显</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w:t>
            </w:r>
            <w:r>
              <w:rPr>
                <w:rStyle w:val="39"/>
                <w:rFonts w:hint="default" w:ascii="Times New Roman" w:hAnsi="Times New Roman" w:eastAsia="宋体" w:cs="Times New Roman"/>
                <w:color w:val="auto"/>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集料</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软弱颗粒</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CH-0320B</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rFonts w:hint="default" w:ascii="Times New Roman" w:hAnsi="Times New Roman" w:eastAsia="宋体" w:cs="Times New Roman"/>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波美比重计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1支</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冷弯冲头</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各种规格</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裁刀</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哑铃型、直角型等</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百格刀</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QFH-A</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动弹模量测定仪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DT-20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1</w:t>
            </w:r>
            <w:r>
              <w:rPr>
                <w:rStyle w:val="39"/>
                <w:rFonts w:hint="default" w:ascii="Times New Roman" w:hAnsi="Times New Roman" w:eastAsia="宋体" w:cs="Times New Roman"/>
                <w:highlight w:val="none"/>
                <w:lang w:val="en-US" w:eastAsia="zh-CN" w:bidi="ar"/>
              </w:rPr>
              <w:t>台</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highlight w:val="none"/>
                <w:u w:val="none"/>
                <w:lang w:val="en-US" w:eastAsia="zh-CN" w:bidi="ar-SA"/>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邵氏硬度计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D型或A型</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加热伸缩测定仪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QSX-15</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混凝土收缩膨胀率仪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HSP-540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空盒气压表</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DYM3</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1个</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砂浆保水性试模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（100*25）mm</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水泥压蒸釜</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土工布有效孔径测定仪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YT030G</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粗粒土垂直渗透测定仪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DYL-1</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全自动</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三轴仪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TSZ-2</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比长仪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冷弯试验机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DYZ-200ZN-DFZ</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混凝土压力泌水率</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SY-2</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金属波纹管抗渗漏试验装置</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沥青黏韧性试验装置</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SYD-0624</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火焰光度计</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FB6400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塑料波纹管拉拔力试验仪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WXBLB-10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真空负压试验机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SXF-150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应变控制式直剪仪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ZJ</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2"/>
                <w:sz w:val="21"/>
                <w:szCs w:val="21"/>
                <w:highlight w:val="none"/>
                <w:u w:val="none"/>
                <w:lang w:val="en-US" w:eastAsia="zh-CN" w:bidi="ar-SA"/>
              </w:rPr>
              <w:t>含测力环、环刀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混凝土快速冻融试验机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TDR-10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单杠杆</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固结仪</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NTYJZ-1</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2"/>
                <w:sz w:val="21"/>
                <w:szCs w:val="21"/>
                <w:highlight w:val="none"/>
                <w:u w:val="none"/>
                <w:lang w:val="en-US" w:eastAsia="zh-CN" w:bidi="ar-SA"/>
              </w:rPr>
              <w:t>含环刀、透水石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扭转试验机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SXN-10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橡胶密封带夹持性能</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装置</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JG010S</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金属线材反复弯曲</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试验机</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JWJ-10B</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读数显微镜</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JC10</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1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87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曾实因数筒</w:t>
            </w:r>
          </w:p>
        </w:tc>
        <w:tc>
          <w:tcPr>
            <w:tcW w:w="1989"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1套</w:t>
            </w:r>
          </w:p>
        </w:tc>
        <w:tc>
          <w:tcPr>
            <w:tcW w:w="51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校准</w:t>
            </w:r>
          </w:p>
        </w:tc>
        <w:tc>
          <w:tcPr>
            <w:tcW w:w="698" w:type="pct"/>
            <w:tcBorders>
              <w:tl2br w:val="nil"/>
              <w:tr2bl w:val="nil"/>
            </w:tcBorders>
            <w:vAlign w:val="top"/>
          </w:tcPr>
          <w:p>
            <w:pPr>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本表所列仪器设备名称、型号规格等与实际工作内容不相符</w:t>
      </w:r>
      <w:r>
        <w:rPr>
          <w:rFonts w:hint="default" w:ascii="Times New Roman" w:hAnsi="Times New Roman" w:eastAsia="宋体" w:cs="Times New Roman"/>
          <w:b/>
          <w:bCs/>
          <w:color w:val="000000"/>
          <w:sz w:val="21"/>
          <w:szCs w:val="21"/>
          <w:lang w:val="en-US" w:eastAsia="zh-CN"/>
        </w:rPr>
        <w:t>时</w:t>
      </w:r>
      <w:r>
        <w:rPr>
          <w:rFonts w:hint="default" w:ascii="Times New Roman" w:hAnsi="Times New Roman" w:eastAsia="宋体" w:cs="Times New Roman"/>
          <w:b/>
          <w:bCs/>
          <w:color w:val="000000"/>
          <w:sz w:val="21"/>
          <w:szCs w:val="21"/>
        </w:rPr>
        <w:t>以实际工作内容为准</w:t>
      </w:r>
      <w:r>
        <w:rPr>
          <w:rFonts w:hint="default" w:ascii="Times New Roman" w:hAnsi="Times New Roman" w:eastAsia="宋体" w:cs="Times New Roman"/>
          <w:b/>
          <w:bCs/>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 xml:space="preserve">    </w:t>
      </w:r>
      <w:r>
        <w:rPr>
          <w:rFonts w:hint="default" w:ascii="Times New Roman" w:hAnsi="Times New Roman" w:eastAsia="宋体" w:cs="Times New Roman"/>
          <w:b/>
          <w:bCs/>
          <w:color w:val="000000"/>
          <w:sz w:val="21"/>
          <w:szCs w:val="21"/>
          <w:lang w:val="en-US" w:eastAsia="zh-CN"/>
        </w:rPr>
        <w:t>2、</w:t>
      </w:r>
      <w:r>
        <w:rPr>
          <w:rFonts w:hint="default" w:ascii="Times New Roman" w:hAnsi="Times New Roman" w:eastAsia="宋体" w:cs="Times New Roman"/>
          <w:b/>
          <w:bCs/>
          <w:color w:val="000000"/>
          <w:sz w:val="21"/>
          <w:szCs w:val="21"/>
        </w:rPr>
        <w:t>实际检定/校准工作中出现本表未包含仪器设备的，服务费结算时按同类设备费用标准据实结算</w:t>
      </w:r>
      <w:r>
        <w:rPr>
          <w:rFonts w:hint="default" w:ascii="Times New Roman" w:hAnsi="Times New Roman" w:eastAsia="宋体" w:cs="Times New Roman"/>
          <w:b/>
          <w:bCs/>
          <w:color w:val="000000"/>
          <w:sz w:val="21"/>
          <w:szCs w:val="21"/>
          <w:lang w:eastAsia="zh-CN"/>
        </w:rPr>
        <w:t>；</w:t>
      </w:r>
      <w:r>
        <w:rPr>
          <w:rFonts w:hint="default" w:ascii="Times New Roman" w:hAnsi="Times New Roman" w:eastAsia="宋体" w:cs="Times New Roman"/>
          <w:b/>
          <w:bCs/>
          <w:color w:val="000000"/>
          <w:sz w:val="21"/>
          <w:szCs w:val="21"/>
          <w:lang w:val="en-US" w:eastAsia="zh-CN"/>
        </w:rPr>
        <w:t>若无同类型设备，该仪器</w:t>
      </w:r>
      <w:r>
        <w:rPr>
          <w:rFonts w:hint="default" w:ascii="Times New Roman" w:hAnsi="Times New Roman" w:eastAsia="宋体" w:cs="Times New Roman"/>
          <w:b/>
          <w:bCs/>
          <w:color w:val="000000"/>
          <w:sz w:val="21"/>
          <w:szCs w:val="21"/>
        </w:rPr>
        <w:t>设备</w:t>
      </w:r>
      <w:r>
        <w:rPr>
          <w:rFonts w:hint="default" w:ascii="Times New Roman" w:hAnsi="Times New Roman" w:eastAsia="宋体" w:cs="Times New Roman"/>
          <w:b/>
          <w:bCs/>
          <w:color w:val="000000"/>
          <w:sz w:val="21"/>
          <w:szCs w:val="21"/>
          <w:lang w:val="en-US" w:eastAsia="zh-CN"/>
        </w:rPr>
        <w:t>检定/校准服务价格经采购人同意后，以市场上三家同类</w:t>
      </w:r>
      <w:r>
        <w:rPr>
          <w:rFonts w:hint="default" w:ascii="Times New Roman" w:hAnsi="Times New Roman" w:eastAsia="宋体" w:cs="Times New Roman"/>
          <w:b/>
          <w:bCs/>
          <w:color w:val="000000"/>
          <w:sz w:val="21"/>
          <w:szCs w:val="21"/>
        </w:rPr>
        <w:t>仪器设备</w:t>
      </w:r>
      <w:r>
        <w:rPr>
          <w:rFonts w:hint="default" w:ascii="Times New Roman" w:hAnsi="Times New Roman" w:eastAsia="宋体" w:cs="Times New Roman"/>
          <w:b/>
          <w:bCs/>
          <w:color w:val="000000"/>
          <w:sz w:val="21"/>
          <w:szCs w:val="21"/>
          <w:lang w:val="en-US" w:eastAsia="zh-CN"/>
        </w:rPr>
        <w:t>报价的最低值作为报价结算依据。</w:t>
      </w:r>
    </w:p>
    <w:p>
      <w:pPr>
        <w:pStyle w:val="2"/>
        <w:ind w:firstLine="420" w:firstLineChars="200"/>
        <w:rPr>
          <w:rFonts w:hint="default" w:ascii="Times New Roman" w:hAnsi="Times New Roman" w:eastAsia="宋体" w:cs="Times New Roman"/>
        </w:rPr>
      </w:pPr>
      <w:r>
        <w:rPr>
          <w:rFonts w:hint="default" w:ascii="Times New Roman" w:hAnsi="Times New Roman" w:eastAsia="宋体" w:cs="Times New Roman"/>
          <w:b/>
          <w:bCs/>
          <w:color w:val="000000"/>
          <w:sz w:val="21"/>
          <w:szCs w:val="21"/>
          <w:lang w:val="en-US" w:eastAsia="zh-CN"/>
        </w:rPr>
        <w:t>3、</w:t>
      </w:r>
      <w:r>
        <w:rPr>
          <w:rFonts w:hint="default" w:ascii="Times New Roman" w:hAnsi="Times New Roman" w:eastAsia="宋体" w:cs="Times New Roman"/>
          <w:b/>
          <w:bCs/>
          <w:color w:val="000000"/>
          <w:sz w:val="21"/>
          <w:szCs w:val="21"/>
        </w:rPr>
        <w:t>本表中个别仪器设备（如回弹仪、试模等）根据规定在1年内需进行</w:t>
      </w:r>
      <w:r>
        <w:rPr>
          <w:rFonts w:hint="default" w:ascii="Times New Roman" w:hAnsi="Times New Roman" w:eastAsia="宋体" w:cs="Times New Roman"/>
          <w:b/>
          <w:bCs/>
          <w:color w:val="000000"/>
          <w:sz w:val="21"/>
          <w:szCs w:val="21"/>
          <w:lang w:val="en-US" w:eastAsia="zh-CN"/>
        </w:rPr>
        <w:t>大于</w:t>
      </w:r>
      <w:r>
        <w:rPr>
          <w:rFonts w:hint="default" w:ascii="Times New Roman" w:hAnsi="Times New Roman" w:eastAsia="宋体" w:cs="Times New Roman"/>
          <w:b/>
          <w:bCs/>
          <w:color w:val="000000"/>
          <w:sz w:val="21"/>
          <w:szCs w:val="21"/>
        </w:rPr>
        <w:t>1次的检定/校准，报价人应根据规定提供检定/校准服务，且服务费用结算时按每年1次计取，采购人不另行支付。</w:t>
      </w:r>
    </w:p>
    <w:p>
      <w:pPr>
        <w:rPr>
          <w:rFonts w:hint="default" w:ascii="Times New Roman" w:hAnsi="Times New Roman" w:eastAsia="宋体" w:cs="Times New Roman"/>
          <w:lang w:val="en-US" w:eastAsia="zh-CN"/>
        </w:rPr>
      </w:pPr>
      <w:r>
        <w:rPr>
          <w:rFonts w:hint="default" w:ascii="Times New Roman" w:hAnsi="Times New Roman" w:eastAsia="宋体" w:cs="Times New Roman"/>
          <w:color w:val="auto"/>
        </w:rPr>
        <w:br w:type="page"/>
      </w: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lang w:val="en-US" w:eastAsia="zh-CN"/>
        </w:rPr>
      </w:pP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lang w:val="en-US" w:eastAsia="zh-CN"/>
        </w:rPr>
      </w:pPr>
      <w:bookmarkStart w:id="148" w:name="_Toc20995"/>
    </w:p>
    <w:p>
      <w:pPr>
        <w:bidi w:val="0"/>
        <w:rPr>
          <w:rFonts w:hint="default"/>
          <w:lang w:val="en-US" w:eastAsia="zh-CN"/>
        </w:rPr>
      </w:pPr>
    </w:p>
    <w:p>
      <w:pPr>
        <w:bidi w:val="0"/>
        <w:rPr>
          <w:rFonts w:hint="default"/>
          <w:lang w:val="en-US" w:eastAsia="zh-CN"/>
        </w:rPr>
      </w:pPr>
    </w:p>
    <w:p>
      <w:pPr>
        <w:pStyle w:val="4"/>
        <w:numPr>
          <w:ilvl w:val="0"/>
          <w:numId w:val="0"/>
        </w:numPr>
        <w:spacing w:before="240" w:after="240"/>
        <w:ind w:left="402" w:left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第六章 响应文件格式</w:t>
      </w:r>
      <w:bookmarkEnd w:id="148"/>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jc w:val="right"/>
        <w:outlineLvl w:val="0"/>
        <w:rPr>
          <w:rFonts w:hint="default" w:ascii="Times New Roman" w:hAnsi="Times New Roman" w:eastAsia="宋体" w:cs="Times New Roman"/>
          <w:b/>
          <w:bCs/>
          <w:color w:val="auto"/>
          <w:sz w:val="32"/>
          <w:szCs w:val="32"/>
          <w:highlight w:val="none"/>
          <w:lang w:val="en-US" w:eastAsia="zh-CN"/>
        </w:rPr>
      </w:pPr>
      <w:bookmarkStart w:id="149" w:name="_Toc11898"/>
      <w:r>
        <w:rPr>
          <w:rFonts w:hint="default" w:ascii="Times New Roman" w:hAnsi="Times New Roman" w:eastAsia="宋体" w:cs="Times New Roman"/>
          <w:b/>
          <w:bCs/>
          <w:color w:val="auto"/>
          <w:sz w:val="32"/>
          <w:szCs w:val="32"/>
          <w:highlight w:val="none"/>
          <w:lang w:eastAsia="zh-CN"/>
        </w:rPr>
        <w:t>正本</w:t>
      </w:r>
      <w:r>
        <w:rPr>
          <w:rFonts w:hint="default" w:ascii="Times New Roman" w:hAnsi="Times New Roman" w:eastAsia="宋体" w:cs="Times New Roman"/>
          <w:b/>
          <w:bCs/>
          <w:color w:val="auto"/>
          <w:sz w:val="32"/>
          <w:szCs w:val="32"/>
          <w:highlight w:val="none"/>
          <w:lang w:val="en-US" w:eastAsia="zh-CN"/>
        </w:rPr>
        <w:t>/副本</w:t>
      </w:r>
      <w:bookmarkEnd w:id="149"/>
    </w:p>
    <w:p>
      <w:pPr>
        <w:spacing w:line="440" w:lineRule="exact"/>
        <w:jc w:val="center"/>
        <w:rPr>
          <w:rFonts w:hint="default" w:ascii="Times New Roman" w:hAnsi="Times New Roman" w:eastAsia="宋体" w:cs="Times New Roman"/>
          <w:color w:val="auto"/>
          <w:sz w:val="32"/>
          <w:szCs w:val="32"/>
          <w:highlight w:val="none"/>
          <w:u w:val="single"/>
        </w:rPr>
      </w:pPr>
    </w:p>
    <w:p>
      <w:pPr>
        <w:spacing w:line="440" w:lineRule="exact"/>
        <w:jc w:val="center"/>
        <w:rPr>
          <w:rFonts w:hint="default" w:ascii="Times New Roman" w:hAnsi="Times New Roman" w:eastAsia="宋体" w:cs="Times New Roman"/>
          <w:color w:val="auto"/>
          <w:sz w:val="32"/>
          <w:szCs w:val="32"/>
          <w:highlight w:val="none"/>
          <w:u w:val="single"/>
        </w:rPr>
      </w:pPr>
    </w:p>
    <w:p>
      <w:pPr>
        <w:spacing w:line="36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40"/>
          <w:szCs w:val="40"/>
          <w:highlight w:val="none"/>
          <w:u w:val="single"/>
        </w:rPr>
        <w:t>20</w:t>
      </w:r>
      <w:r>
        <w:rPr>
          <w:rFonts w:hint="default" w:ascii="Times New Roman" w:hAnsi="Times New Roman" w:eastAsia="宋体" w:cs="Times New Roman"/>
          <w:color w:val="auto"/>
          <w:sz w:val="40"/>
          <w:szCs w:val="40"/>
          <w:highlight w:val="none"/>
          <w:u w:val="single"/>
          <w:lang w:val="en-US" w:eastAsia="zh-CN"/>
        </w:rPr>
        <w:t>22</w:t>
      </w:r>
      <w:r>
        <w:rPr>
          <w:rFonts w:hint="default" w:ascii="Times New Roman" w:hAnsi="Times New Roman" w:eastAsia="宋体" w:cs="Times New Roman"/>
          <w:color w:val="auto"/>
          <w:sz w:val="40"/>
          <w:szCs w:val="40"/>
          <w:highlight w:val="none"/>
          <w:u w:val="single"/>
        </w:rPr>
        <w:t>~202</w:t>
      </w:r>
      <w:r>
        <w:rPr>
          <w:rFonts w:hint="default" w:ascii="Times New Roman" w:hAnsi="Times New Roman" w:eastAsia="宋体" w:cs="Times New Roman"/>
          <w:color w:val="auto"/>
          <w:sz w:val="40"/>
          <w:szCs w:val="40"/>
          <w:highlight w:val="none"/>
          <w:u w:val="single"/>
          <w:lang w:val="en-US" w:eastAsia="zh-CN"/>
        </w:rPr>
        <w:t>4</w:t>
      </w:r>
      <w:r>
        <w:rPr>
          <w:rFonts w:hint="default" w:ascii="Times New Roman" w:hAnsi="Times New Roman" w:eastAsia="宋体" w:cs="Times New Roman"/>
          <w:color w:val="auto"/>
          <w:sz w:val="40"/>
          <w:szCs w:val="40"/>
          <w:highlight w:val="none"/>
          <w:u w:val="single"/>
        </w:rPr>
        <w:t>年度工地试验室试验检测仪器设备检定/校准服务量值溯源机构采购</w:t>
      </w:r>
    </w:p>
    <w:p>
      <w:pPr>
        <w:spacing w:line="440" w:lineRule="exact"/>
        <w:rPr>
          <w:rFonts w:hint="default" w:ascii="Times New Roman" w:hAnsi="Times New Roman" w:eastAsia="宋体" w:cs="Times New Roman"/>
          <w:color w:val="auto"/>
          <w:sz w:val="40"/>
          <w:szCs w:val="40"/>
          <w:highlight w:val="none"/>
        </w:rPr>
      </w:pPr>
    </w:p>
    <w:p>
      <w:pPr>
        <w:spacing w:line="440" w:lineRule="exact"/>
        <w:jc w:val="center"/>
        <w:rPr>
          <w:rFonts w:hint="default" w:ascii="Times New Roman" w:hAnsi="Times New Roman" w:eastAsia="宋体" w:cs="Times New Roman"/>
          <w:color w:val="auto"/>
          <w:sz w:val="40"/>
          <w:szCs w:val="40"/>
          <w:highlight w:val="none"/>
        </w:rPr>
      </w:pPr>
    </w:p>
    <w:p>
      <w:pPr>
        <w:spacing w:line="440" w:lineRule="exact"/>
        <w:jc w:val="center"/>
        <w:rPr>
          <w:rFonts w:hint="default" w:ascii="Times New Roman" w:hAnsi="Times New Roman" w:eastAsia="宋体" w:cs="Times New Roman"/>
          <w:color w:val="auto"/>
          <w:sz w:val="40"/>
          <w:szCs w:val="40"/>
          <w:highlight w:val="none"/>
        </w:rPr>
      </w:pPr>
    </w:p>
    <w:p>
      <w:pPr>
        <w:spacing w:line="440" w:lineRule="exact"/>
        <w:jc w:val="center"/>
        <w:rPr>
          <w:rFonts w:hint="default" w:ascii="Times New Roman" w:hAnsi="Times New Roman" w:eastAsia="宋体" w:cs="Times New Roman"/>
          <w:color w:val="auto"/>
          <w:sz w:val="40"/>
          <w:szCs w:val="40"/>
          <w:highlight w:val="none"/>
        </w:rPr>
      </w:pPr>
    </w:p>
    <w:p>
      <w:pPr>
        <w:spacing w:line="240" w:lineRule="auto"/>
        <w:jc w:val="center"/>
        <w:rPr>
          <w:rFonts w:hint="default" w:ascii="Times New Roman" w:hAnsi="Times New Roman" w:eastAsia="宋体" w:cs="Times New Roman"/>
          <w:color w:val="auto"/>
          <w:sz w:val="50"/>
          <w:szCs w:val="50"/>
          <w:highlight w:val="none"/>
          <w:lang w:val="en-US" w:eastAsia="zh-CN"/>
        </w:rPr>
      </w:pPr>
    </w:p>
    <w:p>
      <w:pPr>
        <w:spacing w:line="240" w:lineRule="auto"/>
        <w:jc w:val="center"/>
        <w:rPr>
          <w:rFonts w:hint="default" w:ascii="Times New Roman" w:hAnsi="Times New Roman" w:eastAsia="宋体" w:cs="Times New Roman"/>
          <w:color w:val="auto"/>
          <w:sz w:val="50"/>
          <w:szCs w:val="50"/>
          <w:highlight w:val="none"/>
          <w:lang w:val="en-US" w:eastAsia="zh-CN"/>
        </w:rPr>
      </w:pPr>
      <w:r>
        <w:rPr>
          <w:rFonts w:hint="default" w:ascii="Times New Roman" w:hAnsi="Times New Roman" w:eastAsia="宋体" w:cs="Times New Roman"/>
          <w:color w:val="auto"/>
          <w:sz w:val="50"/>
          <w:szCs w:val="50"/>
          <w:highlight w:val="none"/>
          <w:lang w:val="en-US" w:eastAsia="zh-CN"/>
        </w:rPr>
        <w:t>商务及技术文件</w:t>
      </w:r>
    </w:p>
    <w:p>
      <w:pPr>
        <w:pStyle w:val="2"/>
        <w:jc w:val="center"/>
        <w:rPr>
          <w:rFonts w:hint="default" w:ascii="Times New Roman" w:hAnsi="Times New Roman" w:cs="Times New Roman"/>
        </w:rPr>
      </w:pPr>
      <w:r>
        <w:rPr>
          <w:rFonts w:hint="default" w:ascii="Times New Roman" w:hAnsi="Times New Roman" w:eastAsia="宋体" w:cs="Times New Roman"/>
          <w:color w:val="auto"/>
          <w:sz w:val="50"/>
          <w:szCs w:val="50"/>
          <w:highlight w:val="none"/>
          <w:lang w:val="en-US" w:eastAsia="zh-CN"/>
        </w:rPr>
        <w:t>（第一信封）</w:t>
      </w: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jc w:val="center"/>
        <w:rPr>
          <w:rFonts w:hint="default" w:ascii="Times New Roman" w:hAnsi="Times New Roman" w:eastAsia="宋体" w:cs="Times New Roman"/>
          <w:color w:val="auto"/>
          <w:sz w:val="28"/>
          <w:szCs w:val="28"/>
          <w:highlight w:val="none"/>
        </w:rPr>
      </w:pPr>
      <w:bookmarkStart w:id="150" w:name="_Toc5520_WPSOffice_Level2"/>
      <w:bookmarkStart w:id="151" w:name="_Toc25232_WPSOffice_Level2"/>
      <w:r>
        <w:rPr>
          <w:rFonts w:hint="default" w:ascii="Times New Roman" w:hAnsi="Times New Roman" w:eastAsia="宋体" w:cs="Times New Roman"/>
          <w:color w:val="auto"/>
          <w:sz w:val="28"/>
          <w:szCs w:val="28"/>
          <w:highlight w:val="none"/>
          <w:lang w:val="en-US" w:eastAsia="zh-CN"/>
        </w:rPr>
        <w:t>供应商</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u w:val="single"/>
        </w:rPr>
        <w:t xml:space="preserve">            (全称、盖单位章)</w:t>
      </w:r>
      <w:bookmarkEnd w:id="150"/>
      <w:bookmarkEnd w:id="151"/>
      <w:r>
        <w:rPr>
          <w:rFonts w:hint="default" w:ascii="Times New Roman" w:hAnsi="Times New Roman" w:eastAsia="宋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宋体" w:cs="Times New Roman"/>
          <w:color w:val="auto"/>
          <w:sz w:val="28"/>
          <w:szCs w:val="28"/>
          <w:highlight w:val="none"/>
        </w:rPr>
      </w:pPr>
    </w:p>
    <w:p>
      <w:pPr>
        <w:spacing w:line="440" w:lineRule="exac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u w:val="single"/>
        </w:rPr>
        <w:t xml:space="preserve">          </w:t>
      </w:r>
      <w:bookmarkStart w:id="152" w:name="_Toc20076_WPSOffice_Level2"/>
      <w:bookmarkStart w:id="153" w:name="_Toc31577_WPSOffice_Level2"/>
      <w:r>
        <w:rPr>
          <w:rFonts w:hint="default" w:ascii="Times New Roman" w:hAnsi="Times New Roman" w:eastAsia="宋体" w:cs="Times New Roman"/>
          <w:color w:val="auto"/>
          <w:sz w:val="28"/>
          <w:szCs w:val="28"/>
          <w:highlight w:val="none"/>
        </w:rPr>
        <w:t>年</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月</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日</w:t>
      </w:r>
      <w:bookmarkEnd w:id="152"/>
      <w:bookmarkEnd w:id="153"/>
    </w:p>
    <w:p>
      <w:pPr>
        <w:spacing w:line="440" w:lineRule="exact"/>
        <w:rPr>
          <w:rFonts w:hint="default" w:ascii="Times New Roman" w:hAnsi="Times New Roman" w:eastAsia="宋体" w:cs="Times New Roman"/>
          <w:color w:val="auto"/>
          <w:sz w:val="28"/>
          <w:szCs w:val="28"/>
          <w:highlight w:val="none"/>
        </w:rPr>
      </w:pPr>
    </w:p>
    <w:p>
      <w:pPr>
        <w:spacing w:line="440" w:lineRule="exact"/>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20"/>
          <w:szCs w:val="20"/>
          <w:highlight w:val="none"/>
        </w:rPr>
        <w:br w:type="page"/>
      </w:r>
      <w:bookmarkStart w:id="154" w:name="_Toc21974_WPSOffice_Level2"/>
      <w:bookmarkStart w:id="155" w:name="_Toc22351_WPSOffice_Level2"/>
      <w:r>
        <w:rPr>
          <w:rFonts w:hint="default" w:ascii="Times New Roman" w:hAnsi="Times New Roman" w:eastAsia="宋体" w:cs="Times New Roman"/>
          <w:color w:val="auto"/>
          <w:sz w:val="36"/>
          <w:szCs w:val="36"/>
          <w:highlight w:val="none"/>
        </w:rPr>
        <w:t>目  录</w:t>
      </w:r>
      <w:bookmarkEnd w:id="154"/>
      <w:bookmarkEnd w:id="155"/>
    </w:p>
    <w:p>
      <w:pPr>
        <w:spacing w:line="440" w:lineRule="exact"/>
        <w:rPr>
          <w:rFonts w:hint="default" w:ascii="Times New Roman" w:hAnsi="Times New Roman" w:eastAsia="宋体" w:cs="Times New Roman"/>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eastAsia="zh-CN"/>
        </w:rPr>
        <w:t>一、</w:t>
      </w:r>
      <w:r>
        <w:rPr>
          <w:rFonts w:hint="default" w:ascii="Times New Roman" w:hAnsi="Times New Roman" w:cs="Times New Roman"/>
          <w:sz w:val="24"/>
          <w:szCs w:val="32"/>
          <w:lang w:val="en-US" w:eastAsia="zh-CN"/>
        </w:rPr>
        <w:t>投标函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eastAsia="zh-CN"/>
        </w:rPr>
        <w:t>二、</w:t>
      </w:r>
      <w:r>
        <w:rPr>
          <w:rFonts w:hint="default" w:ascii="Times New Roman" w:hAnsi="Times New Roman" w:cs="Times New Roman"/>
          <w:sz w:val="24"/>
          <w:szCs w:val="32"/>
        </w:rPr>
        <w:t>法定代表人身份证明及授权委托书；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eastAsia="zh-CN"/>
        </w:rPr>
        <w:t>三、供应商</w:t>
      </w:r>
      <w:r>
        <w:rPr>
          <w:rFonts w:hint="default" w:ascii="Times New Roman" w:hAnsi="Times New Roman" w:cs="Times New Roman"/>
          <w:sz w:val="24"/>
          <w:szCs w:val="32"/>
        </w:rPr>
        <w:t>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eastAsia="zh-CN"/>
        </w:rPr>
        <w:t>四、</w:t>
      </w:r>
      <w:r>
        <w:rPr>
          <w:rFonts w:hint="default" w:ascii="Times New Roman" w:hAnsi="Times New Roman" w:cs="Times New Roman"/>
          <w:sz w:val="24"/>
          <w:szCs w:val="32"/>
          <w:lang w:val="en-US" w:eastAsia="zh-CN"/>
        </w:rPr>
        <w:t>近年类似业绩情况</w:t>
      </w:r>
      <w:r>
        <w:rPr>
          <w:rFonts w:hint="default" w:ascii="Times New Roman" w:hAnsi="Times New Roman" w:cs="Times New Roman"/>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eastAsia="zh-CN"/>
        </w:rPr>
        <w:t>五、</w:t>
      </w:r>
      <w:r>
        <w:rPr>
          <w:rFonts w:hint="default" w:ascii="Times New Roman" w:hAnsi="Times New Roman" w:cs="Times New Roman"/>
          <w:sz w:val="24"/>
          <w:szCs w:val="32"/>
        </w:rPr>
        <w:t>信誉情况；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32"/>
        </w:rPr>
      </w:pPr>
      <w:r>
        <w:rPr>
          <w:rFonts w:hint="default" w:ascii="Times New Roman" w:hAnsi="Times New Roman" w:cs="Times New Roman"/>
          <w:sz w:val="24"/>
          <w:szCs w:val="32"/>
          <w:lang w:eastAsia="zh-CN"/>
        </w:rPr>
        <w:t>六、服务</w:t>
      </w:r>
      <w:r>
        <w:rPr>
          <w:rFonts w:hint="default" w:ascii="Times New Roman" w:hAnsi="Times New Roman" w:cs="Times New Roman"/>
          <w:sz w:val="24"/>
          <w:szCs w:val="32"/>
        </w:rPr>
        <w:t>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32"/>
          <w:szCs w:val="32"/>
          <w:highlight w:val="none"/>
        </w:rPr>
      </w:pPr>
      <w:r>
        <w:rPr>
          <w:rFonts w:hint="default" w:ascii="Times New Roman" w:hAnsi="Times New Roman" w:cs="Times New Roman"/>
          <w:sz w:val="24"/>
          <w:szCs w:val="32"/>
          <w:lang w:eastAsia="zh-CN"/>
        </w:rPr>
        <w:t>七、</w:t>
      </w:r>
      <w:r>
        <w:rPr>
          <w:rFonts w:hint="default" w:ascii="Times New Roman" w:hAnsi="Times New Roman" w:cs="Times New Roman"/>
          <w:sz w:val="24"/>
          <w:szCs w:val="32"/>
        </w:rPr>
        <w:t>其他材料。</w:t>
      </w:r>
    </w:p>
    <w:p>
      <w:pPr>
        <w:spacing w:line="440" w:lineRule="exact"/>
        <w:ind w:left="1619" w:leftChars="771"/>
        <w:rPr>
          <w:rFonts w:hint="default" w:ascii="Times New Roman" w:hAnsi="Times New Roman" w:eastAsia="宋体" w:cs="Times New Roman"/>
          <w:color w:val="auto"/>
          <w:sz w:val="24"/>
          <w:highlight w:val="none"/>
        </w:rPr>
      </w:pPr>
    </w:p>
    <w:p>
      <w:pPr>
        <w:spacing w:line="440" w:lineRule="exact"/>
        <w:ind w:left="1619" w:leftChars="771"/>
        <w:rPr>
          <w:rFonts w:hint="default" w:ascii="Times New Roman" w:hAnsi="Times New Roman" w:eastAsia="宋体" w:cs="Times New Roman"/>
          <w:color w:val="auto"/>
          <w:sz w:val="24"/>
          <w:highlight w:val="none"/>
        </w:rPr>
      </w:pPr>
    </w:p>
    <w:p>
      <w:pPr>
        <w:spacing w:line="440" w:lineRule="exac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0"/>
          <w:szCs w:val="20"/>
          <w:highlight w:val="none"/>
        </w:rPr>
        <w:br w:type="page"/>
      </w:r>
      <w:bookmarkStart w:id="156" w:name="_Toc18312_WPSOffice_Level1"/>
      <w:bookmarkStart w:id="157" w:name="_Toc1687_WPSOffice_Level1"/>
      <w:bookmarkStart w:id="158" w:name="_Toc2765_WPSOffice_Level1"/>
      <w:bookmarkStart w:id="159" w:name="_Toc1017_WPSOffice_Level1"/>
      <w:bookmarkStart w:id="160" w:name="_Toc7353_WPSOffice_Level1"/>
      <w:bookmarkStart w:id="161" w:name="_Toc12036_WPSOffice_Level1"/>
      <w:bookmarkStart w:id="162" w:name="_Toc30587_WPSOffice_Level1"/>
      <w:bookmarkStart w:id="163" w:name="_Toc3972_WPSOffice_Level1"/>
      <w:r>
        <w:rPr>
          <w:rFonts w:hint="default" w:ascii="Times New Roman" w:hAnsi="Times New Roman" w:eastAsia="宋体" w:cs="Times New Roman"/>
          <w:b w:val="0"/>
          <w:bCs/>
          <w:color w:val="auto"/>
          <w:kern w:val="2"/>
          <w:sz w:val="28"/>
          <w:szCs w:val="28"/>
          <w:highlight w:val="none"/>
          <w:lang w:val="en-US" w:eastAsia="zh-CN" w:bidi="ar-SA"/>
        </w:rPr>
        <w:t>一、投标函</w:t>
      </w:r>
      <w:bookmarkEnd w:id="156"/>
      <w:bookmarkEnd w:id="157"/>
      <w:bookmarkEnd w:id="158"/>
      <w:bookmarkEnd w:id="159"/>
      <w:bookmarkEnd w:id="160"/>
      <w:bookmarkEnd w:id="161"/>
      <w:bookmarkEnd w:id="162"/>
      <w:bookmarkEnd w:id="163"/>
    </w:p>
    <w:p>
      <w:pPr>
        <w:spacing w:line="360" w:lineRule="auto"/>
        <w:rPr>
          <w:rFonts w:hint="default" w:ascii="Times New Roman" w:hAnsi="Times New Roman" w:eastAsia="宋体" w:cs="Times New Roman"/>
          <w:color w:val="auto"/>
          <w:sz w:val="24"/>
          <w:highlight w:val="none"/>
        </w:rPr>
      </w:pP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1．我方已仔细研究了</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u w:val="single"/>
        </w:rPr>
        <w:t>(项目名称)</w:t>
      </w:r>
      <w:r>
        <w:rPr>
          <w:rFonts w:hint="default" w:ascii="Times New Roman" w:hAnsi="Times New Roman" w:eastAsia="宋体" w:cs="Times New Roman"/>
          <w:color w:val="auto"/>
          <w:sz w:val="24"/>
        </w:rPr>
        <w:t>的全部内容，</w:t>
      </w:r>
      <w:r>
        <w:rPr>
          <w:rFonts w:hint="default" w:ascii="Times New Roman" w:hAnsi="Times New Roman" w:cs="Times New Roman"/>
          <w:sz w:val="24"/>
        </w:rPr>
        <w:t>愿意以</w:t>
      </w:r>
      <w:r>
        <w:rPr>
          <w:rFonts w:hint="default" w:ascii="Times New Roman" w:hAnsi="Times New Roman" w:cs="Times New Roman"/>
          <w:sz w:val="24"/>
          <w:lang w:val="en-US" w:eastAsia="zh-CN"/>
        </w:rPr>
        <w:t>第二个信封报价文件中的</w:t>
      </w:r>
      <w:r>
        <w:rPr>
          <w:rFonts w:hint="default" w:ascii="Times New Roman" w:hAnsi="Times New Roman" w:cs="Times New Roman"/>
          <w:sz w:val="24"/>
        </w:rPr>
        <w:t>报价</w:t>
      </w:r>
      <w:r>
        <w:rPr>
          <w:rFonts w:hint="default" w:ascii="Times New Roman" w:hAnsi="Times New Roman" w:eastAsia="宋体" w:cs="Times New Roman"/>
          <w:color w:val="auto"/>
          <w:sz w:val="24"/>
        </w:rPr>
        <w:t>，按合同约定实施和完成相关服务，服务期</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rPr>
        <w:t>，质量</w:t>
      </w:r>
      <w:r>
        <w:rPr>
          <w:rFonts w:hint="default" w:ascii="Times New Roman" w:hAnsi="Times New Roman" w:eastAsia="宋体" w:cs="Times New Roman"/>
          <w:color w:val="auto"/>
          <w:sz w:val="24"/>
          <w:lang w:val="en-US" w:eastAsia="zh-CN"/>
        </w:rPr>
        <w:t>要求</w:t>
      </w:r>
      <w:r>
        <w:rPr>
          <w:rFonts w:hint="default" w:ascii="Times New Roman" w:hAnsi="Times New Roman" w:eastAsia="宋体" w:cs="Times New Roman"/>
          <w:color w:val="auto"/>
          <w:sz w:val="24"/>
        </w:rPr>
        <w:t>达到</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rPr>
        <w:t>，安全目标达到</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2．我方承诺在</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有效期内不修改、撤销</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3．随同本</w:t>
      </w:r>
      <w:r>
        <w:rPr>
          <w:rFonts w:hint="eastAsia" w:ascii="Times New Roman" w:hAnsi="Times New Roman" w:cs="Times New Roman"/>
          <w:sz w:val="24"/>
          <w:lang w:eastAsia="zh-CN"/>
        </w:rPr>
        <w:t>投标</w:t>
      </w:r>
      <w:r>
        <w:rPr>
          <w:rFonts w:hint="default" w:ascii="Times New Roman" w:hAnsi="Times New Roman" w:cs="Times New Roman"/>
          <w:sz w:val="24"/>
        </w:rPr>
        <w:t>函提交响应保证金一份，金额为人民币(大写)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元(¥</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．如我方</w:t>
      </w:r>
      <w:r>
        <w:rPr>
          <w:rFonts w:hint="default" w:ascii="Times New Roman" w:hAnsi="Times New Roman" w:eastAsia="宋体" w:cs="Times New Roman"/>
          <w:color w:val="auto"/>
          <w:sz w:val="24"/>
          <w:highlight w:val="none"/>
          <w:lang w:val="en-US" w:eastAsia="zh-CN"/>
        </w:rPr>
        <w:t>成交</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(1)我方承诺在收到</w:t>
      </w:r>
      <w:r>
        <w:rPr>
          <w:rFonts w:hint="default" w:ascii="Times New Roman" w:hAnsi="Times New Roman" w:eastAsia="宋体" w:cs="Times New Roman"/>
          <w:color w:val="auto"/>
          <w:sz w:val="24"/>
          <w:highlight w:val="none"/>
          <w:lang w:val="en-US" w:eastAsia="zh-CN"/>
        </w:rPr>
        <w:t>入围通知书</w:t>
      </w:r>
      <w:r>
        <w:rPr>
          <w:rFonts w:hint="default" w:ascii="Times New Roman" w:hAnsi="Times New Roman" w:eastAsia="宋体" w:cs="Times New Roman"/>
          <w:color w:val="auto"/>
          <w:sz w:val="24"/>
          <w:highlight w:val="none"/>
        </w:rPr>
        <w:t>后，在</w:t>
      </w:r>
      <w:r>
        <w:rPr>
          <w:rFonts w:hint="default" w:ascii="Times New Roman" w:hAnsi="Times New Roman" w:eastAsia="宋体" w:cs="Times New Roman"/>
          <w:color w:val="auto"/>
          <w:sz w:val="24"/>
          <w:highlight w:val="none"/>
          <w:lang w:val="en-US" w:eastAsia="zh-CN"/>
        </w:rPr>
        <w:t>入围通知书</w:t>
      </w:r>
      <w:r>
        <w:rPr>
          <w:rFonts w:hint="default" w:ascii="Times New Roman" w:hAnsi="Times New Roman" w:eastAsia="宋体" w:cs="Times New Roman"/>
          <w:color w:val="auto"/>
          <w:sz w:val="24"/>
          <w:highlight w:val="none"/>
        </w:rPr>
        <w:t>规定的期限内与你方签订</w:t>
      </w:r>
      <w:r>
        <w:rPr>
          <w:rFonts w:hint="default" w:ascii="Times New Roman" w:hAnsi="Times New Roman" w:eastAsia="宋体" w:cs="Times New Roman"/>
          <w:color w:val="auto"/>
          <w:sz w:val="24"/>
          <w:highlight w:val="none"/>
          <w:lang w:val="en-US" w:eastAsia="zh-CN"/>
        </w:rPr>
        <w:t>框架协议</w:t>
      </w:r>
      <w:r>
        <w:rPr>
          <w:rFonts w:hint="default" w:ascii="Times New Roman" w:hAnsi="Times New Roman" w:eastAsia="宋体" w:cs="Times New Roman"/>
          <w:color w:val="auto"/>
          <w:sz w:val="24"/>
          <w:highlight w:val="none"/>
        </w:rPr>
        <w:t>合同。</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(2)我方承诺按照</w:t>
      </w:r>
      <w:r>
        <w:rPr>
          <w:rFonts w:hint="default" w:ascii="Times New Roman" w:hAnsi="Times New Roman" w:eastAsia="宋体" w:cs="Times New Roman"/>
          <w:color w:val="auto"/>
          <w:sz w:val="24"/>
          <w:highlight w:val="none"/>
          <w:lang w:val="en-US" w:eastAsia="zh-CN"/>
        </w:rPr>
        <w:t>询比</w:t>
      </w:r>
      <w:r>
        <w:rPr>
          <w:rFonts w:hint="default" w:ascii="Times New Roman" w:hAnsi="Times New Roman" w:eastAsia="宋体" w:cs="Times New Roman"/>
          <w:color w:val="auto"/>
          <w:sz w:val="24"/>
          <w:highlight w:val="none"/>
        </w:rPr>
        <w:t>文件规定向你方递交履约</w:t>
      </w:r>
      <w:r>
        <w:rPr>
          <w:rFonts w:hint="default" w:ascii="Times New Roman" w:hAnsi="Times New Roman" w:eastAsia="宋体" w:cs="Times New Roman"/>
          <w:color w:val="auto"/>
          <w:sz w:val="24"/>
          <w:highlight w:val="none"/>
          <w:lang w:val="en-US" w:eastAsia="zh-CN"/>
        </w:rPr>
        <w:t>保证金</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(3)我方承诺在</w:t>
      </w:r>
      <w:r>
        <w:rPr>
          <w:rFonts w:hint="default" w:ascii="Times New Roman" w:hAnsi="Times New Roman" w:eastAsia="宋体" w:cs="Times New Roman"/>
          <w:color w:val="auto"/>
          <w:sz w:val="24"/>
          <w:highlight w:val="none"/>
          <w:lang w:eastAsia="zh-CN"/>
        </w:rPr>
        <w:t>框架协议执行有效期</w:t>
      </w:r>
      <w:r>
        <w:rPr>
          <w:rFonts w:hint="default" w:ascii="Times New Roman" w:hAnsi="Times New Roman" w:eastAsia="宋体" w:cs="Times New Roman"/>
          <w:color w:val="auto"/>
          <w:sz w:val="24"/>
          <w:highlight w:val="none"/>
        </w:rPr>
        <w:t>内</w:t>
      </w:r>
      <w:r>
        <w:rPr>
          <w:rFonts w:hint="default" w:ascii="Times New Roman" w:hAnsi="Times New Roman" w:eastAsia="宋体" w:cs="Times New Roman"/>
          <w:color w:val="auto"/>
          <w:sz w:val="24"/>
          <w:highlight w:val="none"/>
          <w:lang w:val="en-US" w:eastAsia="zh-CN"/>
        </w:rPr>
        <w:t>按你方的要求签订项目合同并完成相应工作</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．我方在此声明，所递交的</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文件及有关资料内容完整、真实和准确。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．在合同协议书正式签署生效之前，本</w:t>
      </w:r>
      <w:r>
        <w:rPr>
          <w:rFonts w:hint="default" w:ascii="Times New Roman" w:hAnsi="Times New Roman" w:eastAsia="宋体" w:cs="Times New Roman"/>
          <w:color w:val="auto"/>
          <w:sz w:val="24"/>
          <w:highlight w:val="none"/>
          <w:lang w:val="en-US" w:eastAsia="zh-CN"/>
        </w:rPr>
        <w:t>投标</w:t>
      </w:r>
      <w:r>
        <w:rPr>
          <w:rFonts w:hint="default" w:ascii="Times New Roman" w:hAnsi="Times New Roman" w:eastAsia="宋体" w:cs="Times New Roman"/>
          <w:color w:val="auto"/>
          <w:sz w:val="24"/>
          <w:highlight w:val="none"/>
        </w:rPr>
        <w:t>函连同你方的</w:t>
      </w:r>
      <w:r>
        <w:rPr>
          <w:rFonts w:hint="default" w:ascii="Times New Roman" w:hAnsi="Times New Roman" w:eastAsia="宋体" w:cs="Times New Roman"/>
          <w:color w:val="auto"/>
          <w:sz w:val="24"/>
          <w:highlight w:val="none"/>
          <w:lang w:val="en-US" w:eastAsia="zh-CN"/>
        </w:rPr>
        <w:t>入围通知书</w:t>
      </w:r>
      <w:r>
        <w:rPr>
          <w:rFonts w:hint="default" w:ascii="Times New Roman" w:hAnsi="Times New Roman" w:eastAsia="宋体" w:cs="Times New Roman"/>
          <w:color w:val="auto"/>
          <w:sz w:val="24"/>
          <w:highlight w:val="none"/>
        </w:rPr>
        <w:t>将构成我们双方之间共同遵守的文件，对双方具有约束力。</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．我方理解，你方不一定</w:t>
      </w:r>
      <w:r>
        <w:rPr>
          <w:rFonts w:hint="default" w:ascii="Times New Roman" w:hAnsi="Times New Roman" w:eastAsia="宋体" w:cs="Times New Roman"/>
          <w:color w:val="auto"/>
          <w:sz w:val="24"/>
          <w:highlight w:val="none"/>
          <w:lang w:val="en-US" w:eastAsia="zh-CN"/>
        </w:rPr>
        <w:t>接受</w:t>
      </w:r>
      <w:r>
        <w:rPr>
          <w:rFonts w:hint="default" w:ascii="Times New Roman" w:hAnsi="Times New Roman" w:eastAsia="宋体" w:cs="Times New Roman"/>
          <w:color w:val="auto"/>
          <w:sz w:val="24"/>
          <w:highlight w:val="none"/>
        </w:rPr>
        <w:t>任何</w:t>
      </w:r>
      <w:r>
        <w:rPr>
          <w:rFonts w:hint="default"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rPr>
        <w:t>。同时也理解，你方不负担我方的任何</w:t>
      </w:r>
      <w:r>
        <w:rPr>
          <w:rFonts w:hint="default" w:ascii="Times New Roman" w:hAnsi="Times New Roman" w:eastAsia="宋体" w:cs="Times New Roman"/>
          <w:color w:val="auto"/>
          <w:sz w:val="24"/>
          <w:highlight w:val="none"/>
          <w:lang w:val="en-US" w:eastAsia="zh-CN"/>
        </w:rPr>
        <w:t>报价</w:t>
      </w:r>
      <w:r>
        <w:rPr>
          <w:rFonts w:hint="default" w:ascii="Times New Roman" w:hAnsi="Times New Roman" w:eastAsia="宋体" w:cs="Times New Roman"/>
          <w:color w:val="auto"/>
          <w:sz w:val="24"/>
          <w:highlight w:val="none"/>
        </w:rPr>
        <w:t>费用。</w:t>
      </w:r>
    </w:p>
    <w:p>
      <w:pPr>
        <w:pStyle w:val="2"/>
        <w:rPr>
          <w:rFonts w:hint="default" w:ascii="Times New Roman" w:hAnsi="Times New Roman" w:eastAsia="宋体" w:cs="Times New Roman"/>
          <w:color w:val="auto"/>
          <w:sz w:val="24"/>
          <w:highlight w:val="none"/>
        </w:rPr>
      </w:pPr>
    </w:p>
    <w:p>
      <w:pPr>
        <w:bidi w:val="0"/>
        <w:rPr>
          <w:rFonts w:hint="default" w:ascii="Times New Roman" w:hAnsi="Times New Roman" w:cs="Times New Roman"/>
        </w:rPr>
      </w:pPr>
    </w:p>
    <w:p>
      <w:pPr>
        <w:spacing w:line="400" w:lineRule="exact"/>
        <w:ind w:firstLine="3420" w:firstLineChars="1425"/>
        <w:rPr>
          <w:rFonts w:hint="default" w:ascii="Times New Roman" w:hAnsi="Times New Roman" w:eastAsia="宋体" w:cs="Times New Roman"/>
          <w:color w:val="auto"/>
          <w:sz w:val="24"/>
          <w:highlight w:val="none"/>
          <w:lang w:val="en-US" w:eastAsia="zh-CN"/>
        </w:rPr>
      </w:pPr>
    </w:p>
    <w:p>
      <w:pPr>
        <w:spacing w:line="400" w:lineRule="exact"/>
        <w:ind w:firstLine="3420" w:firstLineChars="1425"/>
        <w:rPr>
          <w:rFonts w:hint="default" w:ascii="Times New Roman" w:hAnsi="Times New Roman" w:eastAsia="宋体" w:cs="Times New Roman"/>
          <w:color w:val="auto"/>
          <w:sz w:val="24"/>
          <w:highlight w:val="none"/>
          <w:lang w:val="en-US" w:eastAsia="zh-CN"/>
        </w:rPr>
      </w:pPr>
    </w:p>
    <w:p>
      <w:pPr>
        <w:spacing w:line="400" w:lineRule="exact"/>
        <w:ind w:firstLine="3420" w:firstLineChars="1425"/>
        <w:rPr>
          <w:rFonts w:hint="default" w:ascii="Times New Roman" w:hAnsi="Times New Roman" w:eastAsia="宋体" w:cs="Times New Roman"/>
          <w:color w:val="auto"/>
          <w:sz w:val="24"/>
          <w:highlight w:val="none"/>
          <w:lang w:val="en-US" w:eastAsia="zh-CN"/>
        </w:rPr>
      </w:pPr>
    </w:p>
    <w:p>
      <w:pPr>
        <w:spacing w:line="400" w:lineRule="exact"/>
        <w:ind w:firstLine="3420" w:firstLineChars="142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pPr>
        <w:spacing w:line="400" w:lineRule="exact"/>
        <w:ind w:firstLine="3420" w:firstLineChars="142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w:t>
      </w:r>
      <w:r>
        <w:rPr>
          <w:rFonts w:hint="default" w:ascii="Times New Roman" w:hAnsi="Times New Roman" w:eastAsia="宋体" w:cs="Times New Roman"/>
          <w:color w:val="auto"/>
          <w:sz w:val="24"/>
          <w:highlight w:val="none"/>
          <w:lang w:val="en-US" w:eastAsia="zh-CN"/>
        </w:rPr>
        <w:t>或委托代理人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签名</w:t>
      </w:r>
      <w:r>
        <w:rPr>
          <w:rFonts w:hint="default" w:ascii="Times New Roman" w:hAnsi="Times New Roman" w:eastAsia="宋体" w:cs="Times New Roman"/>
          <w:color w:val="auto"/>
          <w:sz w:val="24"/>
          <w:highlight w:val="none"/>
        </w:rPr>
        <w:t>)</w:t>
      </w:r>
    </w:p>
    <w:p>
      <w:pPr>
        <w:spacing w:line="400" w:lineRule="exact"/>
        <w:ind w:firstLine="3420" w:firstLineChars="142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line="400" w:lineRule="exact"/>
        <w:ind w:firstLine="3420" w:firstLineChars="142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网址：</w:t>
      </w:r>
      <w:r>
        <w:rPr>
          <w:rFonts w:hint="default" w:ascii="Times New Roman" w:hAnsi="Times New Roman" w:eastAsia="宋体" w:cs="Times New Roman"/>
          <w:color w:val="auto"/>
          <w:sz w:val="24"/>
          <w:highlight w:val="none"/>
          <w:u w:val="single"/>
        </w:rPr>
        <w:t xml:space="preserve">                                     </w:t>
      </w:r>
    </w:p>
    <w:p>
      <w:pPr>
        <w:spacing w:line="400" w:lineRule="exact"/>
        <w:ind w:firstLine="3420" w:firstLineChars="142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电话：</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line="400" w:lineRule="exact"/>
        <w:ind w:firstLine="3420" w:firstLineChars="142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电子邮箱</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p>
    <w:p>
      <w:pPr>
        <w:spacing w:line="400" w:lineRule="exact"/>
        <w:ind w:firstLine="4740" w:firstLineChars="1975"/>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p>
    <w:p>
      <w:pPr>
        <w:spacing w:line="440" w:lineRule="exact"/>
        <w:jc w:val="center"/>
        <w:rPr>
          <w:rFonts w:hint="default" w:ascii="Times New Roman" w:hAnsi="Times New Roman" w:eastAsia="宋体" w:cs="Times New Roman"/>
          <w:color w:val="auto"/>
          <w:sz w:val="28"/>
          <w:szCs w:val="28"/>
          <w:highlight w:val="none"/>
        </w:rPr>
      </w:pPr>
      <w:bookmarkStart w:id="164" w:name="_Toc25720_WPSOffice_Level1"/>
      <w:bookmarkStart w:id="165" w:name="_Toc1110_WPSOffice_Level1"/>
      <w:bookmarkStart w:id="166" w:name="_Toc32350_WPSOffice_Level1"/>
      <w:bookmarkStart w:id="167" w:name="_Toc1996_WPSOffice_Level1"/>
      <w:bookmarkStart w:id="168" w:name="_Toc10431_WPSOffice_Level1"/>
      <w:bookmarkStart w:id="169" w:name="_Toc4951_WPSOffice_Level1"/>
      <w:bookmarkStart w:id="170" w:name="_Toc14563_WPSOffice_Level1"/>
      <w:bookmarkStart w:id="171" w:name="_Toc18668_WPSOffice_Level1"/>
      <w:r>
        <w:rPr>
          <w:rFonts w:hint="default" w:ascii="Times New Roman" w:hAnsi="Times New Roman" w:eastAsia="宋体" w:cs="Times New Roman"/>
          <w:color w:val="auto"/>
          <w:sz w:val="28"/>
          <w:szCs w:val="28"/>
          <w:highlight w:val="none"/>
          <w:lang w:val="en-US" w:eastAsia="zh-CN"/>
        </w:rPr>
        <w:t>二</w:t>
      </w:r>
      <w:r>
        <w:rPr>
          <w:rFonts w:hint="default" w:ascii="Times New Roman" w:hAnsi="Times New Roman" w:eastAsia="宋体" w:cs="Times New Roman"/>
          <w:color w:val="auto"/>
          <w:sz w:val="28"/>
          <w:szCs w:val="28"/>
          <w:highlight w:val="none"/>
        </w:rPr>
        <w:t>、法定代表人身份证明及授权委托书</w:t>
      </w:r>
      <w:bookmarkEnd w:id="164"/>
      <w:bookmarkEnd w:id="165"/>
      <w:bookmarkEnd w:id="166"/>
      <w:bookmarkEnd w:id="167"/>
      <w:bookmarkEnd w:id="168"/>
      <w:bookmarkEnd w:id="169"/>
      <w:bookmarkEnd w:id="170"/>
      <w:bookmarkEnd w:id="171"/>
    </w:p>
    <w:p>
      <w:pPr>
        <w:spacing w:line="440" w:lineRule="exact"/>
        <w:rPr>
          <w:rFonts w:hint="default" w:ascii="Times New Roman" w:hAnsi="Times New Roman" w:eastAsia="宋体" w:cs="Times New Roman"/>
          <w:color w:val="auto"/>
          <w:sz w:val="20"/>
          <w:szCs w:val="20"/>
          <w:highlight w:val="none"/>
        </w:rPr>
      </w:pPr>
    </w:p>
    <w:p>
      <w:pPr>
        <w:spacing w:line="440" w:lineRule="exact"/>
        <w:jc w:val="center"/>
        <w:rPr>
          <w:rFonts w:hint="default" w:ascii="Times New Roman" w:hAnsi="Times New Roman" w:eastAsia="宋体" w:cs="Times New Roman"/>
          <w:color w:val="auto"/>
          <w:sz w:val="28"/>
          <w:szCs w:val="28"/>
          <w:highlight w:val="none"/>
        </w:rPr>
      </w:pPr>
      <w:bookmarkStart w:id="172" w:name="_Toc20803_WPSOffice_Level2"/>
      <w:bookmarkStart w:id="173" w:name="_Toc5153_WPSOffice_Level2"/>
      <w:r>
        <w:rPr>
          <w:rFonts w:hint="default" w:ascii="Times New Roman" w:hAnsi="Times New Roman" w:eastAsia="宋体" w:cs="Times New Roman"/>
          <w:bCs/>
          <w:color w:val="auto"/>
          <w:sz w:val="28"/>
          <w:szCs w:val="28"/>
          <w:highlight w:val="none"/>
          <w:lang w:val="en-US" w:eastAsia="zh-CN"/>
        </w:rPr>
        <w:t>2</w:t>
      </w:r>
      <w:r>
        <w:rPr>
          <w:rFonts w:hint="default" w:ascii="Times New Roman" w:hAnsi="Times New Roman" w:eastAsia="宋体" w:cs="Times New Roman"/>
          <w:bCs/>
          <w:color w:val="auto"/>
          <w:sz w:val="28"/>
          <w:szCs w:val="28"/>
          <w:highlight w:val="none"/>
        </w:rPr>
        <w:t>-1 法定代表人身份证明</w:t>
      </w:r>
      <w:bookmarkEnd w:id="172"/>
      <w:bookmarkEnd w:id="173"/>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单位性质：</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u w:val="single"/>
        </w:rPr>
        <w:t xml:space="preserve">                                   </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成立时间：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日</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经营期限：</w:t>
      </w:r>
      <w:r>
        <w:rPr>
          <w:rFonts w:hint="default" w:ascii="Times New Roman" w:hAnsi="Times New Roman" w:eastAsia="宋体" w:cs="Times New Roman"/>
          <w:color w:val="auto"/>
          <w:sz w:val="24"/>
          <w:highlight w:val="none"/>
          <w:u w:val="single"/>
        </w:rPr>
        <w:t xml:space="preserve">                               </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姓名：</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bCs/>
          <w:color w:val="auto"/>
          <w:sz w:val="24"/>
          <w:highlight w:val="none"/>
          <w:u w:val="single"/>
          <w:lang w:val="en-US" w:eastAsia="zh-CN"/>
        </w:rPr>
        <w:t xml:space="preserve">                </w:t>
      </w:r>
      <w:r>
        <w:rPr>
          <w:rFonts w:hint="default" w:ascii="Times New Roman" w:hAnsi="Times New Roman" w:eastAsia="宋体" w:cs="Times New Roman"/>
          <w:color w:val="auto"/>
          <w:sz w:val="24"/>
          <w:highlight w:val="none"/>
        </w:rPr>
        <w:t xml:space="preserve"> 性别：</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年龄：</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职务：</w:t>
      </w:r>
      <w:r>
        <w:rPr>
          <w:rFonts w:hint="default" w:ascii="Times New Roman" w:hAnsi="Times New Roman" w:eastAsia="宋体" w:cs="Times New Roman"/>
          <w:color w:val="auto"/>
          <w:sz w:val="24"/>
          <w:highlight w:val="none"/>
          <w:u w:val="single"/>
        </w:rPr>
        <w:t xml:space="preserve">        </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名称)的法定代表人。</w:t>
      </w:r>
    </w:p>
    <w:p>
      <w:pPr>
        <w:spacing w:line="44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附：法定代表人</w:t>
      </w:r>
      <w:r>
        <w:rPr>
          <w:rFonts w:hint="default" w:ascii="Times New Roman" w:hAnsi="Times New Roman" w:eastAsia="宋体"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特此证明。</w:t>
      </w: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日           </w:t>
      </w:r>
    </w:p>
    <w:p>
      <w:pPr>
        <w:topLinePunct/>
        <w:spacing w:line="440" w:lineRule="exact"/>
        <w:rPr>
          <w:rFonts w:hint="default" w:ascii="Times New Roman" w:hAnsi="Times New Roman" w:eastAsia="宋体" w:cs="Times New Roman"/>
          <w:color w:val="auto"/>
          <w:sz w:val="24"/>
          <w:highlight w:val="none"/>
        </w:rPr>
      </w:pPr>
    </w:p>
    <w:p>
      <w:pPr>
        <w:topLinePunct/>
        <w:spacing w:line="440" w:lineRule="exact"/>
        <w:rPr>
          <w:rFonts w:hint="default" w:ascii="Times New Roman" w:hAnsi="Times New Roman" w:eastAsia="宋体" w:cs="Times New Roman"/>
          <w:color w:val="auto"/>
          <w:sz w:val="24"/>
          <w:highlight w:val="none"/>
        </w:rPr>
      </w:pPr>
    </w:p>
    <w:p>
      <w:pPr>
        <w:topLinePunct/>
        <w:spacing w:line="440" w:lineRule="exact"/>
        <w:rPr>
          <w:rFonts w:hint="default" w:ascii="Times New Roman" w:hAnsi="Times New Roman" w:eastAsia="宋体" w:cs="Times New Roman"/>
          <w:color w:val="auto"/>
          <w:sz w:val="24"/>
          <w:highlight w:val="none"/>
        </w:rPr>
      </w:pPr>
    </w:p>
    <w:p>
      <w:pPr>
        <w:topLinePunct/>
        <w:spacing w:line="440" w:lineRule="exact"/>
        <w:rPr>
          <w:rFonts w:hint="default" w:ascii="Times New Roman" w:hAnsi="Times New Roman" w:eastAsia="宋体" w:cs="Times New Roman"/>
          <w:color w:val="auto"/>
          <w:sz w:val="24"/>
          <w:highlight w:val="none"/>
        </w:rPr>
      </w:pPr>
    </w:p>
    <w:p>
      <w:pPr>
        <w:topLinePunct/>
        <w:spacing w:line="440" w:lineRule="exact"/>
        <w:rPr>
          <w:rFonts w:hint="default" w:ascii="Times New Roman" w:hAnsi="Times New Roman" w:eastAsia="宋体" w:cs="Times New Roman"/>
          <w:color w:val="auto"/>
          <w:sz w:val="24"/>
          <w:highlight w:val="none"/>
        </w:rPr>
      </w:pPr>
    </w:p>
    <w:p>
      <w:pPr>
        <w:topLinePunct/>
        <w:spacing w:line="440" w:lineRule="exact"/>
        <w:ind w:left="315" w:hanging="315" w:hangingChars="150"/>
        <w:rPr>
          <w:rFonts w:hint="default" w:ascii="Times New Roman" w:hAnsi="Times New Roman" w:eastAsia="宋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宋体" w:cs="Times New Roman"/>
          <w:bCs/>
          <w:color w:val="auto"/>
          <w:szCs w:val="21"/>
          <w:highlight w:val="none"/>
        </w:rPr>
      </w:pPr>
    </w:p>
    <w:p>
      <w:pPr>
        <w:spacing w:line="440" w:lineRule="exac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4"/>
          <w:highlight w:val="none"/>
        </w:rPr>
        <w:br w:type="page"/>
      </w:r>
      <w:bookmarkStart w:id="174" w:name="_Toc12035_WPSOffice_Level2"/>
      <w:bookmarkStart w:id="175" w:name="_Toc19768_WPSOffice_Level2"/>
      <w:r>
        <w:rPr>
          <w:rFonts w:hint="default" w:ascii="Times New Roman" w:hAnsi="Times New Roman" w:eastAsia="宋体" w:cs="Times New Roman"/>
          <w:bCs/>
          <w:color w:val="auto"/>
          <w:sz w:val="28"/>
          <w:szCs w:val="28"/>
          <w:highlight w:val="none"/>
          <w:lang w:val="en-US" w:eastAsia="zh-CN"/>
        </w:rPr>
        <w:t>2</w:t>
      </w:r>
      <w:r>
        <w:rPr>
          <w:rFonts w:hint="default" w:ascii="Times New Roman" w:hAnsi="Times New Roman" w:eastAsia="宋体" w:cs="Times New Roman"/>
          <w:bCs/>
          <w:color w:val="auto"/>
          <w:sz w:val="28"/>
          <w:szCs w:val="28"/>
          <w:highlight w:val="none"/>
        </w:rPr>
        <w:t xml:space="preserve">-2 </w:t>
      </w:r>
      <w:r>
        <w:rPr>
          <w:rFonts w:hint="default" w:ascii="Times New Roman" w:hAnsi="Times New Roman" w:eastAsia="宋体" w:cs="Times New Roman"/>
          <w:color w:val="auto"/>
          <w:sz w:val="28"/>
          <w:szCs w:val="28"/>
          <w:highlight w:val="none"/>
        </w:rPr>
        <w:t>授权委托书</w:t>
      </w:r>
      <w:bookmarkEnd w:id="174"/>
      <w:bookmarkEnd w:id="175"/>
    </w:p>
    <w:p>
      <w:pPr>
        <w:spacing w:line="440" w:lineRule="exact"/>
        <w:rPr>
          <w:rFonts w:hint="default" w:ascii="Times New Roman" w:hAnsi="Times New Roman" w:eastAsia="宋体" w:cs="Times New Roman"/>
          <w:color w:val="auto"/>
          <w:sz w:val="24"/>
          <w:highlight w:val="none"/>
        </w:rPr>
      </w:pPr>
    </w:p>
    <w:p>
      <w:pPr>
        <w:topLinePunct/>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名称)的法定代表人，现委托</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(姓名)为我方代理人。代理人根据授权，以我方名义签署、澄清、说明、补正、递交、撤回、修改</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合同包</w:t>
      </w:r>
      <w:r>
        <w:rPr>
          <w:rFonts w:hint="default" w:ascii="Times New Roman" w:hAnsi="Times New Roman" w:eastAsia="宋体" w:cs="Times New Roman"/>
          <w:color w:val="auto"/>
          <w:sz w:val="24"/>
          <w:highlight w:val="none"/>
          <w:lang w:val="en-US" w:eastAsia="zh-CN"/>
        </w:rPr>
        <w:t>响应</w:t>
      </w:r>
      <w:r>
        <w:rPr>
          <w:rFonts w:hint="default" w:ascii="Times New Roman" w:hAnsi="Times New Roman" w:eastAsia="宋体" w:cs="Times New Roman"/>
          <w:color w:val="auto"/>
          <w:sz w:val="24"/>
          <w:highlight w:val="none"/>
        </w:rPr>
        <w:t>文件、签订合同和处理有关事宜，其法律后果由我方承担。</w:t>
      </w:r>
    </w:p>
    <w:p>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委托期限：</w:t>
      </w:r>
      <w:r>
        <w:rPr>
          <w:rFonts w:hint="default" w:ascii="Times New Roman" w:hAnsi="Times New Roman" w:eastAsia="宋体" w:cs="Times New Roman"/>
          <w:color w:val="auto"/>
          <w:sz w:val="24"/>
          <w:highlight w:val="none"/>
          <w:u w:val="single"/>
        </w:rPr>
        <w:t>自授权委托之日起至签订</w:t>
      </w:r>
      <w:r>
        <w:rPr>
          <w:rFonts w:hint="default" w:ascii="Times New Roman" w:hAnsi="Times New Roman" w:eastAsia="宋体" w:cs="Times New Roman"/>
          <w:color w:val="auto"/>
          <w:sz w:val="24"/>
          <w:highlight w:val="none"/>
          <w:u w:val="single"/>
          <w:lang w:val="en-US" w:eastAsia="zh-CN"/>
        </w:rPr>
        <w:t>框架协议</w:t>
      </w:r>
      <w:r>
        <w:rPr>
          <w:rFonts w:hint="default" w:ascii="Times New Roman" w:hAnsi="Times New Roman" w:eastAsia="宋体" w:cs="Times New Roman"/>
          <w:color w:val="auto"/>
          <w:sz w:val="24"/>
          <w:highlight w:val="none"/>
          <w:u w:val="single"/>
        </w:rPr>
        <w:t>合同之日止</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代理人无转委托权。</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附：法定代表人身份证明</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签名</w:t>
      </w:r>
      <w:r>
        <w:rPr>
          <w:rFonts w:hint="default" w:ascii="Times New Roman" w:hAnsi="Times New Roman" w:eastAsia="宋体" w:cs="Times New Roman"/>
          <w:color w:val="auto"/>
          <w:sz w:val="24"/>
          <w:highlight w:val="none"/>
        </w:rPr>
        <w:t>)</w:t>
      </w: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签名</w:t>
      </w:r>
      <w:r>
        <w:rPr>
          <w:rFonts w:hint="default" w:ascii="Times New Roman" w:hAnsi="Times New Roman" w:eastAsia="宋体" w:cs="Times New Roman"/>
          <w:color w:val="auto"/>
          <w:sz w:val="24"/>
          <w:highlight w:val="none"/>
        </w:rPr>
        <w:t>)</w:t>
      </w: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身份证号码：</w:t>
      </w:r>
      <w:r>
        <w:rPr>
          <w:rFonts w:hint="default" w:ascii="Times New Roman" w:hAnsi="Times New Roman" w:eastAsia="宋体" w:cs="Times New Roman"/>
          <w:color w:val="auto"/>
          <w:sz w:val="24"/>
          <w:highlight w:val="none"/>
          <w:u w:val="single"/>
        </w:rPr>
        <w:t xml:space="preserve">                                    </w:t>
      </w:r>
    </w:p>
    <w:p>
      <w:pPr>
        <w:spacing w:line="440" w:lineRule="exact"/>
        <w:rPr>
          <w:rFonts w:hint="default" w:ascii="Times New Roman" w:hAnsi="Times New Roman" w:eastAsia="宋体" w:cs="Times New Roman"/>
          <w:color w:val="auto"/>
          <w:sz w:val="24"/>
          <w:highlight w:val="none"/>
        </w:rPr>
      </w:pPr>
    </w:p>
    <w:p>
      <w:pPr>
        <w:spacing w:line="440" w:lineRule="exact"/>
        <w:rPr>
          <w:rFonts w:hint="default" w:ascii="Times New Roman" w:hAnsi="Times New Roman" w:eastAsia="宋体" w:cs="Times New Roman"/>
          <w:color w:val="auto"/>
          <w:sz w:val="24"/>
          <w:highlight w:val="none"/>
        </w:rPr>
      </w:pPr>
    </w:p>
    <w:p>
      <w:pPr>
        <w:spacing w:line="440" w:lineRule="exact"/>
        <w:ind w:firstLine="1800" w:firstLineChars="7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年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pPr>
        <w:spacing w:line="44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pPr>
        <w:spacing w:line="360" w:lineRule="exact"/>
        <w:ind w:left="360" w:hanging="360" w:hangingChars="200"/>
        <w:rPr>
          <w:rFonts w:hint="default" w:ascii="Times New Roman" w:hAnsi="Times New Roman" w:eastAsia="宋体" w:cs="Times New Roman"/>
          <w:color w:val="auto"/>
          <w:sz w:val="18"/>
          <w:szCs w:val="18"/>
          <w:highlight w:val="none"/>
        </w:rPr>
      </w:pPr>
    </w:p>
    <w:p>
      <w:pPr>
        <w:spacing w:line="440" w:lineRule="exac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p>
    <w:p>
      <w:pPr>
        <w:pStyle w:val="2"/>
        <w:rPr>
          <w:rFonts w:hint="default" w:ascii="Times New Roman" w:hAnsi="Times New Roman" w:eastAsia="宋体" w:cs="Times New Roman"/>
        </w:rPr>
        <w:sectPr>
          <w:footnotePr>
            <w:numFmt w:val="decimalEnclosedCircleChinese"/>
          </w:foot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topLinePunct/>
        <w:spacing w:line="440" w:lineRule="exact"/>
        <w:jc w:val="center"/>
        <w:rPr>
          <w:rFonts w:hint="default" w:ascii="Times New Roman" w:hAnsi="Times New Roman" w:eastAsia="宋体" w:cs="Times New Roman"/>
          <w:color w:val="auto"/>
          <w:sz w:val="28"/>
          <w:szCs w:val="28"/>
          <w:highlight w:val="none"/>
        </w:rPr>
      </w:pPr>
      <w:bookmarkStart w:id="176" w:name="_Toc31445_WPSOffice_Level1"/>
      <w:bookmarkStart w:id="177" w:name="_Toc10646_WPSOffice_Level1"/>
      <w:bookmarkStart w:id="178" w:name="_Toc7798_WPSOffice_Level1"/>
      <w:bookmarkStart w:id="179" w:name="_Toc19015_WPSOffice_Level1"/>
      <w:bookmarkStart w:id="180" w:name="_Toc10436_WPSOffice_Level1"/>
      <w:bookmarkStart w:id="181" w:name="_Toc7738_WPSOffice_Level1"/>
      <w:bookmarkStart w:id="182" w:name="_Toc10489_WPSOffice_Level1"/>
      <w:bookmarkStart w:id="183" w:name="_Toc1825_WPSOffice_Level1"/>
      <w:r>
        <w:rPr>
          <w:rFonts w:hint="default" w:ascii="Times New Roman" w:hAnsi="Times New Roman" w:eastAsia="宋体" w:cs="Times New Roman"/>
          <w:color w:val="auto"/>
          <w:sz w:val="28"/>
          <w:szCs w:val="28"/>
          <w:highlight w:val="none"/>
          <w:lang w:val="en-US" w:eastAsia="zh-CN"/>
        </w:rPr>
        <w:t>三</w:t>
      </w:r>
      <w:r>
        <w:rPr>
          <w:rFonts w:hint="default" w:ascii="Times New Roman" w:hAnsi="Times New Roman" w:eastAsia="宋体" w:cs="Times New Roman"/>
          <w:color w:val="auto"/>
          <w:sz w:val="28"/>
          <w:szCs w:val="28"/>
          <w:highlight w:val="none"/>
        </w:rPr>
        <w:t>、</w:t>
      </w:r>
      <w:bookmarkStart w:id="184" w:name="_Toc27600_WPSOffice_Level2"/>
      <w:bookmarkStart w:id="185" w:name="_Toc2807_WPSOffice_Level2"/>
      <w:r>
        <w:rPr>
          <w:rFonts w:hint="default" w:ascii="Times New Roman" w:hAnsi="Times New Roman" w:eastAsia="宋体" w:cs="Times New Roman"/>
          <w:color w:val="auto"/>
          <w:sz w:val="28"/>
          <w:szCs w:val="28"/>
          <w:highlight w:val="none"/>
          <w:lang w:eastAsia="zh-CN"/>
        </w:rPr>
        <w:t>供应商</w:t>
      </w:r>
      <w:r>
        <w:rPr>
          <w:rFonts w:hint="default" w:ascii="Times New Roman" w:hAnsi="Times New Roman" w:eastAsia="宋体" w:cs="Times New Roman"/>
          <w:color w:val="auto"/>
          <w:sz w:val="28"/>
          <w:szCs w:val="28"/>
          <w:highlight w:val="none"/>
        </w:rPr>
        <w:t>基本情况</w:t>
      </w:r>
      <w:bookmarkEnd w:id="176"/>
      <w:bookmarkEnd w:id="177"/>
      <w:bookmarkEnd w:id="178"/>
      <w:bookmarkEnd w:id="179"/>
      <w:bookmarkEnd w:id="180"/>
      <w:bookmarkEnd w:id="181"/>
      <w:bookmarkEnd w:id="182"/>
      <w:bookmarkEnd w:id="183"/>
      <w:bookmarkEnd w:id="184"/>
      <w:bookmarkEnd w:id="185"/>
    </w:p>
    <w:p>
      <w:pPr>
        <w:topLinePunct/>
        <w:spacing w:line="440" w:lineRule="exact"/>
        <w:jc w:val="center"/>
        <w:rPr>
          <w:rFonts w:hint="default" w:ascii="Times New Roman" w:hAnsi="Times New Roman" w:eastAsia="宋体" w:cs="Times New Roman"/>
          <w:color w:val="auto"/>
          <w:sz w:val="23"/>
          <w:szCs w:val="23"/>
          <w:highlight w:val="none"/>
        </w:rPr>
      </w:pPr>
    </w:p>
    <w:tbl>
      <w:tblPr>
        <w:tblStyle w:val="20"/>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电子</w:t>
            </w:r>
            <w:r>
              <w:rPr>
                <w:rFonts w:hint="default" w:ascii="Times New Roman" w:hAnsi="Times New Roman" w:eastAsia="宋体"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eastAsia="宋体" w:cs="Times New Roman"/>
                <w:color w:val="auto"/>
                <w:szCs w:val="21"/>
                <w:highlight w:val="none"/>
              </w:rPr>
            </w:pPr>
          </w:p>
          <w:p>
            <w:pPr>
              <w:topLinePunct/>
              <w:spacing w:line="440" w:lineRule="exact"/>
              <w:jc w:val="center"/>
              <w:rPr>
                <w:rFonts w:hint="default" w:ascii="Times New Roman" w:hAnsi="Times New Roman" w:eastAsia="宋体" w:cs="Times New Roman"/>
                <w:color w:val="auto"/>
                <w:szCs w:val="21"/>
                <w:highlight w:val="none"/>
              </w:rPr>
            </w:pPr>
          </w:p>
          <w:p>
            <w:pPr>
              <w:topLinePunct/>
              <w:spacing w:line="440" w:lineRule="exact"/>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eastAsia="宋体" w:cs="Times New Roman"/>
                <w:color w:val="auto"/>
                <w:szCs w:val="21"/>
                <w:highlight w:val="none"/>
              </w:rPr>
            </w:pPr>
          </w:p>
        </w:tc>
      </w:tr>
    </w:tbl>
    <w:p>
      <w:pPr>
        <w:widowControl/>
        <w:autoSpaceDE w:val="0"/>
        <w:autoSpaceDN w:val="0"/>
        <w:spacing w:line="360" w:lineRule="atLeast"/>
        <w:ind w:left="180"/>
        <w:textAlignment w:val="bottom"/>
        <w:rPr>
          <w:rFonts w:hint="eastAsia" w:ascii="黑体" w:hAnsi="黑体" w:eastAsia="黑体" w:cs="黑体"/>
          <w:color w:val="auto"/>
          <w:sz w:val="20"/>
          <w:szCs w:val="20"/>
          <w:highlight w:val="none"/>
        </w:rPr>
      </w:pPr>
      <w:r>
        <w:rPr>
          <w:rFonts w:hint="eastAsia" w:ascii="黑体" w:hAnsi="黑体" w:eastAsia="黑体" w:cs="黑体"/>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在本表后应附企业法人营业执照（事业单位法人证书，如有）、资质证书、基本开户许可证或基本账户存款信息及资格审查要求的其他证件复印件。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宋体" w:cs="Times New Roman"/>
          <w:color w:val="auto"/>
          <w:szCs w:val="21"/>
          <w:highlight w:val="none"/>
        </w:rPr>
      </w:pPr>
    </w:p>
    <w:p>
      <w:pPr>
        <w:widowControl/>
        <w:autoSpaceDE/>
        <w:autoSpaceDN/>
        <w:spacing w:line="240" w:lineRule="auto"/>
        <w:ind w:left="0" w:leftChars="0" w:firstLine="0" w:firstLineChars="0"/>
        <w:jc w:val="center"/>
        <w:textAlignment w:val="auto"/>
        <w:rPr>
          <w:rFonts w:hint="default" w:ascii="Times New Roman" w:hAnsi="Times New Roman" w:eastAsia="宋体" w:cs="Times New Roman"/>
          <w:color w:val="auto"/>
          <w:sz w:val="28"/>
          <w:szCs w:val="28"/>
        </w:rPr>
      </w:pPr>
      <w:bookmarkStart w:id="186" w:name="_Toc27072_WPSOffice_Level1"/>
      <w:bookmarkStart w:id="187" w:name="_Toc26594_WPSOffice_Level1"/>
      <w:bookmarkStart w:id="188" w:name="_Toc3893_WPSOffice_Level1"/>
      <w:bookmarkStart w:id="189" w:name="_Toc12019_WPSOffice_Level1"/>
      <w:bookmarkStart w:id="190" w:name="_Toc4911_WPSOffice_Level1"/>
      <w:bookmarkStart w:id="191" w:name="_Toc27376_WPSOffice_Level1"/>
      <w:bookmarkStart w:id="192" w:name="_Toc5403_WPSOffice_Level1"/>
      <w:bookmarkStart w:id="193" w:name="_Toc5889_WPSOffice_Level1"/>
      <w:r>
        <w:rPr>
          <w:rFonts w:hint="default" w:ascii="Times New Roman" w:hAnsi="Times New Roman" w:eastAsia="宋体" w:cs="Times New Roman"/>
          <w:color w:val="auto"/>
          <w:sz w:val="28"/>
          <w:szCs w:val="28"/>
          <w:highlight w:val="none"/>
          <w:lang w:val="en-US" w:eastAsia="zh-CN"/>
        </w:rPr>
        <w:br w:type="page"/>
      </w:r>
      <w:bookmarkStart w:id="194" w:name="_Toc18547_WPSOffice_Level1"/>
      <w:bookmarkStart w:id="195" w:name="_Toc173_WPSOffice_Level1"/>
      <w:bookmarkStart w:id="196" w:name="_Toc17748_WPSOffice_Level1"/>
      <w:bookmarkStart w:id="197" w:name="_Toc3772_WPSOffice_Level1"/>
      <w:bookmarkStart w:id="198" w:name="_Toc19004_WPSOffice_Level1"/>
      <w:bookmarkStart w:id="199" w:name="_Toc13664_WPSOffice_Level1"/>
      <w:r>
        <w:rPr>
          <w:rFonts w:hint="default" w:ascii="Times New Roman" w:hAnsi="Times New Roman" w:eastAsia="宋体" w:cs="Times New Roman"/>
          <w:color w:val="auto"/>
          <w:sz w:val="28"/>
          <w:szCs w:val="28"/>
          <w:highlight w:val="none"/>
          <w:lang w:val="en-US" w:eastAsia="zh-CN"/>
        </w:rPr>
        <w:t>四</w:t>
      </w:r>
      <w:r>
        <w:rPr>
          <w:rFonts w:hint="default" w:ascii="Times New Roman" w:hAnsi="Times New Roman" w:eastAsia="宋体" w:cs="Times New Roman"/>
          <w:color w:val="auto"/>
          <w:sz w:val="28"/>
          <w:szCs w:val="28"/>
          <w:highlight w:val="none"/>
        </w:rPr>
        <w:t>、</w:t>
      </w:r>
      <w:bookmarkEnd w:id="194"/>
      <w:bookmarkEnd w:id="195"/>
      <w:bookmarkEnd w:id="196"/>
      <w:bookmarkEnd w:id="197"/>
      <w:bookmarkEnd w:id="198"/>
      <w:bookmarkEnd w:id="199"/>
      <w:bookmarkStart w:id="200" w:name="_Toc22330_WPSOffice_Level1"/>
      <w:bookmarkStart w:id="201" w:name="_Toc13202_WPSOffice_Level1"/>
      <w:r>
        <w:rPr>
          <w:rFonts w:hint="default" w:ascii="Times New Roman" w:hAnsi="Times New Roman" w:eastAsia="宋体" w:cs="Times New Roman"/>
          <w:color w:val="auto"/>
          <w:sz w:val="28"/>
          <w:szCs w:val="28"/>
          <w:lang w:val="en-US" w:eastAsia="zh-CN"/>
        </w:rPr>
        <w:t>业绩</w:t>
      </w:r>
      <w:r>
        <w:rPr>
          <w:rFonts w:hint="default" w:ascii="Times New Roman" w:hAnsi="Times New Roman" w:eastAsia="宋体" w:cs="Times New Roman"/>
          <w:color w:val="auto"/>
          <w:sz w:val="28"/>
          <w:szCs w:val="28"/>
        </w:rPr>
        <w:t>情况</w:t>
      </w:r>
      <w:bookmarkEnd w:id="200"/>
      <w:bookmarkEnd w:id="201"/>
      <w:r>
        <w:rPr>
          <w:rFonts w:hint="default" w:ascii="Times New Roman" w:hAnsi="Times New Roman" w:eastAsia="宋体" w:cs="Times New Roman"/>
          <w:color w:val="auto"/>
          <w:sz w:val="28"/>
          <w:szCs w:val="28"/>
        </w:rPr>
        <w:t>表</w:t>
      </w: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序号</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项目名称</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项目所在地</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发包人名称</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发包人地址</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发包人电话</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合同价格</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签订</w:t>
            </w:r>
            <w:r>
              <w:rPr>
                <w:rFonts w:hint="default" w:ascii="Times New Roman" w:hAnsi="Times New Roman" w:eastAsia="宋体" w:cs="Times New Roman"/>
                <w:color w:val="auto"/>
                <w:szCs w:val="21"/>
              </w:rPr>
              <w:t>日期</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完成</w:t>
            </w:r>
            <w:r>
              <w:rPr>
                <w:rFonts w:hint="default" w:ascii="Times New Roman" w:hAnsi="Times New Roman" w:eastAsia="宋体" w:cs="Times New Roman"/>
                <w:color w:val="auto"/>
                <w:szCs w:val="21"/>
              </w:rPr>
              <w:t>日期</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承担的工作</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工程质量</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项目经理</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项目描述</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ign w:val="center"/>
          </w:tcPr>
          <w:p>
            <w:pPr>
              <w:topLinePunct/>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c>
          <w:tcPr>
            <w:tcW w:w="6258" w:type="dxa"/>
            <w:noWrap/>
            <w:vAlign w:val="top"/>
          </w:tcPr>
          <w:p>
            <w:pPr>
              <w:topLinePunct/>
              <w:spacing w:line="360" w:lineRule="auto"/>
              <w:rPr>
                <w:rFonts w:hint="default" w:ascii="Times New Roman" w:hAnsi="Times New Roman" w:eastAsia="宋体" w:cs="Times New Roman"/>
                <w:color w:val="auto"/>
                <w:szCs w:val="21"/>
              </w:rPr>
            </w:pPr>
          </w:p>
        </w:tc>
      </w:tr>
    </w:tbl>
    <w:p>
      <w:pPr>
        <w:pStyle w:val="2"/>
        <w:rPr>
          <w:rFonts w:hint="default" w:ascii="Times New Roman" w:hAnsi="Times New Roman" w:eastAsia="宋体" w:cs="Times New Roman"/>
        </w:rPr>
      </w:pPr>
    </w:p>
    <w:p>
      <w:pPr>
        <w:widowControl/>
        <w:autoSpaceDE w:val="0"/>
        <w:autoSpaceDN w:val="0"/>
        <w:spacing w:line="360" w:lineRule="atLeast"/>
        <w:textAlignment w:val="bottom"/>
        <w:rPr>
          <w:rFonts w:hint="default" w:ascii="Times New Roman" w:hAnsi="Times New Roman" w:eastAsia="黑体" w:cs="Times New Roman"/>
          <w:szCs w:val="21"/>
        </w:rPr>
      </w:pPr>
      <w:bookmarkStart w:id="202" w:name="_Toc28553"/>
      <w:r>
        <w:rPr>
          <w:rFonts w:hint="default" w:ascii="Times New Roman" w:hAnsi="Times New Roman" w:eastAsia="黑体" w:cs="Times New Roman"/>
          <w:szCs w:val="21"/>
        </w:rPr>
        <w:t>注：</w:t>
      </w:r>
      <w:bookmarkEnd w:id="202"/>
    </w:p>
    <w:p>
      <w:pPr>
        <w:widowControl/>
        <w:autoSpaceDE w:val="0"/>
        <w:autoSpaceDN w:val="0"/>
        <w:spacing w:line="360" w:lineRule="auto"/>
        <w:ind w:left="420" w:left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1、每张表格只填写一个项目，并标明序号。</w:t>
      </w:r>
    </w:p>
    <w:p>
      <w:pPr>
        <w:widowControl/>
        <w:autoSpaceDE w:val="0"/>
        <w:autoSpaceDN w:val="0"/>
        <w:spacing w:line="360" w:lineRule="auto"/>
        <w:ind w:left="420" w:leftChars="200"/>
        <w:jc w:val="left"/>
        <w:textAlignment w:val="bottom"/>
        <w:rPr>
          <w:rFonts w:hint="default" w:ascii="Times New Roman" w:hAnsi="Times New Roman" w:eastAsia="黑体" w:cs="Times New Roman"/>
          <w:szCs w:val="21"/>
          <w:lang w:eastAsia="zh-CN"/>
        </w:rPr>
      </w:pPr>
      <w:r>
        <w:rPr>
          <w:rFonts w:hint="default" w:ascii="Times New Roman" w:hAnsi="Times New Roman" w:eastAsia="黑体" w:cs="Times New Roman"/>
          <w:szCs w:val="21"/>
        </w:rPr>
        <w:t>2、业绩证明材料</w:t>
      </w:r>
      <w:r>
        <w:rPr>
          <w:rFonts w:hint="default" w:ascii="Times New Roman" w:hAnsi="Times New Roman" w:eastAsia="黑体" w:cs="Times New Roman"/>
          <w:szCs w:val="21"/>
          <w:lang w:eastAsia="zh-CN"/>
        </w:rPr>
        <w:t>时间</w:t>
      </w:r>
      <w:r>
        <w:rPr>
          <w:rFonts w:hint="default" w:ascii="Times New Roman" w:hAnsi="Times New Roman" w:eastAsia="黑体" w:cs="Times New Roman"/>
          <w:szCs w:val="21"/>
        </w:rPr>
        <w:t>从2019年1月</w:t>
      </w:r>
      <w:r>
        <w:rPr>
          <w:rFonts w:hint="default" w:ascii="Times New Roman" w:hAnsi="Times New Roman" w:eastAsia="黑体" w:cs="Times New Roman"/>
          <w:szCs w:val="21"/>
          <w:lang w:val="en-US" w:eastAsia="zh-CN"/>
        </w:rPr>
        <w:t>1日</w:t>
      </w:r>
      <w:r>
        <w:rPr>
          <w:rFonts w:hint="default" w:ascii="Times New Roman" w:hAnsi="Times New Roman" w:eastAsia="黑体" w:cs="Times New Roman"/>
          <w:szCs w:val="21"/>
        </w:rPr>
        <w:t>开始，以合同签订时间为准</w:t>
      </w:r>
      <w:r>
        <w:rPr>
          <w:rFonts w:hint="default" w:ascii="Times New Roman" w:hAnsi="Times New Roman" w:eastAsia="黑体" w:cs="Times New Roman"/>
          <w:szCs w:val="21"/>
          <w:lang w:eastAsia="zh-CN"/>
        </w:rPr>
        <w:t>，</w:t>
      </w:r>
      <w:r>
        <w:rPr>
          <w:rFonts w:hint="default" w:ascii="Times New Roman" w:hAnsi="Times New Roman" w:eastAsia="黑体" w:cs="Times New Roman"/>
          <w:szCs w:val="21"/>
          <w:lang w:val="en-US" w:eastAsia="zh-CN"/>
        </w:rPr>
        <w:t>需附业绩合同扫描件，原件备查</w:t>
      </w:r>
      <w:r>
        <w:rPr>
          <w:rFonts w:hint="default" w:ascii="Times New Roman" w:hAnsi="Times New Roman" w:eastAsia="黑体" w:cs="Times New Roman"/>
          <w:szCs w:val="21"/>
          <w:lang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3、如近年来，</w:t>
      </w:r>
      <w:r>
        <w:rPr>
          <w:rFonts w:hint="default" w:ascii="Times New Roman" w:hAnsi="Times New Roman" w:eastAsia="黑体" w:cs="Times New Roman"/>
          <w:szCs w:val="21"/>
          <w:lang w:eastAsia="zh-CN"/>
        </w:rPr>
        <w:t>供应商</w:t>
      </w:r>
      <w:r>
        <w:rPr>
          <w:rFonts w:hint="default" w:ascii="Times New Roman" w:hAnsi="Times New Roman" w:eastAsia="黑体" w:cs="Times New Roman"/>
          <w:szCs w:val="21"/>
        </w:rPr>
        <w:t>法人机构发生合法变更或重组或法人名称变更时，应提供相关部门的合法批件或其他相关证明材料来证明其所附业绩的继承性。</w:t>
      </w:r>
    </w:p>
    <w:p>
      <w:pPr>
        <w:rPr>
          <w:rFonts w:hint="default" w:ascii="Times New Roman" w:hAnsi="Times New Roman" w:eastAsia="黑体" w:cs="Times New Roman"/>
          <w:szCs w:val="21"/>
        </w:rPr>
      </w:pPr>
      <w:r>
        <w:rPr>
          <w:rFonts w:hint="default" w:ascii="Times New Roman" w:hAnsi="Times New Roman" w:eastAsia="黑体" w:cs="Times New Roman"/>
          <w:szCs w:val="21"/>
        </w:rPr>
        <w:br w:type="page"/>
      </w:r>
    </w:p>
    <w:p>
      <w:pPr>
        <w:tabs>
          <w:tab w:val="left" w:pos="3060"/>
        </w:tabs>
        <w:topLinePunct/>
        <w:spacing w:line="440" w:lineRule="exact"/>
        <w:jc w:val="center"/>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五</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信誉情况</w:t>
      </w:r>
      <w:bookmarkEnd w:id="186"/>
      <w:bookmarkEnd w:id="187"/>
      <w:bookmarkEnd w:id="188"/>
      <w:bookmarkEnd w:id="189"/>
      <w:bookmarkEnd w:id="190"/>
      <w:bookmarkEnd w:id="191"/>
      <w:bookmarkEnd w:id="192"/>
      <w:bookmarkEnd w:id="193"/>
    </w:p>
    <w:p>
      <w:pPr>
        <w:topLinePunct/>
        <w:spacing w:line="440" w:lineRule="exact"/>
        <w:rPr>
          <w:rFonts w:hint="default" w:ascii="Times New Roman" w:hAnsi="Times New Roman" w:eastAsia="宋体" w:cs="Times New Roman"/>
          <w:bCs/>
          <w:color w:val="auto"/>
          <w:sz w:val="23"/>
          <w:szCs w:val="23"/>
          <w:highlight w:val="none"/>
        </w:rPr>
      </w:pP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eastAsia="zh-CN"/>
              </w:rPr>
              <w:t>供应商</w:t>
            </w:r>
            <w:r>
              <w:rPr>
                <w:rFonts w:hint="default" w:ascii="Times New Roman" w:hAnsi="Times New Roman" w:eastAsia="宋体"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4077" w:type="dxa"/>
            <w:noWrap w:val="0"/>
            <w:vAlign w:val="center"/>
          </w:tcPr>
          <w:p>
            <w:pPr>
              <w:topLinePunct/>
              <w:spacing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sz w:val="28"/>
                <w:szCs w:val="28"/>
                <w:lang w:val="en-US" w:eastAsia="zh-CN"/>
              </w:rPr>
              <w:t>是</w:t>
            </w:r>
            <w:r>
              <w:rPr>
                <w:rFonts w:hint="default" w:ascii="Times New Roman" w:hAnsi="Times New Roman" w:eastAsia="宋体" w:cs="Times New Roman"/>
                <w:sz w:val="20"/>
                <w:szCs w:val="22"/>
                <w:lang w:val="en-US" w:eastAsia="zh-CN"/>
              </w:rPr>
              <w:t xml:space="preserve"> </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 xml:space="preserve">     否 </w:t>
            </w:r>
            <w:r>
              <w:rPr>
                <w:rFonts w:hint="default" w:ascii="Times New Roman" w:hAnsi="Times New Roman" w:eastAsia="宋体" w:cs="Times New Roman"/>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sz w:val="28"/>
                <w:szCs w:val="28"/>
                <w:lang w:val="en-US" w:eastAsia="zh-CN"/>
              </w:rPr>
              <w:t>是</w:t>
            </w:r>
            <w:r>
              <w:rPr>
                <w:rFonts w:hint="default" w:ascii="Times New Roman" w:hAnsi="Times New Roman" w:eastAsia="宋体" w:cs="Times New Roman"/>
                <w:sz w:val="20"/>
                <w:szCs w:val="22"/>
                <w:lang w:val="en-US" w:eastAsia="zh-CN"/>
              </w:rPr>
              <w:t xml:space="preserve"> </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 xml:space="preserve">     否 </w:t>
            </w:r>
            <w:r>
              <w:rPr>
                <w:rFonts w:hint="default" w:ascii="Times New Roman" w:hAnsi="Times New Roman" w:eastAsia="宋体" w:cs="Times New Roman"/>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sz w:val="28"/>
                <w:szCs w:val="28"/>
                <w:lang w:val="en-US" w:eastAsia="zh-CN"/>
              </w:rPr>
              <w:t>是</w:t>
            </w:r>
            <w:r>
              <w:rPr>
                <w:rFonts w:hint="default" w:ascii="Times New Roman" w:hAnsi="Times New Roman" w:eastAsia="宋体" w:cs="Times New Roman"/>
                <w:sz w:val="20"/>
                <w:szCs w:val="22"/>
                <w:lang w:val="en-US" w:eastAsia="zh-CN"/>
              </w:rPr>
              <w:t xml:space="preserve"> </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 xml:space="preserve">     否 </w:t>
            </w:r>
            <w:r>
              <w:rPr>
                <w:rFonts w:hint="default" w:ascii="Times New Roman" w:hAnsi="Times New Roman" w:eastAsia="宋体" w:cs="Times New Roman"/>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sz w:val="28"/>
                <w:szCs w:val="28"/>
                <w:lang w:val="en-US" w:eastAsia="zh-CN"/>
              </w:rPr>
              <w:t>是</w:t>
            </w:r>
            <w:r>
              <w:rPr>
                <w:rFonts w:hint="default" w:ascii="Times New Roman" w:hAnsi="Times New Roman" w:eastAsia="宋体" w:cs="Times New Roman"/>
                <w:sz w:val="20"/>
                <w:szCs w:val="22"/>
                <w:lang w:val="en-US" w:eastAsia="zh-CN"/>
              </w:rPr>
              <w:t xml:space="preserve"> </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 xml:space="preserve">     否 </w:t>
            </w:r>
            <w:r>
              <w:rPr>
                <w:rFonts w:hint="default" w:ascii="Times New Roman" w:hAnsi="Times New Roman" w:eastAsia="宋体" w:cs="Times New Roman"/>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077" w:type="dxa"/>
            <w:noWrap w:val="0"/>
            <w:vAlign w:val="center"/>
          </w:tcPr>
          <w:p>
            <w:pPr>
              <w:topLinePunct/>
              <w:spacing w:line="44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4"/>
                <w:szCs w:val="28"/>
                <w:highlight w:val="none"/>
                <w:u w:val="none"/>
                <w:lang w:val="en-US" w:eastAsia="zh-CN"/>
              </w:rPr>
              <w:t>是否在近三年内（自响应文件递交截止之日向前追溯3年）供应商或其法定代表人、拟委任的项目经理（如有）有行贿犯罪行为</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sz w:val="28"/>
                <w:szCs w:val="28"/>
                <w:lang w:val="en-US" w:eastAsia="zh-CN"/>
              </w:rPr>
              <w:t>是</w:t>
            </w:r>
            <w:r>
              <w:rPr>
                <w:rFonts w:hint="default" w:ascii="Times New Roman" w:hAnsi="Times New Roman" w:eastAsia="宋体" w:cs="Times New Roman"/>
                <w:sz w:val="20"/>
                <w:szCs w:val="22"/>
                <w:lang w:val="en-US" w:eastAsia="zh-CN"/>
              </w:rPr>
              <w:t xml:space="preserve"> </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 xml:space="preserve">     否 </w:t>
            </w:r>
            <w:r>
              <w:rPr>
                <w:rFonts w:hint="default" w:ascii="Times New Roman" w:hAnsi="Times New Roman" w:eastAsia="宋体" w:cs="Times New Roman"/>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eastAsia="宋体" w:cs="Times New Roman"/>
                <w:color w:val="auto"/>
                <w:sz w:val="24"/>
                <w:szCs w:val="28"/>
                <w:highlight w:val="none"/>
                <w:u w:val="none"/>
                <w:lang w:val="en-US" w:eastAsia="zh-CN"/>
              </w:rPr>
            </w:pPr>
            <w:r>
              <w:rPr>
                <w:rFonts w:hint="default" w:ascii="Times New Roman" w:hAnsi="Times New Roman" w:eastAsia="宋体" w:cs="Times New Roman"/>
                <w:color w:val="auto"/>
                <w:sz w:val="24"/>
                <w:szCs w:val="28"/>
                <w:highlight w:val="none"/>
                <w:u w:val="none"/>
                <w:lang w:val="en-US" w:eastAsia="zh-CN"/>
              </w:rPr>
              <w:t>是否被工商行政管理部门列入企业经营异常名录的</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sz w:val="28"/>
                <w:szCs w:val="28"/>
                <w:lang w:val="en-US" w:eastAsia="zh-CN"/>
              </w:rPr>
              <w:t>是</w:t>
            </w:r>
            <w:r>
              <w:rPr>
                <w:rFonts w:hint="default" w:ascii="Times New Roman" w:hAnsi="Times New Roman" w:eastAsia="宋体" w:cs="Times New Roman"/>
                <w:sz w:val="20"/>
                <w:szCs w:val="22"/>
                <w:lang w:val="en-US" w:eastAsia="zh-CN"/>
              </w:rPr>
              <w:t xml:space="preserve"> </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 xml:space="preserve">     否 </w:t>
            </w:r>
            <w:r>
              <w:rPr>
                <w:rFonts w:hint="default" w:ascii="Times New Roman" w:hAnsi="Times New Roman" w:eastAsia="宋体" w:cs="Times New Roman"/>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pStyle w:val="2"/>
              <w:jc w:val="both"/>
              <w:rPr>
                <w:rFonts w:hint="default" w:ascii="Times New Roman" w:hAnsi="Times New Roman" w:eastAsia="宋体" w:cs="Times New Roman"/>
                <w:color w:val="auto"/>
                <w:kern w:val="2"/>
                <w:sz w:val="24"/>
                <w:szCs w:val="28"/>
                <w:highlight w:val="none"/>
                <w:u w:val="none"/>
                <w:lang w:val="en-US" w:eastAsia="zh-CN" w:bidi="ar-SA"/>
              </w:rPr>
            </w:pPr>
            <w:r>
              <w:rPr>
                <w:rFonts w:hint="default" w:ascii="Times New Roman" w:hAnsi="Times New Roman" w:eastAsia="宋体" w:cs="Times New Roman"/>
                <w:color w:val="auto"/>
                <w:kern w:val="2"/>
                <w:sz w:val="24"/>
                <w:szCs w:val="28"/>
                <w:highlight w:val="none"/>
                <w:u w:val="none"/>
                <w:lang w:val="en-US" w:eastAsia="zh-CN" w:bidi="ar-SA"/>
              </w:rPr>
              <w:t>是否被税务部门列入重大税收违法案件当事人名单的</w:t>
            </w:r>
          </w:p>
        </w:tc>
        <w:tc>
          <w:tcPr>
            <w:tcW w:w="4445" w:type="dxa"/>
            <w:noWrap w:val="0"/>
            <w:vAlign w:val="top"/>
          </w:tcPr>
          <w:p>
            <w:pPr>
              <w:pStyle w:val="2"/>
              <w:keepNext w:val="0"/>
              <w:keepLines w:val="0"/>
              <w:pageBreakBefore w:val="0"/>
              <w:widowControl w:val="0"/>
              <w:kinsoku/>
              <w:wordWrap/>
              <w:overflowPunct/>
              <w:autoSpaceDE/>
              <w:autoSpaceDN/>
              <w:bidi w:val="0"/>
              <w:adjustRightInd/>
              <w:snapToGrid/>
              <w:spacing w:after="0"/>
              <w:jc w:val="center"/>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sz w:val="28"/>
                <w:szCs w:val="28"/>
                <w:lang w:val="en-US" w:eastAsia="zh-CN"/>
              </w:rPr>
              <w:t>是</w:t>
            </w:r>
            <w:r>
              <w:rPr>
                <w:rFonts w:hint="default" w:ascii="Times New Roman" w:hAnsi="Times New Roman" w:eastAsia="宋体" w:cs="Times New Roman"/>
                <w:sz w:val="20"/>
                <w:szCs w:val="22"/>
                <w:lang w:val="en-US" w:eastAsia="zh-CN"/>
              </w:rPr>
              <w:t xml:space="preserve"> </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 xml:space="preserve">     否 </w:t>
            </w:r>
            <w:r>
              <w:rPr>
                <w:rFonts w:hint="default" w:ascii="Times New Roman" w:hAnsi="Times New Roman" w:eastAsia="宋体" w:cs="Times New Roman"/>
                <w:b/>
                <w:bCs/>
                <w:sz w:val="28"/>
                <w:szCs w:val="28"/>
                <w:lang w:eastAsia="zh-CN"/>
              </w:rPr>
              <w:t>□</w:t>
            </w:r>
          </w:p>
        </w:tc>
      </w:tr>
    </w:tbl>
    <w:p>
      <w:pPr>
        <w:spacing w:line="440" w:lineRule="exact"/>
        <w:jc w:val="left"/>
        <w:rPr>
          <w:rFonts w:hint="default" w:ascii="Times New Roman" w:hAnsi="Times New Roman" w:cs="Times New Roman" w:eastAsiaTheme="minorEastAsia"/>
          <w:b/>
          <w:bCs/>
          <w:sz w:val="24"/>
          <w:lang w:val="en-US" w:eastAsia="zh-CN"/>
        </w:rPr>
      </w:pPr>
      <w:r>
        <w:rPr>
          <w:rFonts w:hint="default" w:ascii="Times New Roman" w:hAnsi="Times New Roman" w:cs="Times New Roman"/>
          <w:b/>
          <w:bCs/>
          <w:sz w:val="24"/>
        </w:rPr>
        <w:t>注：本表需附</w:t>
      </w:r>
      <w:r>
        <w:rPr>
          <w:rFonts w:hint="eastAsia" w:ascii="Times New Roman" w:hAnsi="Times New Roman" w:cs="Times New Roman"/>
          <w:b/>
          <w:bCs/>
          <w:sz w:val="24"/>
          <w:lang w:eastAsia="zh-CN"/>
        </w:rPr>
        <w:t>网页查询结果截图，</w:t>
      </w:r>
      <w:r>
        <w:rPr>
          <w:rFonts w:hint="default" w:ascii="Times New Roman" w:hAnsi="Times New Roman" w:cs="Times New Roman"/>
          <w:b/>
          <w:bCs/>
          <w:sz w:val="24"/>
          <w:lang w:val="en-US" w:eastAsia="zh-CN"/>
        </w:rPr>
        <w:t>供应商应如实填报，若经查实供应商存在瞒报、弄虚作假行为，将取消其投标或成交资格。</w:t>
      </w:r>
    </w:p>
    <w:p>
      <w:pPr>
        <w:pStyle w:val="2"/>
        <w:jc w:val="right"/>
        <w:rPr>
          <w:rFonts w:hint="default" w:ascii="Times New Roman" w:hAnsi="Times New Roman" w:eastAsia="宋体" w:cs="Times New Roman"/>
          <w:color w:val="auto"/>
          <w:sz w:val="24"/>
          <w:highlight w:val="none"/>
          <w:lang w:val="en-US" w:eastAsia="zh-CN"/>
        </w:rPr>
      </w:pPr>
    </w:p>
    <w:p>
      <w:pPr>
        <w:bidi w:val="0"/>
        <w:rPr>
          <w:rFonts w:hint="default" w:ascii="Times New Roman" w:hAnsi="Times New Roman" w:cs="Times New Roman"/>
          <w:lang w:val="en-US" w:eastAsia="zh-CN"/>
        </w:rPr>
      </w:pPr>
    </w:p>
    <w:p>
      <w:pPr>
        <w:spacing w:line="440" w:lineRule="exact"/>
        <w:jc w:val="righ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pPr>
        <w:spacing w:line="440" w:lineRule="exact"/>
        <w:jc w:val="right"/>
        <w:rPr>
          <w:rFonts w:hint="default" w:ascii="Times New Roman" w:hAnsi="Times New Roman" w:eastAsia="宋体" w:cs="Times New Roman"/>
          <w:color w:val="auto"/>
          <w:sz w:val="24"/>
          <w:highlight w:val="none"/>
        </w:rPr>
      </w:pPr>
    </w:p>
    <w:p>
      <w:pPr>
        <w:spacing w:line="440" w:lineRule="exact"/>
        <w:jc w:val="right"/>
        <w:rPr>
          <w:rFonts w:hint="default" w:ascii="Times New Roman" w:hAnsi="Times New Roman" w:eastAsia="宋体" w:cs="Times New Roman"/>
          <w:color w:val="auto"/>
          <w:sz w:val="24"/>
          <w:highlight w:val="none"/>
        </w:rPr>
      </w:pPr>
    </w:p>
    <w:p>
      <w:pPr>
        <w:spacing w:line="440" w:lineRule="exact"/>
        <w:jc w:val="righ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(盖单位章)</w:t>
      </w:r>
    </w:p>
    <w:p>
      <w:pPr>
        <w:pStyle w:val="2"/>
        <w:jc w:val="righ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年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月</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日</w:t>
      </w:r>
    </w:p>
    <w:p>
      <w:pPr>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br w:type="page"/>
      </w:r>
    </w:p>
    <w:p>
      <w:pPr>
        <w:tabs>
          <w:tab w:val="left" w:pos="3060"/>
        </w:tabs>
        <w:topLinePunct/>
        <w:spacing w:line="440" w:lineRule="exact"/>
        <w:jc w:val="center"/>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六</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服务方案</w:t>
      </w:r>
    </w:p>
    <w:p>
      <w:pPr>
        <w:pStyle w:val="3"/>
        <w:rPr>
          <w:rFonts w:hint="default" w:ascii="Times New Roman" w:hAnsi="Times New Roman" w:cs="Times New Roman"/>
          <w:lang w:val="en-US" w:eastAsia="zh-CN"/>
        </w:rPr>
      </w:pPr>
      <w:bookmarkStart w:id="203" w:name="_Toc25786"/>
      <w:r>
        <w:rPr>
          <w:rFonts w:hint="default" w:ascii="Times New Roman" w:hAnsi="Times New Roman" w:cs="Times New Roman"/>
          <w:sz w:val="24"/>
          <w:lang w:eastAsia="zh-CN"/>
        </w:rPr>
        <w:t>供应商</w:t>
      </w:r>
      <w:r>
        <w:rPr>
          <w:rFonts w:hint="default" w:ascii="Times New Roman" w:hAnsi="Times New Roman" w:cs="Times New Roman"/>
          <w:sz w:val="24"/>
        </w:rPr>
        <w:t>应编制</w:t>
      </w:r>
      <w:r>
        <w:rPr>
          <w:rFonts w:hint="default" w:ascii="Times New Roman" w:hAnsi="Times New Roman" w:cs="Times New Roman"/>
          <w:sz w:val="24"/>
          <w:lang w:eastAsia="zh-CN"/>
        </w:rPr>
        <w:t>服务方案</w:t>
      </w:r>
      <w:r>
        <w:rPr>
          <w:rFonts w:hint="default" w:ascii="Times New Roman" w:hAnsi="Times New Roman" w:cs="Times New Roman"/>
          <w:sz w:val="24"/>
        </w:rPr>
        <w:t>(</w:t>
      </w:r>
      <w:r>
        <w:rPr>
          <w:rFonts w:hint="default" w:ascii="Times New Roman" w:hAnsi="Times New Roman" w:cs="Times New Roman"/>
          <w:sz w:val="24"/>
          <w:lang w:eastAsia="zh-CN"/>
        </w:rPr>
        <w:t>格式自拟，</w:t>
      </w:r>
      <w:r>
        <w:rPr>
          <w:rFonts w:hint="default" w:ascii="Times New Roman" w:hAnsi="Times New Roman" w:cs="Times New Roman"/>
          <w:sz w:val="24"/>
        </w:rPr>
        <w:t>文字宜精炼</w:t>
      </w:r>
      <w:r>
        <w:rPr>
          <w:rFonts w:hint="default" w:ascii="Times New Roman" w:hAnsi="Times New Roman" w:cs="Times New Roman"/>
          <w:sz w:val="24"/>
          <w:lang w:eastAsia="zh-CN"/>
        </w:rPr>
        <w:t>，</w:t>
      </w:r>
      <w:r>
        <w:rPr>
          <w:rFonts w:hint="default" w:ascii="Times New Roman" w:hAnsi="Times New Roman" w:cs="Times New Roman"/>
          <w:sz w:val="24"/>
        </w:rPr>
        <w:t>内容具有针对性)</w:t>
      </w:r>
      <w:bookmarkEnd w:id="203"/>
    </w:p>
    <w:p>
      <w:pPr>
        <w:pStyle w:val="2"/>
        <w:rPr>
          <w:rFonts w:hint="default" w:ascii="Times New Roman" w:hAnsi="Times New Roman" w:eastAsia="宋体" w:cs="Times New Roman"/>
          <w:color w:val="auto"/>
          <w:highlight w:val="none"/>
        </w:rPr>
      </w:pPr>
    </w:p>
    <w:p>
      <w:pPr>
        <w:pStyle w:val="2"/>
        <w:spacing w:line="440" w:lineRule="exact"/>
        <w:rPr>
          <w:rFonts w:hint="default" w:ascii="Times New Roman" w:hAnsi="Times New Roman" w:eastAsia="宋体" w:cs="Times New Roman"/>
          <w:color w:val="auto"/>
          <w:sz w:val="24"/>
          <w:highlight w:val="none"/>
        </w:rPr>
      </w:pPr>
    </w:p>
    <w:p>
      <w:pPr>
        <w:spacing w:line="400" w:lineRule="atLeast"/>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7"/>
          <w:szCs w:val="27"/>
          <w:highlight w:val="none"/>
        </w:rPr>
        <w:br w:type="page"/>
      </w:r>
    </w:p>
    <w:p>
      <w:pPr>
        <w:spacing w:line="440" w:lineRule="exact"/>
        <w:jc w:val="center"/>
        <w:rPr>
          <w:rFonts w:hint="default" w:ascii="Times New Roman" w:hAnsi="Times New Roman" w:eastAsia="宋体" w:cs="Times New Roman"/>
          <w:color w:val="auto"/>
          <w:sz w:val="28"/>
          <w:szCs w:val="28"/>
          <w:highlight w:val="none"/>
        </w:rPr>
      </w:pPr>
      <w:bookmarkStart w:id="204" w:name="_Toc22303_WPSOffice_Level1"/>
      <w:bookmarkStart w:id="205" w:name="_Toc31963_WPSOffice_Level1"/>
      <w:bookmarkStart w:id="206" w:name="_Toc8137_WPSOffice_Level1"/>
      <w:bookmarkStart w:id="207" w:name="_Toc27648_WPSOffice_Level1"/>
      <w:bookmarkStart w:id="208" w:name="_Toc13165_WPSOffice_Level1"/>
      <w:bookmarkStart w:id="209" w:name="_Toc37_WPSOffice_Level1"/>
      <w:bookmarkStart w:id="210" w:name="_Toc19034_WPSOffice_Level1"/>
      <w:bookmarkStart w:id="211" w:name="_Toc2428_WPSOffice_Level1"/>
      <w:r>
        <w:rPr>
          <w:rFonts w:hint="default" w:ascii="Times New Roman" w:hAnsi="Times New Roman" w:eastAsia="宋体" w:cs="Times New Roman"/>
          <w:color w:val="auto"/>
          <w:sz w:val="28"/>
          <w:szCs w:val="28"/>
          <w:highlight w:val="none"/>
          <w:lang w:val="en-US" w:eastAsia="zh-CN"/>
        </w:rPr>
        <w:t>七</w:t>
      </w:r>
      <w:r>
        <w:rPr>
          <w:rFonts w:hint="default" w:ascii="Times New Roman" w:hAnsi="Times New Roman" w:eastAsia="宋体" w:cs="Times New Roman"/>
          <w:color w:val="auto"/>
          <w:sz w:val="28"/>
          <w:szCs w:val="28"/>
          <w:highlight w:val="none"/>
        </w:rPr>
        <w:t>、其它</w:t>
      </w:r>
      <w:bookmarkEnd w:id="204"/>
      <w:r>
        <w:rPr>
          <w:rFonts w:hint="default" w:ascii="Times New Roman" w:hAnsi="Times New Roman" w:eastAsia="宋体" w:cs="Times New Roman"/>
          <w:color w:val="auto"/>
          <w:sz w:val="28"/>
          <w:szCs w:val="28"/>
          <w:highlight w:val="none"/>
        </w:rPr>
        <w:t>材料</w:t>
      </w:r>
      <w:bookmarkEnd w:id="205"/>
      <w:bookmarkEnd w:id="206"/>
      <w:bookmarkEnd w:id="207"/>
      <w:bookmarkEnd w:id="208"/>
      <w:bookmarkEnd w:id="209"/>
      <w:bookmarkEnd w:id="210"/>
      <w:bookmarkEnd w:id="211"/>
    </w:p>
    <w:p>
      <w:pPr>
        <w:pStyle w:val="29"/>
        <w:jc w:val="left"/>
        <w:rPr>
          <w:rFonts w:hint="default" w:ascii="Times New Roman" w:hAnsi="Times New Roman" w:eastAsia="宋体" w:cs="Times New Roman"/>
          <w:color w:val="auto"/>
          <w:szCs w:val="28"/>
          <w:highlight w:val="none"/>
        </w:rPr>
      </w:pPr>
    </w:p>
    <w:p>
      <w:pPr>
        <w:pStyle w:val="29"/>
        <w:jc w:val="left"/>
        <w:rPr>
          <w:rFonts w:hint="default" w:ascii="Times New Roman" w:hAnsi="Times New Roman" w:cs="Times New Roman"/>
          <w:color w:val="auto"/>
          <w:szCs w:val="28"/>
          <w:lang w:eastAsia="zh-CN"/>
        </w:rPr>
      </w:pPr>
      <w:r>
        <w:rPr>
          <w:rFonts w:hint="default" w:ascii="Times New Roman" w:hAnsi="Times New Roman" w:cs="Times New Roman"/>
          <w:color w:val="auto"/>
          <w:szCs w:val="28"/>
        </w:rPr>
        <w:t>响应保证金的银行凭证（电汇回单）复印件、</w:t>
      </w:r>
      <w:r>
        <w:rPr>
          <w:rFonts w:hint="default" w:ascii="Times New Roman" w:hAnsi="Times New Roman" w:cs="Times New Roman"/>
          <w:color w:val="auto"/>
          <w:szCs w:val="28"/>
          <w:lang w:eastAsia="zh-CN"/>
        </w:rPr>
        <w:t>相关人员资质材料、</w:t>
      </w:r>
      <w:r>
        <w:rPr>
          <w:rFonts w:hint="default" w:ascii="Times New Roman" w:hAnsi="Times New Roman" w:cs="Times New Roman"/>
          <w:color w:val="auto"/>
          <w:szCs w:val="28"/>
          <w:lang w:val="en-US" w:eastAsia="zh-CN"/>
        </w:rPr>
        <w:t>补遗书（如有）</w:t>
      </w:r>
      <w:r>
        <w:rPr>
          <w:rFonts w:hint="default" w:ascii="Times New Roman" w:hAnsi="Times New Roman" w:cs="Times New Roman"/>
          <w:color w:val="auto"/>
          <w:szCs w:val="28"/>
        </w:rPr>
        <w:t>等</w:t>
      </w:r>
      <w:r>
        <w:rPr>
          <w:rFonts w:hint="default" w:ascii="Times New Roman" w:hAnsi="Times New Roman" w:cs="Times New Roman"/>
          <w:color w:val="auto"/>
          <w:szCs w:val="28"/>
          <w:lang w:eastAsia="zh-CN"/>
        </w:rPr>
        <w:t>。</w:t>
      </w:r>
    </w:p>
    <w:p>
      <w:pPr>
        <w:rPr>
          <w:rFonts w:hint="default" w:ascii="Times New Roman" w:hAnsi="Times New Roman" w:cs="Times New Roman"/>
          <w:color w:val="auto"/>
          <w:szCs w:val="28"/>
          <w:lang w:eastAsia="zh-CN"/>
        </w:rPr>
      </w:pPr>
      <w:r>
        <w:rPr>
          <w:rFonts w:hint="default" w:ascii="Times New Roman" w:hAnsi="Times New Roman" w:cs="Times New Roman"/>
          <w:color w:val="auto"/>
          <w:szCs w:val="28"/>
          <w:lang w:eastAsia="zh-CN"/>
        </w:rPr>
        <w:br w:type="page"/>
      </w:r>
    </w:p>
    <w:p>
      <w:pPr>
        <w:spacing w:line="440" w:lineRule="exact"/>
        <w:jc w:val="right"/>
        <w:outlineLvl w:val="0"/>
        <w:rPr>
          <w:rFonts w:hint="default" w:ascii="Times New Roman" w:hAnsi="Times New Roman" w:eastAsia="宋体" w:cs="Times New Roman"/>
          <w:b/>
          <w:bCs/>
          <w:color w:val="auto"/>
          <w:sz w:val="32"/>
          <w:szCs w:val="32"/>
          <w:highlight w:val="none"/>
          <w:lang w:val="en-US" w:eastAsia="zh-CN"/>
        </w:rPr>
      </w:pPr>
      <w:bookmarkStart w:id="212" w:name="_Toc3707"/>
      <w:r>
        <w:rPr>
          <w:rFonts w:hint="default" w:ascii="Times New Roman" w:hAnsi="Times New Roman" w:eastAsia="宋体" w:cs="Times New Roman"/>
          <w:b/>
          <w:bCs/>
          <w:color w:val="auto"/>
          <w:sz w:val="32"/>
          <w:szCs w:val="32"/>
          <w:highlight w:val="none"/>
          <w:lang w:eastAsia="zh-CN"/>
        </w:rPr>
        <w:t>正本</w:t>
      </w:r>
      <w:r>
        <w:rPr>
          <w:rFonts w:hint="default" w:ascii="Times New Roman" w:hAnsi="Times New Roman" w:eastAsia="宋体" w:cs="Times New Roman"/>
          <w:b/>
          <w:bCs/>
          <w:color w:val="auto"/>
          <w:sz w:val="32"/>
          <w:szCs w:val="32"/>
          <w:highlight w:val="none"/>
          <w:lang w:val="en-US" w:eastAsia="zh-CN"/>
        </w:rPr>
        <w:t>/副本</w:t>
      </w:r>
      <w:bookmarkEnd w:id="212"/>
    </w:p>
    <w:p>
      <w:pPr>
        <w:spacing w:line="440" w:lineRule="exact"/>
        <w:jc w:val="center"/>
        <w:rPr>
          <w:rFonts w:hint="default" w:ascii="Times New Roman" w:hAnsi="Times New Roman" w:eastAsia="宋体" w:cs="Times New Roman"/>
          <w:color w:val="auto"/>
          <w:sz w:val="32"/>
          <w:szCs w:val="32"/>
          <w:highlight w:val="none"/>
          <w:u w:val="single"/>
        </w:rPr>
      </w:pPr>
    </w:p>
    <w:p>
      <w:pPr>
        <w:spacing w:line="440" w:lineRule="exact"/>
        <w:jc w:val="center"/>
        <w:rPr>
          <w:rFonts w:hint="default" w:ascii="Times New Roman" w:hAnsi="Times New Roman" w:eastAsia="宋体" w:cs="Times New Roman"/>
          <w:color w:val="auto"/>
          <w:sz w:val="32"/>
          <w:szCs w:val="32"/>
          <w:highlight w:val="none"/>
          <w:u w:val="single"/>
        </w:rPr>
      </w:pPr>
    </w:p>
    <w:p>
      <w:pPr>
        <w:spacing w:line="360" w:lineRule="auto"/>
        <w:jc w:val="center"/>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40"/>
          <w:szCs w:val="40"/>
          <w:highlight w:val="none"/>
          <w:u w:val="single"/>
        </w:rPr>
        <w:t>20</w:t>
      </w:r>
      <w:r>
        <w:rPr>
          <w:rFonts w:hint="default" w:ascii="Times New Roman" w:hAnsi="Times New Roman" w:eastAsia="宋体" w:cs="Times New Roman"/>
          <w:color w:val="auto"/>
          <w:sz w:val="40"/>
          <w:szCs w:val="40"/>
          <w:highlight w:val="none"/>
          <w:u w:val="single"/>
          <w:lang w:val="en-US" w:eastAsia="zh-CN"/>
        </w:rPr>
        <w:t>22</w:t>
      </w:r>
      <w:r>
        <w:rPr>
          <w:rFonts w:hint="default" w:ascii="Times New Roman" w:hAnsi="Times New Roman" w:eastAsia="宋体" w:cs="Times New Roman"/>
          <w:color w:val="auto"/>
          <w:sz w:val="40"/>
          <w:szCs w:val="40"/>
          <w:highlight w:val="none"/>
          <w:u w:val="single"/>
        </w:rPr>
        <w:t>~202</w:t>
      </w:r>
      <w:r>
        <w:rPr>
          <w:rFonts w:hint="default" w:ascii="Times New Roman" w:hAnsi="Times New Roman" w:eastAsia="宋体" w:cs="Times New Roman"/>
          <w:color w:val="auto"/>
          <w:sz w:val="40"/>
          <w:szCs w:val="40"/>
          <w:highlight w:val="none"/>
          <w:u w:val="single"/>
          <w:lang w:val="en-US" w:eastAsia="zh-CN"/>
        </w:rPr>
        <w:t>4</w:t>
      </w:r>
      <w:r>
        <w:rPr>
          <w:rFonts w:hint="default" w:ascii="Times New Roman" w:hAnsi="Times New Roman" w:eastAsia="宋体" w:cs="Times New Roman"/>
          <w:color w:val="auto"/>
          <w:sz w:val="40"/>
          <w:szCs w:val="40"/>
          <w:highlight w:val="none"/>
          <w:u w:val="single"/>
        </w:rPr>
        <w:t>年度工地试验室试验检测仪器设备检定/校准服务量值溯源机构采购</w:t>
      </w:r>
    </w:p>
    <w:p>
      <w:pPr>
        <w:spacing w:line="440" w:lineRule="exact"/>
        <w:rPr>
          <w:rFonts w:hint="default" w:ascii="Times New Roman" w:hAnsi="Times New Roman" w:eastAsia="宋体" w:cs="Times New Roman"/>
          <w:color w:val="auto"/>
          <w:sz w:val="40"/>
          <w:szCs w:val="40"/>
          <w:highlight w:val="none"/>
        </w:rPr>
      </w:pPr>
    </w:p>
    <w:p>
      <w:pPr>
        <w:spacing w:line="440" w:lineRule="exact"/>
        <w:jc w:val="center"/>
        <w:rPr>
          <w:rFonts w:hint="default" w:ascii="Times New Roman" w:hAnsi="Times New Roman" w:eastAsia="宋体" w:cs="Times New Roman"/>
          <w:color w:val="auto"/>
          <w:sz w:val="40"/>
          <w:szCs w:val="40"/>
          <w:highlight w:val="none"/>
        </w:rPr>
      </w:pPr>
    </w:p>
    <w:p>
      <w:pPr>
        <w:spacing w:line="440" w:lineRule="exact"/>
        <w:jc w:val="center"/>
        <w:rPr>
          <w:rFonts w:hint="default" w:ascii="Times New Roman" w:hAnsi="Times New Roman" w:eastAsia="宋体" w:cs="Times New Roman"/>
          <w:color w:val="auto"/>
          <w:sz w:val="40"/>
          <w:szCs w:val="40"/>
          <w:highlight w:val="none"/>
        </w:rPr>
      </w:pPr>
    </w:p>
    <w:p>
      <w:pPr>
        <w:spacing w:line="440" w:lineRule="exact"/>
        <w:jc w:val="center"/>
        <w:rPr>
          <w:rFonts w:hint="default" w:ascii="Times New Roman" w:hAnsi="Times New Roman" w:eastAsia="宋体" w:cs="Times New Roman"/>
          <w:color w:val="auto"/>
          <w:sz w:val="40"/>
          <w:szCs w:val="40"/>
          <w:highlight w:val="none"/>
        </w:rPr>
      </w:pPr>
    </w:p>
    <w:p>
      <w:pPr>
        <w:spacing w:line="240" w:lineRule="auto"/>
        <w:jc w:val="center"/>
        <w:rPr>
          <w:rFonts w:hint="default" w:ascii="Times New Roman" w:hAnsi="Times New Roman" w:eastAsia="宋体" w:cs="Times New Roman"/>
          <w:color w:val="auto"/>
          <w:sz w:val="50"/>
          <w:szCs w:val="50"/>
          <w:highlight w:val="none"/>
          <w:lang w:val="en-US" w:eastAsia="zh-CN"/>
        </w:rPr>
      </w:pPr>
    </w:p>
    <w:p>
      <w:pPr>
        <w:spacing w:line="240" w:lineRule="auto"/>
        <w:jc w:val="center"/>
        <w:rPr>
          <w:rFonts w:hint="default" w:ascii="Times New Roman" w:hAnsi="Times New Roman" w:eastAsia="宋体" w:cs="Times New Roman"/>
          <w:color w:val="auto"/>
          <w:sz w:val="50"/>
          <w:szCs w:val="50"/>
          <w:highlight w:val="none"/>
          <w:lang w:val="en-US" w:eastAsia="zh-CN"/>
        </w:rPr>
      </w:pPr>
      <w:r>
        <w:rPr>
          <w:rFonts w:hint="default" w:ascii="Times New Roman" w:hAnsi="Times New Roman" w:eastAsia="宋体" w:cs="Times New Roman"/>
          <w:color w:val="auto"/>
          <w:sz w:val="50"/>
          <w:szCs w:val="50"/>
          <w:highlight w:val="none"/>
          <w:lang w:val="en-US" w:eastAsia="zh-CN"/>
        </w:rPr>
        <w:t>报价文件</w:t>
      </w:r>
    </w:p>
    <w:p>
      <w:pPr>
        <w:pStyle w:val="2"/>
        <w:jc w:val="center"/>
        <w:rPr>
          <w:rFonts w:hint="default" w:ascii="Times New Roman" w:hAnsi="Times New Roman" w:cs="Times New Roman"/>
        </w:rPr>
      </w:pPr>
      <w:r>
        <w:rPr>
          <w:rFonts w:hint="default" w:ascii="Times New Roman" w:hAnsi="Times New Roman" w:eastAsia="宋体" w:cs="Times New Roman"/>
          <w:color w:val="auto"/>
          <w:sz w:val="50"/>
          <w:szCs w:val="50"/>
          <w:highlight w:val="none"/>
          <w:lang w:val="en-US" w:eastAsia="zh-CN"/>
        </w:rPr>
        <w:t>（第二信封）</w:t>
      </w: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rPr>
          <w:rFonts w:hint="default" w:ascii="Times New Roman" w:hAnsi="Times New Roman" w:eastAsia="宋体" w:cs="Times New Roman"/>
          <w:color w:val="auto"/>
          <w:sz w:val="20"/>
          <w:szCs w:val="20"/>
          <w:highlight w:val="none"/>
        </w:rPr>
      </w:pPr>
    </w:p>
    <w:p>
      <w:pPr>
        <w:spacing w:line="440" w:lineRule="exac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供应商</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u w:val="single"/>
        </w:rPr>
        <w:t xml:space="preserve">            (全称、盖单位章)         </w:t>
      </w:r>
    </w:p>
    <w:p>
      <w:pPr>
        <w:spacing w:line="440" w:lineRule="exact"/>
        <w:ind w:firstLine="2158" w:firstLineChars="771"/>
        <w:rPr>
          <w:rFonts w:hint="default" w:ascii="Times New Roman" w:hAnsi="Times New Roman" w:eastAsia="宋体" w:cs="Times New Roman"/>
          <w:color w:val="auto"/>
          <w:sz w:val="28"/>
          <w:szCs w:val="28"/>
          <w:highlight w:val="none"/>
        </w:rPr>
      </w:pPr>
    </w:p>
    <w:p>
      <w:pPr>
        <w:spacing w:line="440" w:lineRule="exact"/>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年</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月</w:t>
      </w:r>
      <w:r>
        <w:rPr>
          <w:rFonts w:hint="default" w:ascii="Times New Roman" w:hAnsi="Times New Roman" w:eastAsia="宋体" w:cs="Times New Roman"/>
          <w:color w:val="auto"/>
          <w:sz w:val="28"/>
          <w:szCs w:val="28"/>
          <w:highlight w:val="none"/>
          <w:u w:val="single"/>
        </w:rPr>
        <w:t xml:space="preserve">         </w:t>
      </w:r>
      <w:r>
        <w:rPr>
          <w:rFonts w:hint="default" w:ascii="Times New Roman" w:hAnsi="Times New Roman" w:eastAsia="宋体" w:cs="Times New Roman"/>
          <w:color w:val="auto"/>
          <w:sz w:val="28"/>
          <w:szCs w:val="28"/>
          <w:highlight w:val="none"/>
        </w:rPr>
        <w:t>日</w:t>
      </w:r>
    </w:p>
    <w:p>
      <w:pPr>
        <w:spacing w:line="440" w:lineRule="exact"/>
        <w:rPr>
          <w:rFonts w:hint="default" w:ascii="Times New Roman" w:hAnsi="Times New Roman" w:eastAsia="宋体" w:cs="Times New Roman"/>
          <w:color w:val="auto"/>
          <w:sz w:val="28"/>
          <w:szCs w:val="28"/>
          <w:highlight w:val="none"/>
        </w:rPr>
      </w:pPr>
    </w:p>
    <w:p>
      <w:pPr>
        <w:spacing w:line="440" w:lineRule="exact"/>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20"/>
          <w:szCs w:val="20"/>
          <w:highlight w:val="none"/>
        </w:rPr>
        <w:br w:type="page"/>
      </w:r>
      <w:r>
        <w:rPr>
          <w:rFonts w:hint="default" w:ascii="Times New Roman" w:hAnsi="Times New Roman" w:eastAsia="宋体" w:cs="Times New Roman"/>
          <w:color w:val="auto"/>
          <w:sz w:val="36"/>
          <w:szCs w:val="36"/>
          <w:highlight w:val="none"/>
        </w:rPr>
        <w:t>目  录</w:t>
      </w:r>
    </w:p>
    <w:p>
      <w:pPr>
        <w:spacing w:line="440" w:lineRule="exact"/>
        <w:rPr>
          <w:rFonts w:hint="default" w:ascii="Times New Roman" w:hAnsi="Times New Roman" w:eastAsia="宋体" w:cs="Times New Roman"/>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eastAsia="zh-CN"/>
        </w:rPr>
        <w:t>一、</w:t>
      </w:r>
      <w:r>
        <w:rPr>
          <w:rFonts w:hint="default" w:ascii="Times New Roman" w:hAnsi="Times New Roman" w:cs="Times New Roman"/>
          <w:sz w:val="24"/>
          <w:szCs w:val="32"/>
          <w:lang w:val="en-US" w:eastAsia="zh-CN"/>
        </w:rPr>
        <w:t>报价函</w:t>
      </w:r>
    </w:p>
    <w:p>
      <w:pPr>
        <w:pStyle w:val="29"/>
        <w:ind w:firstLine="480" w:firstLineChars="200"/>
        <w:jc w:val="left"/>
        <w:rPr>
          <w:rFonts w:hint="default" w:ascii="Times New Roman" w:hAnsi="Times New Roman" w:cs="Times New Roman"/>
          <w:color w:val="auto"/>
          <w:szCs w:val="28"/>
          <w:lang w:val="en-US" w:eastAsia="zh-CN"/>
        </w:rPr>
      </w:pPr>
      <w:r>
        <w:rPr>
          <w:rFonts w:hint="default" w:ascii="Times New Roman" w:hAnsi="Times New Roman" w:cs="Times New Roman"/>
          <w:color w:val="auto"/>
          <w:szCs w:val="28"/>
          <w:lang w:val="en-US" w:eastAsia="zh-CN"/>
        </w:rPr>
        <w:t>二、已标价的</w:t>
      </w:r>
      <w:r>
        <w:rPr>
          <w:rFonts w:hint="eastAsia" w:ascii="Times New Roman" w:hAnsi="Times New Roman" w:cs="Times New Roman"/>
          <w:color w:val="auto"/>
          <w:szCs w:val="28"/>
          <w:lang w:val="en-US" w:eastAsia="zh-CN"/>
        </w:rPr>
        <w:t>报价清单</w:t>
      </w:r>
    </w:p>
    <w:p>
      <w:pPr>
        <w:rPr>
          <w:rFonts w:hint="default" w:ascii="Times New Roman" w:hAnsi="Times New Roman" w:cs="Times New Roman"/>
          <w:color w:val="auto"/>
          <w:szCs w:val="28"/>
          <w:lang w:val="en-US" w:eastAsia="zh-CN"/>
        </w:rPr>
      </w:pPr>
      <w:r>
        <w:rPr>
          <w:rFonts w:hint="default" w:ascii="Times New Roman" w:hAnsi="Times New Roman" w:cs="Times New Roman"/>
          <w:color w:val="auto"/>
          <w:szCs w:val="28"/>
          <w:lang w:val="en-US" w:eastAsia="zh-CN"/>
        </w:rPr>
        <w:br w:type="page"/>
      </w:r>
    </w:p>
    <w:p>
      <w:pPr>
        <w:spacing w:line="440" w:lineRule="exact"/>
        <w:jc w:val="center"/>
        <w:outlineLvl w:val="0"/>
        <w:rPr>
          <w:rFonts w:hint="default" w:ascii="Times New Roman" w:hAnsi="Times New Roman" w:cs="Times New Roman"/>
          <w:color w:val="auto"/>
          <w:sz w:val="28"/>
          <w:szCs w:val="28"/>
          <w:highlight w:val="none"/>
          <w:lang w:eastAsia="zh-CN"/>
        </w:rPr>
      </w:pPr>
      <w:bookmarkStart w:id="213" w:name="_Toc23911"/>
      <w:r>
        <w:rPr>
          <w:rFonts w:hint="default" w:ascii="Times New Roman" w:hAnsi="Times New Roman" w:cs="Times New Roman"/>
          <w:color w:val="auto"/>
          <w:sz w:val="28"/>
          <w:szCs w:val="28"/>
          <w:highlight w:val="none"/>
          <w:lang w:eastAsia="zh-CN"/>
        </w:rPr>
        <w:t>一、报价函</w:t>
      </w:r>
      <w:bookmarkEnd w:id="213"/>
    </w:p>
    <w:p>
      <w:pPr>
        <w:pStyle w:val="2"/>
        <w:rPr>
          <w:rFonts w:hint="default" w:ascii="Times New Roman" w:hAnsi="Times New Roman" w:cs="Times New Roman"/>
          <w:lang w:eastAsia="zh-CN"/>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1．我方已仔细研究了</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rPr>
        <w:t>(项目名称)</w:t>
      </w:r>
      <w:r>
        <w:rPr>
          <w:rFonts w:hint="default" w:ascii="Times New Roman" w:hAnsi="Times New Roman" w:cs="Times New Roman"/>
          <w:color w:val="auto"/>
          <w:sz w:val="24"/>
        </w:rPr>
        <w:t>的全部内容，愿意以综合单价的限价进行同比例报价，报价比例为</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rPr>
        <w:t>%（详见已标价的报价清单）</w:t>
      </w:r>
      <w:r>
        <w:rPr>
          <w:rFonts w:hint="default" w:ascii="Times New Roman" w:hAnsi="Times New Roman" w:cs="Times New Roman"/>
          <w:color w:val="auto"/>
          <w:sz w:val="24"/>
          <w:lang w:eastAsia="zh-CN"/>
        </w:rPr>
        <w:t>，</w:t>
      </w:r>
      <w:r>
        <w:rPr>
          <w:rFonts w:hint="default" w:ascii="Times New Roman" w:hAnsi="Times New Roman" w:cs="Times New Roman"/>
          <w:sz w:val="24"/>
        </w:rPr>
        <w:t>按合同约定实施和完成承包工程</w:t>
      </w:r>
      <w:r>
        <w:rPr>
          <w:rFonts w:hint="default" w:ascii="Times New Roman" w:hAnsi="Times New Roman" w:cs="Times New Roman"/>
          <w:color w:val="auto"/>
          <w:sz w:val="24"/>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入围通知书</w:t>
      </w:r>
      <w:r>
        <w:rPr>
          <w:rFonts w:hint="default" w:ascii="Times New Roman" w:hAnsi="Times New Roman" w:cs="Times New Roman"/>
          <w:color w:val="auto"/>
          <w:sz w:val="24"/>
          <w:highlight w:val="none"/>
        </w:rPr>
        <w:t>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．我方理解，你方不一定</w:t>
      </w:r>
      <w:r>
        <w:rPr>
          <w:rFonts w:hint="default"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pStyle w:val="2"/>
        <w:rPr>
          <w:rFonts w:hint="default" w:ascii="Times New Roman" w:hAnsi="Times New Roman" w:cs="Times New Roman"/>
          <w:color w:val="auto"/>
          <w:sz w:val="24"/>
          <w:highlight w:val="none"/>
        </w:rPr>
      </w:pPr>
    </w:p>
    <w:p>
      <w:pPr>
        <w:pStyle w:val="3"/>
        <w:outlineLvl w:val="9"/>
        <w:rPr>
          <w:rFonts w:hint="default" w:ascii="Times New Roman" w:hAnsi="Times New Roman" w:cs="Times New Roma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360" w:lineRule="auto"/>
        <w:jc w:val="center"/>
        <w:outlineLvl w:val="0"/>
        <w:rPr>
          <w:rFonts w:hint="default" w:ascii="Times New Roman" w:hAnsi="Times New Roman" w:eastAsia="黑体" w:cs="Times New Roman"/>
          <w:color w:val="auto"/>
          <w:sz w:val="28"/>
          <w:szCs w:val="28"/>
          <w:highlight w:val="none"/>
        </w:rPr>
      </w:pPr>
      <w:bookmarkStart w:id="214" w:name="_Toc14090"/>
      <w:r>
        <w:rPr>
          <w:rFonts w:hint="default" w:ascii="Times New Roman" w:hAnsi="Times New Roman" w:eastAsia="黑体" w:cs="Times New Roman"/>
          <w:color w:val="auto"/>
          <w:sz w:val="28"/>
          <w:szCs w:val="28"/>
          <w:highlight w:val="none"/>
          <w:lang w:val="en-US" w:eastAsia="zh-CN"/>
        </w:rPr>
        <w:t>二、</w:t>
      </w:r>
      <w:r>
        <w:rPr>
          <w:rFonts w:hint="default" w:ascii="Times New Roman" w:hAnsi="Times New Roman" w:eastAsia="黑体" w:cs="Times New Roman"/>
          <w:color w:val="auto"/>
          <w:sz w:val="28"/>
          <w:szCs w:val="28"/>
          <w:highlight w:val="none"/>
        </w:rPr>
        <w:t>已标价的报价清单</w:t>
      </w:r>
      <w:bookmarkEnd w:id="214"/>
    </w:p>
    <w:tbl>
      <w:tblPr>
        <w:tblStyle w:val="2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559"/>
        <w:gridCol w:w="2744"/>
        <w:gridCol w:w="721"/>
        <w:gridCol w:w="721"/>
        <w:gridCol w:w="1229"/>
        <w:gridCol w:w="132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319"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序号</w:t>
            </w:r>
          </w:p>
        </w:tc>
        <w:tc>
          <w:tcPr>
            <w:tcW w:w="783"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仪器名称</w:t>
            </w:r>
          </w:p>
        </w:tc>
        <w:tc>
          <w:tcPr>
            <w:tcW w:w="1378"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规格型号</w:t>
            </w:r>
          </w:p>
        </w:tc>
        <w:tc>
          <w:tcPr>
            <w:tcW w:w="362"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kern w:val="0"/>
                <w:sz w:val="20"/>
                <w:szCs w:val="20"/>
                <w:highlight w:val="none"/>
                <w:lang w:val="en-US" w:eastAsia="zh-CN" w:bidi="ar"/>
              </w:rPr>
            </w:pPr>
            <w:r>
              <w:rPr>
                <w:rFonts w:hint="default" w:ascii="Times New Roman" w:hAnsi="Times New Roman" w:eastAsia="宋体" w:cs="Times New Roman"/>
                <w:b/>
                <w:bCs/>
                <w:color w:val="auto"/>
                <w:kern w:val="0"/>
                <w:sz w:val="20"/>
                <w:szCs w:val="20"/>
                <w:highlight w:val="none"/>
                <w:lang w:val="en-US" w:eastAsia="zh-CN" w:bidi="ar"/>
              </w:rPr>
              <w:t>数量</w:t>
            </w:r>
          </w:p>
        </w:tc>
        <w:tc>
          <w:tcPr>
            <w:tcW w:w="362"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溯源方式</w:t>
            </w:r>
          </w:p>
        </w:tc>
        <w:tc>
          <w:tcPr>
            <w:tcW w:w="617" w:type="pct"/>
            <w:shd w:val="clear" w:color="auto" w:fill="DEEBF6" w:themeFill="accent1" w:themeFillTint="3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综合</w:t>
            </w:r>
            <w:r>
              <w:rPr>
                <w:rFonts w:hint="default" w:ascii="Times New Roman" w:hAnsi="Times New Roman" w:eastAsia="宋体" w:cs="Times New Roman"/>
                <w:b/>
                <w:bCs/>
                <w:color w:val="auto"/>
                <w:kern w:val="0"/>
                <w:sz w:val="20"/>
                <w:szCs w:val="20"/>
                <w:highlight w:val="none"/>
                <w:lang w:val="en-US" w:eastAsia="zh-CN" w:bidi="ar"/>
              </w:rPr>
              <w:t>单价</w:t>
            </w:r>
            <w:r>
              <w:rPr>
                <w:rFonts w:hint="default" w:ascii="Times New Roman" w:hAnsi="Times New Roman" w:eastAsia="宋体" w:cs="Times New Roman"/>
                <w:b/>
                <w:bCs/>
                <w:color w:val="auto"/>
                <w:kern w:val="0"/>
                <w:sz w:val="20"/>
                <w:szCs w:val="20"/>
                <w:highlight w:val="none"/>
                <w:lang w:bidi="ar"/>
              </w:rPr>
              <w:t>（元）</w:t>
            </w:r>
          </w:p>
        </w:tc>
        <w:tc>
          <w:tcPr>
            <w:tcW w:w="663" w:type="pct"/>
            <w:shd w:val="clear" w:color="auto" w:fill="DEEBF6" w:themeFill="accent1" w:themeFillTint="3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kern w:val="0"/>
                <w:sz w:val="20"/>
                <w:szCs w:val="20"/>
                <w:highlight w:val="none"/>
                <w:lang w:val="en-US" w:eastAsia="zh-CN" w:bidi="ar"/>
              </w:rPr>
            </w:pPr>
            <w:r>
              <w:rPr>
                <w:rFonts w:hint="default" w:ascii="Times New Roman" w:hAnsi="Times New Roman" w:eastAsia="宋体" w:cs="Times New Roman"/>
                <w:b/>
                <w:bCs/>
                <w:color w:val="auto"/>
                <w:kern w:val="0"/>
                <w:sz w:val="20"/>
                <w:szCs w:val="20"/>
                <w:highlight w:val="none"/>
                <w:lang w:val="en-US" w:eastAsia="zh-CN" w:bidi="ar"/>
              </w:rPr>
              <w:t>报价比例（%）</w:t>
            </w:r>
          </w:p>
        </w:tc>
        <w:tc>
          <w:tcPr>
            <w:tcW w:w="513" w:type="pct"/>
            <w:shd w:val="clear" w:color="auto" w:fill="DEEBF6" w:themeFill="accent1" w:themeFillTint="3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bCs/>
                <w:color w:val="auto"/>
                <w:kern w:val="0"/>
                <w:sz w:val="20"/>
                <w:szCs w:val="20"/>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电子台秤</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TCS-150（150kg/50g）</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电子台秤</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JSB30-1 (30kg/1g)</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83"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电子天平</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JS15-01（15kg/0.1g）</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电子天平</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JY20002 (2000g/0.01g）</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静水天平</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5000g/0.01g</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电子天平</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JA11003  (1100g/0.001g)</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精密分析天平</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BP210S(200g/0.0001g)</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新标准土壤筛</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0.075-60mm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数显式土壤液塑限联合测定仪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LP-100D</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20"/>
                <w:szCs w:val="20"/>
                <w:highlight w:val="none"/>
                <w:u w:val="none"/>
                <w:lang w:eastAsia="zh-CN"/>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含盛土杯一个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电动重型</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击实仪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DZY-Ⅲ</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大、小击实筒</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各1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CBR承载比试验仪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土工自由</w:t>
            </w:r>
          </w:p>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sz w:val="20"/>
                <w:szCs w:val="20"/>
                <w:highlight w:val="none"/>
              </w:rPr>
              <w:t>膨胀率</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量力环</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7.5KN、30kN</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各1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干燥箱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55</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百分表</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0-10 0.01mm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12</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路面材料</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强度仪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LD127-II</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20"/>
                <w:szCs w:val="20"/>
                <w:highlight w:val="none"/>
                <w:u w:val="none"/>
                <w:lang w:val="en-US" w:eastAsia="zh-CN"/>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val="en-US" w:eastAsia="zh-CN"/>
              </w:rPr>
              <w:t>100</w:t>
            </w:r>
            <w:r>
              <w:rPr>
                <w:rFonts w:hint="default" w:ascii="Times New Roman" w:hAnsi="Times New Roman" w:eastAsia="宋体" w:cs="Times New Roman"/>
                <w:i w:val="0"/>
                <w:color w:val="auto"/>
                <w:kern w:val="0"/>
                <w:sz w:val="20"/>
                <w:szCs w:val="20"/>
                <w:highlight w:val="none"/>
                <w:u w:val="none"/>
                <w:lang w:val="en-US" w:eastAsia="zh-CN" w:bidi="ar"/>
              </w:rPr>
              <w:t>kN量力环或传感器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温湿度表</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 xml:space="preserve"> -30℃-50℃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960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12</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恒温干燥箱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101-3</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震击式标准振筛机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ZBSX-92A</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数显洛杉矶磨耗试验机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MH-Ⅲ</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20"/>
                <w:szCs w:val="20"/>
                <w:highlight w:val="none"/>
                <w:u w:val="none"/>
                <w:lang w:eastAsia="zh-CN"/>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含球（</w:t>
            </w:r>
            <w:r>
              <w:rPr>
                <w:rFonts w:hint="default" w:ascii="Times New Roman" w:hAnsi="Times New Roman" w:eastAsia="宋体" w:cs="Times New Roman"/>
                <w:i w:val="0"/>
                <w:color w:val="auto"/>
                <w:sz w:val="20"/>
                <w:szCs w:val="20"/>
                <w:highlight w:val="none"/>
                <w:u w:val="none"/>
                <w:lang w:val="en-US" w:eastAsia="zh-CN"/>
              </w:rPr>
              <w:t>12个</w:t>
            </w:r>
            <w:r>
              <w:rPr>
                <w:rFonts w:hint="default" w:ascii="Times New Roman" w:hAnsi="Times New Roman" w:eastAsia="宋体" w:cs="Times New Roman"/>
                <w:i w:val="0"/>
                <w:color w:val="auto"/>
                <w:sz w:val="20"/>
                <w:szCs w:val="20"/>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标准方孔集料筛</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0.075-37.5mm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磁力搅拌机（亚甲蓝）</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YJL-Ⅲ</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砂当量试验仪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YL-2B</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i w:val="0"/>
                <w:color w:val="auto"/>
                <w:sz w:val="20"/>
                <w:szCs w:val="20"/>
                <w:highlight w:val="none"/>
                <w:u w:val="none"/>
                <w:lang w:eastAsia="zh-CN"/>
              </w:rPr>
            </w:pPr>
          </w:p>
        </w:tc>
        <w:tc>
          <w:tcPr>
            <w:tcW w:w="513" w:type="pc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含两个筒和一套冲洗设备、振荡器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规准仪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top"/>
          </w:tcPr>
          <w:p>
            <w:pPr>
              <w:jc w:val="center"/>
              <w:rPr>
                <w:rFonts w:hint="default" w:ascii="Times New Roman" w:hAnsi="Times New Roman" w:eastAsia="宋体" w:cs="Times New Roman"/>
                <w:color w:val="auto"/>
                <w:sz w:val="20"/>
                <w:szCs w:val="20"/>
                <w:highlight w:val="none"/>
              </w:rPr>
            </w:pPr>
          </w:p>
        </w:tc>
        <w:tc>
          <w:tcPr>
            <w:tcW w:w="513" w:type="pct"/>
            <w:vAlign w:val="top"/>
          </w:tcPr>
          <w:p>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压碎值仪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国标</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top"/>
          </w:tcPr>
          <w:p>
            <w:pPr>
              <w:jc w:val="cente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含</w:t>
            </w:r>
            <w:r>
              <w:rPr>
                <w:rFonts w:hint="default" w:ascii="Times New Roman" w:hAnsi="Times New Roman" w:eastAsia="宋体" w:cs="Times New Roman"/>
                <w:i w:val="0"/>
                <w:color w:val="000000" w:themeColor="text1"/>
                <w:sz w:val="20"/>
                <w:szCs w:val="20"/>
                <w:highlight w:val="none"/>
                <w:u w:val="none"/>
                <w:lang w:val="en-US" w:eastAsia="zh-CN"/>
                <w14:textFill>
                  <w14:solidFill>
                    <w14:schemeClr w14:val="tx1"/>
                  </w14:solidFill>
                </w14:textFill>
              </w:rPr>
              <w:t>10mm的垫棒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压碎值仪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行标</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top"/>
          </w:tcPr>
          <w:p>
            <w:pPr>
              <w:jc w:val="cente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含标定筒和捣棒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细集料棱角性试验仪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标准筛</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0.3mm、0.6mm 、</w:t>
            </w: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0.9mm、1.7mm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各1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负压筛析仪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FYS-150B</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水泥标准负压筛</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45μm、80μm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各1个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水泥净浆搅拌机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NJ-160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水泥胶砂搅拌机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JJ-5</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水泥胶砂流动度测定仪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NLD-3型</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含试模、捣棒等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水泥标准稠度凝结测定仪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sm/m0-70</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auto"/>
                <w:sz w:val="20"/>
                <w:szCs w:val="20"/>
                <w:highlight w:val="none"/>
                <w:u w:val="none"/>
                <w:lang w:eastAsia="zh-CN"/>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含试模、测针一套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数控水泥砼标准养护箱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HSY-40B</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雷氏夹测定仪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LD-50</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含雷氏夹至少</w:t>
            </w:r>
            <w:r>
              <w:rPr>
                <w:rStyle w:val="44"/>
                <w:rFonts w:hint="default" w:ascii="Times New Roman" w:hAnsi="Times New Roman" w:eastAsia="宋体" w:cs="Times New Roman"/>
                <w:color w:val="auto"/>
                <w:sz w:val="20"/>
                <w:szCs w:val="20"/>
                <w:highlight w:val="none"/>
                <w:lang w:bidi="ar"/>
              </w:rPr>
              <w:t>5</w:t>
            </w:r>
            <w:r>
              <w:rPr>
                <w:rStyle w:val="43"/>
                <w:rFonts w:hint="default" w:ascii="Times New Roman" w:hAnsi="Times New Roman" w:eastAsia="宋体" w:cs="Times New Roman"/>
                <w:color w:val="auto"/>
                <w:sz w:val="20"/>
                <w:szCs w:val="20"/>
                <w:highlight w:val="none"/>
                <w:lang w:bidi="ar"/>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全自动比表面积测定仪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FBT-5</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沸煮箱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FZ-31</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水泥胶砂试件成型振动台</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ZT-96</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水泥标稠</w:t>
            </w:r>
          </w:p>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量水器</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170ml、225ml</w:t>
            </w:r>
          </w:p>
        </w:tc>
        <w:tc>
          <w:tcPr>
            <w:tcW w:w="362" w:type="pct"/>
            <w:vAlign w:val="center"/>
          </w:tcPr>
          <w:p>
            <w:pPr>
              <w:keepNext w:val="0"/>
              <w:keepLines w:val="0"/>
              <w:widowControl/>
              <w:suppressLineNumbers w:val="0"/>
              <w:jc w:val="center"/>
              <w:textAlignment w:val="top"/>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各1支</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秒表</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PC396</w:t>
            </w:r>
          </w:p>
        </w:tc>
        <w:tc>
          <w:tcPr>
            <w:tcW w:w="362" w:type="pct"/>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r>
              <w:rPr>
                <w:rStyle w:val="43"/>
                <w:rFonts w:hint="default" w:ascii="Times New Roman" w:hAnsi="Times New Roman" w:eastAsia="宋体" w:cs="Times New Roman"/>
                <w:color w:val="auto"/>
                <w:sz w:val="20"/>
                <w:szCs w:val="20"/>
                <w:highlight w:val="none"/>
                <w:lang w:bidi="ar"/>
              </w:rPr>
              <w:t>不少于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4"/>
                <w:rFonts w:hint="default" w:ascii="Times New Roman" w:hAnsi="Times New Roman" w:eastAsia="宋体" w:cs="Times New Roman"/>
                <w:color w:val="auto"/>
                <w:sz w:val="20"/>
                <w:szCs w:val="20"/>
                <w:highlight w:val="none"/>
                <w:lang w:bidi="ar"/>
              </w:rPr>
              <w:t>2</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砝码</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　/</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膨胀值测定仪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XN-1</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钢丝间泌水率试验仪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砂浆搅拌机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SJD15</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强制式单卧轴砼搅拌机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SJD60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砼振动台</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ZH DG-80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高速压浆搅</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DGJ-150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砼贯入阻力仪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SGO-1200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663" w:type="pct"/>
            <w:vAlign w:val="top"/>
          </w:tcPr>
          <w:p>
            <w:pPr>
              <w:jc w:val="center"/>
              <w:rPr>
                <w:rFonts w:hint="default" w:ascii="Times New Roman" w:hAnsi="Times New Roman" w:eastAsia="宋体" w:cs="Times New Roman"/>
                <w:i w:val="0"/>
                <w:color w:val="auto"/>
                <w:sz w:val="20"/>
                <w:szCs w:val="20"/>
                <w:highlight w:val="none"/>
                <w:u w:val="none"/>
                <w:lang w:eastAsia="zh-CN"/>
              </w:rPr>
            </w:pPr>
          </w:p>
        </w:tc>
        <w:tc>
          <w:tcPr>
            <w:tcW w:w="513" w:type="pct"/>
            <w:vAlign w:val="top"/>
          </w:tcPr>
          <w:p>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含测针一套、三个带盖试样筒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砼含气量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GQC-1</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jc w:val="center"/>
              <w:rPr>
                <w:rFonts w:hint="default" w:ascii="Times New Roman" w:hAnsi="Times New Roman" w:eastAsia="宋体" w:cs="Times New Roman"/>
                <w:color w:val="auto"/>
                <w:sz w:val="20"/>
                <w:szCs w:val="20"/>
                <w:highlight w:val="none"/>
              </w:rPr>
            </w:pPr>
          </w:p>
        </w:tc>
        <w:tc>
          <w:tcPr>
            <w:tcW w:w="513" w:type="pct"/>
            <w:vAlign w:val="top"/>
          </w:tcPr>
          <w:p>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抗渗试验仪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HP-4.0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jc w:val="center"/>
              <w:rPr>
                <w:rFonts w:hint="default" w:ascii="Times New Roman" w:hAnsi="Times New Roman" w:eastAsia="宋体" w:cs="Times New Roman"/>
                <w:i w:val="0"/>
                <w:color w:val="auto"/>
                <w:sz w:val="20"/>
                <w:szCs w:val="20"/>
                <w:highlight w:val="none"/>
                <w:u w:val="none"/>
                <w:lang w:eastAsia="zh-CN"/>
              </w:rPr>
            </w:pPr>
          </w:p>
        </w:tc>
        <w:tc>
          <w:tcPr>
            <w:tcW w:w="513" w:type="pct"/>
            <w:vAlign w:val="top"/>
          </w:tcPr>
          <w:p>
            <w:pPr>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含套模</w:t>
            </w:r>
            <w:r>
              <w:rPr>
                <w:rFonts w:hint="default" w:ascii="Times New Roman" w:hAnsi="Times New Roman" w:eastAsia="宋体" w:cs="Times New Roman"/>
                <w:i w:val="0"/>
                <w:color w:val="auto"/>
                <w:sz w:val="20"/>
                <w:szCs w:val="20"/>
                <w:highlight w:val="none"/>
                <w:u w:val="none"/>
                <w:lang w:val="en-US" w:eastAsia="zh-CN"/>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砂浆稠度仪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SC-145</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坍落度桶</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eastAsia="zh-CN"/>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含捣棒、标尺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泌水率桶</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混凝土抗折夹具</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砂浆抗压夹具</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kern w:val="0"/>
                <w:sz w:val="20"/>
                <w:szCs w:val="20"/>
                <w:highlight w:val="none"/>
                <w:u w:val="none"/>
                <w:lang w:val="en-US" w:eastAsia="zh-CN" w:bidi="ar"/>
              </w:rPr>
              <w:t>70.7X70.7mm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维勃稠度仪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HVC-1</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千分表</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（0-1）mm; 0.001mm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1</w:t>
            </w:r>
            <w:r>
              <w:rPr>
                <w:rStyle w:val="39"/>
                <w:rFonts w:hint="default" w:ascii="Times New Roman" w:hAnsi="Times New Roman" w:cs="Times New Roman"/>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2</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2000kN压力机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DYE-2000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552</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试验机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WE-1000B</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438</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30t万能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试验机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WES-300B</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372</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783" w:type="pct"/>
            <w:vAlign w:val="center"/>
          </w:tcPr>
          <w:p>
            <w:pPr>
              <w:keepNext w:val="0"/>
              <w:keepLines w:val="0"/>
              <w:widowControl/>
              <w:suppressLineNumbers w:val="0"/>
              <w:jc w:val="center"/>
              <w:textAlignment w:val="center"/>
              <w:rPr>
                <w:rStyle w:val="39"/>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10t</w:t>
            </w:r>
            <w:r>
              <w:rPr>
                <w:rStyle w:val="39"/>
                <w:rFonts w:hint="default" w:ascii="Times New Roman" w:hAnsi="Times New Roman" w:eastAsia="宋体" w:cs="Times New Roman"/>
                <w:color w:val="auto"/>
                <w:sz w:val="20"/>
                <w:szCs w:val="20"/>
                <w:highlight w:val="none"/>
                <w:lang w:val="en-US" w:eastAsia="zh-CN" w:bidi="ar"/>
              </w:rPr>
              <w:t>万能</w:t>
            </w:r>
          </w:p>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试验机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WES-100B</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水泥抗折抗压一体机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DYE-300S</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750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0"/>
                <w:szCs w:val="20"/>
                <w:highlight w:val="none"/>
                <w:u w:val="none"/>
                <w:lang w:eastAsia="zh-CN"/>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color w:val="auto"/>
                <w:sz w:val="20"/>
                <w:szCs w:val="20"/>
                <w:highlight w:val="none"/>
                <w:u w:val="none"/>
                <w:lang w:eastAsia="zh-CN"/>
              </w:rPr>
              <w:t>含抗压、抗折夹具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钢筋打点机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高温电阻炉</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SX4-10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酸度计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PSH-25</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kern w:val="0"/>
                <w:sz w:val="20"/>
                <w:szCs w:val="20"/>
                <w:highlight w:val="none"/>
                <w:lang w:eastAsia="zh-CN" w:bidi="ar"/>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eastAsia="zh-CN" w:bidi="ar"/>
              </w:rPr>
              <w:t>含复合电极不少于</w:t>
            </w:r>
            <w:r>
              <w:rPr>
                <w:rFonts w:hint="default" w:ascii="Times New Roman" w:hAnsi="Times New Roman" w:eastAsia="宋体" w:cs="Times New Roman"/>
                <w:color w:val="auto"/>
                <w:kern w:val="0"/>
                <w:sz w:val="20"/>
                <w:szCs w:val="20"/>
                <w:highlight w:val="none"/>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智能恒温恒湿控制器</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HWS-SW50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拉拔仪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ML-20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回弹仪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ZC3-A</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标准钢砧</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GZⅡ</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碳化深度测定仪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（0-8）mm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钢筋保护层厚度测定仪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GTJ-RBL</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混凝土结构钢筋保护层厚度检测校准装置</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auto"/>
                <w:sz w:val="20"/>
                <w:szCs w:val="20"/>
                <w:highlight w:val="none"/>
                <w:u w:val="none"/>
                <w:lang w:val="en-US" w:eastAsia="zh-CN"/>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裂缝宽度</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监测仪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KON-KF</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270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公路工程质量检测尺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2米</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公路工程质量检测尺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3米</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泥浆比重计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NB-1</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泥浆粘度计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NC-1006</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含砂量计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NA-1</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摆式磨擦仪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BM-Ⅱ</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便携式红外测温仪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AR550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路面构造深度仪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PS-1</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路面渗水量测定仪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HDSS-Ⅱ</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连续式平整度测定仪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LXBP-5</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灌砂桶</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φ150mm、φ200mm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各1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贝克曼梁</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弯沉仪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　5.4m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轻型触探仪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重型触探仪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游标卡尺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0-300mm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游标卡尺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0-200mm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游标卡尺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0-500mm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66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60cm钢尺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60㎝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钢直尺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100</w:t>
            </w:r>
            <w:r>
              <w:rPr>
                <w:rStyle w:val="39"/>
                <w:rFonts w:hint="default" w:ascii="Times New Roman" w:hAnsi="Times New Roman" w:eastAsia="宋体" w:cs="Times New Roman"/>
                <w:color w:val="auto"/>
                <w:sz w:val="20"/>
                <w:szCs w:val="20"/>
                <w:highlight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钢直尺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30</w:t>
            </w:r>
            <w:r>
              <w:rPr>
                <w:rStyle w:val="39"/>
                <w:rFonts w:hint="default" w:ascii="Times New Roman" w:hAnsi="Times New Roman" w:eastAsia="宋体" w:cs="Times New Roman"/>
                <w:color w:val="auto"/>
                <w:sz w:val="20"/>
                <w:szCs w:val="20"/>
                <w:highlight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Style w:val="39"/>
                <w:rFonts w:hint="default" w:ascii="Times New Roman" w:hAnsi="Times New Roman" w:eastAsia="宋体" w:cs="Times New Roman"/>
                <w:color w:val="auto"/>
                <w:sz w:val="20"/>
                <w:szCs w:val="20"/>
                <w:highlight w:val="none"/>
                <w:lang w:val="en-US" w:eastAsia="zh-CN" w:bidi="ar"/>
              </w:rPr>
              <w:t>坡度尺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5米卷尺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钢卷尺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50m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游标万能</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角度尺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0-320度</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水银温度计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至少包含：</w:t>
            </w:r>
            <w:r>
              <w:rPr>
                <w:rStyle w:val="44"/>
                <w:rFonts w:hint="default" w:ascii="Times New Roman" w:hAnsi="Times New Roman" w:eastAsia="宋体" w:cs="Times New Roman"/>
                <w:color w:val="auto"/>
                <w:sz w:val="20"/>
                <w:szCs w:val="20"/>
                <w:highlight w:val="none"/>
                <w:lang w:bidi="ar"/>
              </w:rPr>
              <w:t>50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0.1</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3</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100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1</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Fonts w:hint="default" w:ascii="Times New Roman" w:hAnsi="Times New Roman" w:eastAsia="宋体" w:cs="Times New Roman"/>
                <w:i w:val="0"/>
                <w:color w:val="FF0000"/>
                <w:kern w:val="0"/>
                <w:sz w:val="20"/>
                <w:szCs w:val="20"/>
                <w:highlight w:val="none"/>
                <w:u w:val="none"/>
                <w:lang w:val="en-US" w:eastAsia="zh-CN" w:bidi="ar"/>
              </w:rPr>
              <w:t>5</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200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2</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5</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300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2</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5</w:t>
            </w:r>
            <w:r>
              <w:rPr>
                <w:rStyle w:val="43"/>
                <w:rFonts w:hint="default" w:ascii="Times New Roman" w:hAnsi="Times New Roman" w:eastAsia="宋体" w:cs="Times New Roman"/>
                <w:color w:val="auto"/>
                <w:sz w:val="20"/>
                <w:szCs w:val="20"/>
                <w:highlight w:val="none"/>
                <w:lang w:bidi="ar"/>
              </w:rPr>
              <w:t>支；</w:t>
            </w:r>
            <w:r>
              <w:rPr>
                <w:rStyle w:val="44"/>
                <w:rFonts w:hint="default" w:ascii="Times New Roman" w:hAnsi="Times New Roman" w:eastAsia="宋体" w:cs="Times New Roman"/>
                <w:color w:val="auto"/>
                <w:sz w:val="20"/>
                <w:szCs w:val="20"/>
                <w:highlight w:val="none"/>
                <w:lang w:bidi="ar"/>
              </w:rPr>
              <w:t>500</w:t>
            </w:r>
            <w:r>
              <w:rPr>
                <w:rStyle w:val="45"/>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分值度：</w:t>
            </w:r>
            <w:r>
              <w:rPr>
                <w:rStyle w:val="44"/>
                <w:rFonts w:hint="default" w:ascii="Times New Roman" w:hAnsi="Times New Roman" w:eastAsia="宋体" w:cs="Times New Roman"/>
                <w:color w:val="auto"/>
                <w:sz w:val="20"/>
                <w:szCs w:val="20"/>
                <w:highlight w:val="none"/>
                <w:lang w:bidi="ar"/>
              </w:rPr>
              <w:t>2</w:t>
            </w:r>
            <w:r>
              <w:rPr>
                <w:rStyle w:val="45"/>
                <w:rFonts w:hint="default" w:ascii="Times New Roman" w:hAnsi="Times New Roman" w:eastAsia="宋体" w:cs="Times New Roman"/>
                <w:color w:val="auto"/>
                <w:sz w:val="20"/>
                <w:szCs w:val="20"/>
                <w:highlight w:val="none"/>
                <w:lang w:bidi="ar"/>
              </w:rPr>
              <w:t>℃</w:t>
            </w:r>
            <w:r>
              <w:rPr>
                <w:rStyle w:val="43"/>
                <w:rFonts w:hint="default" w:ascii="Times New Roman" w:hAnsi="Times New Roman" w:eastAsia="宋体" w:cs="Times New Roman"/>
                <w:color w:val="auto"/>
                <w:sz w:val="20"/>
                <w:szCs w:val="20"/>
                <w:highlight w:val="none"/>
                <w:lang w:bidi="ar"/>
              </w:rPr>
              <w:t>）</w:t>
            </w:r>
            <w:r>
              <w:rPr>
                <w:rStyle w:val="44"/>
                <w:rFonts w:hint="default" w:ascii="Times New Roman" w:hAnsi="Times New Roman" w:eastAsia="宋体" w:cs="Times New Roman"/>
                <w:color w:val="auto"/>
                <w:sz w:val="20"/>
                <w:szCs w:val="20"/>
                <w:highlight w:val="none"/>
                <w:lang w:bidi="ar"/>
              </w:rPr>
              <w:t>1</w:t>
            </w:r>
            <w:r>
              <w:rPr>
                <w:rStyle w:val="43"/>
                <w:rFonts w:hint="default" w:ascii="Times New Roman" w:hAnsi="Times New Roman" w:eastAsia="宋体" w:cs="Times New Roman"/>
                <w:color w:val="auto"/>
                <w:sz w:val="20"/>
                <w:szCs w:val="20"/>
                <w:highlight w:val="none"/>
                <w:lang w:bidi="ar"/>
              </w:rPr>
              <w:t>支，工作用玻璃液体温度计</w:t>
            </w:r>
            <w:r>
              <w:rPr>
                <w:rStyle w:val="44"/>
                <w:rFonts w:hint="default" w:ascii="Times New Roman" w:hAnsi="Times New Roman" w:eastAsia="宋体" w:cs="Times New Roman"/>
                <w:color w:val="auto"/>
                <w:sz w:val="20"/>
                <w:szCs w:val="20"/>
                <w:highlight w:val="none"/>
                <w:lang w:bidi="ar"/>
              </w:rPr>
              <w:t>1</w:t>
            </w:r>
            <w:r>
              <w:rPr>
                <w:rStyle w:val="43"/>
                <w:rFonts w:hint="default" w:ascii="Times New Roman" w:hAnsi="Times New Roman" w:eastAsia="宋体" w:cs="Times New Roman"/>
                <w:color w:val="auto"/>
                <w:sz w:val="20"/>
                <w:szCs w:val="20"/>
                <w:highlight w:val="none"/>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塞尺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片状塞尺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刀口角尺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千分尺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检定</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干燥箱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HG30/14</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沥青恩格拉粘度计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WNE-1C</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eastAsia="zh-CN"/>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含接样瓶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石油产品</w:t>
            </w:r>
            <w:r>
              <w:rPr>
                <w:rFonts w:hint="default" w:ascii="Times New Roman" w:hAnsi="Times New Roman" w:eastAsia="宋体" w:cs="Times New Roman"/>
                <w:color w:val="auto"/>
                <w:kern w:val="0"/>
                <w:sz w:val="20"/>
                <w:szCs w:val="20"/>
                <w:highlight w:val="none"/>
                <w:lang w:val="en-US" w:eastAsia="zh-CN" w:bidi="ar"/>
              </w:rPr>
              <w:t>运动</w:t>
            </w:r>
            <w:r>
              <w:rPr>
                <w:rFonts w:hint="default" w:ascii="Times New Roman" w:hAnsi="Times New Roman" w:eastAsia="宋体" w:cs="Times New Roman"/>
                <w:color w:val="auto"/>
                <w:kern w:val="0"/>
                <w:sz w:val="20"/>
                <w:szCs w:val="20"/>
                <w:highlight w:val="none"/>
                <w:lang w:bidi="ar"/>
              </w:rPr>
              <w:t xml:space="preserve">粘度测定器  </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SYD-265E</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沥青动力粘度试验仪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SYD-0620B-1</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电脑数控软化点仪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SYD-2808F</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jc w:val="cente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含环球配件不少于</w:t>
            </w:r>
            <w:r>
              <w:rPr>
                <w:rFonts w:hint="default" w:ascii="Times New Roman" w:hAnsi="Times New Roman" w:eastAsia="宋体" w:cs="Times New Roman"/>
                <w:i w:val="0"/>
                <w:color w:val="000000" w:themeColor="text1"/>
                <w:sz w:val="20"/>
                <w:szCs w:val="20"/>
                <w:highlight w:val="none"/>
                <w:u w:val="none"/>
                <w:lang w:val="en-US" w:eastAsia="zh-CN"/>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沥青针入度测定仪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SZR-6</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jc w:val="center"/>
              <w:rPr>
                <w:rFonts w:hint="default" w:ascii="Times New Roman" w:hAnsi="Times New Roman" w:eastAsia="宋体" w:cs="Times New Roman"/>
                <w:i w:val="0"/>
                <w:color w:val="000000" w:themeColor="text1"/>
                <w:sz w:val="20"/>
                <w:szCs w:val="20"/>
                <w:highlight w:val="none"/>
                <w:u w:val="none"/>
                <w:lang w:val="en-US" w:eastAsia="zh-CN"/>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000000" w:themeColor="text1"/>
                <w:kern w:val="2"/>
                <w:sz w:val="20"/>
                <w:szCs w:val="20"/>
                <w:highlight w:val="none"/>
                <w:u w:val="none"/>
                <w:lang w:val="en-US" w:eastAsia="zh-CN" w:bidi="ar-SA"/>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val="en-US" w:eastAsia="zh-CN"/>
                <w14:textFill>
                  <w14:solidFill>
                    <w14:schemeClr w14:val="tx1"/>
                  </w14:solidFill>
                </w14:textFill>
              </w:rPr>
              <w:t>含试样皿两个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低温沥青</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延度仪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LYY-7A</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沥青旋转薄膜烘箱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XH-85</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t>含盛样瓶</w:t>
            </w: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8支、盘4个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布氏旋转</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粘度计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NDJ-1C</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t>含转子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克利夫兰开口闪点试验器</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SLD-3536</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color w:val="000000" w:themeColor="text1"/>
                <w:sz w:val="20"/>
                <w:szCs w:val="20"/>
                <w:highlight w:val="none"/>
                <w:u w:val="none"/>
                <w:lang w:eastAsia="zh-CN"/>
                <w14:textFill>
                  <w14:solidFill>
                    <w14:schemeClr w14:val="tx1"/>
                  </w14:solidFill>
                </w14:textFill>
              </w:rPr>
              <w:t>含盛样皿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电子恒温水箱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CF-C</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低温恒温水浴</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HWY-1</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0"/>
                <w:sz w:val="20"/>
                <w:szCs w:val="20"/>
                <w:highlight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低温试验箱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DW-25</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离子电荷仪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DH48S</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沥青混合料拌和机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SLHB-Ⅱ</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自动马歇尔试件击实仪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MJ-IZ</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数显恒温水浴</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CF-B</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0"/>
                <w:szCs w:val="20"/>
                <w:highlight w:val="none"/>
                <w:u w:val="none"/>
                <w:lang w:val="en-US" w:eastAsia="zh-CN" w:bidi="ar"/>
                <w14:textFill>
                  <w14:solidFill>
                    <w14:schemeClr w14:val="tx1"/>
                  </w14:solidFill>
                </w14:textFill>
              </w:rPr>
              <w:t>1</w:t>
            </w:r>
            <w:r>
              <w:rPr>
                <w:rStyle w:val="39"/>
                <w:rFonts w:hint="default" w:ascii="Times New Roman" w:hAnsi="Times New Roman" w:eastAsia="宋体" w:cs="Times New Roman"/>
                <w:color w:val="000000" w:themeColor="text1"/>
                <w:sz w:val="20"/>
                <w:szCs w:val="20"/>
                <w:highlight w:val="none"/>
                <w:lang w:val="en-US" w:eastAsia="zh-CN" w:bidi="ar"/>
                <w14:textFill>
                  <w14:solidFill>
                    <w14:schemeClr w14:val="tx1"/>
                  </w14:solidFill>
                </w14:textFill>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bidi="ar"/>
                <w14:textFill>
                  <w14:solidFill>
                    <w14:schemeClr w14:val="tx1"/>
                  </w14:solidFill>
                </w14:textFill>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最大理论</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密度仪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HCM-2012</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电动重型击实仪</w:t>
            </w:r>
          </w:p>
        </w:tc>
        <w:tc>
          <w:tcPr>
            <w:tcW w:w="1378"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标准全自动马歇尔稳定度仪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DF</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车辙试验成型仪（轮碾成型机）</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SSXCX-1</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电热鼓风</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干燥箱</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500*600*700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车辙试验仪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SSXCZ-6</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燃烧法沥青含量分析仪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HYRS-6</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沥青抽提仪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DLC-3</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玻璃器皿</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个</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val="en-US" w:eastAsia="zh-CN"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eastAsia="zh-CN"/>
              </w:rPr>
            </w:pPr>
            <w:r>
              <w:rPr>
                <w:rStyle w:val="43"/>
                <w:rFonts w:hint="default" w:ascii="Times New Roman" w:hAnsi="Times New Roman" w:eastAsia="宋体" w:cs="Times New Roman"/>
                <w:color w:val="auto"/>
                <w:sz w:val="20"/>
                <w:szCs w:val="20"/>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超声波钻孔孔壁检测仪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DM-604</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276</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基桩动测仪/低应变仪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RS-(W）P</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348</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金属超声</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探伤仪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便携式磁粉探伤仪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扭力扳手</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逆反射标线测量仪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FB-94</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标线测厚仪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ZMM5000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涂层测厚仪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TT220</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附着力检测仪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(液压型)</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激光测距仪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GLM 250VF</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砼抗折试模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150mm*150mm* 550mm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砼弹性模量</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150mm*150mm*300mm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砼抗压试模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150mm*150mm*150mm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520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24</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砂浆试模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70.7mm*70.7mm*70.7mm/3个/联</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抗渗试模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175*185*150mm</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水泥胶砂试模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40mm*40mm*160mm/3个/联</w:t>
            </w:r>
          </w:p>
        </w:tc>
        <w:tc>
          <w:tcPr>
            <w:tcW w:w="36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8</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无侧限试模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φ150*230mm</w:t>
            </w:r>
          </w:p>
        </w:tc>
        <w:tc>
          <w:tcPr>
            <w:tcW w:w="36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13</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沥青混合料标准马歇尔试模</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φ101.6*87mm</w:t>
            </w:r>
          </w:p>
        </w:tc>
        <w:tc>
          <w:tcPr>
            <w:tcW w:w="36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8</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环刀</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kern w:val="0"/>
                <w:sz w:val="20"/>
                <w:szCs w:val="20"/>
                <w:highlight w:val="none"/>
                <w:lang w:bidi="ar"/>
              </w:rPr>
              <w:t>φ70*52mm /</w:t>
            </w:r>
            <w:r>
              <w:rPr>
                <w:rFonts w:hint="default" w:ascii="Times New Roman" w:hAnsi="Times New Roman" w:eastAsia="宋体" w:cs="Times New Roman"/>
                <w:color w:val="auto"/>
                <w:kern w:val="0"/>
                <w:sz w:val="20"/>
                <w:szCs w:val="20"/>
                <w:highlight w:val="none"/>
                <w:lang w:eastAsia="zh-CN" w:bidi="ar"/>
              </w:rPr>
              <w:t>或其他型号</w:t>
            </w:r>
          </w:p>
        </w:tc>
        <w:tc>
          <w:tcPr>
            <w:tcW w:w="36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43"/>
                <w:rFonts w:hint="default" w:ascii="Times New Roman" w:hAnsi="Times New Roman" w:eastAsia="宋体" w:cs="Times New Roman"/>
                <w:color w:val="auto"/>
                <w:sz w:val="20"/>
                <w:szCs w:val="20"/>
                <w:highlight w:val="none"/>
                <w:lang w:bidi="ar"/>
              </w:rPr>
            </w:pPr>
          </w:p>
        </w:tc>
        <w:tc>
          <w:tcPr>
            <w:tcW w:w="51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Style w:val="43"/>
                <w:rFonts w:hint="default" w:ascii="Times New Roman" w:hAnsi="Times New Roman" w:eastAsia="宋体" w:cs="Times New Roman"/>
                <w:color w:val="auto"/>
                <w:sz w:val="20"/>
                <w:szCs w:val="20"/>
                <w:highlight w:val="none"/>
                <w:lang w:bidi="ar"/>
              </w:rPr>
              <w:t>不少于</w:t>
            </w:r>
            <w:r>
              <w:rPr>
                <w:rStyle w:val="44"/>
                <w:rFonts w:hint="default" w:ascii="Times New Roman" w:hAnsi="Times New Roman" w:eastAsia="宋体" w:cs="Times New Roman"/>
                <w:color w:val="auto"/>
                <w:sz w:val="20"/>
                <w:szCs w:val="20"/>
                <w:highlight w:val="none"/>
                <w:lang w:bidi="ar"/>
              </w:rPr>
              <w:t>6</w:t>
            </w:r>
            <w:r>
              <w:rPr>
                <w:rStyle w:val="43"/>
                <w:rFonts w:hint="default" w:ascii="Times New Roman" w:hAnsi="Times New Roman" w:eastAsia="宋体" w:cs="Times New Roman"/>
                <w:color w:val="auto"/>
                <w:sz w:val="20"/>
                <w:szCs w:val="20"/>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容积升</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1-30L</w:t>
            </w:r>
          </w:p>
        </w:tc>
        <w:tc>
          <w:tcPr>
            <w:tcW w:w="36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套</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151</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表面振动</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压实仪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BZYS-4212</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rPr>
              <w:t>1台</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410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152</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沥青砼劈裂</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夹具</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rPr>
              <w:t>1套</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783"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旋转压实仪</w:t>
            </w:r>
          </w:p>
        </w:tc>
        <w:tc>
          <w:tcPr>
            <w:tcW w:w="1378" w:type="pc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76-B0252ICI</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rPr>
              <w:t>1台</w:t>
            </w:r>
          </w:p>
        </w:tc>
        <w:tc>
          <w:tcPr>
            <w:tcW w:w="362"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p>
        </w:tc>
        <w:tc>
          <w:tcPr>
            <w:tcW w:w="513" w:type="pct"/>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砼轴心抗压强度试模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（150*150*300）mm</w:t>
            </w:r>
          </w:p>
        </w:tc>
        <w:tc>
          <w:tcPr>
            <w:tcW w:w="362"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不少于6</w:t>
            </w:r>
            <w:r>
              <w:rPr>
                <w:rStyle w:val="39"/>
                <w:rFonts w:hint="default" w:ascii="Times New Roman" w:hAnsi="Times New Roman" w:cs="Times New Roman"/>
                <w:color w:val="auto"/>
                <w:sz w:val="20"/>
                <w:szCs w:val="20"/>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压浆剂抗压塑料三联</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40mm*40mm*160mm/</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3</w:t>
            </w:r>
            <w:r>
              <w:rPr>
                <w:rStyle w:val="39"/>
                <w:rFonts w:hint="default" w:ascii="Times New Roman" w:hAnsi="Times New Roman" w:cs="Times New Roman"/>
                <w:color w:val="auto"/>
                <w:sz w:val="20"/>
                <w:szCs w:val="20"/>
                <w:highlight w:val="none"/>
                <w:lang w:val="en-US" w:eastAsia="zh-CN" w:bidi="ar"/>
              </w:rPr>
              <w:t>个</w:t>
            </w:r>
            <w:r>
              <w:rPr>
                <w:rFonts w:hint="default" w:ascii="Times New Roman" w:hAnsi="Times New Roman" w:eastAsia="宋体" w:cs="Times New Roman"/>
                <w:i w:val="0"/>
                <w:color w:val="auto"/>
                <w:kern w:val="0"/>
                <w:sz w:val="20"/>
                <w:szCs w:val="20"/>
                <w:highlight w:val="none"/>
                <w:u w:val="none"/>
                <w:lang w:val="en-US" w:eastAsia="zh-CN" w:bidi="ar"/>
              </w:rPr>
              <w:t>/</w:t>
            </w:r>
            <w:r>
              <w:rPr>
                <w:rStyle w:val="39"/>
                <w:rFonts w:hint="default" w:ascii="Times New Roman" w:hAnsi="Times New Roman" w:cs="Times New Roman"/>
                <w:color w:val="auto"/>
                <w:sz w:val="20"/>
                <w:szCs w:val="20"/>
                <w:highlight w:val="none"/>
                <w:lang w:val="en-US" w:eastAsia="zh-CN" w:bidi="ar"/>
              </w:rPr>
              <w:t>联</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不少于8</w:t>
            </w:r>
            <w:r>
              <w:rPr>
                <w:rStyle w:val="39"/>
                <w:rFonts w:hint="default" w:ascii="Times New Roman" w:hAnsi="Times New Roman" w:cs="Times New Roman"/>
                <w:color w:val="auto"/>
                <w:sz w:val="20"/>
                <w:szCs w:val="20"/>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水泥软练</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（40*40*160）mm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不少于8</w:t>
            </w:r>
            <w:r>
              <w:rPr>
                <w:rStyle w:val="39"/>
                <w:rFonts w:hint="default" w:ascii="Times New Roman" w:hAnsi="Times New Roman" w:cs="Times New Roman"/>
                <w:color w:val="auto"/>
                <w:sz w:val="20"/>
                <w:szCs w:val="20"/>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无侧限试模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（150*150）mm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290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不少于13</w:t>
            </w:r>
            <w:r>
              <w:rPr>
                <w:rStyle w:val="39"/>
                <w:rFonts w:hint="default" w:ascii="Times New Roman" w:hAnsi="Times New Roman" w:cs="Times New Roman"/>
                <w:color w:val="auto"/>
                <w:sz w:val="20"/>
                <w:szCs w:val="20"/>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CBR试模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（150*150）mm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不少于9</w:t>
            </w:r>
            <w:r>
              <w:rPr>
                <w:rStyle w:val="39"/>
                <w:rFonts w:hint="default" w:ascii="Times New Roman" w:hAnsi="Times New Roman" w:cs="Times New Roman"/>
                <w:color w:val="auto"/>
                <w:sz w:val="20"/>
                <w:szCs w:val="20"/>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车辙试模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300mm*300mm*50mm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不少于3个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车辙试模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（300*300*80）mm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不少于3个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161</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车辙试模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（300*300*100）mm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不少于3个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162</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饱和面干</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喷射试模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（450*350*120）mm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不少于6</w:t>
            </w:r>
            <w:r>
              <w:rPr>
                <w:rStyle w:val="39"/>
                <w:rFonts w:hint="default" w:ascii="Times New Roman" w:hAnsi="Times New Roman" w:cs="Times New Roman"/>
                <w:color w:val="auto"/>
                <w:sz w:val="20"/>
                <w:szCs w:val="20"/>
                <w:highlight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水泥浆常压泌水率筒</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（Φ50×500）mm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kern w:val="2"/>
                <w:sz w:val="20"/>
                <w:szCs w:val="20"/>
                <w:highlight w:val="none"/>
                <w:u w:val="none"/>
                <w:lang w:val="en-US" w:eastAsia="zh-CN" w:bidi="ar-SA"/>
              </w:rPr>
            </w:pPr>
            <w:r>
              <w:rPr>
                <w:rFonts w:hint="default" w:ascii="Times New Roman" w:hAnsi="Times New Roman" w:eastAsia="微软雅黑" w:cs="Times New Roman"/>
                <w:i w:val="0"/>
                <w:iCs w:val="0"/>
                <w:color w:val="000000"/>
                <w:kern w:val="0"/>
                <w:sz w:val="20"/>
                <w:szCs w:val="20"/>
                <w:u w:val="none"/>
                <w:lang w:val="en-US" w:eastAsia="zh-CN" w:bidi="ar"/>
              </w:rPr>
              <w:t>85</w:t>
            </w:r>
          </w:p>
        </w:tc>
        <w:tc>
          <w:tcPr>
            <w:tcW w:w="663" w:type="pct"/>
            <w:vAlign w:val="top"/>
          </w:tcPr>
          <w:p>
            <w:pPr>
              <w:jc w:val="center"/>
              <w:rPr>
                <w:rFonts w:hint="default" w:ascii="Times New Roman" w:hAnsi="Times New Roman" w:eastAsia="宋体" w:cs="Times New Roman"/>
                <w:i w:val="0"/>
                <w:color w:val="auto"/>
                <w:sz w:val="20"/>
                <w:szCs w:val="20"/>
                <w:highlight w:val="none"/>
                <w:u w:val="none"/>
                <w:lang w:val="en-US" w:eastAsia="zh-CN"/>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sz w:val="20"/>
                <w:szCs w:val="20"/>
                <w:highlight w:val="none"/>
                <w:u w:val="none"/>
                <w:lang w:val="en-US" w:eastAsia="zh-CN"/>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压力泌水率试验仪</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（压力表）</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YMS-1</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砂浆分层度测定仪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663" w:type="pct"/>
            <w:vAlign w:val="top"/>
          </w:tcPr>
          <w:p>
            <w:pPr>
              <w:jc w:val="center"/>
              <w:rPr>
                <w:rFonts w:hint="default" w:ascii="Times New Roman" w:hAnsi="Times New Roman" w:eastAsia="宋体" w:cs="Times New Roman"/>
                <w:i w:val="0"/>
                <w:color w:val="auto"/>
                <w:sz w:val="20"/>
                <w:szCs w:val="20"/>
                <w:highlight w:val="none"/>
                <w:u w:val="none"/>
                <w:lang w:val="en-US" w:eastAsia="zh-CN"/>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sz w:val="20"/>
                <w:szCs w:val="20"/>
                <w:highlight w:val="none"/>
                <w:u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混凝土弹性模量测定仪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TM-Ⅱ</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jc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含表架和2只千分表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钢筋保护层测定仪</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标准块</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SG-101</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水平尺</w:t>
            </w:r>
          </w:p>
        </w:tc>
        <w:tc>
          <w:tcPr>
            <w:tcW w:w="1378" w:type="pct"/>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kern w:val="2"/>
                <w:sz w:val="20"/>
                <w:szCs w:val="20"/>
                <w:highlight w:val="none"/>
                <w:u w:val="none"/>
                <w:lang w:val="en-US" w:eastAsia="zh-CN" w:bidi="ar-SA"/>
              </w:rPr>
            </w:pPr>
            <w:r>
              <w:rPr>
                <w:rFonts w:hint="default" w:ascii="Times New Roman" w:hAnsi="Times New Roman" w:eastAsia="微软雅黑" w:cs="Times New Roman"/>
                <w:i w:val="0"/>
                <w:iCs w:val="0"/>
                <w:color w:val="auto"/>
                <w:kern w:val="0"/>
                <w:sz w:val="20"/>
                <w:szCs w:val="20"/>
                <w:highlight w:val="none"/>
                <w:u w:val="none"/>
                <w:lang w:val="en-US" w:eastAsia="zh-CN" w:bidi="ar"/>
              </w:rPr>
              <w:t>GWP-39A</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170</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热电偶</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温度计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（-50～300）℃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90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细集料堆积密度漏斗</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20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粗集料堆积密度漏斗</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20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173</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集料坚固性试验仪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JGY一3</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230</w:t>
            </w:r>
          </w:p>
        </w:tc>
        <w:tc>
          <w:tcPr>
            <w:tcW w:w="66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标准沥青测试针</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663" w:type="pct"/>
            <w:vAlign w:val="top"/>
          </w:tcPr>
          <w:p>
            <w:pPr>
              <w:jc w:val="both"/>
              <w:rPr>
                <w:rFonts w:hint="default" w:ascii="Times New Roman" w:hAnsi="Times New Roman" w:eastAsia="宋体" w:cs="Times New Roman"/>
                <w:i w:val="0"/>
                <w:color w:val="auto"/>
                <w:sz w:val="20"/>
                <w:szCs w:val="20"/>
                <w:highlight w:val="none"/>
                <w:u w:val="none"/>
                <w:lang w:eastAsia="zh-CN"/>
              </w:rPr>
            </w:pPr>
          </w:p>
        </w:tc>
        <w:tc>
          <w:tcPr>
            <w:tcW w:w="513" w:type="pct"/>
            <w:vAlign w:val="top"/>
          </w:tcPr>
          <w:p>
            <w:pPr>
              <w:jc w:val="both"/>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sz w:val="20"/>
                <w:szCs w:val="20"/>
                <w:highlight w:val="none"/>
                <w:u w:val="none"/>
                <w:lang w:eastAsia="zh-CN"/>
              </w:rPr>
              <w:t>不少于</w:t>
            </w:r>
            <w:r>
              <w:rPr>
                <w:rFonts w:hint="default" w:ascii="Times New Roman" w:hAnsi="Times New Roman" w:eastAsia="宋体" w:cs="Times New Roman"/>
                <w:i w:val="0"/>
                <w:color w:val="auto"/>
                <w:sz w:val="20"/>
                <w:szCs w:val="20"/>
                <w:highlight w:val="none"/>
                <w:u w:val="none"/>
                <w:lang w:val="en-US" w:eastAsia="zh-CN"/>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延度铜模</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（八字模）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不少于6个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延度铜模</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（一字模）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3" w:type="pct"/>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不少于6个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真空减压毛细管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常用型号</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1支</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663" w:type="pct"/>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p>
        </w:tc>
        <w:tc>
          <w:tcPr>
            <w:tcW w:w="513" w:type="pct"/>
            <w:vAlign w:val="top"/>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计量单位上海院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沥青储存稳定性仪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i w:val="0"/>
                <w:color w:val="auto"/>
                <w:sz w:val="20"/>
                <w:szCs w:val="20"/>
                <w:highlight w:val="none"/>
                <w:u w:val="none"/>
                <w:lang w:eastAsia="zh-CN"/>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sz w:val="20"/>
                <w:szCs w:val="20"/>
                <w:highlight w:val="none"/>
                <w:u w:val="none"/>
                <w:lang w:eastAsia="zh-CN"/>
              </w:rPr>
              <w:t>含</w:t>
            </w:r>
            <w:r>
              <w:rPr>
                <w:rFonts w:hint="default" w:ascii="Times New Roman" w:hAnsi="Times New Roman" w:eastAsia="宋体" w:cs="Times New Roman"/>
                <w:i w:val="0"/>
                <w:color w:val="auto"/>
                <w:sz w:val="20"/>
                <w:szCs w:val="20"/>
                <w:highlight w:val="none"/>
                <w:u w:val="none"/>
                <w:lang w:val="en-US" w:eastAsia="zh-CN"/>
              </w:rPr>
              <w:t>2个存储稳定性管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沥青混合料劈裂试验测试系统</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LHPL-5</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eastAsia="宋体"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663" w:type="pct"/>
            <w:vAlign w:val="top"/>
          </w:tcPr>
          <w:p>
            <w:pPr>
              <w:jc w:val="center"/>
              <w:rPr>
                <w:rFonts w:hint="default" w:ascii="Times New Roman" w:hAnsi="Times New Roman" w:eastAsia="宋体" w:cs="Times New Roman"/>
                <w:i w:val="0"/>
                <w:color w:val="auto"/>
                <w:sz w:val="20"/>
                <w:szCs w:val="20"/>
                <w:highlight w:val="none"/>
                <w:u w:val="none"/>
                <w:lang w:eastAsia="zh-CN"/>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sz w:val="20"/>
                <w:szCs w:val="20"/>
                <w:highlight w:val="none"/>
                <w:u w:val="none"/>
                <w:lang w:eastAsia="zh-CN"/>
              </w:rPr>
              <w:t>含劈裂夹具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沥青混合料渗水系数</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HHDS-Ⅱ</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181</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马氏锥</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182</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多功能快速直读测钙仪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SG-6</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625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自密实混凝土坍落扩展度板</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1000*1000mm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多功能坡度</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测量仪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JZC-B2</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砂浆充盈度仪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kern w:val="0"/>
                <w:sz w:val="20"/>
                <w:szCs w:val="20"/>
                <w:highlight w:val="none"/>
                <w:u w:val="none"/>
                <w:lang w:val="en-US" w:eastAsia="zh-CN" w:bidi="ar"/>
              </w:rPr>
              <w:t>XN40*50*2</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箱式电阻炉</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SX4-10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高速制浆机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color w:val="auto"/>
                <w:sz w:val="20"/>
                <w:szCs w:val="20"/>
                <w:highlight w:val="none"/>
                <w:u w:val="none"/>
                <w:lang w:val="en-US" w:eastAsia="zh-CN"/>
              </w:rPr>
              <w:t>SYJ-10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highlight w:val="none"/>
                <w:u w:val="none"/>
                <w:lang w:val="en-US" w:eastAsia="zh-CN" w:bidi="ar"/>
              </w:rPr>
              <w:t>砂浆凝结时间测定仪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iCs w:val="0"/>
                <w:color w:val="auto"/>
                <w:sz w:val="20"/>
                <w:szCs w:val="20"/>
                <w:highlight w:val="none"/>
                <w:u w:val="none"/>
                <w:lang w:val="en-US" w:eastAsia="zh-CN"/>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b w:val="0"/>
                <w:bCs w:val="0"/>
                <w:i w:val="0"/>
                <w:iCs w:val="0"/>
                <w:color w:val="auto"/>
                <w:kern w:val="0"/>
                <w:sz w:val="20"/>
                <w:szCs w:val="20"/>
                <w:highlight w:val="none"/>
                <w:u w:val="none"/>
                <w:lang w:val="en-US" w:eastAsia="zh-CN" w:bidi="ar"/>
              </w:rPr>
              <w:t>正反向弯曲装置</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Fonts w:hint="default" w:ascii="Times New Roman" w:hAnsi="Times New Roman" w:eastAsia="宋体" w:cs="Times New Roman"/>
                <w:b w:val="0"/>
                <w:bCs w:val="0"/>
                <w:i w:val="0"/>
                <w:color w:val="auto"/>
                <w:sz w:val="20"/>
                <w:szCs w:val="20"/>
                <w:highlight w:val="none"/>
                <w:u w:val="none"/>
                <w:lang w:val="en-US" w:eastAsia="zh-CN"/>
              </w:rPr>
              <w:t>数显</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1</w:t>
            </w:r>
            <w:r>
              <w:rPr>
                <w:rStyle w:val="39"/>
                <w:rFonts w:hint="default" w:ascii="Times New Roman" w:hAnsi="Times New Roman" w:cs="Times New Roman"/>
                <w:color w:val="auto"/>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集料</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软弱颗粒</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CH-0320B</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1</w:t>
            </w:r>
            <w:r>
              <w:rPr>
                <w:rStyle w:val="39"/>
                <w:rFonts w:hint="default" w:ascii="Times New Roman" w:hAnsi="Times New Roman" w:cs="Times New Roman"/>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191</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波美比重计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1支</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163</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冷弯冲头</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各种规格</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193</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裁刀</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哑铃型、直角型等</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百格刀</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QFH-A</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动弹模量测定仪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DT-20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1</w:t>
            </w:r>
            <w:r>
              <w:rPr>
                <w:rStyle w:val="39"/>
                <w:rFonts w:hint="default" w:ascii="Times New Roman" w:hAnsi="Times New Roman" w:cs="Times New Roman"/>
                <w:sz w:val="20"/>
                <w:szCs w:val="20"/>
                <w:highlight w:val="none"/>
                <w:lang w:val="en-US" w:eastAsia="zh-CN" w:bidi="ar"/>
              </w:rPr>
              <w:t>台</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邵氏硬度计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D型或A型</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加热伸缩测定仪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QSX-15</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混凝土收缩膨胀率仪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HSP-540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199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空盒气压表</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DYM3</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1个</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砂浆保水性试模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（100*25）mm</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水泥压蒸釜</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202</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土工布有效孔径测定仪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YT030G</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203</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粗粒土垂直渗透测定仪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DYL-1</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全自动</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三轴仪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TSZ-2</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比长仪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冷弯试验机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DYZ-200ZN-DFZ</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混凝土压力泌水率</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SY-2</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金属波纹管抗渗漏试验装置</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沥青黏韧性试验装置</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SYD-0624</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火焰光度计</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FB6400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塑料波纹管拉拔力试验仪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WXBLB-10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真空负压试验机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SXF-150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应变控制式直剪仪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ZJ</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66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2"/>
                <w:sz w:val="20"/>
                <w:szCs w:val="20"/>
                <w:highlight w:val="none"/>
                <w:u w:val="none"/>
                <w:lang w:val="en-US" w:eastAsia="zh-CN" w:bidi="ar-SA"/>
              </w:rPr>
              <w:t>含测力环、环刀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混凝土快速冻融试验机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TDR-10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单杠杆</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固结仪</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NTYJZ-1</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66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i w:val="0"/>
                <w:color w:val="auto"/>
                <w:kern w:val="2"/>
                <w:sz w:val="20"/>
                <w:szCs w:val="20"/>
                <w:highlight w:val="none"/>
                <w:u w:val="none"/>
                <w:lang w:val="en-US" w:eastAsia="zh-CN" w:bidi="ar-SA"/>
              </w:rPr>
              <w:t>含环刀、透水石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扭转试验机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SXN-10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橡胶密封带夹持性能</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装置</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JG010S</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金属线材反复弯曲</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试验机</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JWJ-10B</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读数显微镜</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JC10</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783"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曾实因数筒</w:t>
            </w:r>
          </w:p>
        </w:tc>
        <w:tc>
          <w:tcPr>
            <w:tcW w:w="1378"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1套</w:t>
            </w:r>
          </w:p>
        </w:tc>
        <w:tc>
          <w:tcPr>
            <w:tcW w:w="362"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highlight w:val="none"/>
                <w:u w:val="none"/>
                <w:lang w:val="en-US" w:eastAsia="zh-CN" w:bidi="ar"/>
              </w:rPr>
              <w:t>校准</w:t>
            </w:r>
          </w:p>
        </w:tc>
        <w:tc>
          <w:tcPr>
            <w:tcW w:w="617"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663" w:type="pct"/>
            <w:vAlign w:val="top"/>
          </w:tcPr>
          <w:p>
            <w:pPr>
              <w:jc w:val="center"/>
              <w:rPr>
                <w:rFonts w:hint="default" w:ascii="Times New Roman" w:hAnsi="Times New Roman" w:eastAsia="宋体" w:cs="Times New Roman"/>
                <w:color w:val="000000" w:themeColor="text1"/>
                <w:sz w:val="20"/>
                <w:szCs w:val="20"/>
                <w:highlight w:val="none"/>
                <w14:textFill>
                  <w14:solidFill>
                    <w14:schemeClr w14:val="tx1"/>
                  </w14:solidFill>
                </w14:textFill>
              </w:rPr>
            </w:pPr>
          </w:p>
        </w:tc>
        <w:tc>
          <w:tcPr>
            <w:tcW w:w="513" w:type="pct"/>
            <w:vAlign w:val="top"/>
          </w:tcPr>
          <w:p>
            <w:pPr>
              <w:jc w:val="center"/>
              <w:rPr>
                <w:rFonts w:hint="default" w:ascii="Times New Roman" w:hAnsi="Times New Roman" w:eastAsia="宋体" w:cs="Times New Roman"/>
                <w:i w:val="0"/>
                <w:color w:val="auto"/>
                <w:kern w:val="2"/>
                <w:sz w:val="20"/>
                <w:szCs w:val="20"/>
                <w:highlight w:val="none"/>
                <w:u w:val="none"/>
                <w:lang w:val="en-US" w:eastAsia="zh-CN" w:bidi="ar-SA"/>
              </w:rPr>
            </w:pPr>
            <w:r>
              <w:rPr>
                <w:rFonts w:hint="default" w:ascii="Times New Roman" w:hAnsi="Times New Roman" w:eastAsia="宋体" w:cs="Times New Roman"/>
                <w:color w:val="000000" w:themeColor="text1"/>
                <w:sz w:val="20"/>
                <w:szCs w:val="20"/>
                <w:highlight w:val="none"/>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hint="default" w:ascii="Times New Roman" w:hAnsi="Times New Roman" w:cs="Times New Roman" w:eastAsiaTheme="minorEastAsia"/>
          <w:b/>
          <w:bCs/>
          <w:color w:val="000000"/>
          <w:sz w:val="21"/>
          <w:szCs w:val="21"/>
        </w:rPr>
      </w:pPr>
      <w:bookmarkStart w:id="215" w:name="_Toc5661"/>
      <w:r>
        <w:rPr>
          <w:rFonts w:hint="default" w:ascii="Times New Roman" w:hAnsi="Times New Roman" w:eastAsia="黑体" w:cs="Times New Roman"/>
          <w:b/>
          <w:bCs/>
          <w:color w:val="auto"/>
          <w:sz w:val="20"/>
          <w:szCs w:val="20"/>
          <w:highlight w:val="none"/>
          <w:lang w:val="en-US" w:eastAsia="zh-CN"/>
        </w:rPr>
        <w:t>备注：</w:t>
      </w:r>
      <w:bookmarkEnd w:id="21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default" w:ascii="Times New Roman" w:hAnsi="Times New Roman" w:cs="Times New Roman" w:eastAsiaTheme="minorEastAsia"/>
          <w:b/>
          <w:bCs/>
          <w:color w:val="000000"/>
          <w:sz w:val="21"/>
          <w:szCs w:val="21"/>
          <w:lang w:val="en-US" w:eastAsia="zh-CN"/>
        </w:rPr>
      </w:pPr>
      <w:r>
        <w:rPr>
          <w:rFonts w:hint="default" w:ascii="Times New Roman" w:hAnsi="Times New Roman" w:cs="Times New Roman"/>
          <w:b/>
          <w:bCs/>
          <w:color w:val="000000"/>
          <w:sz w:val="21"/>
          <w:szCs w:val="21"/>
          <w:lang w:val="en-US" w:eastAsia="zh-CN"/>
        </w:rPr>
        <w:t>1、</w:t>
      </w:r>
      <w:r>
        <w:rPr>
          <w:rFonts w:hint="default" w:ascii="Times New Roman" w:hAnsi="Times New Roman" w:cs="Times New Roman" w:eastAsiaTheme="minorEastAsia"/>
          <w:b/>
          <w:bCs/>
          <w:color w:val="000000"/>
          <w:sz w:val="21"/>
          <w:szCs w:val="21"/>
          <w:lang w:val="en-US" w:eastAsia="zh-CN"/>
        </w:rPr>
        <w:t>报价人应逐一填写各单项仪器设备的报价比例，且报价比例须一致；</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22" w:firstLineChars="200"/>
        <w:jc w:val="left"/>
        <w:textAlignment w:val="auto"/>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本表所列仪器设备名称、型号规格等与实际工作内容不相符</w:t>
      </w:r>
      <w:r>
        <w:rPr>
          <w:rFonts w:hint="default" w:ascii="Times New Roman" w:hAnsi="Times New Roman" w:cs="Times New Roman"/>
          <w:b/>
          <w:bCs/>
          <w:color w:val="000000"/>
          <w:sz w:val="21"/>
          <w:szCs w:val="21"/>
          <w:lang w:val="en-US" w:eastAsia="zh-CN"/>
        </w:rPr>
        <w:t>时</w:t>
      </w:r>
      <w:r>
        <w:rPr>
          <w:rFonts w:hint="default" w:ascii="Times New Roman" w:hAnsi="Times New Roman" w:cs="Times New Roman" w:eastAsiaTheme="minorEastAsia"/>
          <w:b/>
          <w:bCs/>
          <w:color w:val="000000"/>
          <w:sz w:val="21"/>
          <w:szCs w:val="21"/>
        </w:rPr>
        <w:t>以实际工作内容为准</w:t>
      </w:r>
      <w:r>
        <w:rPr>
          <w:rFonts w:hint="default" w:ascii="Times New Roman" w:hAnsi="Times New Roman" w:cs="Times New Roman"/>
          <w:b/>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rPr>
        <w:t xml:space="preserve">    </w:t>
      </w:r>
      <w:r>
        <w:rPr>
          <w:rFonts w:hint="default" w:ascii="Times New Roman" w:hAnsi="Times New Roman" w:cs="Times New Roman" w:eastAsiaTheme="minorEastAsia"/>
          <w:b/>
          <w:bCs/>
          <w:color w:val="000000"/>
          <w:sz w:val="21"/>
          <w:szCs w:val="21"/>
          <w:lang w:val="en-US" w:eastAsia="zh-CN"/>
        </w:rPr>
        <w:t>3、</w:t>
      </w:r>
      <w:r>
        <w:rPr>
          <w:rFonts w:hint="default" w:ascii="Times New Roman" w:hAnsi="Times New Roman" w:cs="Times New Roman" w:eastAsiaTheme="minorEastAsia"/>
          <w:b/>
          <w:bCs/>
          <w:color w:val="000000"/>
          <w:sz w:val="21"/>
          <w:szCs w:val="21"/>
        </w:rPr>
        <w:t>实际检定/校准工作中出现本表未包含仪器设备的，服务费结算时按同类设备费用标准据实结算</w:t>
      </w:r>
      <w:r>
        <w:rPr>
          <w:rFonts w:hint="default" w:ascii="Times New Roman" w:hAnsi="Times New Roman" w:cs="Times New Roman"/>
          <w:b/>
          <w:bCs/>
          <w:color w:val="000000"/>
          <w:sz w:val="21"/>
          <w:szCs w:val="21"/>
          <w:lang w:eastAsia="zh-CN"/>
        </w:rPr>
        <w:t>；</w:t>
      </w:r>
      <w:r>
        <w:rPr>
          <w:rFonts w:hint="default" w:ascii="Times New Roman" w:hAnsi="Times New Roman" w:cs="Times New Roman"/>
          <w:b/>
          <w:bCs/>
          <w:color w:val="000000"/>
          <w:sz w:val="21"/>
          <w:szCs w:val="21"/>
          <w:lang w:val="en-US" w:eastAsia="zh-CN"/>
        </w:rPr>
        <w:t>若无同类型设备，该仪器</w:t>
      </w:r>
      <w:r>
        <w:rPr>
          <w:rFonts w:hint="default" w:ascii="Times New Roman" w:hAnsi="Times New Roman" w:cs="Times New Roman" w:eastAsiaTheme="minorEastAsia"/>
          <w:b/>
          <w:bCs/>
          <w:color w:val="000000"/>
          <w:sz w:val="21"/>
          <w:szCs w:val="21"/>
        </w:rPr>
        <w:t>设备</w:t>
      </w:r>
      <w:r>
        <w:rPr>
          <w:rFonts w:hint="default" w:ascii="Times New Roman" w:hAnsi="Times New Roman" w:cs="Times New Roman"/>
          <w:b/>
          <w:bCs/>
          <w:color w:val="000000"/>
          <w:sz w:val="21"/>
          <w:szCs w:val="21"/>
          <w:lang w:val="en-US" w:eastAsia="zh-CN"/>
        </w:rPr>
        <w:t>检定/校准服务价格经采购人同意后，以市场上三家同类</w:t>
      </w:r>
      <w:r>
        <w:rPr>
          <w:rFonts w:hint="default" w:ascii="Times New Roman" w:hAnsi="Times New Roman" w:cs="Times New Roman" w:eastAsiaTheme="minorEastAsia"/>
          <w:b/>
          <w:bCs/>
          <w:color w:val="000000"/>
          <w:sz w:val="21"/>
          <w:szCs w:val="21"/>
        </w:rPr>
        <w:t>仪器设备</w:t>
      </w:r>
      <w:r>
        <w:rPr>
          <w:rFonts w:hint="default" w:ascii="Times New Roman" w:hAnsi="Times New Roman" w:cs="Times New Roman"/>
          <w:b/>
          <w:bCs/>
          <w:color w:val="000000"/>
          <w:sz w:val="21"/>
          <w:szCs w:val="21"/>
          <w:lang w:val="en-US" w:eastAsia="zh-CN"/>
        </w:rPr>
        <w:t>报价的最低值作为报价结算依据</w:t>
      </w:r>
      <w:r>
        <w:rPr>
          <w:rFonts w:hint="default" w:ascii="Times New Roman" w:hAnsi="Times New Roman" w:cs="Times New Roman" w:eastAsiaTheme="minorEastAsia"/>
          <w:b/>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13" w:firstLineChars="196"/>
        <w:textAlignment w:val="auto"/>
        <w:rPr>
          <w:rFonts w:hint="default" w:ascii="Times New Roman" w:hAnsi="Times New Roman" w:cs="Times New Roman" w:eastAsiaTheme="minorEastAsia"/>
          <w:b/>
          <w:bCs/>
          <w:color w:val="000000"/>
          <w:sz w:val="21"/>
          <w:szCs w:val="21"/>
        </w:rPr>
      </w:pPr>
      <w:r>
        <w:rPr>
          <w:rFonts w:hint="default" w:ascii="Times New Roman" w:hAnsi="Times New Roman" w:cs="Times New Roman" w:eastAsiaTheme="minorEastAsia"/>
          <w:b/>
          <w:bCs/>
          <w:color w:val="000000"/>
          <w:sz w:val="21"/>
          <w:szCs w:val="21"/>
          <w:lang w:val="en-US" w:eastAsia="zh-CN"/>
        </w:rPr>
        <w:t>4、</w:t>
      </w:r>
      <w:r>
        <w:rPr>
          <w:rFonts w:hint="default" w:ascii="Times New Roman" w:hAnsi="Times New Roman" w:cs="Times New Roman" w:eastAsiaTheme="minorEastAsia"/>
          <w:b/>
          <w:bCs/>
          <w:color w:val="000000"/>
          <w:sz w:val="21"/>
          <w:szCs w:val="21"/>
        </w:rPr>
        <w:t>本表中个别仪器设备（如回弹仪、试模等）根据规定在1年内需进行</w:t>
      </w:r>
      <w:r>
        <w:rPr>
          <w:rFonts w:hint="default" w:ascii="Times New Roman" w:hAnsi="Times New Roman" w:cs="Times New Roman" w:eastAsiaTheme="minorEastAsia"/>
          <w:b/>
          <w:bCs/>
          <w:color w:val="000000"/>
          <w:sz w:val="21"/>
          <w:szCs w:val="21"/>
          <w:lang w:val="en-US" w:eastAsia="zh-CN"/>
        </w:rPr>
        <w:t>大于</w:t>
      </w:r>
      <w:r>
        <w:rPr>
          <w:rFonts w:hint="default" w:ascii="Times New Roman" w:hAnsi="Times New Roman" w:cs="Times New Roman" w:eastAsiaTheme="minorEastAsia"/>
          <w:b/>
          <w:bCs/>
          <w:color w:val="000000"/>
          <w:sz w:val="21"/>
          <w:szCs w:val="21"/>
        </w:rPr>
        <w:t>1次的检定/校准，报价人应根据规定提供检定/校准服务，且服务费用结算时按每年1次计取，采购人不另行支付。</w:t>
      </w:r>
    </w:p>
    <w:p>
      <w:pPr>
        <w:keepNext w:val="0"/>
        <w:keepLines w:val="0"/>
        <w:pageBreakBefore w:val="0"/>
        <w:widowControl w:val="0"/>
        <w:kinsoku/>
        <w:wordWrap/>
        <w:overflowPunct/>
        <w:topLinePunct w:val="0"/>
        <w:autoSpaceDE/>
        <w:autoSpaceDN/>
        <w:bidi w:val="0"/>
        <w:adjustRightInd/>
        <w:snapToGrid/>
        <w:spacing w:line="240" w:lineRule="auto"/>
        <w:ind w:firstLine="413" w:firstLineChars="196"/>
        <w:textAlignment w:val="auto"/>
        <w:rPr>
          <w:rFonts w:hint="default" w:ascii="Times New Roman" w:hAnsi="Times New Roman" w:cs="Times New Roman" w:eastAsiaTheme="minorEastAsia"/>
          <w:b/>
          <w:bCs/>
          <w:color w:val="000000"/>
          <w:sz w:val="21"/>
          <w:szCs w:val="21"/>
          <w:lang w:val="en-US" w:eastAsia="zh-CN"/>
        </w:rPr>
      </w:pPr>
      <w:r>
        <w:rPr>
          <w:rFonts w:hint="default" w:ascii="Times New Roman" w:hAnsi="Times New Roman" w:cs="Times New Roman" w:eastAsiaTheme="minorEastAsia"/>
          <w:b/>
          <w:bCs/>
          <w:color w:val="000000"/>
          <w:sz w:val="21"/>
          <w:szCs w:val="21"/>
          <w:lang w:val="en-US" w:eastAsia="zh-CN"/>
        </w:rPr>
        <w:t>5、本表中的综合限价包含</w:t>
      </w:r>
      <w:r>
        <w:rPr>
          <w:rFonts w:hint="default" w:ascii="Times New Roman" w:hAnsi="Times New Roman" w:cs="Times New Roman" w:eastAsiaTheme="minorEastAsia"/>
          <w:b/>
          <w:bCs/>
          <w:color w:val="000000"/>
          <w:sz w:val="21"/>
          <w:szCs w:val="21"/>
        </w:rPr>
        <w:t>人工费、材料费、机械费、</w:t>
      </w:r>
      <w:r>
        <w:rPr>
          <w:rFonts w:hint="default" w:ascii="Times New Roman" w:hAnsi="Times New Roman" w:cs="Times New Roman"/>
          <w:b/>
          <w:bCs/>
          <w:color w:val="000000"/>
          <w:sz w:val="21"/>
          <w:szCs w:val="21"/>
          <w:lang w:val="en-US" w:eastAsia="zh-CN"/>
        </w:rPr>
        <w:t>检定/校准</w:t>
      </w:r>
      <w:r>
        <w:rPr>
          <w:rFonts w:hint="default" w:ascii="Times New Roman" w:hAnsi="Times New Roman" w:cs="Times New Roman" w:eastAsiaTheme="minorEastAsia"/>
          <w:b/>
          <w:bCs/>
          <w:color w:val="000000"/>
          <w:sz w:val="21"/>
          <w:szCs w:val="21"/>
        </w:rPr>
        <w:t>费、</w:t>
      </w:r>
      <w:r>
        <w:rPr>
          <w:rFonts w:hint="default" w:ascii="Times New Roman" w:hAnsi="Times New Roman" w:cs="Times New Roman"/>
          <w:b/>
          <w:bCs/>
          <w:color w:val="000000"/>
          <w:sz w:val="21"/>
          <w:szCs w:val="21"/>
          <w:lang w:val="en-US" w:eastAsia="zh-CN"/>
        </w:rPr>
        <w:t>相关</w:t>
      </w:r>
      <w:r>
        <w:rPr>
          <w:rFonts w:hint="default" w:ascii="Times New Roman" w:hAnsi="Times New Roman" w:cs="Times New Roman" w:eastAsiaTheme="minorEastAsia"/>
          <w:b/>
          <w:bCs/>
          <w:color w:val="000000"/>
          <w:sz w:val="21"/>
          <w:szCs w:val="21"/>
        </w:rPr>
        <w:t>措施费、利润等所有一切费用、含税金</w:t>
      </w:r>
      <w:r>
        <w:rPr>
          <w:rFonts w:hint="default" w:ascii="Times New Roman" w:hAnsi="Times New Roman" w:cs="Times New Roman"/>
          <w:b/>
          <w:bCs/>
          <w:color w:val="000000"/>
          <w:sz w:val="21"/>
          <w:szCs w:val="21"/>
          <w:lang w:eastAsia="zh-CN"/>
        </w:rPr>
        <w:t>。</w:t>
      </w:r>
    </w:p>
    <w:p>
      <w:pPr>
        <w:spacing w:line="440" w:lineRule="exact"/>
        <w:jc w:val="center"/>
        <w:rPr>
          <w:rFonts w:hint="default" w:ascii="Times New Roman" w:hAnsi="Times New Roman" w:eastAsia="黑体" w:cs="Times New Roman"/>
          <w:color w:val="auto"/>
          <w:sz w:val="20"/>
          <w:szCs w:val="20"/>
          <w:highlight w:val="none"/>
          <w:lang w:val="en-US" w:eastAsia="zh-CN"/>
        </w:rPr>
      </w:pPr>
    </w:p>
    <w:p>
      <w:pPr>
        <w:pStyle w:val="29"/>
        <w:jc w:val="left"/>
        <w:rPr>
          <w:rFonts w:hint="default" w:ascii="Times New Roman" w:hAnsi="Times New Roman" w:cs="Times New Roman"/>
          <w:color w:val="auto"/>
          <w:szCs w:val="28"/>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04C000" w:usb3="00000000" w:csb0="00000001" w:csb1="4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- 21 -</w:t>
                    </w:r>
                    <w:r>
                      <w:rPr>
                        <w:rFonts w:hint="default" w:ascii="Times New Roman" w:hAnsi="Times New Roman" w:cs="Times New Roman"/>
                      </w:rPr>
                      <w:fldChar w:fldCharType="end"/>
                    </w:r>
                  </w:p>
                </w:txbxContent>
              </v:textbox>
            </v:shape>
          </w:pict>
        </mc:Fallback>
      </mc:AlternateConten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1"/>
                              <w:szCs w:val="24"/>
                            </w:rPr>
                          </w:pPr>
                          <w:r>
                            <w:rPr>
                              <w:rFonts w:hint="default" w:ascii="Times New Roman" w:hAnsi="Times New Roman" w:cs="Times New Roman"/>
                              <w:sz w:val="21"/>
                              <w:szCs w:val="24"/>
                            </w:rPr>
                            <w:fldChar w:fldCharType="begin"/>
                          </w:r>
                          <w:r>
                            <w:rPr>
                              <w:rStyle w:val="24"/>
                              <w:rFonts w:hint="default" w:ascii="Times New Roman" w:hAnsi="Times New Roman" w:cs="Times New Roman"/>
                              <w:sz w:val="21"/>
                              <w:szCs w:val="24"/>
                            </w:rPr>
                            <w:instrText xml:space="preserve"> PAGE </w:instrText>
                          </w:r>
                          <w:r>
                            <w:rPr>
                              <w:rFonts w:hint="default" w:ascii="Times New Roman" w:hAnsi="Times New Roman" w:cs="Times New Roman"/>
                              <w:sz w:val="21"/>
                              <w:szCs w:val="24"/>
                            </w:rPr>
                            <w:fldChar w:fldCharType="separate"/>
                          </w:r>
                          <w:r>
                            <w:rPr>
                              <w:rStyle w:val="24"/>
                              <w:rFonts w:hint="default" w:ascii="Times New Roman" w:hAnsi="Times New Roman" w:cs="Times New Roman"/>
                              <w:sz w:val="21"/>
                              <w:szCs w:val="24"/>
                            </w:rPr>
                            <w:t>- 131 -</w:t>
                          </w:r>
                          <w:r>
                            <w:rPr>
                              <w:rFonts w:hint="default" w:ascii="Times New Roman" w:hAnsi="Times New Roman" w:cs="Times New Roman"/>
                              <w:sz w:val="21"/>
                              <w:szCs w:val="24"/>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rPr>
                        <w:rFonts w:hint="default" w:ascii="Times New Roman" w:hAnsi="Times New Roman" w:cs="Times New Roman"/>
                        <w:sz w:val="21"/>
                        <w:szCs w:val="24"/>
                      </w:rPr>
                    </w:pPr>
                    <w:r>
                      <w:rPr>
                        <w:rFonts w:hint="default" w:ascii="Times New Roman" w:hAnsi="Times New Roman" w:cs="Times New Roman"/>
                        <w:sz w:val="21"/>
                        <w:szCs w:val="24"/>
                      </w:rPr>
                      <w:fldChar w:fldCharType="begin"/>
                    </w:r>
                    <w:r>
                      <w:rPr>
                        <w:rStyle w:val="24"/>
                        <w:rFonts w:hint="default" w:ascii="Times New Roman" w:hAnsi="Times New Roman" w:cs="Times New Roman"/>
                        <w:sz w:val="21"/>
                        <w:szCs w:val="24"/>
                      </w:rPr>
                      <w:instrText xml:space="preserve"> PAGE </w:instrText>
                    </w:r>
                    <w:r>
                      <w:rPr>
                        <w:rFonts w:hint="default" w:ascii="Times New Roman" w:hAnsi="Times New Roman" w:cs="Times New Roman"/>
                        <w:sz w:val="21"/>
                        <w:szCs w:val="24"/>
                      </w:rPr>
                      <w:fldChar w:fldCharType="separate"/>
                    </w:r>
                    <w:r>
                      <w:rPr>
                        <w:rStyle w:val="24"/>
                        <w:rFonts w:hint="default" w:ascii="Times New Roman" w:hAnsi="Times New Roman" w:cs="Times New Roman"/>
                        <w:sz w:val="21"/>
                        <w:szCs w:val="24"/>
                      </w:rPr>
                      <w:t>- 131 -</w:t>
                    </w:r>
                    <w:r>
                      <w:rPr>
                        <w:rFonts w:hint="default" w:ascii="Times New Roman" w:hAnsi="Times New Roman" w:cs="Times New Roman"/>
                        <w:sz w:val="21"/>
                        <w:szCs w:val="24"/>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- 70 -</w:t>
                          </w:r>
                          <w:r>
                            <w:rPr>
                              <w:rFonts w:hint="default" w:ascii="Times New Roman" w:hAnsi="Times New Roman" w:cs="Times New Roman"/>
                              <w:sz w:val="20"/>
                              <w:szCs w:val="2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- 70 -</w:t>
                    </w:r>
                    <w:r>
                      <w:rPr>
                        <w:rFonts w:hint="default" w:ascii="Times New Roman" w:hAnsi="Times New Roman" w:cs="Times New Roman"/>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2">
    <w:nsid w:val="62687BB6"/>
    <w:multiLevelType w:val="multilevel"/>
    <w:tmpl w:val="62687BB6"/>
    <w:lvl w:ilvl="0" w:tentative="0">
      <w:start w:val="1"/>
      <w:numFmt w:val="decimal"/>
      <w:pStyle w:val="4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7EF63220"/>
    <w:multiLevelType w:val="singleLevel"/>
    <w:tmpl w:val="7EF63220"/>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NWJmYWE2ZWVkNTEzYTU5MDMwN2JiNTRhNWIyZjIifQ=="/>
  </w:docVars>
  <w:rsids>
    <w:rsidRoot w:val="00000000"/>
    <w:rsid w:val="000971DE"/>
    <w:rsid w:val="00126DE8"/>
    <w:rsid w:val="001659E6"/>
    <w:rsid w:val="001F0609"/>
    <w:rsid w:val="00286930"/>
    <w:rsid w:val="002D69D5"/>
    <w:rsid w:val="00316729"/>
    <w:rsid w:val="003B0CE5"/>
    <w:rsid w:val="003C6A6E"/>
    <w:rsid w:val="00466F51"/>
    <w:rsid w:val="004932B8"/>
    <w:rsid w:val="00512041"/>
    <w:rsid w:val="005B1C62"/>
    <w:rsid w:val="00650469"/>
    <w:rsid w:val="00774C23"/>
    <w:rsid w:val="007E0FEE"/>
    <w:rsid w:val="007F0E50"/>
    <w:rsid w:val="008F6415"/>
    <w:rsid w:val="00AE1115"/>
    <w:rsid w:val="00AF0DA2"/>
    <w:rsid w:val="00B02139"/>
    <w:rsid w:val="00B26D22"/>
    <w:rsid w:val="00B56F3C"/>
    <w:rsid w:val="00BE5CDE"/>
    <w:rsid w:val="00E359A8"/>
    <w:rsid w:val="00F43DE7"/>
    <w:rsid w:val="00FA1044"/>
    <w:rsid w:val="00FD2626"/>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D2FC7"/>
    <w:rsid w:val="019E058F"/>
    <w:rsid w:val="01B82FCB"/>
    <w:rsid w:val="01BC5540"/>
    <w:rsid w:val="01C94FD8"/>
    <w:rsid w:val="01CF34B2"/>
    <w:rsid w:val="01E22FC9"/>
    <w:rsid w:val="01ED4448"/>
    <w:rsid w:val="01F1324F"/>
    <w:rsid w:val="02056ABC"/>
    <w:rsid w:val="02241CA7"/>
    <w:rsid w:val="022C0382"/>
    <w:rsid w:val="022D7E5C"/>
    <w:rsid w:val="022E2D0F"/>
    <w:rsid w:val="02360F3C"/>
    <w:rsid w:val="02454DC6"/>
    <w:rsid w:val="024B086A"/>
    <w:rsid w:val="024C3FDE"/>
    <w:rsid w:val="025C2FF3"/>
    <w:rsid w:val="0260580C"/>
    <w:rsid w:val="026F50F7"/>
    <w:rsid w:val="027302F2"/>
    <w:rsid w:val="027E16A0"/>
    <w:rsid w:val="028F5B92"/>
    <w:rsid w:val="0292228F"/>
    <w:rsid w:val="029D3473"/>
    <w:rsid w:val="02A843B9"/>
    <w:rsid w:val="02B17534"/>
    <w:rsid w:val="02C148EA"/>
    <w:rsid w:val="02D03DBF"/>
    <w:rsid w:val="02D558E0"/>
    <w:rsid w:val="02E82578"/>
    <w:rsid w:val="02F11F86"/>
    <w:rsid w:val="031402A0"/>
    <w:rsid w:val="03386B9A"/>
    <w:rsid w:val="03530EF0"/>
    <w:rsid w:val="035C40E5"/>
    <w:rsid w:val="035D3D3E"/>
    <w:rsid w:val="03637D0B"/>
    <w:rsid w:val="03666726"/>
    <w:rsid w:val="036A6013"/>
    <w:rsid w:val="0381345C"/>
    <w:rsid w:val="03921536"/>
    <w:rsid w:val="03957CCA"/>
    <w:rsid w:val="039F1EFC"/>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832BA4"/>
    <w:rsid w:val="04932CE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23B93"/>
    <w:rsid w:val="05474D67"/>
    <w:rsid w:val="0547510E"/>
    <w:rsid w:val="054C38C5"/>
    <w:rsid w:val="055A7109"/>
    <w:rsid w:val="057351EA"/>
    <w:rsid w:val="059761EF"/>
    <w:rsid w:val="059F2433"/>
    <w:rsid w:val="05A12F8F"/>
    <w:rsid w:val="05B16949"/>
    <w:rsid w:val="05C614B1"/>
    <w:rsid w:val="05EC3DBF"/>
    <w:rsid w:val="05F90297"/>
    <w:rsid w:val="060C39DD"/>
    <w:rsid w:val="061006D5"/>
    <w:rsid w:val="061C13BD"/>
    <w:rsid w:val="0621782F"/>
    <w:rsid w:val="06227012"/>
    <w:rsid w:val="06291D77"/>
    <w:rsid w:val="062929E2"/>
    <w:rsid w:val="06376A95"/>
    <w:rsid w:val="064B1FD0"/>
    <w:rsid w:val="0655574A"/>
    <w:rsid w:val="066756C3"/>
    <w:rsid w:val="066E50AF"/>
    <w:rsid w:val="066E7995"/>
    <w:rsid w:val="0671119D"/>
    <w:rsid w:val="06782592"/>
    <w:rsid w:val="06782F47"/>
    <w:rsid w:val="067C2170"/>
    <w:rsid w:val="068C07A0"/>
    <w:rsid w:val="068D61C1"/>
    <w:rsid w:val="06995CCA"/>
    <w:rsid w:val="069C2279"/>
    <w:rsid w:val="069F1521"/>
    <w:rsid w:val="06B14015"/>
    <w:rsid w:val="06C40E4A"/>
    <w:rsid w:val="06C75E0F"/>
    <w:rsid w:val="06C76C73"/>
    <w:rsid w:val="06CD2659"/>
    <w:rsid w:val="06D9617D"/>
    <w:rsid w:val="06DF051B"/>
    <w:rsid w:val="06E209B7"/>
    <w:rsid w:val="06EE5449"/>
    <w:rsid w:val="06F4620A"/>
    <w:rsid w:val="06FF3C76"/>
    <w:rsid w:val="07105568"/>
    <w:rsid w:val="07154CA3"/>
    <w:rsid w:val="071D3AEF"/>
    <w:rsid w:val="071F775B"/>
    <w:rsid w:val="07214CE9"/>
    <w:rsid w:val="0725414F"/>
    <w:rsid w:val="073E4D0F"/>
    <w:rsid w:val="07430BAD"/>
    <w:rsid w:val="078152CB"/>
    <w:rsid w:val="07911918"/>
    <w:rsid w:val="07914D92"/>
    <w:rsid w:val="07967479"/>
    <w:rsid w:val="079973CA"/>
    <w:rsid w:val="07B04AE7"/>
    <w:rsid w:val="07B95EAB"/>
    <w:rsid w:val="07BC0137"/>
    <w:rsid w:val="07C93DD2"/>
    <w:rsid w:val="07D83F2F"/>
    <w:rsid w:val="07E63320"/>
    <w:rsid w:val="07E6414E"/>
    <w:rsid w:val="07E945E9"/>
    <w:rsid w:val="07F04AD3"/>
    <w:rsid w:val="07F10BD9"/>
    <w:rsid w:val="07F33261"/>
    <w:rsid w:val="07F3488D"/>
    <w:rsid w:val="07FB3039"/>
    <w:rsid w:val="07FC2047"/>
    <w:rsid w:val="080A4F8B"/>
    <w:rsid w:val="081D312D"/>
    <w:rsid w:val="08290DFC"/>
    <w:rsid w:val="082D031A"/>
    <w:rsid w:val="083C612C"/>
    <w:rsid w:val="083E61F6"/>
    <w:rsid w:val="08441F41"/>
    <w:rsid w:val="084D031A"/>
    <w:rsid w:val="0871359F"/>
    <w:rsid w:val="08762289"/>
    <w:rsid w:val="08780E91"/>
    <w:rsid w:val="0891403F"/>
    <w:rsid w:val="08A45B58"/>
    <w:rsid w:val="08A75E9F"/>
    <w:rsid w:val="08B51EFD"/>
    <w:rsid w:val="08C520FD"/>
    <w:rsid w:val="08C644EB"/>
    <w:rsid w:val="08CB31B1"/>
    <w:rsid w:val="08DE0702"/>
    <w:rsid w:val="08E36B16"/>
    <w:rsid w:val="08E60AEA"/>
    <w:rsid w:val="08EB2A28"/>
    <w:rsid w:val="08FC53C7"/>
    <w:rsid w:val="09033D88"/>
    <w:rsid w:val="091033C7"/>
    <w:rsid w:val="091135C3"/>
    <w:rsid w:val="09144C72"/>
    <w:rsid w:val="092454AE"/>
    <w:rsid w:val="09247DCC"/>
    <w:rsid w:val="09346064"/>
    <w:rsid w:val="09351C66"/>
    <w:rsid w:val="09353038"/>
    <w:rsid w:val="094350D2"/>
    <w:rsid w:val="09520EC1"/>
    <w:rsid w:val="09522E65"/>
    <w:rsid w:val="095C0917"/>
    <w:rsid w:val="096126C2"/>
    <w:rsid w:val="098251C8"/>
    <w:rsid w:val="09A1577F"/>
    <w:rsid w:val="09B1743D"/>
    <w:rsid w:val="09BF3C5F"/>
    <w:rsid w:val="09CA0F50"/>
    <w:rsid w:val="09D43BBF"/>
    <w:rsid w:val="09D81D4E"/>
    <w:rsid w:val="09EC3543"/>
    <w:rsid w:val="09F91EEF"/>
    <w:rsid w:val="0A017749"/>
    <w:rsid w:val="0A116F15"/>
    <w:rsid w:val="0A416CAA"/>
    <w:rsid w:val="0A433EA3"/>
    <w:rsid w:val="0A487DF8"/>
    <w:rsid w:val="0A4A271E"/>
    <w:rsid w:val="0A4C0A53"/>
    <w:rsid w:val="0A515CD4"/>
    <w:rsid w:val="0A562E5C"/>
    <w:rsid w:val="0A5C732A"/>
    <w:rsid w:val="0A70103F"/>
    <w:rsid w:val="0A830A8F"/>
    <w:rsid w:val="0A874A25"/>
    <w:rsid w:val="0A9833A6"/>
    <w:rsid w:val="0AC65656"/>
    <w:rsid w:val="0AD105D3"/>
    <w:rsid w:val="0ADB488F"/>
    <w:rsid w:val="0ADF4740"/>
    <w:rsid w:val="0AE61679"/>
    <w:rsid w:val="0AF404CA"/>
    <w:rsid w:val="0AFB188E"/>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22109"/>
    <w:rsid w:val="0BD75140"/>
    <w:rsid w:val="0BD821CA"/>
    <w:rsid w:val="0BEE41BA"/>
    <w:rsid w:val="0BFC01A3"/>
    <w:rsid w:val="0C067FCC"/>
    <w:rsid w:val="0C0A4650"/>
    <w:rsid w:val="0C122E87"/>
    <w:rsid w:val="0C142061"/>
    <w:rsid w:val="0C1B4792"/>
    <w:rsid w:val="0C1E5717"/>
    <w:rsid w:val="0C1E6DD0"/>
    <w:rsid w:val="0C1F4242"/>
    <w:rsid w:val="0C241A25"/>
    <w:rsid w:val="0C25115F"/>
    <w:rsid w:val="0C2A03A1"/>
    <w:rsid w:val="0C30164C"/>
    <w:rsid w:val="0C4909C1"/>
    <w:rsid w:val="0C54553C"/>
    <w:rsid w:val="0C6153DA"/>
    <w:rsid w:val="0C680BDD"/>
    <w:rsid w:val="0C715D36"/>
    <w:rsid w:val="0C72723E"/>
    <w:rsid w:val="0C7E6AFE"/>
    <w:rsid w:val="0C8529B7"/>
    <w:rsid w:val="0C8830F0"/>
    <w:rsid w:val="0C915D6B"/>
    <w:rsid w:val="0C9F0011"/>
    <w:rsid w:val="0CA8035A"/>
    <w:rsid w:val="0CAD361F"/>
    <w:rsid w:val="0CAD70A0"/>
    <w:rsid w:val="0CBC52DE"/>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50325B"/>
    <w:rsid w:val="0D643C93"/>
    <w:rsid w:val="0D6567F6"/>
    <w:rsid w:val="0D7E3CB5"/>
    <w:rsid w:val="0D840310"/>
    <w:rsid w:val="0D935001"/>
    <w:rsid w:val="0DA75F7E"/>
    <w:rsid w:val="0DB05E21"/>
    <w:rsid w:val="0DC759FA"/>
    <w:rsid w:val="0DCE19B4"/>
    <w:rsid w:val="0DF6425C"/>
    <w:rsid w:val="0DFF508E"/>
    <w:rsid w:val="0E0B7BE8"/>
    <w:rsid w:val="0E14052A"/>
    <w:rsid w:val="0E1617B0"/>
    <w:rsid w:val="0E1B588D"/>
    <w:rsid w:val="0E265F28"/>
    <w:rsid w:val="0E2873E9"/>
    <w:rsid w:val="0E491A43"/>
    <w:rsid w:val="0E5F4DDE"/>
    <w:rsid w:val="0E69306D"/>
    <w:rsid w:val="0E6A7112"/>
    <w:rsid w:val="0E744B2D"/>
    <w:rsid w:val="0E835113"/>
    <w:rsid w:val="0E920897"/>
    <w:rsid w:val="0E9B3C63"/>
    <w:rsid w:val="0E9D5F8F"/>
    <w:rsid w:val="0E9F1A79"/>
    <w:rsid w:val="0EB204DE"/>
    <w:rsid w:val="0EB4636E"/>
    <w:rsid w:val="0EB75DCA"/>
    <w:rsid w:val="0ED12EB4"/>
    <w:rsid w:val="0ED16605"/>
    <w:rsid w:val="0ED97B37"/>
    <w:rsid w:val="0EE3071C"/>
    <w:rsid w:val="0EEA3C85"/>
    <w:rsid w:val="0EED2DF2"/>
    <w:rsid w:val="0F067515"/>
    <w:rsid w:val="0F1E28BF"/>
    <w:rsid w:val="0F2D48EA"/>
    <w:rsid w:val="0F2F364C"/>
    <w:rsid w:val="0F401FA4"/>
    <w:rsid w:val="0F4F57E8"/>
    <w:rsid w:val="0F502FE8"/>
    <w:rsid w:val="0F5247A9"/>
    <w:rsid w:val="0F68646E"/>
    <w:rsid w:val="0F6A2C75"/>
    <w:rsid w:val="0F6C3B60"/>
    <w:rsid w:val="0F6F6315"/>
    <w:rsid w:val="0F7150A0"/>
    <w:rsid w:val="0F72066C"/>
    <w:rsid w:val="0F885318"/>
    <w:rsid w:val="0F8B0886"/>
    <w:rsid w:val="0F8E65D1"/>
    <w:rsid w:val="0FB81B5B"/>
    <w:rsid w:val="0FBB477F"/>
    <w:rsid w:val="0FC12702"/>
    <w:rsid w:val="0FD00E8A"/>
    <w:rsid w:val="0FD74BC5"/>
    <w:rsid w:val="10090199"/>
    <w:rsid w:val="10337DDD"/>
    <w:rsid w:val="103656D1"/>
    <w:rsid w:val="103C7917"/>
    <w:rsid w:val="103D5DF2"/>
    <w:rsid w:val="10432DCB"/>
    <w:rsid w:val="10481A0A"/>
    <w:rsid w:val="10482B91"/>
    <w:rsid w:val="10564A8B"/>
    <w:rsid w:val="1058602D"/>
    <w:rsid w:val="10890BEF"/>
    <w:rsid w:val="108B3AFA"/>
    <w:rsid w:val="10B15280"/>
    <w:rsid w:val="10B60E9D"/>
    <w:rsid w:val="10D50461"/>
    <w:rsid w:val="10DC0B54"/>
    <w:rsid w:val="10DC150B"/>
    <w:rsid w:val="10E24CD8"/>
    <w:rsid w:val="10ED7EC8"/>
    <w:rsid w:val="10F15163"/>
    <w:rsid w:val="10F26CDC"/>
    <w:rsid w:val="10F54A3D"/>
    <w:rsid w:val="11163C77"/>
    <w:rsid w:val="11180C20"/>
    <w:rsid w:val="1139732F"/>
    <w:rsid w:val="114A7510"/>
    <w:rsid w:val="114C67B8"/>
    <w:rsid w:val="115A53BC"/>
    <w:rsid w:val="11696085"/>
    <w:rsid w:val="116A5371"/>
    <w:rsid w:val="117A2D8F"/>
    <w:rsid w:val="118E75B9"/>
    <w:rsid w:val="1194155A"/>
    <w:rsid w:val="11AB3509"/>
    <w:rsid w:val="11D075C8"/>
    <w:rsid w:val="11D15819"/>
    <w:rsid w:val="11DD1D96"/>
    <w:rsid w:val="11E52624"/>
    <w:rsid w:val="11E8124D"/>
    <w:rsid w:val="11EB49A1"/>
    <w:rsid w:val="11ED4284"/>
    <w:rsid w:val="11F9333E"/>
    <w:rsid w:val="11FE31AD"/>
    <w:rsid w:val="120072B3"/>
    <w:rsid w:val="121466AA"/>
    <w:rsid w:val="122159ED"/>
    <w:rsid w:val="1225159D"/>
    <w:rsid w:val="122B6577"/>
    <w:rsid w:val="12343761"/>
    <w:rsid w:val="123756D1"/>
    <w:rsid w:val="123B7167"/>
    <w:rsid w:val="123F6E4B"/>
    <w:rsid w:val="124E5F2C"/>
    <w:rsid w:val="12597E87"/>
    <w:rsid w:val="125B3739"/>
    <w:rsid w:val="12650AEE"/>
    <w:rsid w:val="126943EE"/>
    <w:rsid w:val="12715C00"/>
    <w:rsid w:val="12875FA6"/>
    <w:rsid w:val="12881E44"/>
    <w:rsid w:val="129A697A"/>
    <w:rsid w:val="12B62C9C"/>
    <w:rsid w:val="12C60D48"/>
    <w:rsid w:val="12C6189A"/>
    <w:rsid w:val="12CE785B"/>
    <w:rsid w:val="12D16BCB"/>
    <w:rsid w:val="12DC08F7"/>
    <w:rsid w:val="12DC2AAB"/>
    <w:rsid w:val="12E22503"/>
    <w:rsid w:val="12E74E3F"/>
    <w:rsid w:val="12ED7F8F"/>
    <w:rsid w:val="12F04674"/>
    <w:rsid w:val="12FE1AE7"/>
    <w:rsid w:val="132A5815"/>
    <w:rsid w:val="13324C72"/>
    <w:rsid w:val="13356A71"/>
    <w:rsid w:val="134711C6"/>
    <w:rsid w:val="13471E04"/>
    <w:rsid w:val="134854F2"/>
    <w:rsid w:val="134F1862"/>
    <w:rsid w:val="13563177"/>
    <w:rsid w:val="13594F2D"/>
    <w:rsid w:val="135A7AFB"/>
    <w:rsid w:val="135F1A74"/>
    <w:rsid w:val="13714DE1"/>
    <w:rsid w:val="137D16C0"/>
    <w:rsid w:val="13A70B15"/>
    <w:rsid w:val="13A74077"/>
    <w:rsid w:val="13BA32C6"/>
    <w:rsid w:val="13DE4A24"/>
    <w:rsid w:val="13E427F7"/>
    <w:rsid w:val="14003B68"/>
    <w:rsid w:val="14077165"/>
    <w:rsid w:val="140A4876"/>
    <w:rsid w:val="140D6D05"/>
    <w:rsid w:val="14207171"/>
    <w:rsid w:val="14231FAC"/>
    <w:rsid w:val="14264818"/>
    <w:rsid w:val="142D10AA"/>
    <w:rsid w:val="144932D3"/>
    <w:rsid w:val="144C3FDA"/>
    <w:rsid w:val="145378D4"/>
    <w:rsid w:val="145404BE"/>
    <w:rsid w:val="1463315F"/>
    <w:rsid w:val="14664519"/>
    <w:rsid w:val="146F09C5"/>
    <w:rsid w:val="147441B4"/>
    <w:rsid w:val="14745B8C"/>
    <w:rsid w:val="14800A37"/>
    <w:rsid w:val="14832530"/>
    <w:rsid w:val="14936D19"/>
    <w:rsid w:val="14C120EC"/>
    <w:rsid w:val="14F33B67"/>
    <w:rsid w:val="15071404"/>
    <w:rsid w:val="150740B1"/>
    <w:rsid w:val="151E62FD"/>
    <w:rsid w:val="15313039"/>
    <w:rsid w:val="153A65BE"/>
    <w:rsid w:val="15422B45"/>
    <w:rsid w:val="154675F7"/>
    <w:rsid w:val="156629A4"/>
    <w:rsid w:val="156A38D6"/>
    <w:rsid w:val="1584295D"/>
    <w:rsid w:val="15870857"/>
    <w:rsid w:val="158735B1"/>
    <w:rsid w:val="15895244"/>
    <w:rsid w:val="15980752"/>
    <w:rsid w:val="159E013D"/>
    <w:rsid w:val="15B12879"/>
    <w:rsid w:val="15BA0961"/>
    <w:rsid w:val="15BA3EE8"/>
    <w:rsid w:val="15BC6BCB"/>
    <w:rsid w:val="15D32868"/>
    <w:rsid w:val="15E70CC4"/>
    <w:rsid w:val="15EC490F"/>
    <w:rsid w:val="15EE1192"/>
    <w:rsid w:val="15F1061F"/>
    <w:rsid w:val="15FA20B2"/>
    <w:rsid w:val="15FD0081"/>
    <w:rsid w:val="16016E6E"/>
    <w:rsid w:val="161713B9"/>
    <w:rsid w:val="16194AB2"/>
    <w:rsid w:val="162117F2"/>
    <w:rsid w:val="1624041B"/>
    <w:rsid w:val="162E0AC3"/>
    <w:rsid w:val="163D38BD"/>
    <w:rsid w:val="164432FC"/>
    <w:rsid w:val="1660446D"/>
    <w:rsid w:val="166867F9"/>
    <w:rsid w:val="16746A12"/>
    <w:rsid w:val="16751419"/>
    <w:rsid w:val="16763172"/>
    <w:rsid w:val="167E2633"/>
    <w:rsid w:val="168141B2"/>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01616"/>
    <w:rsid w:val="17E43CA4"/>
    <w:rsid w:val="17FF3634"/>
    <w:rsid w:val="1803234F"/>
    <w:rsid w:val="180627B8"/>
    <w:rsid w:val="18120195"/>
    <w:rsid w:val="181B0B66"/>
    <w:rsid w:val="181F7B0D"/>
    <w:rsid w:val="184D7361"/>
    <w:rsid w:val="185E7E63"/>
    <w:rsid w:val="18611ADF"/>
    <w:rsid w:val="186521B6"/>
    <w:rsid w:val="18660D83"/>
    <w:rsid w:val="187D413F"/>
    <w:rsid w:val="18867BA4"/>
    <w:rsid w:val="188E0EA9"/>
    <w:rsid w:val="188F0361"/>
    <w:rsid w:val="18A34D8C"/>
    <w:rsid w:val="18A748DF"/>
    <w:rsid w:val="18AD0BE1"/>
    <w:rsid w:val="18BD2A66"/>
    <w:rsid w:val="18D119EE"/>
    <w:rsid w:val="18FB62DA"/>
    <w:rsid w:val="190524A1"/>
    <w:rsid w:val="19111C94"/>
    <w:rsid w:val="19214637"/>
    <w:rsid w:val="19244ABB"/>
    <w:rsid w:val="193809C2"/>
    <w:rsid w:val="193A79D1"/>
    <w:rsid w:val="194E641E"/>
    <w:rsid w:val="195671A6"/>
    <w:rsid w:val="19651738"/>
    <w:rsid w:val="196E297D"/>
    <w:rsid w:val="197A25C2"/>
    <w:rsid w:val="19832287"/>
    <w:rsid w:val="198365E2"/>
    <w:rsid w:val="198D3FDB"/>
    <w:rsid w:val="19A425F9"/>
    <w:rsid w:val="19B044DF"/>
    <w:rsid w:val="19C5729B"/>
    <w:rsid w:val="19E97CC7"/>
    <w:rsid w:val="19FA5475"/>
    <w:rsid w:val="19FC6A1D"/>
    <w:rsid w:val="1A110767"/>
    <w:rsid w:val="1A1964F4"/>
    <w:rsid w:val="1A3F5B9D"/>
    <w:rsid w:val="1A576AE8"/>
    <w:rsid w:val="1A613F40"/>
    <w:rsid w:val="1A6450AE"/>
    <w:rsid w:val="1A6A482E"/>
    <w:rsid w:val="1A6F3D1D"/>
    <w:rsid w:val="1A851E5E"/>
    <w:rsid w:val="1A884F87"/>
    <w:rsid w:val="1A8B66E7"/>
    <w:rsid w:val="1A976D8E"/>
    <w:rsid w:val="1A9A00BD"/>
    <w:rsid w:val="1A9E12F6"/>
    <w:rsid w:val="1A9F3526"/>
    <w:rsid w:val="1AB60854"/>
    <w:rsid w:val="1AB62259"/>
    <w:rsid w:val="1ACA7288"/>
    <w:rsid w:val="1ADB27BA"/>
    <w:rsid w:val="1ADB5923"/>
    <w:rsid w:val="1ADF24BC"/>
    <w:rsid w:val="1AE031F8"/>
    <w:rsid w:val="1AE30162"/>
    <w:rsid w:val="1AF66D2A"/>
    <w:rsid w:val="1AFB2F34"/>
    <w:rsid w:val="1B0F5723"/>
    <w:rsid w:val="1B1061AA"/>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C0329E"/>
    <w:rsid w:val="1BF067F9"/>
    <w:rsid w:val="1BF25AFE"/>
    <w:rsid w:val="1C01157A"/>
    <w:rsid w:val="1C025FD8"/>
    <w:rsid w:val="1C067CEA"/>
    <w:rsid w:val="1C16542D"/>
    <w:rsid w:val="1C3114AD"/>
    <w:rsid w:val="1C337FF5"/>
    <w:rsid w:val="1C3B4532"/>
    <w:rsid w:val="1C3C2DBD"/>
    <w:rsid w:val="1C3F63C6"/>
    <w:rsid w:val="1C4A4F18"/>
    <w:rsid w:val="1C574BB6"/>
    <w:rsid w:val="1C6063BC"/>
    <w:rsid w:val="1C614432"/>
    <w:rsid w:val="1C677760"/>
    <w:rsid w:val="1C79276A"/>
    <w:rsid w:val="1C8342C9"/>
    <w:rsid w:val="1C835541"/>
    <w:rsid w:val="1CA63F16"/>
    <w:rsid w:val="1CB63D17"/>
    <w:rsid w:val="1CBE15B8"/>
    <w:rsid w:val="1CC70AAE"/>
    <w:rsid w:val="1CD31ABA"/>
    <w:rsid w:val="1CF1096D"/>
    <w:rsid w:val="1CF533E7"/>
    <w:rsid w:val="1CF93C71"/>
    <w:rsid w:val="1CF97B60"/>
    <w:rsid w:val="1CFE19CF"/>
    <w:rsid w:val="1D030883"/>
    <w:rsid w:val="1D041C43"/>
    <w:rsid w:val="1D1D75F2"/>
    <w:rsid w:val="1D4E05E3"/>
    <w:rsid w:val="1D5039A9"/>
    <w:rsid w:val="1D5A2B85"/>
    <w:rsid w:val="1D5D47CA"/>
    <w:rsid w:val="1D641353"/>
    <w:rsid w:val="1D670B14"/>
    <w:rsid w:val="1D672B77"/>
    <w:rsid w:val="1D753C86"/>
    <w:rsid w:val="1D7962C2"/>
    <w:rsid w:val="1D924EB5"/>
    <w:rsid w:val="1D9F65B1"/>
    <w:rsid w:val="1DA002EB"/>
    <w:rsid w:val="1DAB6516"/>
    <w:rsid w:val="1DBF7E66"/>
    <w:rsid w:val="1DD7785D"/>
    <w:rsid w:val="1DE0242C"/>
    <w:rsid w:val="1DE02E8C"/>
    <w:rsid w:val="1DFB418B"/>
    <w:rsid w:val="1E0E72E0"/>
    <w:rsid w:val="1E1510B3"/>
    <w:rsid w:val="1E1B06D7"/>
    <w:rsid w:val="1E1D003B"/>
    <w:rsid w:val="1E220564"/>
    <w:rsid w:val="1E2A2AD1"/>
    <w:rsid w:val="1E2A3511"/>
    <w:rsid w:val="1E2A636A"/>
    <w:rsid w:val="1E2B49A3"/>
    <w:rsid w:val="1E2B5895"/>
    <w:rsid w:val="1E3F71AC"/>
    <w:rsid w:val="1E403D83"/>
    <w:rsid w:val="1E407FC7"/>
    <w:rsid w:val="1E434137"/>
    <w:rsid w:val="1E480EEC"/>
    <w:rsid w:val="1E4A65BA"/>
    <w:rsid w:val="1E506677"/>
    <w:rsid w:val="1E570B7C"/>
    <w:rsid w:val="1E5A2DA3"/>
    <w:rsid w:val="1E611165"/>
    <w:rsid w:val="1E6C6427"/>
    <w:rsid w:val="1E7646AA"/>
    <w:rsid w:val="1E823CD8"/>
    <w:rsid w:val="1E851C27"/>
    <w:rsid w:val="1E8A318B"/>
    <w:rsid w:val="1E965D04"/>
    <w:rsid w:val="1EB05929"/>
    <w:rsid w:val="1EC13239"/>
    <w:rsid w:val="1EC21804"/>
    <w:rsid w:val="1ED920BE"/>
    <w:rsid w:val="1EF7470E"/>
    <w:rsid w:val="1F05265B"/>
    <w:rsid w:val="1F073AFB"/>
    <w:rsid w:val="1F0E2E4B"/>
    <w:rsid w:val="1F1068A9"/>
    <w:rsid w:val="1F11207D"/>
    <w:rsid w:val="1F2E4B7E"/>
    <w:rsid w:val="1F322146"/>
    <w:rsid w:val="1F3309E4"/>
    <w:rsid w:val="1F3475E5"/>
    <w:rsid w:val="1F375157"/>
    <w:rsid w:val="1F3C6344"/>
    <w:rsid w:val="1F4004DF"/>
    <w:rsid w:val="1F5435CA"/>
    <w:rsid w:val="1F546D45"/>
    <w:rsid w:val="1F557BA1"/>
    <w:rsid w:val="1F586707"/>
    <w:rsid w:val="1F6A639E"/>
    <w:rsid w:val="1F747B32"/>
    <w:rsid w:val="1F8132C8"/>
    <w:rsid w:val="1F84634A"/>
    <w:rsid w:val="1F9A0EC5"/>
    <w:rsid w:val="1FA02744"/>
    <w:rsid w:val="1FAC011C"/>
    <w:rsid w:val="1FAE155C"/>
    <w:rsid w:val="1FC24714"/>
    <w:rsid w:val="1FCB3278"/>
    <w:rsid w:val="1FCC3990"/>
    <w:rsid w:val="200A6703"/>
    <w:rsid w:val="200C298F"/>
    <w:rsid w:val="202303A0"/>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DD7EA1"/>
    <w:rsid w:val="20EB2123"/>
    <w:rsid w:val="20EC6F0D"/>
    <w:rsid w:val="20EF3849"/>
    <w:rsid w:val="21114D59"/>
    <w:rsid w:val="212707FC"/>
    <w:rsid w:val="213F05A2"/>
    <w:rsid w:val="21492F42"/>
    <w:rsid w:val="216403E6"/>
    <w:rsid w:val="216D73A5"/>
    <w:rsid w:val="21817485"/>
    <w:rsid w:val="218923EA"/>
    <w:rsid w:val="218D6398"/>
    <w:rsid w:val="21B62DE8"/>
    <w:rsid w:val="21BB2CF9"/>
    <w:rsid w:val="21C614F6"/>
    <w:rsid w:val="21CA10B7"/>
    <w:rsid w:val="21CB58AD"/>
    <w:rsid w:val="21D57E5D"/>
    <w:rsid w:val="21D83ACE"/>
    <w:rsid w:val="21E1636B"/>
    <w:rsid w:val="21F54A2A"/>
    <w:rsid w:val="220B38D3"/>
    <w:rsid w:val="220F27AB"/>
    <w:rsid w:val="22247758"/>
    <w:rsid w:val="222561EE"/>
    <w:rsid w:val="223029AE"/>
    <w:rsid w:val="223223EF"/>
    <w:rsid w:val="22490AC6"/>
    <w:rsid w:val="224B1241"/>
    <w:rsid w:val="22565E31"/>
    <w:rsid w:val="225D0DB7"/>
    <w:rsid w:val="2265600B"/>
    <w:rsid w:val="226C24D9"/>
    <w:rsid w:val="227540C8"/>
    <w:rsid w:val="229A12CF"/>
    <w:rsid w:val="22A031AA"/>
    <w:rsid w:val="22C438D9"/>
    <w:rsid w:val="22C43C49"/>
    <w:rsid w:val="22C90127"/>
    <w:rsid w:val="22D008F7"/>
    <w:rsid w:val="22D42D6B"/>
    <w:rsid w:val="22DF5D82"/>
    <w:rsid w:val="22FD581D"/>
    <w:rsid w:val="230D433C"/>
    <w:rsid w:val="231A6446"/>
    <w:rsid w:val="23200D04"/>
    <w:rsid w:val="23252F62"/>
    <w:rsid w:val="2329015A"/>
    <w:rsid w:val="232A0E6E"/>
    <w:rsid w:val="233D3CAD"/>
    <w:rsid w:val="233D41F6"/>
    <w:rsid w:val="233E1D9D"/>
    <w:rsid w:val="23407BB3"/>
    <w:rsid w:val="235A23F9"/>
    <w:rsid w:val="23690BF3"/>
    <w:rsid w:val="2383404C"/>
    <w:rsid w:val="238A746E"/>
    <w:rsid w:val="238F5EF3"/>
    <w:rsid w:val="23AF2973"/>
    <w:rsid w:val="23BD11D2"/>
    <w:rsid w:val="23BD6673"/>
    <w:rsid w:val="23D003FB"/>
    <w:rsid w:val="23E06FF0"/>
    <w:rsid w:val="23E54CEB"/>
    <w:rsid w:val="23E87814"/>
    <w:rsid w:val="23F26B67"/>
    <w:rsid w:val="2418733F"/>
    <w:rsid w:val="241B5CF9"/>
    <w:rsid w:val="24321DFA"/>
    <w:rsid w:val="24530C8F"/>
    <w:rsid w:val="24536864"/>
    <w:rsid w:val="24636547"/>
    <w:rsid w:val="24717D47"/>
    <w:rsid w:val="2478599C"/>
    <w:rsid w:val="2493716D"/>
    <w:rsid w:val="249C788A"/>
    <w:rsid w:val="24B379C3"/>
    <w:rsid w:val="24B82B32"/>
    <w:rsid w:val="24BB49EA"/>
    <w:rsid w:val="24BB6D5B"/>
    <w:rsid w:val="24C73500"/>
    <w:rsid w:val="24DC6375"/>
    <w:rsid w:val="24F755BB"/>
    <w:rsid w:val="24FA5375"/>
    <w:rsid w:val="25073DFB"/>
    <w:rsid w:val="25093711"/>
    <w:rsid w:val="250B71FB"/>
    <w:rsid w:val="25167458"/>
    <w:rsid w:val="251C53CB"/>
    <w:rsid w:val="251E581D"/>
    <w:rsid w:val="252A368C"/>
    <w:rsid w:val="253317B8"/>
    <w:rsid w:val="2537641D"/>
    <w:rsid w:val="253B140B"/>
    <w:rsid w:val="253C3EF7"/>
    <w:rsid w:val="253C502B"/>
    <w:rsid w:val="254B3152"/>
    <w:rsid w:val="254D79CF"/>
    <w:rsid w:val="2558795E"/>
    <w:rsid w:val="255E089E"/>
    <w:rsid w:val="25720BCA"/>
    <w:rsid w:val="257F5882"/>
    <w:rsid w:val="25821957"/>
    <w:rsid w:val="25987884"/>
    <w:rsid w:val="25B07FA3"/>
    <w:rsid w:val="25BF330D"/>
    <w:rsid w:val="25C01196"/>
    <w:rsid w:val="25C27A7C"/>
    <w:rsid w:val="25C668FF"/>
    <w:rsid w:val="25C76039"/>
    <w:rsid w:val="25CD1FBC"/>
    <w:rsid w:val="25CD6C0B"/>
    <w:rsid w:val="25E31DB1"/>
    <w:rsid w:val="25E45546"/>
    <w:rsid w:val="25F341F9"/>
    <w:rsid w:val="25FB1C57"/>
    <w:rsid w:val="25FC0ECC"/>
    <w:rsid w:val="25FD4EFD"/>
    <w:rsid w:val="2603678D"/>
    <w:rsid w:val="26050C41"/>
    <w:rsid w:val="261A0D6A"/>
    <w:rsid w:val="26356020"/>
    <w:rsid w:val="264826D8"/>
    <w:rsid w:val="26486C62"/>
    <w:rsid w:val="26581526"/>
    <w:rsid w:val="265C3A46"/>
    <w:rsid w:val="26845C6C"/>
    <w:rsid w:val="268E053F"/>
    <w:rsid w:val="269408C3"/>
    <w:rsid w:val="269B51B0"/>
    <w:rsid w:val="26AF5A72"/>
    <w:rsid w:val="26BE55EA"/>
    <w:rsid w:val="26C35476"/>
    <w:rsid w:val="26C624F6"/>
    <w:rsid w:val="26C67DB3"/>
    <w:rsid w:val="26C762DB"/>
    <w:rsid w:val="26D82824"/>
    <w:rsid w:val="26DC20E5"/>
    <w:rsid w:val="26F97745"/>
    <w:rsid w:val="27044544"/>
    <w:rsid w:val="270E3585"/>
    <w:rsid w:val="271A7B24"/>
    <w:rsid w:val="271D20C3"/>
    <w:rsid w:val="27205A60"/>
    <w:rsid w:val="272D0695"/>
    <w:rsid w:val="274243CE"/>
    <w:rsid w:val="274B353E"/>
    <w:rsid w:val="27524FD4"/>
    <w:rsid w:val="275319F4"/>
    <w:rsid w:val="27613BAA"/>
    <w:rsid w:val="27635CD3"/>
    <w:rsid w:val="27664CE5"/>
    <w:rsid w:val="276A2C20"/>
    <w:rsid w:val="276E6872"/>
    <w:rsid w:val="277473F6"/>
    <w:rsid w:val="277F1633"/>
    <w:rsid w:val="278D4769"/>
    <w:rsid w:val="278E3101"/>
    <w:rsid w:val="27906EA7"/>
    <w:rsid w:val="27941CFF"/>
    <w:rsid w:val="279C3C4F"/>
    <w:rsid w:val="27B5113B"/>
    <w:rsid w:val="27B66B92"/>
    <w:rsid w:val="27BB5658"/>
    <w:rsid w:val="27BC1DF8"/>
    <w:rsid w:val="27C7398D"/>
    <w:rsid w:val="27CD7063"/>
    <w:rsid w:val="27D17500"/>
    <w:rsid w:val="27E72237"/>
    <w:rsid w:val="28036557"/>
    <w:rsid w:val="28076074"/>
    <w:rsid w:val="280D4614"/>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EB33ED"/>
    <w:rsid w:val="28F64B17"/>
    <w:rsid w:val="29001D45"/>
    <w:rsid w:val="290D0C20"/>
    <w:rsid w:val="29154A5F"/>
    <w:rsid w:val="29162105"/>
    <w:rsid w:val="291D6CFF"/>
    <w:rsid w:val="291E564E"/>
    <w:rsid w:val="292A019E"/>
    <w:rsid w:val="29454998"/>
    <w:rsid w:val="294E6999"/>
    <w:rsid w:val="295C0609"/>
    <w:rsid w:val="296C0E83"/>
    <w:rsid w:val="296E389D"/>
    <w:rsid w:val="29741CFA"/>
    <w:rsid w:val="297C2E49"/>
    <w:rsid w:val="29846A65"/>
    <w:rsid w:val="29941624"/>
    <w:rsid w:val="299554BA"/>
    <w:rsid w:val="29956056"/>
    <w:rsid w:val="29A024A9"/>
    <w:rsid w:val="29AA3C23"/>
    <w:rsid w:val="29B70D38"/>
    <w:rsid w:val="29BF59D6"/>
    <w:rsid w:val="29C53546"/>
    <w:rsid w:val="29C941A2"/>
    <w:rsid w:val="29EB49C9"/>
    <w:rsid w:val="29EF3FB8"/>
    <w:rsid w:val="29F12286"/>
    <w:rsid w:val="29F87404"/>
    <w:rsid w:val="29FB2966"/>
    <w:rsid w:val="29FE4840"/>
    <w:rsid w:val="2A0B4C59"/>
    <w:rsid w:val="2A1D7695"/>
    <w:rsid w:val="2A2B2E5B"/>
    <w:rsid w:val="2A332876"/>
    <w:rsid w:val="2A37472F"/>
    <w:rsid w:val="2A3A63BF"/>
    <w:rsid w:val="2A411009"/>
    <w:rsid w:val="2A48150B"/>
    <w:rsid w:val="2A4C0A1A"/>
    <w:rsid w:val="2A4C6A3D"/>
    <w:rsid w:val="2A633D38"/>
    <w:rsid w:val="2A655AFF"/>
    <w:rsid w:val="2A715DEA"/>
    <w:rsid w:val="2A7D6818"/>
    <w:rsid w:val="2A97631D"/>
    <w:rsid w:val="2A983CC8"/>
    <w:rsid w:val="2AB4054B"/>
    <w:rsid w:val="2AB64A15"/>
    <w:rsid w:val="2AB843C9"/>
    <w:rsid w:val="2AD307BD"/>
    <w:rsid w:val="2AFE46B0"/>
    <w:rsid w:val="2B073FBC"/>
    <w:rsid w:val="2B0D54D4"/>
    <w:rsid w:val="2B22095A"/>
    <w:rsid w:val="2B265FB5"/>
    <w:rsid w:val="2B392180"/>
    <w:rsid w:val="2B3B76F4"/>
    <w:rsid w:val="2B3C1D66"/>
    <w:rsid w:val="2B3E28EB"/>
    <w:rsid w:val="2B4D5A99"/>
    <w:rsid w:val="2B6E1F63"/>
    <w:rsid w:val="2B6F273D"/>
    <w:rsid w:val="2B7A1CBB"/>
    <w:rsid w:val="2B8F6902"/>
    <w:rsid w:val="2B9215B2"/>
    <w:rsid w:val="2BA42C24"/>
    <w:rsid w:val="2BB623FD"/>
    <w:rsid w:val="2BB72199"/>
    <w:rsid w:val="2BC06028"/>
    <w:rsid w:val="2BC566C7"/>
    <w:rsid w:val="2BC74E34"/>
    <w:rsid w:val="2BC81736"/>
    <w:rsid w:val="2BE3479D"/>
    <w:rsid w:val="2BF93F6F"/>
    <w:rsid w:val="2BFB3F34"/>
    <w:rsid w:val="2C09048B"/>
    <w:rsid w:val="2C19133D"/>
    <w:rsid w:val="2C1A1B3D"/>
    <w:rsid w:val="2C221397"/>
    <w:rsid w:val="2C2B0D8E"/>
    <w:rsid w:val="2C6D7FD1"/>
    <w:rsid w:val="2C81653D"/>
    <w:rsid w:val="2C817596"/>
    <w:rsid w:val="2C822D0A"/>
    <w:rsid w:val="2C9040DB"/>
    <w:rsid w:val="2CAC7BBA"/>
    <w:rsid w:val="2CB20AE9"/>
    <w:rsid w:val="2CB472E0"/>
    <w:rsid w:val="2CB9247E"/>
    <w:rsid w:val="2CF42A2C"/>
    <w:rsid w:val="2D1547AA"/>
    <w:rsid w:val="2D1C0C8B"/>
    <w:rsid w:val="2D307540"/>
    <w:rsid w:val="2D4310C2"/>
    <w:rsid w:val="2D500625"/>
    <w:rsid w:val="2D511CF8"/>
    <w:rsid w:val="2D5A0B9D"/>
    <w:rsid w:val="2D8207CC"/>
    <w:rsid w:val="2D822826"/>
    <w:rsid w:val="2D8E5DB3"/>
    <w:rsid w:val="2D904EBA"/>
    <w:rsid w:val="2D9B5BCF"/>
    <w:rsid w:val="2D9C231F"/>
    <w:rsid w:val="2D9F3C27"/>
    <w:rsid w:val="2DB15F1B"/>
    <w:rsid w:val="2DB431DC"/>
    <w:rsid w:val="2DB47CFE"/>
    <w:rsid w:val="2DC10C67"/>
    <w:rsid w:val="2DC77570"/>
    <w:rsid w:val="2DC951FB"/>
    <w:rsid w:val="2DCA7974"/>
    <w:rsid w:val="2DE44B7D"/>
    <w:rsid w:val="2DFA7AB9"/>
    <w:rsid w:val="2E00515D"/>
    <w:rsid w:val="2E0816D3"/>
    <w:rsid w:val="2E153C96"/>
    <w:rsid w:val="2E2C3CC9"/>
    <w:rsid w:val="2E2D39B2"/>
    <w:rsid w:val="2E3944DD"/>
    <w:rsid w:val="2E524DAC"/>
    <w:rsid w:val="2E553313"/>
    <w:rsid w:val="2E56115F"/>
    <w:rsid w:val="2E6C4C6B"/>
    <w:rsid w:val="2E760F81"/>
    <w:rsid w:val="2E7A64DB"/>
    <w:rsid w:val="2E7F0E45"/>
    <w:rsid w:val="2E816717"/>
    <w:rsid w:val="2E8C1D17"/>
    <w:rsid w:val="2EB07263"/>
    <w:rsid w:val="2EB774D0"/>
    <w:rsid w:val="2ED42752"/>
    <w:rsid w:val="2ED62883"/>
    <w:rsid w:val="2EE04406"/>
    <w:rsid w:val="2EE642AD"/>
    <w:rsid w:val="2EF10E12"/>
    <w:rsid w:val="2EF86FE5"/>
    <w:rsid w:val="2EFD1504"/>
    <w:rsid w:val="2F05447E"/>
    <w:rsid w:val="2F1C3457"/>
    <w:rsid w:val="2F2F348A"/>
    <w:rsid w:val="2F3F6D21"/>
    <w:rsid w:val="2F427B64"/>
    <w:rsid w:val="2F7A7771"/>
    <w:rsid w:val="2F917E15"/>
    <w:rsid w:val="2F9D284F"/>
    <w:rsid w:val="2FA70B41"/>
    <w:rsid w:val="2FAE780E"/>
    <w:rsid w:val="2FB05185"/>
    <w:rsid w:val="2FC42573"/>
    <w:rsid w:val="2FEA61C6"/>
    <w:rsid w:val="2FF46A33"/>
    <w:rsid w:val="2FFB511A"/>
    <w:rsid w:val="30164ACC"/>
    <w:rsid w:val="301746AE"/>
    <w:rsid w:val="303D4291"/>
    <w:rsid w:val="30446691"/>
    <w:rsid w:val="30536DA5"/>
    <w:rsid w:val="30555F0B"/>
    <w:rsid w:val="30594AB0"/>
    <w:rsid w:val="305B18F9"/>
    <w:rsid w:val="306675DB"/>
    <w:rsid w:val="306F4A5C"/>
    <w:rsid w:val="30704F1E"/>
    <w:rsid w:val="30821E14"/>
    <w:rsid w:val="30851E60"/>
    <w:rsid w:val="309866B3"/>
    <w:rsid w:val="30A62E64"/>
    <w:rsid w:val="30CB47A4"/>
    <w:rsid w:val="30CF7345"/>
    <w:rsid w:val="30E33D6A"/>
    <w:rsid w:val="30EC06C8"/>
    <w:rsid w:val="30F27EBE"/>
    <w:rsid w:val="30FA1B3B"/>
    <w:rsid w:val="310544A1"/>
    <w:rsid w:val="31063824"/>
    <w:rsid w:val="31130579"/>
    <w:rsid w:val="31150AF7"/>
    <w:rsid w:val="311D6D46"/>
    <w:rsid w:val="3140510D"/>
    <w:rsid w:val="31490B16"/>
    <w:rsid w:val="31496F27"/>
    <w:rsid w:val="31525124"/>
    <w:rsid w:val="31606BA9"/>
    <w:rsid w:val="317B5137"/>
    <w:rsid w:val="31B173FD"/>
    <w:rsid w:val="31B535AF"/>
    <w:rsid w:val="31D525E6"/>
    <w:rsid w:val="31EA44FA"/>
    <w:rsid w:val="31F304A6"/>
    <w:rsid w:val="31FE6F1E"/>
    <w:rsid w:val="32091243"/>
    <w:rsid w:val="320E77C6"/>
    <w:rsid w:val="32171056"/>
    <w:rsid w:val="32294765"/>
    <w:rsid w:val="322E27DB"/>
    <w:rsid w:val="3264344B"/>
    <w:rsid w:val="327457E2"/>
    <w:rsid w:val="327958E8"/>
    <w:rsid w:val="327E7CD9"/>
    <w:rsid w:val="32B56E69"/>
    <w:rsid w:val="32BA0999"/>
    <w:rsid w:val="32C26851"/>
    <w:rsid w:val="32D87E02"/>
    <w:rsid w:val="32E43144"/>
    <w:rsid w:val="32F445A5"/>
    <w:rsid w:val="32FC5FC6"/>
    <w:rsid w:val="330F4401"/>
    <w:rsid w:val="3312314E"/>
    <w:rsid w:val="331E1E02"/>
    <w:rsid w:val="33353215"/>
    <w:rsid w:val="33435036"/>
    <w:rsid w:val="33472431"/>
    <w:rsid w:val="33510E79"/>
    <w:rsid w:val="335D7B29"/>
    <w:rsid w:val="33677117"/>
    <w:rsid w:val="336B0B61"/>
    <w:rsid w:val="3376006C"/>
    <w:rsid w:val="338853F1"/>
    <w:rsid w:val="338C3ABE"/>
    <w:rsid w:val="33A867A1"/>
    <w:rsid w:val="33BC0176"/>
    <w:rsid w:val="33BE0CB2"/>
    <w:rsid w:val="33C02706"/>
    <w:rsid w:val="33D21CA6"/>
    <w:rsid w:val="33D25587"/>
    <w:rsid w:val="33ED27D2"/>
    <w:rsid w:val="33F133C2"/>
    <w:rsid w:val="33F943AC"/>
    <w:rsid w:val="33FF3CB1"/>
    <w:rsid w:val="340412FF"/>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F5368"/>
    <w:rsid w:val="34B475AD"/>
    <w:rsid w:val="34B70E18"/>
    <w:rsid w:val="34BC6566"/>
    <w:rsid w:val="34C1398D"/>
    <w:rsid w:val="34D33C1F"/>
    <w:rsid w:val="34DB71D0"/>
    <w:rsid w:val="34E077DE"/>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D859B1"/>
    <w:rsid w:val="35EF1F65"/>
    <w:rsid w:val="35EF4E9F"/>
    <w:rsid w:val="36011B96"/>
    <w:rsid w:val="360D3064"/>
    <w:rsid w:val="3618193B"/>
    <w:rsid w:val="36415851"/>
    <w:rsid w:val="364F1AF3"/>
    <w:rsid w:val="3652616D"/>
    <w:rsid w:val="366046B9"/>
    <w:rsid w:val="366135C0"/>
    <w:rsid w:val="366A5627"/>
    <w:rsid w:val="36897237"/>
    <w:rsid w:val="36A1138B"/>
    <w:rsid w:val="36AC26B2"/>
    <w:rsid w:val="36B630C0"/>
    <w:rsid w:val="36C81B5B"/>
    <w:rsid w:val="36CA4796"/>
    <w:rsid w:val="36D12B9D"/>
    <w:rsid w:val="36D305E5"/>
    <w:rsid w:val="36EA7FF2"/>
    <w:rsid w:val="37017235"/>
    <w:rsid w:val="371B2070"/>
    <w:rsid w:val="372071FE"/>
    <w:rsid w:val="37384F1D"/>
    <w:rsid w:val="373D169F"/>
    <w:rsid w:val="3748158D"/>
    <w:rsid w:val="374E143A"/>
    <w:rsid w:val="375145A6"/>
    <w:rsid w:val="37522485"/>
    <w:rsid w:val="37613C52"/>
    <w:rsid w:val="376C7468"/>
    <w:rsid w:val="376F2885"/>
    <w:rsid w:val="377835C6"/>
    <w:rsid w:val="377F0400"/>
    <w:rsid w:val="378810A1"/>
    <w:rsid w:val="37A61C82"/>
    <w:rsid w:val="37DD1744"/>
    <w:rsid w:val="37EC105F"/>
    <w:rsid w:val="37F25243"/>
    <w:rsid w:val="380255AF"/>
    <w:rsid w:val="38333626"/>
    <w:rsid w:val="383941EE"/>
    <w:rsid w:val="383C5B1E"/>
    <w:rsid w:val="38425089"/>
    <w:rsid w:val="384313D8"/>
    <w:rsid w:val="384E441A"/>
    <w:rsid w:val="38506C2F"/>
    <w:rsid w:val="38557A0B"/>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8EA2E96"/>
    <w:rsid w:val="38F87639"/>
    <w:rsid w:val="39090EB2"/>
    <w:rsid w:val="390A09B4"/>
    <w:rsid w:val="390B2C76"/>
    <w:rsid w:val="391644FB"/>
    <w:rsid w:val="39172B97"/>
    <w:rsid w:val="39257351"/>
    <w:rsid w:val="392F0F3D"/>
    <w:rsid w:val="39322F95"/>
    <w:rsid w:val="39362095"/>
    <w:rsid w:val="39430A5E"/>
    <w:rsid w:val="39595BDC"/>
    <w:rsid w:val="39602F23"/>
    <w:rsid w:val="396B58C4"/>
    <w:rsid w:val="396F5D1F"/>
    <w:rsid w:val="397B0BB4"/>
    <w:rsid w:val="399B3376"/>
    <w:rsid w:val="39A64195"/>
    <w:rsid w:val="39C04E20"/>
    <w:rsid w:val="39CA3463"/>
    <w:rsid w:val="39CF6662"/>
    <w:rsid w:val="39D13A82"/>
    <w:rsid w:val="39F143A6"/>
    <w:rsid w:val="39F2252B"/>
    <w:rsid w:val="39F8041B"/>
    <w:rsid w:val="3A0E5A41"/>
    <w:rsid w:val="3A10216C"/>
    <w:rsid w:val="3A2175BE"/>
    <w:rsid w:val="3A2A7F00"/>
    <w:rsid w:val="3A573B8F"/>
    <w:rsid w:val="3A593D19"/>
    <w:rsid w:val="3A597041"/>
    <w:rsid w:val="3A6A27D7"/>
    <w:rsid w:val="3A6D5938"/>
    <w:rsid w:val="3A863FC4"/>
    <w:rsid w:val="3A8E6700"/>
    <w:rsid w:val="3AB54B04"/>
    <w:rsid w:val="3ABC09E4"/>
    <w:rsid w:val="3AC407C9"/>
    <w:rsid w:val="3ADA700B"/>
    <w:rsid w:val="3ADD1A06"/>
    <w:rsid w:val="3AF06CC1"/>
    <w:rsid w:val="3AFF308E"/>
    <w:rsid w:val="3B04324F"/>
    <w:rsid w:val="3B084294"/>
    <w:rsid w:val="3B183E18"/>
    <w:rsid w:val="3B1E4EF7"/>
    <w:rsid w:val="3B215631"/>
    <w:rsid w:val="3B2D6711"/>
    <w:rsid w:val="3B4F6D68"/>
    <w:rsid w:val="3B51309B"/>
    <w:rsid w:val="3B5318D1"/>
    <w:rsid w:val="3B715103"/>
    <w:rsid w:val="3B883403"/>
    <w:rsid w:val="3B91742D"/>
    <w:rsid w:val="3B954F85"/>
    <w:rsid w:val="3B9C0E95"/>
    <w:rsid w:val="3B9F5CAC"/>
    <w:rsid w:val="3BA32D54"/>
    <w:rsid w:val="3BA96A60"/>
    <w:rsid w:val="3BAB3434"/>
    <w:rsid w:val="3BB05A75"/>
    <w:rsid w:val="3BB521BD"/>
    <w:rsid w:val="3BBD0AD4"/>
    <w:rsid w:val="3BBE52E7"/>
    <w:rsid w:val="3BC80F89"/>
    <w:rsid w:val="3BC92878"/>
    <w:rsid w:val="3BE21159"/>
    <w:rsid w:val="3BF2370D"/>
    <w:rsid w:val="3BFE5D03"/>
    <w:rsid w:val="3C01329F"/>
    <w:rsid w:val="3C0248C3"/>
    <w:rsid w:val="3C043AEA"/>
    <w:rsid w:val="3C072215"/>
    <w:rsid w:val="3C167592"/>
    <w:rsid w:val="3C170EB9"/>
    <w:rsid w:val="3C250799"/>
    <w:rsid w:val="3C276162"/>
    <w:rsid w:val="3C2B1BD6"/>
    <w:rsid w:val="3C3563E5"/>
    <w:rsid w:val="3C364397"/>
    <w:rsid w:val="3C396A58"/>
    <w:rsid w:val="3C3C369B"/>
    <w:rsid w:val="3C686CC7"/>
    <w:rsid w:val="3C705476"/>
    <w:rsid w:val="3C714A0F"/>
    <w:rsid w:val="3C762FBC"/>
    <w:rsid w:val="3C86293B"/>
    <w:rsid w:val="3C89533A"/>
    <w:rsid w:val="3C9108DC"/>
    <w:rsid w:val="3C984A89"/>
    <w:rsid w:val="3CA427D7"/>
    <w:rsid w:val="3CA431D4"/>
    <w:rsid w:val="3CA86B29"/>
    <w:rsid w:val="3CB013F2"/>
    <w:rsid w:val="3CB734A0"/>
    <w:rsid w:val="3CBD03A6"/>
    <w:rsid w:val="3CC17996"/>
    <w:rsid w:val="3CC8720C"/>
    <w:rsid w:val="3CDC27C9"/>
    <w:rsid w:val="3CE068D8"/>
    <w:rsid w:val="3CF21AEE"/>
    <w:rsid w:val="3D0A22D5"/>
    <w:rsid w:val="3D0B5F2D"/>
    <w:rsid w:val="3D114B5C"/>
    <w:rsid w:val="3D13167F"/>
    <w:rsid w:val="3D193B16"/>
    <w:rsid w:val="3D266669"/>
    <w:rsid w:val="3D375A42"/>
    <w:rsid w:val="3D3F2810"/>
    <w:rsid w:val="3D445CB8"/>
    <w:rsid w:val="3D484D37"/>
    <w:rsid w:val="3D495DF7"/>
    <w:rsid w:val="3D746D97"/>
    <w:rsid w:val="3D851633"/>
    <w:rsid w:val="3D875BB8"/>
    <w:rsid w:val="3D911903"/>
    <w:rsid w:val="3DBF1661"/>
    <w:rsid w:val="3DF14ADE"/>
    <w:rsid w:val="3E031C84"/>
    <w:rsid w:val="3E051FCE"/>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8C1E8B"/>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D1564"/>
    <w:rsid w:val="3F403B65"/>
    <w:rsid w:val="3F507482"/>
    <w:rsid w:val="3F5661ED"/>
    <w:rsid w:val="3F5C181E"/>
    <w:rsid w:val="3F610EBC"/>
    <w:rsid w:val="3F6263C0"/>
    <w:rsid w:val="3F700303"/>
    <w:rsid w:val="3F755AF4"/>
    <w:rsid w:val="3F7A035D"/>
    <w:rsid w:val="3F7F2AED"/>
    <w:rsid w:val="3F8568C6"/>
    <w:rsid w:val="3F891574"/>
    <w:rsid w:val="3F895D56"/>
    <w:rsid w:val="3F8B3E3B"/>
    <w:rsid w:val="3F8F0757"/>
    <w:rsid w:val="3F9C6528"/>
    <w:rsid w:val="3FAF7F99"/>
    <w:rsid w:val="3FC24EFB"/>
    <w:rsid w:val="3FC42D5D"/>
    <w:rsid w:val="3FC470DF"/>
    <w:rsid w:val="3FC74891"/>
    <w:rsid w:val="3FD07E53"/>
    <w:rsid w:val="3FDD44BD"/>
    <w:rsid w:val="3FEE4FBE"/>
    <w:rsid w:val="3FF8575E"/>
    <w:rsid w:val="3FFC4473"/>
    <w:rsid w:val="4016105A"/>
    <w:rsid w:val="403D22EE"/>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C448ED"/>
    <w:rsid w:val="40C7040C"/>
    <w:rsid w:val="40D04CE6"/>
    <w:rsid w:val="4109777D"/>
    <w:rsid w:val="41143360"/>
    <w:rsid w:val="411B35D9"/>
    <w:rsid w:val="411F6223"/>
    <w:rsid w:val="41390C96"/>
    <w:rsid w:val="413B683F"/>
    <w:rsid w:val="414145F5"/>
    <w:rsid w:val="41466C95"/>
    <w:rsid w:val="414B6987"/>
    <w:rsid w:val="414D77A0"/>
    <w:rsid w:val="4158647C"/>
    <w:rsid w:val="41627A2E"/>
    <w:rsid w:val="416B0B98"/>
    <w:rsid w:val="416E7E6D"/>
    <w:rsid w:val="41740777"/>
    <w:rsid w:val="4175321B"/>
    <w:rsid w:val="417D4DB5"/>
    <w:rsid w:val="418F78FA"/>
    <w:rsid w:val="4195768D"/>
    <w:rsid w:val="419F1DDA"/>
    <w:rsid w:val="41CA3305"/>
    <w:rsid w:val="41CC6A6E"/>
    <w:rsid w:val="41D24F42"/>
    <w:rsid w:val="41D46746"/>
    <w:rsid w:val="41D8095C"/>
    <w:rsid w:val="41DB0720"/>
    <w:rsid w:val="41DC58DF"/>
    <w:rsid w:val="41E50241"/>
    <w:rsid w:val="41E541A8"/>
    <w:rsid w:val="41ED6B4B"/>
    <w:rsid w:val="42065175"/>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12EFA"/>
    <w:rsid w:val="43486DC6"/>
    <w:rsid w:val="434C15A3"/>
    <w:rsid w:val="434D4AE8"/>
    <w:rsid w:val="43512BF1"/>
    <w:rsid w:val="435448CE"/>
    <w:rsid w:val="435643A5"/>
    <w:rsid w:val="43572820"/>
    <w:rsid w:val="435A4BE6"/>
    <w:rsid w:val="435C3448"/>
    <w:rsid w:val="436B0A40"/>
    <w:rsid w:val="43715519"/>
    <w:rsid w:val="437B4FA4"/>
    <w:rsid w:val="437B5074"/>
    <w:rsid w:val="437E400B"/>
    <w:rsid w:val="43834A3E"/>
    <w:rsid w:val="43875ECA"/>
    <w:rsid w:val="43893B9F"/>
    <w:rsid w:val="43993698"/>
    <w:rsid w:val="43B31196"/>
    <w:rsid w:val="43BB720C"/>
    <w:rsid w:val="43BC335F"/>
    <w:rsid w:val="43C92B32"/>
    <w:rsid w:val="43EB7ACC"/>
    <w:rsid w:val="43F21C60"/>
    <w:rsid w:val="43FC1AB4"/>
    <w:rsid w:val="44183DDC"/>
    <w:rsid w:val="442A1993"/>
    <w:rsid w:val="442F4C28"/>
    <w:rsid w:val="44402F95"/>
    <w:rsid w:val="444C6BA7"/>
    <w:rsid w:val="444F3DF2"/>
    <w:rsid w:val="447D407D"/>
    <w:rsid w:val="448A0E5D"/>
    <w:rsid w:val="448C665C"/>
    <w:rsid w:val="449231FF"/>
    <w:rsid w:val="449D45F7"/>
    <w:rsid w:val="44A435AA"/>
    <w:rsid w:val="44A872EC"/>
    <w:rsid w:val="44A91136"/>
    <w:rsid w:val="44AA7083"/>
    <w:rsid w:val="44AE2F64"/>
    <w:rsid w:val="44BC0A03"/>
    <w:rsid w:val="44C07EB7"/>
    <w:rsid w:val="44C41CD0"/>
    <w:rsid w:val="44EB55BF"/>
    <w:rsid w:val="4516216D"/>
    <w:rsid w:val="451F0B3D"/>
    <w:rsid w:val="45242437"/>
    <w:rsid w:val="45282B19"/>
    <w:rsid w:val="452B0D38"/>
    <w:rsid w:val="452D2698"/>
    <w:rsid w:val="453A0233"/>
    <w:rsid w:val="454E3658"/>
    <w:rsid w:val="45692880"/>
    <w:rsid w:val="45836B41"/>
    <w:rsid w:val="45882E34"/>
    <w:rsid w:val="458E1594"/>
    <w:rsid w:val="45957630"/>
    <w:rsid w:val="45961CB0"/>
    <w:rsid w:val="459D3735"/>
    <w:rsid w:val="45BA3A93"/>
    <w:rsid w:val="45D32B9D"/>
    <w:rsid w:val="45D33468"/>
    <w:rsid w:val="45D51F09"/>
    <w:rsid w:val="45E30C19"/>
    <w:rsid w:val="45E335B5"/>
    <w:rsid w:val="45F471EB"/>
    <w:rsid w:val="46010F1F"/>
    <w:rsid w:val="4605790B"/>
    <w:rsid w:val="46072FDC"/>
    <w:rsid w:val="46103781"/>
    <w:rsid w:val="46144FA7"/>
    <w:rsid w:val="4615521A"/>
    <w:rsid w:val="461834F9"/>
    <w:rsid w:val="46197399"/>
    <w:rsid w:val="461F3C01"/>
    <w:rsid w:val="462231A7"/>
    <w:rsid w:val="462D4AD7"/>
    <w:rsid w:val="463E6D3E"/>
    <w:rsid w:val="464A62B4"/>
    <w:rsid w:val="46566AA9"/>
    <w:rsid w:val="46661558"/>
    <w:rsid w:val="466A3548"/>
    <w:rsid w:val="466C4AED"/>
    <w:rsid w:val="466D7257"/>
    <w:rsid w:val="466E2F34"/>
    <w:rsid w:val="467976DF"/>
    <w:rsid w:val="468E4758"/>
    <w:rsid w:val="46967F5B"/>
    <w:rsid w:val="469B3FAE"/>
    <w:rsid w:val="46B35E11"/>
    <w:rsid w:val="46B8421A"/>
    <w:rsid w:val="46B8581B"/>
    <w:rsid w:val="46BA27BC"/>
    <w:rsid w:val="46BC6770"/>
    <w:rsid w:val="46CF7E90"/>
    <w:rsid w:val="46D13DB8"/>
    <w:rsid w:val="46F4370F"/>
    <w:rsid w:val="471C6FA1"/>
    <w:rsid w:val="47240834"/>
    <w:rsid w:val="472E4C7C"/>
    <w:rsid w:val="473A45AB"/>
    <w:rsid w:val="473E07A9"/>
    <w:rsid w:val="47485F2E"/>
    <w:rsid w:val="474D153E"/>
    <w:rsid w:val="47546CCD"/>
    <w:rsid w:val="475567CD"/>
    <w:rsid w:val="476D18A9"/>
    <w:rsid w:val="476E37CE"/>
    <w:rsid w:val="478039D4"/>
    <w:rsid w:val="479E642E"/>
    <w:rsid w:val="47A12FBD"/>
    <w:rsid w:val="47A20A59"/>
    <w:rsid w:val="47B5458F"/>
    <w:rsid w:val="47C1238D"/>
    <w:rsid w:val="47CB0AA5"/>
    <w:rsid w:val="47CE18E3"/>
    <w:rsid w:val="47E246F7"/>
    <w:rsid w:val="47E76F91"/>
    <w:rsid w:val="47FF0DAF"/>
    <w:rsid w:val="48030380"/>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2163F"/>
    <w:rsid w:val="48936FC5"/>
    <w:rsid w:val="489414DE"/>
    <w:rsid w:val="48A61185"/>
    <w:rsid w:val="48C440BD"/>
    <w:rsid w:val="48C76E11"/>
    <w:rsid w:val="48D16ECE"/>
    <w:rsid w:val="48D17B15"/>
    <w:rsid w:val="48DA77C2"/>
    <w:rsid w:val="48F14EB5"/>
    <w:rsid w:val="48F814A8"/>
    <w:rsid w:val="490E0610"/>
    <w:rsid w:val="491171A1"/>
    <w:rsid w:val="4927647B"/>
    <w:rsid w:val="492B0703"/>
    <w:rsid w:val="492C5797"/>
    <w:rsid w:val="4942668D"/>
    <w:rsid w:val="495561DE"/>
    <w:rsid w:val="495F48E7"/>
    <w:rsid w:val="49780AA5"/>
    <w:rsid w:val="497C4A7C"/>
    <w:rsid w:val="49863AD0"/>
    <w:rsid w:val="499C2D6D"/>
    <w:rsid w:val="499D3582"/>
    <w:rsid w:val="49A22B04"/>
    <w:rsid w:val="49A7531A"/>
    <w:rsid w:val="49BF7880"/>
    <w:rsid w:val="49C82B49"/>
    <w:rsid w:val="49D56C49"/>
    <w:rsid w:val="49D855C7"/>
    <w:rsid w:val="49EC4258"/>
    <w:rsid w:val="49F80512"/>
    <w:rsid w:val="4A21436D"/>
    <w:rsid w:val="4A263F01"/>
    <w:rsid w:val="4A2F2F33"/>
    <w:rsid w:val="4A3C5435"/>
    <w:rsid w:val="4A4658CB"/>
    <w:rsid w:val="4A4C1CC9"/>
    <w:rsid w:val="4A5F0C28"/>
    <w:rsid w:val="4A624F55"/>
    <w:rsid w:val="4A6C4E2F"/>
    <w:rsid w:val="4A797C10"/>
    <w:rsid w:val="4A7F1D52"/>
    <w:rsid w:val="4A854E3F"/>
    <w:rsid w:val="4A953B1E"/>
    <w:rsid w:val="4AAB146E"/>
    <w:rsid w:val="4AC20065"/>
    <w:rsid w:val="4ACF2903"/>
    <w:rsid w:val="4AFB4F34"/>
    <w:rsid w:val="4B0F757E"/>
    <w:rsid w:val="4B130467"/>
    <w:rsid w:val="4B1338CC"/>
    <w:rsid w:val="4B172B12"/>
    <w:rsid w:val="4B1E7CCA"/>
    <w:rsid w:val="4B1F0138"/>
    <w:rsid w:val="4B242A8A"/>
    <w:rsid w:val="4B262EBA"/>
    <w:rsid w:val="4B361DA2"/>
    <w:rsid w:val="4B402146"/>
    <w:rsid w:val="4B435D76"/>
    <w:rsid w:val="4B531F8D"/>
    <w:rsid w:val="4B5F63D8"/>
    <w:rsid w:val="4B6139D5"/>
    <w:rsid w:val="4B662E8B"/>
    <w:rsid w:val="4B73166D"/>
    <w:rsid w:val="4B7B3BAB"/>
    <w:rsid w:val="4B82772E"/>
    <w:rsid w:val="4B8677CF"/>
    <w:rsid w:val="4B870F18"/>
    <w:rsid w:val="4B8D450C"/>
    <w:rsid w:val="4B943B21"/>
    <w:rsid w:val="4B9A718E"/>
    <w:rsid w:val="4BAB096B"/>
    <w:rsid w:val="4BAF7E06"/>
    <w:rsid w:val="4BBB3716"/>
    <w:rsid w:val="4BBD0359"/>
    <w:rsid w:val="4BD46636"/>
    <w:rsid w:val="4BDF22F8"/>
    <w:rsid w:val="4BEE45CB"/>
    <w:rsid w:val="4BF326C8"/>
    <w:rsid w:val="4BFB0AE6"/>
    <w:rsid w:val="4C03036E"/>
    <w:rsid w:val="4C082496"/>
    <w:rsid w:val="4C08678F"/>
    <w:rsid w:val="4C1017DC"/>
    <w:rsid w:val="4C165F9F"/>
    <w:rsid w:val="4C1B5AC4"/>
    <w:rsid w:val="4C1D632B"/>
    <w:rsid w:val="4C1F35E6"/>
    <w:rsid w:val="4C396B73"/>
    <w:rsid w:val="4C426781"/>
    <w:rsid w:val="4C4C5496"/>
    <w:rsid w:val="4C6A1CEF"/>
    <w:rsid w:val="4C6C3432"/>
    <w:rsid w:val="4C810AEE"/>
    <w:rsid w:val="4C854697"/>
    <w:rsid w:val="4C856EA1"/>
    <w:rsid w:val="4C8A5FB4"/>
    <w:rsid w:val="4C8C21FB"/>
    <w:rsid w:val="4C9153FC"/>
    <w:rsid w:val="4C922D42"/>
    <w:rsid w:val="4C923F22"/>
    <w:rsid w:val="4C984D6C"/>
    <w:rsid w:val="4C9D08B4"/>
    <w:rsid w:val="4CA66198"/>
    <w:rsid w:val="4CAA102F"/>
    <w:rsid w:val="4CB14655"/>
    <w:rsid w:val="4CB33E17"/>
    <w:rsid w:val="4CB34196"/>
    <w:rsid w:val="4CC477B4"/>
    <w:rsid w:val="4CC80B92"/>
    <w:rsid w:val="4CC92C3A"/>
    <w:rsid w:val="4CD6689C"/>
    <w:rsid w:val="4CE01489"/>
    <w:rsid w:val="4CEB74B6"/>
    <w:rsid w:val="4CF71ECA"/>
    <w:rsid w:val="4CF8202F"/>
    <w:rsid w:val="4CFD4AAA"/>
    <w:rsid w:val="4D182801"/>
    <w:rsid w:val="4D1836FB"/>
    <w:rsid w:val="4D4674EF"/>
    <w:rsid w:val="4D745491"/>
    <w:rsid w:val="4D79073E"/>
    <w:rsid w:val="4D7B0185"/>
    <w:rsid w:val="4D801F16"/>
    <w:rsid w:val="4D9E34B9"/>
    <w:rsid w:val="4DBC3F98"/>
    <w:rsid w:val="4DBF6851"/>
    <w:rsid w:val="4DC70EF4"/>
    <w:rsid w:val="4DC90683"/>
    <w:rsid w:val="4DC94ACF"/>
    <w:rsid w:val="4DD61D2A"/>
    <w:rsid w:val="4DDA1E45"/>
    <w:rsid w:val="4DE54991"/>
    <w:rsid w:val="4DF05258"/>
    <w:rsid w:val="4E082C17"/>
    <w:rsid w:val="4E252D2A"/>
    <w:rsid w:val="4E284237"/>
    <w:rsid w:val="4E290153"/>
    <w:rsid w:val="4E3D2E04"/>
    <w:rsid w:val="4E3F795C"/>
    <w:rsid w:val="4E40707C"/>
    <w:rsid w:val="4E42373A"/>
    <w:rsid w:val="4E507D99"/>
    <w:rsid w:val="4E58232B"/>
    <w:rsid w:val="4E8D2056"/>
    <w:rsid w:val="4E995A32"/>
    <w:rsid w:val="4E9B465E"/>
    <w:rsid w:val="4EA76741"/>
    <w:rsid w:val="4EBB286E"/>
    <w:rsid w:val="4EC247FE"/>
    <w:rsid w:val="4EC632AF"/>
    <w:rsid w:val="4ED024B6"/>
    <w:rsid w:val="4ED21F42"/>
    <w:rsid w:val="4EDA5370"/>
    <w:rsid w:val="4EE07940"/>
    <w:rsid w:val="4EF647A8"/>
    <w:rsid w:val="4F093E78"/>
    <w:rsid w:val="4F1E444B"/>
    <w:rsid w:val="4F2A5268"/>
    <w:rsid w:val="4F2B223C"/>
    <w:rsid w:val="4F2C416E"/>
    <w:rsid w:val="4F3B0396"/>
    <w:rsid w:val="4F3B0E3C"/>
    <w:rsid w:val="4F4D0E89"/>
    <w:rsid w:val="4F5464CE"/>
    <w:rsid w:val="4F55307E"/>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3949C9"/>
    <w:rsid w:val="504215FA"/>
    <w:rsid w:val="50451DB7"/>
    <w:rsid w:val="504B791D"/>
    <w:rsid w:val="505A1F86"/>
    <w:rsid w:val="508F60CA"/>
    <w:rsid w:val="50981162"/>
    <w:rsid w:val="50BC7B28"/>
    <w:rsid w:val="50C06385"/>
    <w:rsid w:val="50CA3636"/>
    <w:rsid w:val="50CE6418"/>
    <w:rsid w:val="50D40BCA"/>
    <w:rsid w:val="50D70E9D"/>
    <w:rsid w:val="50D75D0F"/>
    <w:rsid w:val="50F35D93"/>
    <w:rsid w:val="50FA44CD"/>
    <w:rsid w:val="5105303B"/>
    <w:rsid w:val="51114085"/>
    <w:rsid w:val="511216F1"/>
    <w:rsid w:val="512A1CE3"/>
    <w:rsid w:val="512F7B18"/>
    <w:rsid w:val="51343285"/>
    <w:rsid w:val="51392F3A"/>
    <w:rsid w:val="514516F1"/>
    <w:rsid w:val="51505700"/>
    <w:rsid w:val="51545650"/>
    <w:rsid w:val="5156697B"/>
    <w:rsid w:val="516E7D73"/>
    <w:rsid w:val="5180209A"/>
    <w:rsid w:val="51871567"/>
    <w:rsid w:val="51897721"/>
    <w:rsid w:val="518F4D7D"/>
    <w:rsid w:val="519667AD"/>
    <w:rsid w:val="51973EE4"/>
    <w:rsid w:val="51A84D41"/>
    <w:rsid w:val="51AA2482"/>
    <w:rsid w:val="51AC3EB6"/>
    <w:rsid w:val="51B1317F"/>
    <w:rsid w:val="51C23429"/>
    <w:rsid w:val="51D560F8"/>
    <w:rsid w:val="51DB1E92"/>
    <w:rsid w:val="51E14E39"/>
    <w:rsid w:val="51E36D50"/>
    <w:rsid w:val="51ED757F"/>
    <w:rsid w:val="51EE7A0F"/>
    <w:rsid w:val="51F5689F"/>
    <w:rsid w:val="52000D9C"/>
    <w:rsid w:val="5211091B"/>
    <w:rsid w:val="52150A7D"/>
    <w:rsid w:val="52414306"/>
    <w:rsid w:val="52457AEB"/>
    <w:rsid w:val="524610EE"/>
    <w:rsid w:val="52564EE5"/>
    <w:rsid w:val="52632A25"/>
    <w:rsid w:val="52650E48"/>
    <w:rsid w:val="52666F95"/>
    <w:rsid w:val="526763FB"/>
    <w:rsid w:val="527251A2"/>
    <w:rsid w:val="52740A71"/>
    <w:rsid w:val="52741EC2"/>
    <w:rsid w:val="52816BB6"/>
    <w:rsid w:val="529F6044"/>
    <w:rsid w:val="52B7391B"/>
    <w:rsid w:val="52DA1C10"/>
    <w:rsid w:val="53336AAE"/>
    <w:rsid w:val="533A136C"/>
    <w:rsid w:val="53480B19"/>
    <w:rsid w:val="5355264E"/>
    <w:rsid w:val="535F2BBA"/>
    <w:rsid w:val="536254F1"/>
    <w:rsid w:val="537C67BA"/>
    <w:rsid w:val="538173E0"/>
    <w:rsid w:val="5396454F"/>
    <w:rsid w:val="53AF337A"/>
    <w:rsid w:val="53B26284"/>
    <w:rsid w:val="53B759F4"/>
    <w:rsid w:val="53D225A4"/>
    <w:rsid w:val="53DF4479"/>
    <w:rsid w:val="53E33790"/>
    <w:rsid w:val="54157C9B"/>
    <w:rsid w:val="54163A8A"/>
    <w:rsid w:val="54186AD3"/>
    <w:rsid w:val="54213F74"/>
    <w:rsid w:val="54371F77"/>
    <w:rsid w:val="543B112A"/>
    <w:rsid w:val="54411B72"/>
    <w:rsid w:val="544646DA"/>
    <w:rsid w:val="54477CC6"/>
    <w:rsid w:val="54481A26"/>
    <w:rsid w:val="54547B86"/>
    <w:rsid w:val="545B1764"/>
    <w:rsid w:val="545E0121"/>
    <w:rsid w:val="54620B37"/>
    <w:rsid w:val="546A3396"/>
    <w:rsid w:val="54760B52"/>
    <w:rsid w:val="5481317B"/>
    <w:rsid w:val="548B620F"/>
    <w:rsid w:val="5494027A"/>
    <w:rsid w:val="54A21918"/>
    <w:rsid w:val="54AA76FF"/>
    <w:rsid w:val="54B92F65"/>
    <w:rsid w:val="54CD732E"/>
    <w:rsid w:val="54CE5C12"/>
    <w:rsid w:val="54DA00AC"/>
    <w:rsid w:val="54DB33E0"/>
    <w:rsid w:val="54DE5937"/>
    <w:rsid w:val="54E05AE9"/>
    <w:rsid w:val="54E82ECC"/>
    <w:rsid w:val="54EA31C7"/>
    <w:rsid w:val="54F02286"/>
    <w:rsid w:val="54FB3C17"/>
    <w:rsid w:val="55016184"/>
    <w:rsid w:val="55072E0B"/>
    <w:rsid w:val="551E5DD3"/>
    <w:rsid w:val="55220DA5"/>
    <w:rsid w:val="55272CCA"/>
    <w:rsid w:val="552B579B"/>
    <w:rsid w:val="55303C1E"/>
    <w:rsid w:val="553C6410"/>
    <w:rsid w:val="55487F01"/>
    <w:rsid w:val="555C6E60"/>
    <w:rsid w:val="556B7BE3"/>
    <w:rsid w:val="556E313D"/>
    <w:rsid w:val="556E398A"/>
    <w:rsid w:val="558114B8"/>
    <w:rsid w:val="55910F8E"/>
    <w:rsid w:val="559E2213"/>
    <w:rsid w:val="55AB500F"/>
    <w:rsid w:val="55B256C0"/>
    <w:rsid w:val="55C73811"/>
    <w:rsid w:val="55DF257C"/>
    <w:rsid w:val="55DF79E5"/>
    <w:rsid w:val="55E81EDA"/>
    <w:rsid w:val="55FC0E2B"/>
    <w:rsid w:val="5611384C"/>
    <w:rsid w:val="561616E2"/>
    <w:rsid w:val="561B28DD"/>
    <w:rsid w:val="561D05FE"/>
    <w:rsid w:val="562137E1"/>
    <w:rsid w:val="562163E5"/>
    <w:rsid w:val="56243972"/>
    <w:rsid w:val="5625542E"/>
    <w:rsid w:val="5635520A"/>
    <w:rsid w:val="563B420E"/>
    <w:rsid w:val="564846E1"/>
    <w:rsid w:val="565D15F1"/>
    <w:rsid w:val="566056C5"/>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80DC8"/>
    <w:rsid w:val="5725410D"/>
    <w:rsid w:val="57305E26"/>
    <w:rsid w:val="57314C5A"/>
    <w:rsid w:val="574A5794"/>
    <w:rsid w:val="574D13EC"/>
    <w:rsid w:val="57545A0C"/>
    <w:rsid w:val="575A261C"/>
    <w:rsid w:val="57A6426A"/>
    <w:rsid w:val="57AC40B2"/>
    <w:rsid w:val="57B82816"/>
    <w:rsid w:val="57B87D1E"/>
    <w:rsid w:val="57E01724"/>
    <w:rsid w:val="57F307C1"/>
    <w:rsid w:val="57FA2BAA"/>
    <w:rsid w:val="580162E5"/>
    <w:rsid w:val="58041F34"/>
    <w:rsid w:val="5815497A"/>
    <w:rsid w:val="581C6799"/>
    <w:rsid w:val="581F4620"/>
    <w:rsid w:val="5843063F"/>
    <w:rsid w:val="584F286F"/>
    <w:rsid w:val="585D149C"/>
    <w:rsid w:val="586621B6"/>
    <w:rsid w:val="587D65EC"/>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A1A9E"/>
    <w:rsid w:val="594E5246"/>
    <w:rsid w:val="59540A82"/>
    <w:rsid w:val="59594578"/>
    <w:rsid w:val="59631729"/>
    <w:rsid w:val="596522DF"/>
    <w:rsid w:val="596815A4"/>
    <w:rsid w:val="59771406"/>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1537E"/>
    <w:rsid w:val="5A572876"/>
    <w:rsid w:val="5A5A0BE4"/>
    <w:rsid w:val="5A5D74BC"/>
    <w:rsid w:val="5A6E0714"/>
    <w:rsid w:val="5A7C5C8F"/>
    <w:rsid w:val="5A90403D"/>
    <w:rsid w:val="5A93572D"/>
    <w:rsid w:val="5A94483F"/>
    <w:rsid w:val="5A9D71ED"/>
    <w:rsid w:val="5AA03918"/>
    <w:rsid w:val="5AAA3B25"/>
    <w:rsid w:val="5AB04EDE"/>
    <w:rsid w:val="5AC64C86"/>
    <w:rsid w:val="5ACF4A76"/>
    <w:rsid w:val="5AD51064"/>
    <w:rsid w:val="5ADE295C"/>
    <w:rsid w:val="5AE61198"/>
    <w:rsid w:val="5AF8170C"/>
    <w:rsid w:val="5B05555C"/>
    <w:rsid w:val="5B0A4BC8"/>
    <w:rsid w:val="5B1649CC"/>
    <w:rsid w:val="5B1716E1"/>
    <w:rsid w:val="5B244DD8"/>
    <w:rsid w:val="5B2717CA"/>
    <w:rsid w:val="5B295890"/>
    <w:rsid w:val="5B2D7342"/>
    <w:rsid w:val="5B3879B9"/>
    <w:rsid w:val="5B436EF0"/>
    <w:rsid w:val="5B460BA7"/>
    <w:rsid w:val="5B4D2B80"/>
    <w:rsid w:val="5B4F6032"/>
    <w:rsid w:val="5B550806"/>
    <w:rsid w:val="5B584E65"/>
    <w:rsid w:val="5B63588F"/>
    <w:rsid w:val="5B731FC6"/>
    <w:rsid w:val="5B7B09B1"/>
    <w:rsid w:val="5B7B185E"/>
    <w:rsid w:val="5B7D4C89"/>
    <w:rsid w:val="5B893F6C"/>
    <w:rsid w:val="5B9F1B41"/>
    <w:rsid w:val="5BA242CD"/>
    <w:rsid w:val="5BA37F28"/>
    <w:rsid w:val="5BA85D72"/>
    <w:rsid w:val="5BAE24A8"/>
    <w:rsid w:val="5BB117B1"/>
    <w:rsid w:val="5BB9244E"/>
    <w:rsid w:val="5BBC287B"/>
    <w:rsid w:val="5BBE3012"/>
    <w:rsid w:val="5BC51BF0"/>
    <w:rsid w:val="5BCF26D8"/>
    <w:rsid w:val="5BDB5149"/>
    <w:rsid w:val="5BE86470"/>
    <w:rsid w:val="5BE929FF"/>
    <w:rsid w:val="5BEC2BFA"/>
    <w:rsid w:val="5BF5538D"/>
    <w:rsid w:val="5C0B7CEE"/>
    <w:rsid w:val="5C1333BB"/>
    <w:rsid w:val="5C205F58"/>
    <w:rsid w:val="5C44015E"/>
    <w:rsid w:val="5C4D41F0"/>
    <w:rsid w:val="5C554BC5"/>
    <w:rsid w:val="5C636253"/>
    <w:rsid w:val="5C7509E6"/>
    <w:rsid w:val="5C7B78A0"/>
    <w:rsid w:val="5C7D3D43"/>
    <w:rsid w:val="5C882C4F"/>
    <w:rsid w:val="5C887DF1"/>
    <w:rsid w:val="5C8962BA"/>
    <w:rsid w:val="5C8B00F3"/>
    <w:rsid w:val="5CA70B0A"/>
    <w:rsid w:val="5CBD523A"/>
    <w:rsid w:val="5CCD31A9"/>
    <w:rsid w:val="5CD2475E"/>
    <w:rsid w:val="5CF86CAE"/>
    <w:rsid w:val="5D0B3776"/>
    <w:rsid w:val="5D1E3E8B"/>
    <w:rsid w:val="5D2A4FA4"/>
    <w:rsid w:val="5D443020"/>
    <w:rsid w:val="5D47572E"/>
    <w:rsid w:val="5D485FD5"/>
    <w:rsid w:val="5D487E79"/>
    <w:rsid w:val="5D516A2D"/>
    <w:rsid w:val="5D627A8E"/>
    <w:rsid w:val="5D65410C"/>
    <w:rsid w:val="5D7D662C"/>
    <w:rsid w:val="5D7F6B77"/>
    <w:rsid w:val="5D954FBB"/>
    <w:rsid w:val="5D9E1657"/>
    <w:rsid w:val="5DE847B7"/>
    <w:rsid w:val="5DEE25F8"/>
    <w:rsid w:val="5E0779FA"/>
    <w:rsid w:val="5E131AC2"/>
    <w:rsid w:val="5E1D5BB1"/>
    <w:rsid w:val="5E1D5F77"/>
    <w:rsid w:val="5E234035"/>
    <w:rsid w:val="5E4F7B9F"/>
    <w:rsid w:val="5E632DB0"/>
    <w:rsid w:val="5E6B12A5"/>
    <w:rsid w:val="5E751A3D"/>
    <w:rsid w:val="5E7762CF"/>
    <w:rsid w:val="5E791BB2"/>
    <w:rsid w:val="5E8460C1"/>
    <w:rsid w:val="5E8C768A"/>
    <w:rsid w:val="5E8D61CD"/>
    <w:rsid w:val="5E92367E"/>
    <w:rsid w:val="5EBD47B9"/>
    <w:rsid w:val="5EBF574D"/>
    <w:rsid w:val="5EC9135A"/>
    <w:rsid w:val="5ED14E5B"/>
    <w:rsid w:val="5EDC1529"/>
    <w:rsid w:val="5EDD6DF8"/>
    <w:rsid w:val="5EE97168"/>
    <w:rsid w:val="5EF04B7B"/>
    <w:rsid w:val="5EFF2135"/>
    <w:rsid w:val="5EFF3DE0"/>
    <w:rsid w:val="5F106EAF"/>
    <w:rsid w:val="5F283CA5"/>
    <w:rsid w:val="5F305F32"/>
    <w:rsid w:val="5F414203"/>
    <w:rsid w:val="5F425A26"/>
    <w:rsid w:val="5F4B0940"/>
    <w:rsid w:val="5F4E3CB5"/>
    <w:rsid w:val="5F5E2546"/>
    <w:rsid w:val="5F7D1E64"/>
    <w:rsid w:val="5F9374D0"/>
    <w:rsid w:val="5F962899"/>
    <w:rsid w:val="5FB76990"/>
    <w:rsid w:val="5FC334A7"/>
    <w:rsid w:val="5FCC1B18"/>
    <w:rsid w:val="5FD86134"/>
    <w:rsid w:val="5FDA48B5"/>
    <w:rsid w:val="5FE25384"/>
    <w:rsid w:val="5FE875BC"/>
    <w:rsid w:val="601A1126"/>
    <w:rsid w:val="60213F74"/>
    <w:rsid w:val="603D6662"/>
    <w:rsid w:val="60401D7E"/>
    <w:rsid w:val="60425813"/>
    <w:rsid w:val="60671E65"/>
    <w:rsid w:val="60682A3E"/>
    <w:rsid w:val="60747F81"/>
    <w:rsid w:val="607562A7"/>
    <w:rsid w:val="60786235"/>
    <w:rsid w:val="608429EC"/>
    <w:rsid w:val="608664A5"/>
    <w:rsid w:val="608C7B28"/>
    <w:rsid w:val="608F41F2"/>
    <w:rsid w:val="609E6925"/>
    <w:rsid w:val="60A438E2"/>
    <w:rsid w:val="60BA77CD"/>
    <w:rsid w:val="60C63F24"/>
    <w:rsid w:val="60CA2B58"/>
    <w:rsid w:val="60CE43E2"/>
    <w:rsid w:val="60CF7B01"/>
    <w:rsid w:val="60E6750C"/>
    <w:rsid w:val="60F80C2F"/>
    <w:rsid w:val="610B0872"/>
    <w:rsid w:val="610D5E32"/>
    <w:rsid w:val="613468C2"/>
    <w:rsid w:val="613A48D5"/>
    <w:rsid w:val="613C191C"/>
    <w:rsid w:val="61402768"/>
    <w:rsid w:val="61441213"/>
    <w:rsid w:val="61444191"/>
    <w:rsid w:val="61487E7F"/>
    <w:rsid w:val="614C4BCD"/>
    <w:rsid w:val="614F6149"/>
    <w:rsid w:val="6151253D"/>
    <w:rsid w:val="61531878"/>
    <w:rsid w:val="61572E4F"/>
    <w:rsid w:val="616128EC"/>
    <w:rsid w:val="61621D15"/>
    <w:rsid w:val="616720C6"/>
    <w:rsid w:val="617E294F"/>
    <w:rsid w:val="618604D6"/>
    <w:rsid w:val="618649E8"/>
    <w:rsid w:val="61882ACA"/>
    <w:rsid w:val="618D2935"/>
    <w:rsid w:val="619568CD"/>
    <w:rsid w:val="61A9585F"/>
    <w:rsid w:val="61AB7C65"/>
    <w:rsid w:val="61B20F7D"/>
    <w:rsid w:val="61BA0C01"/>
    <w:rsid w:val="61C3512C"/>
    <w:rsid w:val="61D50E0A"/>
    <w:rsid w:val="61DB7979"/>
    <w:rsid w:val="61E513E8"/>
    <w:rsid w:val="61F96BC2"/>
    <w:rsid w:val="62073433"/>
    <w:rsid w:val="620B3059"/>
    <w:rsid w:val="620D753C"/>
    <w:rsid w:val="620F2303"/>
    <w:rsid w:val="62160B22"/>
    <w:rsid w:val="62162122"/>
    <w:rsid w:val="62181D46"/>
    <w:rsid w:val="624E0D77"/>
    <w:rsid w:val="62503D14"/>
    <w:rsid w:val="6253214A"/>
    <w:rsid w:val="625374B6"/>
    <w:rsid w:val="62554002"/>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73481"/>
    <w:rsid w:val="62ED42C9"/>
    <w:rsid w:val="62FA55D0"/>
    <w:rsid w:val="630D50D7"/>
    <w:rsid w:val="631A7E52"/>
    <w:rsid w:val="63234C0F"/>
    <w:rsid w:val="63355D34"/>
    <w:rsid w:val="634B4DB7"/>
    <w:rsid w:val="634C01CF"/>
    <w:rsid w:val="634C5226"/>
    <w:rsid w:val="635134EB"/>
    <w:rsid w:val="635665B8"/>
    <w:rsid w:val="635B1B3D"/>
    <w:rsid w:val="6361250B"/>
    <w:rsid w:val="636C1B2F"/>
    <w:rsid w:val="6379552E"/>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8554A8"/>
    <w:rsid w:val="648A6387"/>
    <w:rsid w:val="64BB0AF6"/>
    <w:rsid w:val="64BE68C0"/>
    <w:rsid w:val="64C4485F"/>
    <w:rsid w:val="64CB611E"/>
    <w:rsid w:val="64DA076B"/>
    <w:rsid w:val="64DA4014"/>
    <w:rsid w:val="64DD016C"/>
    <w:rsid w:val="64E36924"/>
    <w:rsid w:val="64E9112D"/>
    <w:rsid w:val="64FA59F0"/>
    <w:rsid w:val="65014155"/>
    <w:rsid w:val="65142B38"/>
    <w:rsid w:val="651C15EB"/>
    <w:rsid w:val="6520621E"/>
    <w:rsid w:val="653D68E6"/>
    <w:rsid w:val="654923F7"/>
    <w:rsid w:val="65517FD2"/>
    <w:rsid w:val="655E1F51"/>
    <w:rsid w:val="655E7181"/>
    <w:rsid w:val="656A3683"/>
    <w:rsid w:val="656A7144"/>
    <w:rsid w:val="656E05D2"/>
    <w:rsid w:val="65787D37"/>
    <w:rsid w:val="657B048C"/>
    <w:rsid w:val="657E3E58"/>
    <w:rsid w:val="657F70B1"/>
    <w:rsid w:val="65865107"/>
    <w:rsid w:val="65883F22"/>
    <w:rsid w:val="659242EE"/>
    <w:rsid w:val="65B0069A"/>
    <w:rsid w:val="65B34F87"/>
    <w:rsid w:val="65B61ED7"/>
    <w:rsid w:val="65F60288"/>
    <w:rsid w:val="65F93869"/>
    <w:rsid w:val="660B2971"/>
    <w:rsid w:val="660B5D8E"/>
    <w:rsid w:val="66101EAA"/>
    <w:rsid w:val="66224F9D"/>
    <w:rsid w:val="6632531C"/>
    <w:rsid w:val="665B45D9"/>
    <w:rsid w:val="665F160B"/>
    <w:rsid w:val="66681EB0"/>
    <w:rsid w:val="667237CD"/>
    <w:rsid w:val="667A559E"/>
    <w:rsid w:val="667B1845"/>
    <w:rsid w:val="66953E2E"/>
    <w:rsid w:val="669566DC"/>
    <w:rsid w:val="669C0D67"/>
    <w:rsid w:val="66AE39AD"/>
    <w:rsid w:val="66B00768"/>
    <w:rsid w:val="66C84D0F"/>
    <w:rsid w:val="66DA2D4C"/>
    <w:rsid w:val="66DE6544"/>
    <w:rsid w:val="66EB20DA"/>
    <w:rsid w:val="66F40EB6"/>
    <w:rsid w:val="66FB73E6"/>
    <w:rsid w:val="67066B57"/>
    <w:rsid w:val="670A4B9E"/>
    <w:rsid w:val="67171C12"/>
    <w:rsid w:val="671C012D"/>
    <w:rsid w:val="672E507D"/>
    <w:rsid w:val="673936D7"/>
    <w:rsid w:val="67517AFA"/>
    <w:rsid w:val="675235C1"/>
    <w:rsid w:val="676C58B2"/>
    <w:rsid w:val="677C61DE"/>
    <w:rsid w:val="67805AAD"/>
    <w:rsid w:val="67921D1E"/>
    <w:rsid w:val="67925682"/>
    <w:rsid w:val="67A838AD"/>
    <w:rsid w:val="67A90BCA"/>
    <w:rsid w:val="67AB1B26"/>
    <w:rsid w:val="67B265D1"/>
    <w:rsid w:val="67B30E44"/>
    <w:rsid w:val="67B445B8"/>
    <w:rsid w:val="67C23B71"/>
    <w:rsid w:val="67C3167A"/>
    <w:rsid w:val="67C501C3"/>
    <w:rsid w:val="67E32310"/>
    <w:rsid w:val="67E55296"/>
    <w:rsid w:val="67E64840"/>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90C4305"/>
    <w:rsid w:val="690F7F4C"/>
    <w:rsid w:val="69141C2E"/>
    <w:rsid w:val="69184264"/>
    <w:rsid w:val="69430710"/>
    <w:rsid w:val="695479FA"/>
    <w:rsid w:val="69577732"/>
    <w:rsid w:val="696F1E02"/>
    <w:rsid w:val="69762AAC"/>
    <w:rsid w:val="697826BD"/>
    <w:rsid w:val="697850F1"/>
    <w:rsid w:val="6979098F"/>
    <w:rsid w:val="69874F79"/>
    <w:rsid w:val="69997553"/>
    <w:rsid w:val="699F766A"/>
    <w:rsid w:val="69AA23F5"/>
    <w:rsid w:val="69BF7EC3"/>
    <w:rsid w:val="69C174CB"/>
    <w:rsid w:val="69CD5383"/>
    <w:rsid w:val="69D330B4"/>
    <w:rsid w:val="69DA268E"/>
    <w:rsid w:val="69E80552"/>
    <w:rsid w:val="69F432B5"/>
    <w:rsid w:val="6A083959"/>
    <w:rsid w:val="6A2835EC"/>
    <w:rsid w:val="6A291175"/>
    <w:rsid w:val="6A2C34AA"/>
    <w:rsid w:val="6A332FC7"/>
    <w:rsid w:val="6A5617E0"/>
    <w:rsid w:val="6A571043"/>
    <w:rsid w:val="6A6459AF"/>
    <w:rsid w:val="6A6A6DC2"/>
    <w:rsid w:val="6A820F91"/>
    <w:rsid w:val="6A824374"/>
    <w:rsid w:val="6A87407F"/>
    <w:rsid w:val="6A884A17"/>
    <w:rsid w:val="6A99127D"/>
    <w:rsid w:val="6A9B6C4A"/>
    <w:rsid w:val="6AB43706"/>
    <w:rsid w:val="6AB8004E"/>
    <w:rsid w:val="6AB861B4"/>
    <w:rsid w:val="6AD96CB7"/>
    <w:rsid w:val="6AE93F76"/>
    <w:rsid w:val="6AE94B94"/>
    <w:rsid w:val="6B0F3C1E"/>
    <w:rsid w:val="6B13077A"/>
    <w:rsid w:val="6B1424DD"/>
    <w:rsid w:val="6B1E5F0E"/>
    <w:rsid w:val="6B221E5F"/>
    <w:rsid w:val="6B272595"/>
    <w:rsid w:val="6B2B1CE6"/>
    <w:rsid w:val="6B2F5E6F"/>
    <w:rsid w:val="6B4629BA"/>
    <w:rsid w:val="6B4C3CF7"/>
    <w:rsid w:val="6B5F4252"/>
    <w:rsid w:val="6B6B5CD2"/>
    <w:rsid w:val="6B711394"/>
    <w:rsid w:val="6B7C0E69"/>
    <w:rsid w:val="6B857B5D"/>
    <w:rsid w:val="6B882178"/>
    <w:rsid w:val="6B9541FA"/>
    <w:rsid w:val="6BA078E7"/>
    <w:rsid w:val="6BB36B04"/>
    <w:rsid w:val="6BBD490E"/>
    <w:rsid w:val="6BC576AE"/>
    <w:rsid w:val="6BCC1277"/>
    <w:rsid w:val="6BCE51E5"/>
    <w:rsid w:val="6BD05062"/>
    <w:rsid w:val="6BEA1F9C"/>
    <w:rsid w:val="6BF279A0"/>
    <w:rsid w:val="6BF712FB"/>
    <w:rsid w:val="6BFC4F57"/>
    <w:rsid w:val="6BFD1BE4"/>
    <w:rsid w:val="6C066239"/>
    <w:rsid w:val="6C1F76C2"/>
    <w:rsid w:val="6C263683"/>
    <w:rsid w:val="6C283176"/>
    <w:rsid w:val="6C3148E6"/>
    <w:rsid w:val="6C372744"/>
    <w:rsid w:val="6C4E1244"/>
    <w:rsid w:val="6C5B6EEC"/>
    <w:rsid w:val="6C5D2D2B"/>
    <w:rsid w:val="6C6E3EA2"/>
    <w:rsid w:val="6C7765FE"/>
    <w:rsid w:val="6C8008DC"/>
    <w:rsid w:val="6C9B3F28"/>
    <w:rsid w:val="6C9B7ADA"/>
    <w:rsid w:val="6CAA5E4D"/>
    <w:rsid w:val="6CB90C9F"/>
    <w:rsid w:val="6CBA6387"/>
    <w:rsid w:val="6CC60DC9"/>
    <w:rsid w:val="6CD44DB3"/>
    <w:rsid w:val="6CDC7845"/>
    <w:rsid w:val="6D000FC4"/>
    <w:rsid w:val="6D0222AE"/>
    <w:rsid w:val="6D031778"/>
    <w:rsid w:val="6D08005D"/>
    <w:rsid w:val="6D0A7C83"/>
    <w:rsid w:val="6D106FB7"/>
    <w:rsid w:val="6D1C3F9C"/>
    <w:rsid w:val="6D2B7848"/>
    <w:rsid w:val="6D4A67A4"/>
    <w:rsid w:val="6D507B9E"/>
    <w:rsid w:val="6D517127"/>
    <w:rsid w:val="6D5D5CC1"/>
    <w:rsid w:val="6D6B744D"/>
    <w:rsid w:val="6D6E2003"/>
    <w:rsid w:val="6D782946"/>
    <w:rsid w:val="6D88460B"/>
    <w:rsid w:val="6D9961FC"/>
    <w:rsid w:val="6DA07DE7"/>
    <w:rsid w:val="6DA721E6"/>
    <w:rsid w:val="6DB22643"/>
    <w:rsid w:val="6DBE5CD2"/>
    <w:rsid w:val="6DD17765"/>
    <w:rsid w:val="6DE374BA"/>
    <w:rsid w:val="6DEC6B1D"/>
    <w:rsid w:val="6E0B3AA3"/>
    <w:rsid w:val="6E1A3D81"/>
    <w:rsid w:val="6E20601C"/>
    <w:rsid w:val="6E2A5041"/>
    <w:rsid w:val="6E2C4FDA"/>
    <w:rsid w:val="6E3A38A7"/>
    <w:rsid w:val="6E4660D0"/>
    <w:rsid w:val="6E4814BD"/>
    <w:rsid w:val="6E49556F"/>
    <w:rsid w:val="6E4A043D"/>
    <w:rsid w:val="6E5409EA"/>
    <w:rsid w:val="6E5D124F"/>
    <w:rsid w:val="6E64455F"/>
    <w:rsid w:val="6E6F129A"/>
    <w:rsid w:val="6E73676F"/>
    <w:rsid w:val="6E746A64"/>
    <w:rsid w:val="6E8C7E9A"/>
    <w:rsid w:val="6EA7226C"/>
    <w:rsid w:val="6EB10489"/>
    <w:rsid w:val="6EB13143"/>
    <w:rsid w:val="6EBF0F07"/>
    <w:rsid w:val="6EBF51FD"/>
    <w:rsid w:val="6EC3545C"/>
    <w:rsid w:val="6ECA78B1"/>
    <w:rsid w:val="6ED3082D"/>
    <w:rsid w:val="6ED802BA"/>
    <w:rsid w:val="6EEE6187"/>
    <w:rsid w:val="6EFD5C0F"/>
    <w:rsid w:val="6F0211AE"/>
    <w:rsid w:val="6F0761D1"/>
    <w:rsid w:val="6F081FAF"/>
    <w:rsid w:val="6F185436"/>
    <w:rsid w:val="6F252E0D"/>
    <w:rsid w:val="6F257D94"/>
    <w:rsid w:val="6F356A75"/>
    <w:rsid w:val="6F6A055F"/>
    <w:rsid w:val="6F6A09C1"/>
    <w:rsid w:val="6F733EF8"/>
    <w:rsid w:val="6F7478CD"/>
    <w:rsid w:val="6F7E56AF"/>
    <w:rsid w:val="6F8310B0"/>
    <w:rsid w:val="6FAF4A0F"/>
    <w:rsid w:val="6FB51BB9"/>
    <w:rsid w:val="6FB917DB"/>
    <w:rsid w:val="6FC16844"/>
    <w:rsid w:val="6FC80B1A"/>
    <w:rsid w:val="6FD412E1"/>
    <w:rsid w:val="6FE649D7"/>
    <w:rsid w:val="6FEA1D9F"/>
    <w:rsid w:val="6FEE7DF4"/>
    <w:rsid w:val="6FF43A17"/>
    <w:rsid w:val="6FF473BA"/>
    <w:rsid w:val="6FFC588A"/>
    <w:rsid w:val="70107D6D"/>
    <w:rsid w:val="70233526"/>
    <w:rsid w:val="70306C17"/>
    <w:rsid w:val="7032775A"/>
    <w:rsid w:val="703F6732"/>
    <w:rsid w:val="705E46D3"/>
    <w:rsid w:val="70754C0A"/>
    <w:rsid w:val="70810F20"/>
    <w:rsid w:val="708113AB"/>
    <w:rsid w:val="70861530"/>
    <w:rsid w:val="70984F7D"/>
    <w:rsid w:val="709970EF"/>
    <w:rsid w:val="709C1A8C"/>
    <w:rsid w:val="709E0303"/>
    <w:rsid w:val="70A66E2A"/>
    <w:rsid w:val="70B27B70"/>
    <w:rsid w:val="70B42928"/>
    <w:rsid w:val="70C27D98"/>
    <w:rsid w:val="70CE09C3"/>
    <w:rsid w:val="70D5302A"/>
    <w:rsid w:val="70D66B5B"/>
    <w:rsid w:val="70E41A32"/>
    <w:rsid w:val="70EC22DD"/>
    <w:rsid w:val="71135B6C"/>
    <w:rsid w:val="71147566"/>
    <w:rsid w:val="71187E91"/>
    <w:rsid w:val="711D51A6"/>
    <w:rsid w:val="711E5597"/>
    <w:rsid w:val="71287630"/>
    <w:rsid w:val="712C1AEB"/>
    <w:rsid w:val="713148BC"/>
    <w:rsid w:val="71371CF9"/>
    <w:rsid w:val="713E5AE7"/>
    <w:rsid w:val="714D242D"/>
    <w:rsid w:val="71553110"/>
    <w:rsid w:val="71595F60"/>
    <w:rsid w:val="716F1C44"/>
    <w:rsid w:val="717E7A69"/>
    <w:rsid w:val="71806D32"/>
    <w:rsid w:val="71AD6FAE"/>
    <w:rsid w:val="71AE30B5"/>
    <w:rsid w:val="71C27EC8"/>
    <w:rsid w:val="71C33DD0"/>
    <w:rsid w:val="71C47A3E"/>
    <w:rsid w:val="71E66B42"/>
    <w:rsid w:val="71FE1EF5"/>
    <w:rsid w:val="71FE6B1E"/>
    <w:rsid w:val="72005AE6"/>
    <w:rsid w:val="72082326"/>
    <w:rsid w:val="72104AC2"/>
    <w:rsid w:val="72124041"/>
    <w:rsid w:val="72135B21"/>
    <w:rsid w:val="721601E1"/>
    <w:rsid w:val="72190667"/>
    <w:rsid w:val="722D47E9"/>
    <w:rsid w:val="72337620"/>
    <w:rsid w:val="72390483"/>
    <w:rsid w:val="723F5BDB"/>
    <w:rsid w:val="725226FE"/>
    <w:rsid w:val="72570EA7"/>
    <w:rsid w:val="725B686D"/>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C66DC"/>
    <w:rsid w:val="731F34BA"/>
    <w:rsid w:val="733C616F"/>
    <w:rsid w:val="7340334A"/>
    <w:rsid w:val="734868F9"/>
    <w:rsid w:val="734A7EB9"/>
    <w:rsid w:val="73586DC3"/>
    <w:rsid w:val="735B05AA"/>
    <w:rsid w:val="736811C4"/>
    <w:rsid w:val="73725CC7"/>
    <w:rsid w:val="738F08AE"/>
    <w:rsid w:val="739448F8"/>
    <w:rsid w:val="739B35DE"/>
    <w:rsid w:val="73A373C8"/>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7088D"/>
    <w:rsid w:val="74A30572"/>
    <w:rsid w:val="74AA7244"/>
    <w:rsid w:val="74C6304D"/>
    <w:rsid w:val="74C6592A"/>
    <w:rsid w:val="74C73FE3"/>
    <w:rsid w:val="74D752B2"/>
    <w:rsid w:val="74DC5A55"/>
    <w:rsid w:val="74E71A82"/>
    <w:rsid w:val="74F64E3F"/>
    <w:rsid w:val="74FD1B30"/>
    <w:rsid w:val="751D0E17"/>
    <w:rsid w:val="752C6162"/>
    <w:rsid w:val="75360A99"/>
    <w:rsid w:val="754A05DC"/>
    <w:rsid w:val="754D0AC8"/>
    <w:rsid w:val="754E71FA"/>
    <w:rsid w:val="755A3164"/>
    <w:rsid w:val="755A7CE3"/>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6C60"/>
    <w:rsid w:val="762579DB"/>
    <w:rsid w:val="762C5C47"/>
    <w:rsid w:val="763945A2"/>
    <w:rsid w:val="765512FB"/>
    <w:rsid w:val="766477E6"/>
    <w:rsid w:val="76687032"/>
    <w:rsid w:val="7672045B"/>
    <w:rsid w:val="76766B2A"/>
    <w:rsid w:val="767F2D37"/>
    <w:rsid w:val="76895AED"/>
    <w:rsid w:val="7698131F"/>
    <w:rsid w:val="76984EB1"/>
    <w:rsid w:val="76991A17"/>
    <w:rsid w:val="76BA50E5"/>
    <w:rsid w:val="76D114B9"/>
    <w:rsid w:val="76D42781"/>
    <w:rsid w:val="76D801ED"/>
    <w:rsid w:val="76D81D5A"/>
    <w:rsid w:val="76FF6865"/>
    <w:rsid w:val="77067FBD"/>
    <w:rsid w:val="77190179"/>
    <w:rsid w:val="77236D53"/>
    <w:rsid w:val="77295D03"/>
    <w:rsid w:val="772A5AB9"/>
    <w:rsid w:val="772B4368"/>
    <w:rsid w:val="77342FB5"/>
    <w:rsid w:val="774D3DC3"/>
    <w:rsid w:val="776D6580"/>
    <w:rsid w:val="778C04E9"/>
    <w:rsid w:val="778D0EB5"/>
    <w:rsid w:val="778F2765"/>
    <w:rsid w:val="778F2F65"/>
    <w:rsid w:val="77B12CB1"/>
    <w:rsid w:val="77B360B7"/>
    <w:rsid w:val="77C06A18"/>
    <w:rsid w:val="77E22291"/>
    <w:rsid w:val="77E229B4"/>
    <w:rsid w:val="77EE5F0C"/>
    <w:rsid w:val="78037E72"/>
    <w:rsid w:val="78081284"/>
    <w:rsid w:val="780820AC"/>
    <w:rsid w:val="780D230E"/>
    <w:rsid w:val="78125407"/>
    <w:rsid w:val="78163E0D"/>
    <w:rsid w:val="7816691F"/>
    <w:rsid w:val="78300AEE"/>
    <w:rsid w:val="78302AF9"/>
    <w:rsid w:val="784E49B9"/>
    <w:rsid w:val="784F14F7"/>
    <w:rsid w:val="78507637"/>
    <w:rsid w:val="78570A15"/>
    <w:rsid w:val="7859168E"/>
    <w:rsid w:val="7867796C"/>
    <w:rsid w:val="787E62E4"/>
    <w:rsid w:val="787F40EE"/>
    <w:rsid w:val="788E133E"/>
    <w:rsid w:val="78985EAB"/>
    <w:rsid w:val="789A27B0"/>
    <w:rsid w:val="789E5F80"/>
    <w:rsid w:val="78B57BD3"/>
    <w:rsid w:val="78C14DB7"/>
    <w:rsid w:val="78C243BF"/>
    <w:rsid w:val="78D81144"/>
    <w:rsid w:val="78DB60EA"/>
    <w:rsid w:val="78EF1AB2"/>
    <w:rsid w:val="78F3376F"/>
    <w:rsid w:val="78F669DD"/>
    <w:rsid w:val="78F93BF1"/>
    <w:rsid w:val="79047D24"/>
    <w:rsid w:val="790D74C3"/>
    <w:rsid w:val="792073FF"/>
    <w:rsid w:val="79255B1E"/>
    <w:rsid w:val="792627D5"/>
    <w:rsid w:val="792846B3"/>
    <w:rsid w:val="79327BE3"/>
    <w:rsid w:val="79333591"/>
    <w:rsid w:val="793423B9"/>
    <w:rsid w:val="793E711F"/>
    <w:rsid w:val="794674FF"/>
    <w:rsid w:val="794F5E9D"/>
    <w:rsid w:val="7950305C"/>
    <w:rsid w:val="79596ED9"/>
    <w:rsid w:val="796606AB"/>
    <w:rsid w:val="797279F9"/>
    <w:rsid w:val="797B05F4"/>
    <w:rsid w:val="798B6440"/>
    <w:rsid w:val="79976759"/>
    <w:rsid w:val="799C0BFC"/>
    <w:rsid w:val="79A23D4A"/>
    <w:rsid w:val="79B50C6F"/>
    <w:rsid w:val="79C97C3D"/>
    <w:rsid w:val="79D319E8"/>
    <w:rsid w:val="79D63957"/>
    <w:rsid w:val="79E06AB0"/>
    <w:rsid w:val="7A0527D6"/>
    <w:rsid w:val="7A073B40"/>
    <w:rsid w:val="7A161DCC"/>
    <w:rsid w:val="7A1C01B1"/>
    <w:rsid w:val="7A1D1EDB"/>
    <w:rsid w:val="7A1E66A7"/>
    <w:rsid w:val="7A230AF8"/>
    <w:rsid w:val="7A2B24E9"/>
    <w:rsid w:val="7A3626DC"/>
    <w:rsid w:val="7A3E3C86"/>
    <w:rsid w:val="7A421F6B"/>
    <w:rsid w:val="7A4259B2"/>
    <w:rsid w:val="7A66124D"/>
    <w:rsid w:val="7A807287"/>
    <w:rsid w:val="7A8A4BE4"/>
    <w:rsid w:val="7A9C129D"/>
    <w:rsid w:val="7AA44BF9"/>
    <w:rsid w:val="7AAC617C"/>
    <w:rsid w:val="7ABE7A74"/>
    <w:rsid w:val="7AC3193E"/>
    <w:rsid w:val="7AD825ED"/>
    <w:rsid w:val="7ADC141C"/>
    <w:rsid w:val="7ADE35C4"/>
    <w:rsid w:val="7AE7522B"/>
    <w:rsid w:val="7AED7CA7"/>
    <w:rsid w:val="7AFC756B"/>
    <w:rsid w:val="7B034900"/>
    <w:rsid w:val="7B0A616D"/>
    <w:rsid w:val="7B1125B1"/>
    <w:rsid w:val="7B1530FA"/>
    <w:rsid w:val="7B2373FC"/>
    <w:rsid w:val="7B296957"/>
    <w:rsid w:val="7B60686C"/>
    <w:rsid w:val="7B691F83"/>
    <w:rsid w:val="7B6A65F9"/>
    <w:rsid w:val="7B73525D"/>
    <w:rsid w:val="7B831E93"/>
    <w:rsid w:val="7B841502"/>
    <w:rsid w:val="7B856B69"/>
    <w:rsid w:val="7B8B6875"/>
    <w:rsid w:val="7BA51FAA"/>
    <w:rsid w:val="7BA71431"/>
    <w:rsid w:val="7BA84EEF"/>
    <w:rsid w:val="7BAA325D"/>
    <w:rsid w:val="7BAB65F0"/>
    <w:rsid w:val="7BC5601A"/>
    <w:rsid w:val="7BE067C0"/>
    <w:rsid w:val="7BED7D90"/>
    <w:rsid w:val="7BF434DE"/>
    <w:rsid w:val="7C041716"/>
    <w:rsid w:val="7C0D7EE2"/>
    <w:rsid w:val="7C0F1C2F"/>
    <w:rsid w:val="7C0F6F8D"/>
    <w:rsid w:val="7C1832E2"/>
    <w:rsid w:val="7C1C3EEC"/>
    <w:rsid w:val="7C2C3168"/>
    <w:rsid w:val="7C4113FD"/>
    <w:rsid w:val="7C60764A"/>
    <w:rsid w:val="7C7F077B"/>
    <w:rsid w:val="7C924E6B"/>
    <w:rsid w:val="7C945C5D"/>
    <w:rsid w:val="7CA750E2"/>
    <w:rsid w:val="7CA76A30"/>
    <w:rsid w:val="7CB570A3"/>
    <w:rsid w:val="7CC85D2E"/>
    <w:rsid w:val="7CEE26B4"/>
    <w:rsid w:val="7CFA0A3C"/>
    <w:rsid w:val="7CFB25C5"/>
    <w:rsid w:val="7CFE04F4"/>
    <w:rsid w:val="7D024938"/>
    <w:rsid w:val="7D0432EA"/>
    <w:rsid w:val="7D071A67"/>
    <w:rsid w:val="7D08106A"/>
    <w:rsid w:val="7D1009C2"/>
    <w:rsid w:val="7D120B85"/>
    <w:rsid w:val="7D153027"/>
    <w:rsid w:val="7D240558"/>
    <w:rsid w:val="7D265B72"/>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E122502"/>
    <w:rsid w:val="7E123900"/>
    <w:rsid w:val="7E2D277B"/>
    <w:rsid w:val="7E2F58AE"/>
    <w:rsid w:val="7E464EB2"/>
    <w:rsid w:val="7E515BE0"/>
    <w:rsid w:val="7E5724CE"/>
    <w:rsid w:val="7E5B4BE3"/>
    <w:rsid w:val="7E6C79E8"/>
    <w:rsid w:val="7E6E14DC"/>
    <w:rsid w:val="7E7D6BF3"/>
    <w:rsid w:val="7E8F2FE1"/>
    <w:rsid w:val="7EB35B91"/>
    <w:rsid w:val="7EB90785"/>
    <w:rsid w:val="7EE2181E"/>
    <w:rsid w:val="7EE97E69"/>
    <w:rsid w:val="7EEF15E6"/>
    <w:rsid w:val="7EFB7E48"/>
    <w:rsid w:val="7F0F3C4C"/>
    <w:rsid w:val="7F102E25"/>
    <w:rsid w:val="7F1A7C06"/>
    <w:rsid w:val="7F1F0D0A"/>
    <w:rsid w:val="7F2235DD"/>
    <w:rsid w:val="7F2B3490"/>
    <w:rsid w:val="7F4C3B9B"/>
    <w:rsid w:val="7F680EF6"/>
    <w:rsid w:val="7F81479C"/>
    <w:rsid w:val="7F9511E2"/>
    <w:rsid w:val="7F961536"/>
    <w:rsid w:val="7FAB72FA"/>
    <w:rsid w:val="7FB62697"/>
    <w:rsid w:val="7FB772DD"/>
    <w:rsid w:val="7FCD364A"/>
    <w:rsid w:val="7FD5728C"/>
    <w:rsid w:val="7FDF1D58"/>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3"/>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ind w:firstLine="0" w:firstLineChars="0"/>
      <w:outlineLvl w:val="2"/>
    </w:pPr>
    <w:rPr>
      <w:rFonts w:ascii="宋体" w:hAnsi="宋体" w:eastAsia="黑体"/>
      <w:bCs/>
      <w:sz w:val="24"/>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qFormat/>
    <w:uiPriority w:val="0"/>
    <w:pPr>
      <w:spacing w:after="120"/>
      <w:ind w:left="420" w:leftChars="200" w:firstLine="420" w:firstLineChars="200"/>
    </w:pPr>
    <w:rPr>
      <w:rFonts w:ascii="Calibri" w:hAnsi="Calibri"/>
      <w:kern w:val="2"/>
      <w:sz w:val="21"/>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yperlink"/>
    <w:basedOn w:val="22"/>
    <w:qFormat/>
    <w:uiPriority w:val="0"/>
    <w:rPr>
      <w:color w:val="333333"/>
      <w:u w:val="non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0">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31">
    <w:name w:val="正文 题目"/>
    <w:basedOn w:val="1"/>
    <w:qFormat/>
    <w:uiPriority w:val="0"/>
    <w:pPr>
      <w:ind w:firstLine="0" w:firstLineChars="0"/>
      <w:jc w:val="center"/>
    </w:pPr>
    <w:rPr>
      <w:rFonts w:ascii="黑体" w:hAnsi="黑体" w:eastAsia="黑体"/>
      <w:sz w:val="28"/>
    </w:rPr>
  </w:style>
  <w:style w:type="paragraph" w:customStyle="1" w:styleId="32">
    <w:name w:val="列出段落1"/>
    <w:basedOn w:val="1"/>
    <w:qFormat/>
    <w:uiPriority w:val="99"/>
    <w:rPr>
      <w:rFonts w:ascii="Times New Roman" w:hAnsi="Times New Roman"/>
    </w:rPr>
  </w:style>
  <w:style w:type="character" w:customStyle="1" w:styleId="33">
    <w:name w:val="标题 2 Char"/>
    <w:link w:val="5"/>
    <w:qFormat/>
    <w:uiPriority w:val="0"/>
    <w:rPr>
      <w:rFonts w:ascii="Arial" w:hAnsi="Arial"/>
      <w:b/>
      <w:bCs/>
      <w:sz w:val="28"/>
      <w:szCs w:val="32"/>
    </w:rPr>
  </w:style>
  <w:style w:type="paragraph" w:customStyle="1" w:styleId="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character" w:customStyle="1" w:styleId="37">
    <w:name w:val="font21"/>
    <w:basedOn w:val="22"/>
    <w:qFormat/>
    <w:uiPriority w:val="0"/>
    <w:rPr>
      <w:rFonts w:hint="eastAsia" w:ascii="宋体" w:hAnsi="宋体" w:eastAsia="宋体" w:cs="宋体"/>
      <w:color w:val="000000"/>
      <w:sz w:val="24"/>
      <w:szCs w:val="24"/>
      <w:u w:val="none"/>
    </w:rPr>
  </w:style>
  <w:style w:type="character" w:customStyle="1" w:styleId="38">
    <w:name w:val="font01"/>
    <w:basedOn w:val="22"/>
    <w:qFormat/>
    <w:uiPriority w:val="0"/>
    <w:rPr>
      <w:rFonts w:hint="default" w:ascii="Times New Roman" w:hAnsi="Times New Roman" w:cs="Times New Roman"/>
      <w:color w:val="000000"/>
      <w:sz w:val="24"/>
      <w:szCs w:val="24"/>
      <w:u w:val="none"/>
    </w:rPr>
  </w:style>
  <w:style w:type="character" w:customStyle="1" w:styleId="39">
    <w:name w:val="font11"/>
    <w:basedOn w:val="22"/>
    <w:qFormat/>
    <w:uiPriority w:val="0"/>
    <w:rPr>
      <w:rFonts w:hint="default" w:ascii="Times New Roman" w:hAnsi="Times New Roman" w:cs="Times New Roman"/>
      <w:color w:val="000000"/>
      <w:sz w:val="20"/>
      <w:szCs w:val="20"/>
      <w:u w:val="none"/>
    </w:rPr>
  </w:style>
  <w:style w:type="character" w:customStyle="1" w:styleId="40">
    <w:name w:val="font31"/>
    <w:basedOn w:val="22"/>
    <w:qFormat/>
    <w:uiPriority w:val="0"/>
    <w:rPr>
      <w:rFonts w:hint="eastAsia" w:ascii="宋体" w:hAnsi="宋体" w:eastAsia="宋体" w:cs="宋体"/>
      <w:color w:val="000000"/>
      <w:sz w:val="20"/>
      <w:szCs w:val="20"/>
      <w:u w:val="none"/>
    </w:rPr>
  </w:style>
  <w:style w:type="paragraph" w:customStyle="1" w:styleId="41">
    <w:name w:val="附件标题"/>
    <w:basedOn w:val="5"/>
    <w:next w:val="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paragraph" w:customStyle="1" w:styleId="42">
    <w:name w:val="Table Paragraph"/>
    <w:basedOn w:val="1"/>
    <w:qFormat/>
    <w:uiPriority w:val="1"/>
    <w:rPr>
      <w:rFonts w:ascii="宋体" w:hAnsi="宋体" w:eastAsia="宋体" w:cs="宋体"/>
      <w:lang w:val="zh-CN" w:eastAsia="zh-CN" w:bidi="zh-CN"/>
    </w:rPr>
  </w:style>
  <w:style w:type="character" w:customStyle="1" w:styleId="43">
    <w:name w:val="font91"/>
    <w:qFormat/>
    <w:uiPriority w:val="0"/>
    <w:rPr>
      <w:rFonts w:hint="eastAsia" w:ascii="宋体" w:hAnsi="宋体" w:eastAsia="宋体" w:cs="宋体"/>
      <w:color w:val="000000"/>
      <w:sz w:val="21"/>
      <w:szCs w:val="21"/>
      <w:u w:val="none"/>
    </w:rPr>
  </w:style>
  <w:style w:type="character" w:customStyle="1" w:styleId="44">
    <w:name w:val="font51"/>
    <w:qFormat/>
    <w:uiPriority w:val="0"/>
    <w:rPr>
      <w:rFonts w:hint="default" w:ascii="Times New Roman" w:hAnsi="Times New Roman" w:cs="Times New Roman"/>
      <w:color w:val="000000"/>
      <w:sz w:val="21"/>
      <w:szCs w:val="21"/>
      <w:u w:val="none"/>
    </w:rPr>
  </w:style>
  <w:style w:type="character" w:customStyle="1" w:styleId="45">
    <w:name w:val="font101"/>
    <w:qFormat/>
    <w:uiPriority w:val="0"/>
    <w:rPr>
      <w:rFonts w:ascii="Segoe UI Symbol" w:hAnsi="Segoe UI Symbol" w:eastAsia="Segoe UI Symbol" w:cs="Segoe UI Symbo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26993</Words>
  <Characters>31454</Characters>
  <Lines>0</Lines>
  <Paragraphs>0</Paragraphs>
  <TotalTime>75</TotalTime>
  <ScaleCrop>false</ScaleCrop>
  <LinksUpToDate>false</LinksUpToDate>
  <CharactersWithSpaces>34163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Administrator</cp:lastModifiedBy>
  <cp:lastPrinted>2022-04-26T07:53:34Z</cp:lastPrinted>
  <dcterms:modified xsi:type="dcterms:W3CDTF">2022-04-26T08:03:10Z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D649E227C8C54EFB842377745B7AB88E</vt:lpwstr>
  </property>
  <property fmtid="{D5CDD505-2E9C-101B-9397-08002B2CF9AE}" pid="4" name="commondata">
    <vt:lpwstr>eyJoZGlkIjoiODFlNWJmYWE2ZWVkNTEzYTU5MDMwN2JiNTRhNWIyZjIifQ==</vt:lpwstr>
  </property>
</Properties>
</file>