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滁州至合肥至周口高速公路合肥段中心试验室仪器设备及辅材采购</w:t>
      </w:r>
    </w:p>
    <w:p>
      <w:pPr>
        <w:pStyle w:val="2"/>
        <w:spacing w:line="360" w:lineRule="auto"/>
        <w:rPr>
          <w:rFonts w:hint="default" w:ascii="Times New Roman" w:hAnsi="Times New Roman" w:eastAsia="宋体" w:cs="Times New Roman"/>
          <w:b/>
          <w:bCs/>
          <w:color w:val="000000"/>
          <w:sz w:val="36"/>
          <w:szCs w:val="36"/>
          <w:lang w:eastAsia="zh-CN"/>
        </w:rPr>
      </w:pPr>
    </w:p>
    <w:p>
      <w:pPr>
        <w:pStyle w:val="2"/>
        <w:spacing w:line="360" w:lineRule="auto"/>
        <w:rPr>
          <w:rFonts w:hint="default" w:ascii="Times New Roman" w:hAnsi="Times New Roman" w:cs="Times New Roman"/>
          <w:lang w:eastAsia="zh-CN"/>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3"/>
        <w:outlineLvl w:val="9"/>
        <w:rPr>
          <w:rFonts w:hint="default" w:ascii="Times New Roman" w:hAnsi="Times New Roman" w:cs="Times New Roman"/>
          <w:szCs w:val="21"/>
        </w:rPr>
      </w:pPr>
    </w:p>
    <w:p>
      <w:pPr>
        <w:rPr>
          <w:rFonts w:hint="default" w:ascii="Times New Roman" w:hAnsi="Times New Roman" w:cs="Times New Roman"/>
        </w:rPr>
      </w:pPr>
    </w:p>
    <w:p>
      <w:pPr>
        <w:spacing w:line="540" w:lineRule="exact"/>
        <w:ind w:firstLine="420"/>
        <w:rPr>
          <w:rFonts w:hint="default" w:ascii="Times New Roman" w:hAnsi="Times New Roman" w:cs="Times New Roman"/>
          <w:szCs w:val="21"/>
        </w:rPr>
      </w:pPr>
    </w:p>
    <w:p>
      <w:pPr>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询  比  文  件</w:t>
      </w: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640"/>
        <w:rPr>
          <w:rFonts w:hint="default" w:ascii="Times New Roman" w:hAnsi="Times New Roman" w:eastAsia="黑体" w:cs="Times New Roman"/>
          <w:sz w:val="32"/>
          <w:szCs w:val="32"/>
        </w:rPr>
      </w:pPr>
    </w:p>
    <w:p>
      <w:pPr>
        <w:spacing w:line="540" w:lineRule="exact"/>
        <w:ind w:left="1896" w:leftChars="903"/>
        <w:jc w:val="center"/>
        <w:rPr>
          <w:rFonts w:hint="default" w:ascii="Times New Roman" w:hAnsi="Times New Roman" w:cs="Times New Roman"/>
          <w:szCs w:val="21"/>
        </w:rPr>
      </w:pPr>
    </w:p>
    <w:p>
      <w:pPr>
        <w:snapToGrid w:val="0"/>
        <w:jc w:val="center"/>
        <w:rPr>
          <w:rFonts w:hint="default" w:ascii="Times New Roman" w:hAnsi="Times New Roman" w:cs="Times New Roman"/>
          <w:sz w:val="32"/>
          <w:szCs w:val="32"/>
        </w:rPr>
      </w:pPr>
      <w:r>
        <w:rPr>
          <w:rFonts w:hint="default" w:ascii="Times New Roman" w:hAnsi="Times New Roman" w:eastAsia="黑体" w:cs="Times New Roman"/>
          <w:sz w:val="32"/>
          <w:szCs w:val="32"/>
        </w:rPr>
        <w:t>采 购 人：</w:t>
      </w:r>
      <w:r>
        <w:rPr>
          <w:rFonts w:hint="default" w:ascii="Times New Roman" w:hAnsi="Times New Roman" w:eastAsia="黑体" w:cs="Times New Roman"/>
          <w:sz w:val="32"/>
          <w:szCs w:val="32"/>
          <w:u w:val="single"/>
        </w:rPr>
        <w:t>安徽省高速公路试验检测科研中心有限公司</w:t>
      </w:r>
    </w:p>
    <w:p>
      <w:pPr>
        <w:snapToGrid w:val="0"/>
        <w:ind w:left="1896" w:leftChars="903"/>
        <w:jc w:val="center"/>
        <w:rPr>
          <w:rFonts w:hint="default" w:ascii="Times New Roman" w:hAnsi="Times New Roman" w:cs="Times New Roman"/>
          <w:sz w:val="32"/>
          <w:szCs w:val="32"/>
        </w:rPr>
      </w:pPr>
    </w:p>
    <w:p>
      <w:pPr>
        <w:snapToGrid w:val="0"/>
        <w:jc w:val="center"/>
        <w:rPr>
          <w:rFonts w:hint="default" w:ascii="Times New Roman" w:hAnsi="Times New Roman" w:cs="Times New Roman"/>
          <w:sz w:val="32"/>
          <w:szCs w:val="32"/>
        </w:rPr>
      </w:pPr>
      <w:r>
        <w:rPr>
          <w:rFonts w:hint="default" w:ascii="Times New Roman" w:hAnsi="Times New Roman" w:eastAsia="黑体" w:cs="Times New Roman"/>
          <w:sz w:val="32"/>
          <w:szCs w:val="32"/>
        </w:rPr>
        <w:t>日    期</w:t>
      </w:r>
      <w:r>
        <w:rPr>
          <w:rFonts w:hint="default" w:ascii="Times New Roman" w:hAnsi="Times New Roman" w:cs="Times New Roman"/>
          <w:sz w:val="32"/>
          <w:szCs w:val="32"/>
        </w:rPr>
        <w:t>：</w:t>
      </w:r>
      <w:r>
        <w:rPr>
          <w:rFonts w:hint="default" w:ascii="Times New Roman" w:hAnsi="Times New Roman" w:eastAsia="黑体" w:cs="Times New Roman"/>
          <w:sz w:val="32"/>
          <w:szCs w:val="32"/>
          <w:u w:val="single"/>
        </w:rPr>
        <w:t xml:space="preserve"> 2022 </w:t>
      </w:r>
      <w:r>
        <w:rPr>
          <w:rFonts w:hint="default" w:ascii="Times New Roman" w:hAnsi="Times New Roman" w:cs="Times New Roman"/>
          <w:sz w:val="32"/>
          <w:szCs w:val="32"/>
        </w:rPr>
        <w:t>年</w:t>
      </w:r>
      <w:r>
        <w:rPr>
          <w:rFonts w:hint="default" w:ascii="Times New Roman" w:hAnsi="Times New Roman" w:eastAsia="黑体" w:cs="Times New Roman"/>
          <w:sz w:val="32"/>
          <w:szCs w:val="32"/>
          <w:u w:val="single"/>
        </w:rPr>
        <w:t xml:space="preserve"> 0</w:t>
      </w:r>
      <w:r>
        <w:rPr>
          <w:rFonts w:hint="default" w:ascii="Times New Roman" w:hAnsi="Times New Roman" w:eastAsia="黑体" w:cs="Times New Roman"/>
          <w:sz w:val="32"/>
          <w:szCs w:val="32"/>
          <w:u w:val="single"/>
          <w:lang w:val="en-US" w:eastAsia="zh-CN"/>
        </w:rPr>
        <w:t>4</w:t>
      </w:r>
      <w:r>
        <w:rPr>
          <w:rFonts w:hint="default" w:ascii="Times New Roman" w:hAnsi="Times New Roman" w:eastAsia="黑体" w:cs="Times New Roman"/>
          <w:sz w:val="32"/>
          <w:szCs w:val="32"/>
          <w:u w:val="single"/>
        </w:rPr>
        <w:t xml:space="preserve"> </w:t>
      </w:r>
      <w:r>
        <w:rPr>
          <w:rFonts w:hint="default" w:ascii="Times New Roman" w:hAnsi="Times New Roman" w:cs="Times New Roman"/>
          <w:sz w:val="32"/>
          <w:szCs w:val="32"/>
        </w:rPr>
        <w:t>月</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2</w:t>
      </w:r>
      <w:r>
        <w:rPr>
          <w:rFonts w:hint="eastAsia" w:ascii="Times New Roman" w:hAnsi="Times New Roman" w:cs="Times New Roman"/>
          <w:sz w:val="32"/>
          <w:szCs w:val="32"/>
          <w:u w:val="single"/>
          <w:lang w:val="en-US" w:eastAsia="zh-CN"/>
        </w:rPr>
        <w:t>8</w:t>
      </w:r>
      <w:r>
        <w:rPr>
          <w:rFonts w:hint="default" w:ascii="Times New Roman" w:hAnsi="Times New Roman" w:eastAsia="黑体" w:cs="Times New Roman"/>
          <w:sz w:val="32"/>
          <w:szCs w:val="32"/>
          <w:u w:val="single"/>
        </w:rPr>
        <w:t xml:space="preserve"> </w:t>
      </w:r>
      <w:r>
        <w:rPr>
          <w:rFonts w:hint="default" w:ascii="Times New Roman" w:hAnsi="Times New Roman" w:cs="Times New Roman"/>
          <w:sz w:val="32"/>
          <w:szCs w:val="32"/>
        </w:rPr>
        <w:t>日</w:t>
      </w:r>
    </w:p>
    <w:p>
      <w:pPr>
        <w:jc w:val="center"/>
        <w:rPr>
          <w:rFonts w:hint="default" w:ascii="Times New Roman" w:hAnsi="Times New Roman" w:cs="Times New Roman"/>
          <w:sz w:val="40"/>
          <w:szCs w:val="48"/>
        </w:rPr>
        <w:sectPr>
          <w:pgSz w:w="11907" w:h="16840"/>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default" w:ascii="Times New Roman" w:hAnsi="Times New Roman" w:cs="Times New Roman"/>
          <w:sz w:val="40"/>
          <w:szCs w:val="48"/>
        </w:rPr>
      </w:pPr>
      <w:r>
        <w:rPr>
          <w:rFonts w:hint="default" w:ascii="Times New Roman" w:hAnsi="Times New Roman" w:cs="Times New Roman"/>
          <w:sz w:val="40"/>
          <w:szCs w:val="48"/>
        </w:rPr>
        <w:t>目录</w:t>
      </w:r>
    </w:p>
    <w:p>
      <w:pPr>
        <w:pStyle w:val="2"/>
        <w:rPr>
          <w:rFonts w:hint="default" w:ascii="Times New Roman" w:hAnsi="Times New Roman" w:cs="Times New Roman"/>
          <w:sz w:val="20"/>
          <w:szCs w:val="22"/>
        </w:rPr>
      </w:pPr>
    </w:p>
    <w:p>
      <w:pPr>
        <w:pStyle w:val="14"/>
        <w:tabs>
          <w:tab w:val="right" w:leader="dot" w:pos="8620"/>
        </w:tabs>
        <w:spacing w:line="360" w:lineRule="auto"/>
        <w:rPr>
          <w:rFonts w:hint="default" w:ascii="Times New Roman" w:hAnsi="Times New Roman" w:cs="Times New Roman"/>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"1-1" \h \u </w:instrText>
      </w:r>
      <w:r>
        <w:rPr>
          <w:rFonts w:hint="default" w:ascii="Times New Roman" w:hAnsi="Times New Roman" w:cs="Times New Roman"/>
          <w:sz w:val="24"/>
          <w:szCs w:val="24"/>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_Toc8907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第一章 采购</w:t>
      </w:r>
      <w:bookmarkStart w:id="0" w:name="_Hlt97209566"/>
      <w:bookmarkStart w:id="1" w:name="_Hlt97113599"/>
      <w:bookmarkStart w:id="2" w:name="_Hlt97209567"/>
      <w:bookmarkStart w:id="3" w:name="_Hlt97113600"/>
      <w:r>
        <w:rPr>
          <w:rFonts w:hint="default" w:ascii="Times New Roman" w:hAnsi="Times New Roman" w:cs="Times New Roman"/>
          <w:sz w:val="28"/>
          <w:szCs w:val="28"/>
        </w:rPr>
        <w:t>公</w:t>
      </w:r>
      <w:bookmarkEnd w:id="0"/>
      <w:bookmarkEnd w:id="1"/>
      <w:bookmarkEnd w:id="2"/>
      <w:bookmarkEnd w:id="3"/>
      <w:r>
        <w:rPr>
          <w:rFonts w:hint="default" w:ascii="Times New Roman" w:hAnsi="Times New Roman" w:cs="Times New Roman"/>
          <w:sz w:val="28"/>
          <w:szCs w:val="28"/>
        </w:rPr>
        <w:t>告</w:t>
      </w:r>
      <w:r>
        <w:rPr>
          <w:rFonts w:hint="default" w:ascii="Times New Roman" w:hAnsi="Times New Roman" w:cs="Times New Roman"/>
          <w:sz w:val="28"/>
          <w:szCs w:val="28"/>
        </w:rPr>
        <w:tab/>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p>
      <w:pPr>
        <w:pStyle w:val="14"/>
        <w:tabs>
          <w:tab w:val="right" w:leader="dot" w:pos="862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_Toc19793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第二章 供</w:t>
      </w:r>
      <w:bookmarkStart w:id="4" w:name="_Hlt97209572"/>
      <w:r>
        <w:rPr>
          <w:rFonts w:hint="default" w:ascii="Times New Roman" w:hAnsi="Times New Roman" w:cs="Times New Roman"/>
          <w:sz w:val="28"/>
          <w:szCs w:val="28"/>
        </w:rPr>
        <w:t>应</w:t>
      </w:r>
      <w:bookmarkEnd w:id="4"/>
      <w:bookmarkStart w:id="5" w:name="_Hlt97209584"/>
      <w:r>
        <w:rPr>
          <w:rFonts w:hint="default" w:ascii="Times New Roman" w:hAnsi="Times New Roman" w:cs="Times New Roman"/>
          <w:sz w:val="28"/>
          <w:szCs w:val="28"/>
        </w:rPr>
        <w:t>商</w:t>
      </w:r>
      <w:bookmarkEnd w:id="5"/>
      <w:bookmarkStart w:id="6" w:name="_Hlt97113611"/>
      <w:r>
        <w:rPr>
          <w:rFonts w:hint="default" w:ascii="Times New Roman" w:hAnsi="Times New Roman" w:cs="Times New Roman"/>
          <w:sz w:val="28"/>
          <w:szCs w:val="28"/>
        </w:rPr>
        <w:t>须</w:t>
      </w:r>
      <w:bookmarkEnd w:id="6"/>
      <w:r>
        <w:rPr>
          <w:rFonts w:hint="default" w:ascii="Times New Roman" w:hAnsi="Times New Roman" w:cs="Times New Roman"/>
          <w:sz w:val="28"/>
          <w:szCs w:val="28"/>
        </w:rPr>
        <w:t>知</w:t>
      </w:r>
      <w:r>
        <w:rPr>
          <w:rFonts w:hint="default" w:ascii="Times New Roman" w:hAnsi="Times New Roman" w:cs="Times New Roman"/>
          <w:sz w:val="28"/>
          <w:szCs w:val="28"/>
        </w:rPr>
        <w:tab/>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p>
      <w:pPr>
        <w:pStyle w:val="14"/>
        <w:tabs>
          <w:tab w:val="right" w:leader="dot" w:pos="862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_Toc8575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第三章 评</w:t>
      </w:r>
      <w:bookmarkStart w:id="7" w:name="_Hlt97209596"/>
      <w:r>
        <w:rPr>
          <w:rFonts w:hint="default" w:ascii="Times New Roman" w:hAnsi="Times New Roman" w:cs="Times New Roman"/>
          <w:sz w:val="28"/>
          <w:szCs w:val="28"/>
        </w:rPr>
        <w:t>审</w:t>
      </w:r>
      <w:bookmarkEnd w:id="7"/>
      <w:bookmarkStart w:id="8" w:name="_Hlt97113623"/>
      <w:r>
        <w:rPr>
          <w:rFonts w:hint="default" w:ascii="Times New Roman" w:hAnsi="Times New Roman" w:cs="Times New Roman"/>
          <w:sz w:val="28"/>
          <w:szCs w:val="28"/>
        </w:rPr>
        <w:t>办</w:t>
      </w:r>
      <w:bookmarkEnd w:id="8"/>
      <w:r>
        <w:rPr>
          <w:rFonts w:hint="default" w:ascii="Times New Roman" w:hAnsi="Times New Roman" w:cs="Times New Roman"/>
          <w:sz w:val="28"/>
          <w:szCs w:val="28"/>
        </w:rPr>
        <w:t>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_Toc8575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62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_Toc26082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第四章 合</w:t>
      </w:r>
      <w:bookmarkStart w:id="9" w:name="_Hlt97113636"/>
      <w:r>
        <w:rPr>
          <w:rFonts w:hint="default" w:ascii="Times New Roman" w:hAnsi="Times New Roman" w:cs="Times New Roman"/>
          <w:sz w:val="28"/>
          <w:szCs w:val="28"/>
        </w:rPr>
        <w:t>同</w:t>
      </w:r>
      <w:bookmarkEnd w:id="9"/>
      <w:bookmarkStart w:id="10" w:name="_Hlt97209606"/>
      <w:r>
        <w:rPr>
          <w:rFonts w:hint="default" w:ascii="Times New Roman" w:hAnsi="Times New Roman" w:cs="Times New Roman"/>
          <w:sz w:val="28"/>
          <w:szCs w:val="28"/>
        </w:rPr>
        <w:t>内</w:t>
      </w:r>
      <w:bookmarkEnd w:id="10"/>
      <w:r>
        <w:rPr>
          <w:rFonts w:hint="default" w:ascii="Times New Roman" w:hAnsi="Times New Roman" w:cs="Times New Roman"/>
          <w:sz w:val="28"/>
          <w:szCs w:val="28"/>
        </w:rPr>
        <w:t>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62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_Toc24933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第五章 采购</w:t>
      </w:r>
      <w:bookmarkStart w:id="11" w:name="_Hlt97209616"/>
      <w:r>
        <w:rPr>
          <w:rFonts w:hint="default" w:ascii="Times New Roman" w:hAnsi="Times New Roman" w:cs="Times New Roman"/>
          <w:sz w:val="28"/>
          <w:szCs w:val="28"/>
        </w:rPr>
        <w:t>需</w:t>
      </w:r>
      <w:bookmarkEnd w:id="11"/>
      <w:r>
        <w:rPr>
          <w:rFonts w:hint="default" w:ascii="Times New Roman" w:hAnsi="Times New Roman" w:cs="Times New Roman"/>
          <w:sz w:val="28"/>
          <w:szCs w:val="28"/>
        </w:rPr>
        <w:t>求及清单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_Toc24933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620"/>
        </w:tabs>
        <w:spacing w:line="360" w:lineRule="auto"/>
        <w:rPr>
          <w:rFonts w:hint="default" w:ascii="Times New Roman" w:hAnsi="Times New Roman" w:cs="Times New Roman"/>
          <w:sz w:val="24"/>
          <w:szCs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_Toc22281 </w:instrText>
      </w:r>
      <w:r>
        <w:rPr>
          <w:rFonts w:hint="default" w:ascii="Times New Roman" w:hAnsi="Times New Roman" w:cs="Times New Roman"/>
          <w:sz w:val="28"/>
          <w:szCs w:val="28"/>
        </w:rPr>
        <w:fldChar w:fldCharType="separate"/>
      </w:r>
      <w:r>
        <w:rPr>
          <w:rFonts w:hint="default" w:ascii="Times New Roman" w:hAnsi="Times New Roman" w:cs="Times New Roman"/>
          <w:bCs/>
          <w:kern w:val="44"/>
          <w:sz w:val="28"/>
          <w:szCs w:val="72"/>
        </w:rPr>
        <w:t>第六章 响应文</w:t>
      </w:r>
      <w:bookmarkStart w:id="12" w:name="_Hlt97209623"/>
      <w:r>
        <w:rPr>
          <w:rFonts w:hint="default" w:ascii="Times New Roman" w:hAnsi="Times New Roman" w:cs="Times New Roman"/>
          <w:bCs/>
          <w:kern w:val="44"/>
          <w:sz w:val="28"/>
          <w:szCs w:val="72"/>
        </w:rPr>
        <w:t>件</w:t>
      </w:r>
      <w:bookmarkEnd w:id="12"/>
      <w:r>
        <w:rPr>
          <w:rFonts w:hint="default" w:ascii="Times New Roman" w:hAnsi="Times New Roman" w:cs="Times New Roman"/>
          <w:bCs/>
          <w:kern w:val="44"/>
          <w:sz w:val="28"/>
          <w:szCs w:val="72"/>
        </w:rPr>
        <w:t>格式</w:t>
      </w:r>
      <w:r>
        <w:rPr>
          <w:rFonts w:hint="default" w:ascii="Times New Roman" w:hAnsi="Times New Roman" w:cs="Times New Roman"/>
          <w:sz w:val="28"/>
          <w:szCs w:val="28"/>
        </w:rPr>
        <w:tab/>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p>
    <w:p>
      <w:pPr>
        <w:rPr>
          <w:rFonts w:hint="default" w:ascii="Times New Roman" w:hAnsi="Times New Roman" w:cs="Times New Roman"/>
        </w:rPr>
      </w:pPr>
      <w:r>
        <w:rPr>
          <w:rFonts w:hint="default" w:ascii="Times New Roman" w:hAnsi="Times New Roman" w:cs="Times New Roman"/>
          <w:sz w:val="24"/>
        </w:rPr>
        <w:fldChar w:fldCharType="end"/>
      </w:r>
    </w:p>
    <w:p>
      <w:pPr>
        <w:rPr>
          <w:rFonts w:hint="default" w:ascii="Times New Roman" w:hAnsi="Times New Roman" w:cs="Times New Roman"/>
        </w:rPr>
      </w:pPr>
    </w:p>
    <w:p>
      <w:pPr>
        <w:pStyle w:val="8"/>
        <w:rPr>
          <w:rFonts w:hint="default" w:ascii="Times New Roman" w:hAnsi="Times New Roman" w:cs="Times New Roman"/>
        </w:rPr>
      </w:pPr>
      <w:bookmarkStart w:id="13" w:name="_Toc16113_WPSOffice_Level1"/>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8"/>
        <w:rPr>
          <w:rFonts w:hint="default" w:ascii="Times New Roman" w:hAnsi="Times New Roman" w:cs="Times New Roman"/>
        </w:rPr>
        <w:sectPr>
          <w:footerReference r:id="rId3" w:type="default"/>
          <w:pgSz w:w="11907" w:h="16840"/>
          <w:pgMar w:top="1440" w:right="1080" w:bottom="1440" w:left="1080" w:header="851" w:footer="850" w:gutter="0"/>
          <w:pgBorders>
            <w:top w:val="none" w:sz="0" w:space="0"/>
            <w:left w:val="none" w:sz="0" w:space="0"/>
            <w:bottom w:val="none" w:sz="0" w:space="0"/>
            <w:right w:val="none" w:sz="0" w:space="0"/>
          </w:pgBorders>
          <w:pgNumType w:fmt="decimal" w:start="1"/>
          <w:cols w:space="720" w:num="1"/>
          <w:docGrid w:linePitch="312" w:charSpace="0"/>
        </w:sectPr>
      </w:pPr>
    </w:p>
    <w:p>
      <w:pPr>
        <w:pStyle w:val="4"/>
        <w:numPr>
          <w:ilvl w:val="0"/>
          <w:numId w:val="0"/>
        </w:numPr>
        <w:spacing w:before="240" w:after="240"/>
        <w:jc w:val="center"/>
        <w:rPr>
          <w:rFonts w:hint="default" w:ascii="Times New Roman" w:hAnsi="Times New Roman" w:eastAsia="宋体" w:cs="Times New Roman"/>
        </w:rPr>
      </w:pPr>
      <w:bookmarkStart w:id="14" w:name="_Toc8907"/>
      <w:r>
        <w:rPr>
          <w:rFonts w:hint="default" w:ascii="Times New Roman" w:hAnsi="Times New Roman" w:eastAsia="宋体" w:cs="Times New Roman"/>
        </w:rPr>
        <w:t>第一章 采购公告</w:t>
      </w:r>
      <w:bookmarkEnd w:id="14"/>
    </w:p>
    <w:bookmarkEnd w:id="13"/>
    <w:p>
      <w:pPr>
        <w:keepNext/>
        <w:keepLines/>
        <w:pageBreakBefore w:val="0"/>
        <w:numPr>
          <w:ilvl w:val="0"/>
          <w:numId w:val="1"/>
        </w:numPr>
        <w:kinsoku/>
        <w:wordWrap/>
        <w:overflowPunct/>
        <w:topLinePunct w:val="0"/>
        <w:bidi w:val="0"/>
        <w:snapToGrid w:val="0"/>
        <w:spacing w:line="360" w:lineRule="auto"/>
        <w:ind w:left="0" w:leftChars="0" w:firstLine="482" w:firstLineChars="200"/>
        <w:textAlignment w:val="auto"/>
        <w:outlineLvl w:val="1"/>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项目简介</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eastAsiaTheme="minorEastAsia"/>
          <w:sz w:val="24"/>
          <w:szCs w:val="24"/>
          <w:u w:val="single"/>
          <w:lang w:eastAsia="zh-CN"/>
        </w:rPr>
      </w:pPr>
      <w:r>
        <w:rPr>
          <w:rFonts w:hint="default" w:ascii="Times New Roman" w:hAnsi="Times New Roman" w:cs="Times New Roman"/>
          <w:sz w:val="24"/>
          <w:szCs w:val="24"/>
        </w:rPr>
        <w:t>1.1项目名称：</w:t>
      </w:r>
      <w:r>
        <w:rPr>
          <w:rFonts w:hint="default" w:ascii="Times New Roman" w:hAnsi="Times New Roman" w:cs="Times New Roman"/>
          <w:sz w:val="24"/>
          <w:szCs w:val="24"/>
          <w:u w:val="single"/>
          <w:lang w:eastAsia="zh-CN"/>
        </w:rPr>
        <w:t>滁州至合肥至周口高速公路合肥段中心试验室仪器设备及辅材采购</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1.2 采 购 人：</w:t>
      </w:r>
      <w:r>
        <w:rPr>
          <w:rFonts w:hint="default" w:ascii="Times New Roman" w:hAnsi="Times New Roman" w:cs="Times New Roman"/>
          <w:sz w:val="24"/>
          <w:szCs w:val="24"/>
          <w:u w:val="single"/>
        </w:rPr>
        <w:t>安徽省高速公路试验检测科研中心有限公司（以下简称“高速检测”）</w:t>
      </w:r>
    </w:p>
    <w:p>
      <w:pPr>
        <w:pageBreakBefore w:val="0"/>
        <w:kinsoku/>
        <w:wordWrap/>
        <w:overflowPunct/>
        <w:topLinePunct w:val="0"/>
        <w:bidi w:val="0"/>
        <w:spacing w:line="360" w:lineRule="auto"/>
        <w:ind w:left="0" w:leftChars="0" w:firstLine="480" w:firstLineChars="200"/>
        <w:jc w:val="left"/>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1.3 项目概况：</w:t>
      </w:r>
      <w:r>
        <w:rPr>
          <w:rFonts w:hint="default" w:ascii="Times New Roman" w:hAnsi="Times New Roman" w:cs="Times New Roman"/>
          <w:sz w:val="24"/>
          <w:szCs w:val="24"/>
          <w:u w:val="single"/>
          <w:lang w:eastAsia="zh-CN"/>
        </w:rPr>
        <w:t>因滁州至合肥至周口高速公路合肥段中心试验室建设需要，现需对本项目中心试验室仪器设备及辅材等进行采购</w:t>
      </w:r>
      <w:r>
        <w:rPr>
          <w:rFonts w:hint="default" w:ascii="Times New Roman" w:hAnsi="Times New Roman" w:cs="Times New Roman"/>
          <w:sz w:val="24"/>
          <w:szCs w:val="24"/>
          <w:u w:val="single"/>
        </w:rPr>
        <w:t>。</w:t>
      </w:r>
    </w:p>
    <w:p>
      <w:pPr>
        <w:keepNext/>
        <w:keepLines/>
        <w:pageBreakBefore w:val="0"/>
        <w:numPr>
          <w:ilvl w:val="0"/>
          <w:numId w:val="1"/>
        </w:numPr>
        <w:kinsoku/>
        <w:wordWrap/>
        <w:overflowPunct/>
        <w:topLinePunct w:val="0"/>
        <w:bidi w:val="0"/>
        <w:snapToGrid w:val="0"/>
        <w:spacing w:line="360" w:lineRule="auto"/>
        <w:ind w:left="0" w:leftChars="0" w:firstLine="482" w:firstLineChars="200"/>
        <w:textAlignment w:val="auto"/>
        <w:outlineLvl w:val="1"/>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采购说明</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2.1 采购方式：</w:t>
      </w:r>
      <w:r>
        <w:rPr>
          <w:rFonts w:hint="default" w:ascii="Times New Roman" w:hAnsi="Times New Roman" w:cs="Times New Roman"/>
          <w:sz w:val="24"/>
          <w:szCs w:val="24"/>
          <w:u w:val="single"/>
        </w:rPr>
        <w:t>公告询比采购</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2.2 资金来源及比例：</w:t>
      </w:r>
      <w:r>
        <w:rPr>
          <w:rFonts w:hint="default" w:ascii="Times New Roman" w:hAnsi="Times New Roman" w:cs="Times New Roman"/>
          <w:sz w:val="24"/>
          <w:szCs w:val="24"/>
          <w:u w:val="single"/>
        </w:rPr>
        <w:t>100%企业自筹</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2.3 采购范围：</w:t>
      </w:r>
      <w:r>
        <w:rPr>
          <w:rFonts w:hint="default" w:ascii="Times New Roman" w:hAnsi="Times New Roman" w:cs="Times New Roman"/>
          <w:sz w:val="24"/>
          <w:szCs w:val="24"/>
          <w:u w:val="single"/>
        </w:rPr>
        <w:t>对</w:t>
      </w:r>
      <w:r>
        <w:rPr>
          <w:rFonts w:hint="default" w:ascii="Times New Roman" w:hAnsi="Times New Roman" w:cs="Times New Roman"/>
          <w:sz w:val="24"/>
          <w:szCs w:val="24"/>
          <w:u w:val="single"/>
          <w:lang w:eastAsia="zh-CN"/>
        </w:rPr>
        <w:t>滁州至合肥至周口高速公路合肥段中心试验室仪器设备及辅材</w:t>
      </w:r>
      <w:r>
        <w:rPr>
          <w:rFonts w:hint="default" w:ascii="Times New Roman" w:hAnsi="Times New Roman" w:cs="Times New Roman"/>
          <w:sz w:val="24"/>
          <w:szCs w:val="24"/>
          <w:u w:val="single"/>
        </w:rPr>
        <w:t>进行采购。</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2.4 合同包划分：</w:t>
      </w:r>
      <w:r>
        <w:rPr>
          <w:rFonts w:hint="default" w:ascii="Times New Roman" w:hAnsi="Times New Roman" w:cs="Times New Roman"/>
          <w:sz w:val="24"/>
          <w:szCs w:val="24"/>
          <w:u w:val="single"/>
        </w:rPr>
        <w:t xml:space="preserve"> 无合同包划分 </w:t>
      </w:r>
    </w:p>
    <w:p>
      <w:pPr>
        <w:pageBreakBefore w:val="0"/>
        <w:kinsoku/>
        <w:wordWrap/>
        <w:overflowPunct/>
        <w:topLinePunct w:val="0"/>
        <w:bidi w:val="0"/>
        <w:snapToGrid w:val="0"/>
        <w:spacing w:line="360" w:lineRule="auto"/>
        <w:ind w:left="0" w:leftChars="0" w:firstLine="480" w:firstLineChars="200"/>
        <w:textAlignment w:val="auto"/>
        <w:rPr>
          <w:rFonts w:hint="eastAsia" w:ascii="Times New Roman" w:hAnsi="Times New Roman" w:cs="Times New Roman" w:eastAsiaTheme="minorEastAsia"/>
          <w:sz w:val="24"/>
          <w:szCs w:val="24"/>
          <w:highlight w:val="none"/>
          <w:u w:val="none"/>
          <w:lang w:eastAsia="zh-CN"/>
        </w:rPr>
      </w:pPr>
      <w:r>
        <w:rPr>
          <w:rFonts w:hint="default" w:ascii="Times New Roman" w:hAnsi="Times New Roman" w:cs="Times New Roman"/>
          <w:sz w:val="24"/>
          <w:szCs w:val="24"/>
          <w:highlight w:val="none"/>
        </w:rPr>
        <w:t>2.5 最高限价：</w:t>
      </w:r>
      <w:r>
        <w:rPr>
          <w:rFonts w:hint="eastAsia" w:ascii="Times New Roman" w:hAnsi="Times New Roman" w:cs="Times New Roman"/>
          <w:color w:val="auto"/>
          <w:sz w:val="24"/>
          <w:szCs w:val="24"/>
          <w:highlight w:val="none"/>
          <w:u w:val="single"/>
          <w:lang w:val="en-US" w:eastAsia="zh-CN"/>
        </w:rPr>
        <w:t>38.00</w:t>
      </w:r>
      <w:r>
        <w:rPr>
          <w:rFonts w:hint="default" w:ascii="Times New Roman" w:hAnsi="Times New Roman" w:cs="Times New Roman"/>
          <w:sz w:val="24"/>
          <w:szCs w:val="24"/>
          <w:highlight w:val="none"/>
          <w:u w:val="single"/>
        </w:rPr>
        <w:t>万元</w:t>
      </w:r>
      <w:r>
        <w:rPr>
          <w:rFonts w:hint="eastAsia" w:ascii="Times New Roman" w:hAnsi="Times New Roman" w:cs="Times New Roman"/>
          <w:sz w:val="24"/>
          <w:szCs w:val="24"/>
          <w:highlight w:val="none"/>
          <w:u w:val="none"/>
          <w:lang w:eastAsia="zh-CN"/>
        </w:rPr>
        <w:t>，以实际供货清单据实结算。</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2.6 计划服务期：</w:t>
      </w:r>
      <w:r>
        <w:rPr>
          <w:rFonts w:hint="default" w:ascii="Times New Roman" w:hAnsi="Times New Roman" w:cs="Times New Roman"/>
          <w:sz w:val="24"/>
          <w:szCs w:val="24"/>
          <w:u w:val="single"/>
        </w:rPr>
        <w:t>合同签订后15日历天内交付货物</w:t>
      </w:r>
      <w:r>
        <w:rPr>
          <w:rFonts w:hint="default" w:ascii="Times New Roman" w:hAnsi="Times New Roman" w:cs="Times New Roman"/>
          <w:sz w:val="24"/>
          <w:szCs w:val="24"/>
          <w:u w:val="single"/>
          <w:lang w:eastAsia="zh-CN"/>
        </w:rPr>
        <w:t>并</w:t>
      </w:r>
      <w:r>
        <w:rPr>
          <w:rFonts w:hint="default" w:ascii="Times New Roman" w:hAnsi="Times New Roman" w:cs="Times New Roman"/>
          <w:sz w:val="24"/>
          <w:szCs w:val="24"/>
          <w:u w:val="single"/>
        </w:rPr>
        <w:t>安装</w:t>
      </w:r>
      <w:r>
        <w:rPr>
          <w:rFonts w:hint="default" w:ascii="Times New Roman" w:hAnsi="Times New Roman" w:cs="Times New Roman"/>
          <w:sz w:val="24"/>
          <w:szCs w:val="24"/>
          <w:u w:val="single"/>
          <w:lang w:eastAsia="zh-CN"/>
        </w:rPr>
        <w:t>调试完成</w:t>
      </w:r>
      <w:r>
        <w:rPr>
          <w:rFonts w:hint="default" w:ascii="Times New Roman" w:hAnsi="Times New Roman" w:cs="Times New Roman"/>
          <w:sz w:val="24"/>
          <w:szCs w:val="24"/>
          <w:u w:val="single"/>
        </w:rPr>
        <w:t>。</w:t>
      </w:r>
    </w:p>
    <w:p>
      <w:pPr>
        <w:keepNext/>
        <w:keepLines/>
        <w:pageBreakBefore w:val="0"/>
        <w:numPr>
          <w:ilvl w:val="0"/>
          <w:numId w:val="1"/>
        </w:numPr>
        <w:kinsoku/>
        <w:wordWrap/>
        <w:overflowPunct/>
        <w:topLinePunct w:val="0"/>
        <w:bidi w:val="0"/>
        <w:snapToGrid w:val="0"/>
        <w:spacing w:line="360" w:lineRule="auto"/>
        <w:ind w:left="0" w:leftChars="0" w:firstLine="482" w:firstLineChars="200"/>
        <w:textAlignment w:val="auto"/>
        <w:outlineLvl w:val="1"/>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供应商资格条件</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3.1 本次采购要求供应商须同时具备：</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（1）资质最低要求：</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具备执有工商行政管理部门核发的营业执照，并取得独立法人资格且营业执照经营范围包含试验检测仪器设备的生产或销售</w:t>
      </w:r>
      <w:r>
        <w:rPr>
          <w:rFonts w:hint="eastAsia" w:ascii="Times New Roman" w:hAnsi="Times New Roman" w:cs="Times New Roman"/>
          <w:sz w:val="24"/>
          <w:szCs w:val="24"/>
          <w:lang w:eastAsia="zh-CN"/>
        </w:rPr>
        <w:t>；供应商应为一般纳税人，能开具抵扣</w:t>
      </w:r>
      <w:r>
        <w:rPr>
          <w:rFonts w:hint="eastAsia" w:ascii="Times New Roman" w:hAnsi="Times New Roman" w:cs="Times New Roman"/>
          <w:sz w:val="24"/>
          <w:szCs w:val="24"/>
          <w:lang w:val="en-US" w:eastAsia="zh-CN"/>
        </w:rPr>
        <w:t>13%的增值税专用发票，提供一般纳税人证明材料。</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（2）业绩最低要求：</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近3年</w:t>
      </w:r>
      <w:r>
        <w:rPr>
          <w:rFonts w:hint="eastAsia" w:ascii="Times New Roman" w:hAnsi="Times New Roman" w:cs="Times New Roman"/>
          <w:sz w:val="24"/>
          <w:szCs w:val="24"/>
          <w:lang w:eastAsia="zh-CN"/>
        </w:rPr>
        <w:t>具有</w:t>
      </w:r>
      <w:r>
        <w:rPr>
          <w:rFonts w:hint="default" w:ascii="Times New Roman" w:hAnsi="Times New Roman" w:cs="Times New Roman"/>
          <w:sz w:val="24"/>
          <w:szCs w:val="24"/>
        </w:rPr>
        <w:t>至少1个</w:t>
      </w:r>
      <w:r>
        <w:rPr>
          <w:rFonts w:hint="eastAsia" w:ascii="Times New Roman" w:hAnsi="Times New Roman" w:cs="Times New Roman"/>
          <w:sz w:val="24"/>
          <w:szCs w:val="24"/>
          <w:lang w:val="en-US" w:eastAsia="zh-CN"/>
        </w:rPr>
        <w:t>30万元的</w:t>
      </w:r>
      <w:r>
        <w:rPr>
          <w:rFonts w:hint="default" w:ascii="Times New Roman" w:hAnsi="Times New Roman" w:cs="Times New Roman"/>
          <w:sz w:val="24"/>
          <w:szCs w:val="24"/>
          <w:lang w:eastAsia="zh-CN"/>
        </w:rPr>
        <w:t>试验检测仪器供货</w:t>
      </w:r>
      <w:r>
        <w:rPr>
          <w:rFonts w:hint="default" w:ascii="Times New Roman" w:hAnsi="Times New Roman" w:cs="Times New Roman"/>
          <w:sz w:val="24"/>
          <w:szCs w:val="24"/>
        </w:rPr>
        <w:t>的业绩（从2019年1月1日开始，以合同签订时间为准）。</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信誉要求最低要求：</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①未被责令停业，暂扣或吊销执照，或吊销资质证书；</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②未进入清算程序，或被宣告破产，或其他丧失履约能力的情形；</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③在国家企业信用信息公示系统（http://www.gsxt.gov.cn）中未被列入严重违法失信企业名单；</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④在“信用中国”网站（http://www.creditchina.gov.cn）中未被列入失信被执行人名单；</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⑤在近三年内（自响应文件递交截止之日向前追溯3年）供应商或其法定代表人未有行贿犯罪行为。</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3.2 联合体：不接受联合体报价。</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3.3 单位负责人为同一人或者存在控股、管理关系的不同单位，不得同时参加同一合同包报价，否则相关响应文件均无效。</w:t>
      </w:r>
    </w:p>
    <w:p>
      <w:pPr>
        <w:pStyle w:val="5"/>
        <w:pageBreakBefore w:val="0"/>
        <w:numPr>
          <w:ilvl w:val="0"/>
          <w:numId w:val="1"/>
        </w:numPr>
        <w:kinsoku/>
        <w:wordWrap/>
        <w:overflowPunct/>
        <w:topLinePunct w:val="0"/>
        <w:bidi w:val="0"/>
        <w:snapToGrid w:val="0"/>
        <w:spacing w:line="360" w:lineRule="auto"/>
        <w:ind w:left="0" w:leftChars="0" w:firstLine="482" w:firstLineChars="200"/>
        <w:textAlignment w:val="auto"/>
        <w:rPr>
          <w:rFonts w:hint="default" w:ascii="Times New Roman" w:hAnsi="Times New Roman" w:eastAsia="黑体" w:cs="Times New Roman"/>
          <w:bCs w:val="0"/>
          <w:sz w:val="24"/>
          <w:szCs w:val="24"/>
        </w:rPr>
      </w:pPr>
      <w:r>
        <w:rPr>
          <w:rFonts w:hint="default" w:ascii="Times New Roman" w:hAnsi="Times New Roman" w:eastAsia="黑体" w:cs="Times New Roman"/>
          <w:bCs w:val="0"/>
          <w:sz w:val="24"/>
          <w:szCs w:val="24"/>
        </w:rPr>
        <w:t>询比文件的获取</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供应商应在递交响应文件的截止时间前登录高速检测官网（http://www.ahgsjc.com/）公司公告栏，自行下载询比文件及相关资料。未按规定在高速检测官网（http://www.ahgsjc.com/）公司公告栏询比文件的，后续将不予接受其响应文件。</w:t>
      </w:r>
    </w:p>
    <w:p>
      <w:pPr>
        <w:pStyle w:val="5"/>
        <w:pageBreakBefore w:val="0"/>
        <w:numPr>
          <w:ilvl w:val="0"/>
          <w:numId w:val="1"/>
        </w:numPr>
        <w:kinsoku/>
        <w:wordWrap/>
        <w:overflowPunct/>
        <w:topLinePunct w:val="0"/>
        <w:bidi w:val="0"/>
        <w:snapToGrid w:val="0"/>
        <w:spacing w:line="360" w:lineRule="auto"/>
        <w:ind w:left="0" w:leftChars="0" w:firstLine="482" w:firstLineChars="200"/>
        <w:textAlignment w:val="auto"/>
        <w:rPr>
          <w:rFonts w:hint="default" w:ascii="Times New Roman" w:hAnsi="Times New Roman" w:eastAsia="黑体" w:cs="Times New Roman"/>
          <w:bCs w:val="0"/>
          <w:sz w:val="24"/>
          <w:szCs w:val="24"/>
        </w:rPr>
      </w:pPr>
      <w:r>
        <w:rPr>
          <w:rFonts w:hint="default" w:ascii="Times New Roman" w:hAnsi="Times New Roman" w:eastAsia="黑体" w:cs="Times New Roman"/>
          <w:bCs w:val="0"/>
          <w:sz w:val="24"/>
          <w:szCs w:val="24"/>
        </w:rPr>
        <w:t>响应文件的递交</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响应文件递交的截止时间为</w:t>
      </w:r>
      <w:r>
        <w:rPr>
          <w:rFonts w:hint="default" w:ascii="Times New Roman" w:hAnsi="Times New Roman" w:cs="Times New Roman"/>
          <w:sz w:val="24"/>
          <w:szCs w:val="24"/>
          <w:u w:val="single"/>
        </w:rPr>
        <w:t xml:space="preserve"> 2022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0</w:t>
      </w:r>
      <w:r>
        <w:rPr>
          <w:rFonts w:hint="default" w:ascii="Times New Roman" w:hAnsi="Times New Roman" w:cs="Times New Roman"/>
          <w:sz w:val="24"/>
          <w:szCs w:val="24"/>
          <w:u w:val="single"/>
          <w:lang w:val="en-US" w:eastAsia="zh-CN"/>
        </w:rPr>
        <w:t>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lang w:val="en-US" w:eastAsia="zh-CN"/>
        </w:rPr>
        <w:t xml:space="preserve"> 06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r>
        <w:rPr>
          <w:rFonts w:hint="default" w:ascii="Times New Roman" w:hAnsi="Times New Roman" w:cs="Times New Roman"/>
          <w:sz w:val="24"/>
          <w:szCs w:val="24"/>
          <w:u w:val="single"/>
        </w:rPr>
        <w:t xml:space="preserve"> 13 </w:t>
      </w:r>
      <w:r>
        <w:rPr>
          <w:rFonts w:hint="default" w:ascii="Times New Roman" w:hAnsi="Times New Roman" w:cs="Times New Roman"/>
          <w:sz w:val="24"/>
          <w:szCs w:val="24"/>
        </w:rPr>
        <w:t>时</w:t>
      </w:r>
      <w:r>
        <w:rPr>
          <w:rFonts w:hint="default" w:ascii="Times New Roman" w:hAnsi="Times New Roman" w:cs="Times New Roman"/>
          <w:sz w:val="24"/>
          <w:szCs w:val="24"/>
          <w:u w:val="single"/>
        </w:rPr>
        <w:t xml:space="preserve"> 30 </w:t>
      </w:r>
      <w:r>
        <w:rPr>
          <w:rFonts w:hint="default" w:ascii="Times New Roman" w:hAnsi="Times New Roman" w:cs="Times New Roman"/>
          <w:sz w:val="24"/>
          <w:szCs w:val="24"/>
        </w:rPr>
        <w:t>分，供应商的法定代表人或其授权代理人应于递交的截止时间前将响应文件递交至</w:t>
      </w:r>
      <w:r>
        <w:rPr>
          <w:rFonts w:hint="default" w:ascii="Times New Roman" w:hAnsi="Times New Roman" w:cs="Times New Roman"/>
          <w:sz w:val="24"/>
          <w:szCs w:val="24"/>
          <w:u w:val="single"/>
        </w:rPr>
        <w:t>安徽省高速公路试验检测科研中心有限公司一楼会议室（地点</w:t>
      </w:r>
      <w:r>
        <w:rPr>
          <w:rFonts w:hint="default" w:ascii="Times New Roman" w:hAnsi="Times New Roman" w:cs="Times New Roman"/>
          <w:sz w:val="24"/>
          <w:szCs w:val="24"/>
          <w:u w:val="single"/>
          <w:lang w:eastAsia="zh-CN"/>
        </w:rPr>
        <w:t>：</w:t>
      </w:r>
      <w:r>
        <w:rPr>
          <w:rFonts w:hint="default" w:ascii="Times New Roman" w:hAnsi="Times New Roman" w:cs="Times New Roman"/>
          <w:sz w:val="24"/>
          <w:szCs w:val="24"/>
          <w:u w:val="single"/>
          <w:lang w:val="en-US" w:eastAsia="zh-CN"/>
        </w:rPr>
        <w:t>办公楼正南侧，南门东侧平房）</w:t>
      </w:r>
      <w:r>
        <w:rPr>
          <w:rFonts w:hint="default" w:ascii="Times New Roman" w:hAnsi="Times New Roman" w:cs="Times New Roman"/>
          <w:sz w:val="24"/>
          <w:szCs w:val="24"/>
        </w:rPr>
        <w:t>。</w:t>
      </w:r>
    </w:p>
    <w:p>
      <w:pPr>
        <w:pStyle w:val="5"/>
        <w:pageBreakBefore w:val="0"/>
        <w:numPr>
          <w:ilvl w:val="0"/>
          <w:numId w:val="1"/>
        </w:numPr>
        <w:kinsoku/>
        <w:wordWrap/>
        <w:overflowPunct/>
        <w:topLinePunct w:val="0"/>
        <w:bidi w:val="0"/>
        <w:snapToGrid w:val="0"/>
        <w:spacing w:line="360" w:lineRule="auto"/>
        <w:ind w:left="0" w:leftChars="0" w:firstLine="482" w:firstLineChars="200"/>
        <w:textAlignment w:val="auto"/>
        <w:rPr>
          <w:rFonts w:hint="default" w:ascii="Times New Roman" w:hAnsi="Times New Roman" w:eastAsia="黑体" w:cs="Times New Roman"/>
          <w:bCs w:val="0"/>
          <w:sz w:val="24"/>
          <w:szCs w:val="24"/>
        </w:rPr>
      </w:pPr>
      <w:r>
        <w:rPr>
          <w:rFonts w:hint="default" w:ascii="Times New Roman" w:hAnsi="Times New Roman" w:eastAsia="黑体" w:cs="Times New Roman"/>
          <w:bCs w:val="0"/>
          <w:sz w:val="24"/>
          <w:szCs w:val="24"/>
        </w:rPr>
        <w:t>响应文件启封</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响应文件的递交截止时间到后，采购人将于</w:t>
      </w:r>
      <w:r>
        <w:rPr>
          <w:rFonts w:hint="default" w:ascii="Times New Roman" w:hAnsi="Times New Roman" w:cs="Times New Roman"/>
          <w:sz w:val="24"/>
          <w:szCs w:val="24"/>
          <w:u w:val="single"/>
        </w:rPr>
        <w:t>安徽省高速公路试验检测科研中心有限公司一楼会议室（地点</w:t>
      </w:r>
      <w:r>
        <w:rPr>
          <w:rFonts w:hint="default" w:ascii="Times New Roman" w:hAnsi="Times New Roman" w:cs="Times New Roman"/>
          <w:sz w:val="24"/>
          <w:szCs w:val="24"/>
          <w:u w:val="single"/>
          <w:lang w:eastAsia="zh-CN"/>
        </w:rPr>
        <w:t>：</w:t>
      </w:r>
      <w:r>
        <w:rPr>
          <w:rFonts w:hint="default" w:ascii="Times New Roman" w:hAnsi="Times New Roman" w:cs="Times New Roman"/>
          <w:sz w:val="24"/>
          <w:szCs w:val="24"/>
          <w:u w:val="single"/>
          <w:lang w:val="en-US" w:eastAsia="zh-CN"/>
        </w:rPr>
        <w:t>办公楼正南侧，南门东侧平房）</w:t>
      </w:r>
      <w:r>
        <w:rPr>
          <w:rFonts w:hint="default" w:ascii="Times New Roman" w:hAnsi="Times New Roman" w:cs="Times New Roman"/>
          <w:sz w:val="24"/>
          <w:szCs w:val="24"/>
        </w:rPr>
        <w:t>组织进行响应文件的启封。供应商的法定代表人或授权代理人应携带本人身份证、授权代理人应携带授权委托书准时参加启封会议。</w:t>
      </w:r>
    </w:p>
    <w:p>
      <w:pPr>
        <w:pStyle w:val="5"/>
        <w:pageBreakBefore w:val="0"/>
        <w:numPr>
          <w:ilvl w:val="0"/>
          <w:numId w:val="0"/>
        </w:numPr>
        <w:kinsoku/>
        <w:wordWrap/>
        <w:overflowPunct/>
        <w:topLinePunct w:val="0"/>
        <w:bidi w:val="0"/>
        <w:snapToGrid w:val="0"/>
        <w:spacing w:line="360" w:lineRule="auto"/>
        <w:ind w:left="0" w:leftChars="0" w:firstLine="482" w:firstLineChars="200"/>
        <w:textAlignment w:val="auto"/>
        <w:rPr>
          <w:rFonts w:hint="eastAsia" w:ascii="Times New Roman" w:hAnsi="Times New Roman" w:eastAsia="黑体" w:cs="Times New Roman"/>
          <w:sz w:val="24"/>
          <w:szCs w:val="24"/>
          <w:lang w:eastAsia="zh-CN"/>
        </w:rPr>
      </w:pPr>
      <w:r>
        <w:rPr>
          <w:rFonts w:hint="default" w:ascii="Times New Roman" w:hAnsi="Times New Roman" w:eastAsia="黑体" w:cs="Times New Roman"/>
          <w:bCs w:val="0"/>
          <w:sz w:val="24"/>
          <w:szCs w:val="24"/>
        </w:rPr>
        <w:t>7. 响应保证金</w:t>
      </w:r>
      <w:r>
        <w:rPr>
          <w:rFonts w:hint="eastAsia" w:ascii="Times New Roman" w:hAnsi="Times New Roman" w:cs="Times New Roman"/>
          <w:bCs w:val="0"/>
          <w:sz w:val="24"/>
          <w:szCs w:val="24"/>
          <w:lang w:eastAsia="zh-CN"/>
        </w:rPr>
        <w:t>及履约保证金</w:t>
      </w:r>
    </w:p>
    <w:p>
      <w:pPr>
        <w:keepNext w:val="0"/>
        <w:keepLines w:val="0"/>
        <w:pageBreakBefore w:val="0"/>
        <w:kinsoku/>
        <w:wordWrap/>
        <w:overflowPunct/>
        <w:topLinePunct w:val="0"/>
        <w:autoSpaceDE/>
        <w:autoSpaceDN/>
        <w:bidi w:val="0"/>
        <w:adjustRightInd/>
        <w:snapToGrid w:val="0"/>
        <w:spacing w:before="157" w:beforeLines="50"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7.1 响应保证金</w:t>
      </w:r>
    </w:p>
    <w:p>
      <w:pPr>
        <w:keepNext w:val="0"/>
        <w:keepLines w:val="0"/>
        <w:pageBreakBefore w:val="0"/>
        <w:kinsoku/>
        <w:wordWrap/>
        <w:overflowPunct/>
        <w:topLinePunct w:val="0"/>
        <w:autoSpaceDE/>
        <w:autoSpaceDN/>
        <w:bidi w:val="0"/>
        <w:adjustRightInd/>
        <w:snapToGrid w:val="0"/>
        <w:spacing w:before="157" w:beforeLines="5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响应保证金的金额：</w:t>
      </w:r>
      <w:r>
        <w:rPr>
          <w:rFonts w:hint="default" w:ascii="Times New Roman" w:hAnsi="Times New Roman" w:eastAsia="宋体" w:cs="Times New Roman"/>
          <w:sz w:val="24"/>
          <w:szCs w:val="24"/>
          <w:u w:val="single"/>
        </w:rPr>
        <w:t>人民币</w:t>
      </w:r>
      <w:r>
        <w:rPr>
          <w:rFonts w:hint="default" w:ascii="Times New Roman" w:hAnsi="Times New Roman" w:eastAsia="宋体" w:cs="Times New Roman"/>
          <w:sz w:val="24"/>
          <w:szCs w:val="24"/>
          <w:u w:val="single"/>
          <w:lang w:val="en-US" w:eastAsia="zh-CN"/>
        </w:rPr>
        <w:t>10</w:t>
      </w:r>
      <w:r>
        <w:rPr>
          <w:rFonts w:hint="default" w:ascii="Times New Roman" w:hAnsi="Times New Roman" w:eastAsia="宋体" w:cs="Times New Roman"/>
          <w:sz w:val="24"/>
          <w:szCs w:val="24"/>
          <w:u w:val="single"/>
        </w:rPr>
        <w:t>000.00元</w:t>
      </w:r>
    </w:p>
    <w:p>
      <w:pPr>
        <w:keepNext w:val="0"/>
        <w:keepLines w:val="0"/>
        <w:pageBreakBefore w:val="0"/>
        <w:kinsoku/>
        <w:wordWrap/>
        <w:overflowPunct/>
        <w:topLinePunct w:val="0"/>
        <w:autoSpaceDE/>
        <w:autoSpaceDN/>
        <w:bidi w:val="0"/>
        <w:adjustRightInd/>
        <w:snapToGrid w:val="0"/>
        <w:spacing w:before="157" w:beforeLines="5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响应保证金的递交形式：银行转账</w:t>
      </w:r>
    </w:p>
    <w:p>
      <w:pPr>
        <w:keepNext w:val="0"/>
        <w:keepLines w:val="0"/>
        <w:pageBreakBefore w:val="0"/>
        <w:kinsoku/>
        <w:wordWrap/>
        <w:overflowPunct/>
        <w:topLinePunct w:val="0"/>
        <w:autoSpaceDE/>
        <w:autoSpaceDN/>
        <w:bidi w:val="0"/>
        <w:adjustRightInd/>
        <w:snapToGrid w:val="0"/>
        <w:spacing w:before="157" w:beforeLines="5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递交账号：</w:t>
      </w:r>
      <w:r>
        <w:rPr>
          <w:rFonts w:hint="default" w:ascii="Times New Roman" w:hAnsi="Times New Roman" w:eastAsia="宋体" w:cs="Times New Roman"/>
          <w:sz w:val="24"/>
          <w:szCs w:val="24"/>
          <w:u w:val="single"/>
        </w:rPr>
        <w:t>087672120100330002507</w:t>
      </w:r>
    </w:p>
    <w:p>
      <w:pPr>
        <w:keepNext w:val="0"/>
        <w:keepLines w:val="0"/>
        <w:pageBreakBefore w:val="0"/>
        <w:kinsoku/>
        <w:wordWrap/>
        <w:overflowPunct/>
        <w:topLinePunct w:val="0"/>
        <w:autoSpaceDE/>
        <w:autoSpaceDN/>
        <w:bidi w:val="0"/>
        <w:adjustRightInd/>
        <w:snapToGrid w:val="0"/>
        <w:spacing w:before="157" w:beforeLines="50"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户名：</w:t>
      </w:r>
      <w:r>
        <w:rPr>
          <w:rFonts w:hint="default" w:ascii="Times New Roman" w:hAnsi="Times New Roman" w:eastAsia="宋体" w:cs="Times New Roman"/>
          <w:sz w:val="24"/>
          <w:szCs w:val="24"/>
          <w:u w:val="single"/>
          <w:lang w:val="en-US" w:eastAsia="zh-CN"/>
        </w:rPr>
        <w:t>安徽省高速公路试验检测科研中心有限公司</w:t>
      </w:r>
    </w:p>
    <w:p>
      <w:pPr>
        <w:keepNext w:val="0"/>
        <w:keepLines w:val="0"/>
        <w:pageBreakBefore w:val="0"/>
        <w:kinsoku/>
        <w:wordWrap/>
        <w:overflowPunct/>
        <w:topLinePunct w:val="0"/>
        <w:autoSpaceDE/>
        <w:autoSpaceDN/>
        <w:bidi w:val="0"/>
        <w:adjustRightInd/>
        <w:snapToGrid w:val="0"/>
        <w:spacing w:before="157" w:beforeLines="5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开户行：</w:t>
      </w:r>
      <w:r>
        <w:rPr>
          <w:rFonts w:hint="default" w:ascii="Times New Roman" w:hAnsi="Times New Roman" w:eastAsia="宋体" w:cs="Times New Roman"/>
          <w:sz w:val="24"/>
          <w:szCs w:val="24"/>
          <w:u w:val="single"/>
        </w:rPr>
        <w:t>光大银行合肥经济开发区支行</w:t>
      </w:r>
    </w:p>
    <w:p>
      <w:pPr>
        <w:keepNext w:val="0"/>
        <w:keepLines w:val="0"/>
        <w:pageBreakBefore w:val="0"/>
        <w:widowControl/>
        <w:kinsoku/>
        <w:wordWrap/>
        <w:overflowPunct/>
        <w:topLinePunct w:val="0"/>
        <w:autoSpaceDE/>
        <w:autoSpaceDN/>
        <w:bidi w:val="0"/>
        <w:adjustRightInd/>
        <w:snapToGrid w:val="0"/>
        <w:spacing w:before="157" w:beforeLines="50" w:line="360" w:lineRule="auto"/>
        <w:ind w:left="0" w:leftChars="0" w:firstLine="480" w:firstLineChars="200"/>
        <w:textAlignment w:val="auto"/>
        <w:rPr>
          <w:rFonts w:hint="default" w:ascii="Times New Roman" w:hAnsi="Times New Roman" w:cs="Times New Roman" w:eastAsiaTheme="minorEastAsia"/>
          <w:sz w:val="24"/>
          <w:szCs w:val="24"/>
          <w:u w:val="single"/>
          <w:lang w:eastAsia="zh-CN"/>
        </w:rPr>
      </w:pPr>
      <w:r>
        <w:rPr>
          <w:rFonts w:hint="default" w:ascii="Times New Roman" w:hAnsi="Times New Roman" w:cs="Times New Roman"/>
          <w:sz w:val="24"/>
          <w:szCs w:val="24"/>
        </w:rPr>
        <w:t>备注栏填写：</w:t>
      </w:r>
      <w:r>
        <w:rPr>
          <w:rFonts w:hint="default" w:ascii="Times New Roman" w:hAnsi="Times New Roman" w:cs="Times New Roman"/>
          <w:sz w:val="24"/>
          <w:szCs w:val="24"/>
          <w:u w:val="single"/>
          <w:lang w:eastAsia="zh-CN"/>
        </w:rPr>
        <w:t>合周试验室仪器设备及辅材</w:t>
      </w:r>
    </w:p>
    <w:p>
      <w:pPr>
        <w:keepNext w:val="0"/>
        <w:keepLines w:val="0"/>
        <w:pageBreakBefore w:val="0"/>
        <w:widowControl/>
        <w:kinsoku/>
        <w:wordWrap/>
        <w:overflowPunct/>
        <w:topLinePunct w:val="0"/>
        <w:autoSpaceDE/>
        <w:autoSpaceDN/>
        <w:bidi w:val="0"/>
        <w:adjustRightInd/>
        <w:snapToGrid w:val="0"/>
        <w:spacing w:before="157" w:beforeLines="50" w:line="360" w:lineRule="auto"/>
        <w:ind w:left="0" w:leftChars="0"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递交截止时间</w:t>
      </w:r>
      <w:r>
        <w:rPr>
          <w:rFonts w:hint="default" w:ascii="Times New Roman" w:hAnsi="Times New Roman" w:cs="Times New Roman"/>
          <w:sz w:val="24"/>
          <w:szCs w:val="24"/>
          <w:lang w:eastAsia="zh-CN"/>
        </w:rPr>
        <w:t>：</w:t>
      </w:r>
      <w:r>
        <w:rPr>
          <w:rFonts w:hint="default" w:ascii="Times New Roman" w:hAnsi="Times New Roman" w:cs="Times New Roman"/>
          <w:sz w:val="24"/>
          <w:szCs w:val="24"/>
          <w:u w:val="single"/>
        </w:rPr>
        <w:t>2022年0</w:t>
      </w:r>
      <w:r>
        <w:rPr>
          <w:rFonts w:hint="default" w:ascii="Times New Roman" w:hAnsi="Times New Roman" w:cs="Times New Roman"/>
          <w:sz w:val="24"/>
          <w:szCs w:val="24"/>
          <w:u w:val="single"/>
          <w:lang w:val="en-US" w:eastAsia="zh-CN"/>
        </w:rPr>
        <w:t>5</w:t>
      </w:r>
      <w:r>
        <w:rPr>
          <w:rFonts w:hint="default" w:ascii="Times New Roman" w:hAnsi="Times New Roman" w:cs="Times New Roman"/>
          <w:sz w:val="24"/>
          <w:szCs w:val="24"/>
          <w:u w:val="single"/>
        </w:rPr>
        <w:t>月</w:t>
      </w:r>
      <w:r>
        <w:rPr>
          <w:rFonts w:hint="default" w:ascii="Times New Roman" w:hAnsi="Times New Roman" w:cs="Times New Roman"/>
          <w:sz w:val="24"/>
          <w:szCs w:val="24"/>
          <w:u w:val="single"/>
          <w:lang w:val="en-US" w:eastAsia="zh-CN"/>
        </w:rPr>
        <w:t>06</w:t>
      </w:r>
      <w:r>
        <w:rPr>
          <w:rFonts w:hint="default" w:ascii="Times New Roman" w:hAnsi="Times New Roman" w:cs="Times New Roman"/>
          <w:sz w:val="24"/>
          <w:szCs w:val="24"/>
          <w:u w:val="single"/>
        </w:rPr>
        <w:t>日13时30分</w:t>
      </w:r>
    </w:p>
    <w:p>
      <w:pPr>
        <w:keepNext w:val="0"/>
        <w:keepLines w:val="0"/>
        <w:pageBreakBefore w:val="0"/>
        <w:widowControl/>
        <w:kinsoku/>
        <w:wordWrap/>
        <w:overflowPunct/>
        <w:topLinePunct w:val="0"/>
        <w:autoSpaceDE/>
        <w:autoSpaceDN/>
        <w:bidi w:val="0"/>
        <w:adjustRightInd/>
        <w:snapToGrid w:val="0"/>
        <w:spacing w:before="157" w:beforeLines="50" w:line="36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供应商完成转账的银行账户名称应与供应商的单位名称一致。</w:t>
      </w:r>
    </w:p>
    <w:p>
      <w:pPr>
        <w:keepNext w:val="0"/>
        <w:keepLines w:val="0"/>
        <w:pageBreakBefore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7.2 履约保证金</w:t>
      </w:r>
    </w:p>
    <w:p>
      <w:pPr>
        <w:keepNext w:val="0"/>
        <w:keepLines w:val="0"/>
        <w:pageBreakBefore w:val="0"/>
        <w:widowControl/>
        <w:kinsoku/>
        <w:wordWrap/>
        <w:overflowPunct/>
        <w:topLinePunct w:val="0"/>
        <w:autoSpaceDE/>
        <w:autoSpaceDN/>
        <w:bidi w:val="0"/>
        <w:adjustRightInd/>
        <w:snapToGrid w:val="0"/>
        <w:spacing w:before="157" w:beforeLines="50" w:line="360" w:lineRule="auto"/>
        <w:ind w:left="0" w:leftChars="0"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在签订合同前，</w:t>
      </w:r>
      <w:r>
        <w:rPr>
          <w:rFonts w:hint="eastAsia" w:ascii="Times New Roman" w:hAnsi="Times New Roman" w:cs="Times New Roman"/>
          <w:sz w:val="24"/>
          <w:szCs w:val="24"/>
          <w:lang w:val="en-US" w:eastAsia="zh-CN"/>
        </w:rPr>
        <w:t>响应人</w:t>
      </w:r>
      <w:r>
        <w:rPr>
          <w:rFonts w:hint="default" w:ascii="Times New Roman" w:hAnsi="Times New Roman" w:cs="Times New Roman"/>
          <w:sz w:val="24"/>
          <w:szCs w:val="24"/>
          <w:lang w:val="en-US" w:eastAsia="zh-CN"/>
        </w:rPr>
        <w:t>应向采购人提交履约保证金。履约保证金为</w:t>
      </w:r>
      <w:r>
        <w:rPr>
          <w:rFonts w:hint="eastAsia" w:ascii="Times New Roman" w:hAnsi="Times New Roman" w:cs="Times New Roman"/>
          <w:sz w:val="24"/>
          <w:szCs w:val="24"/>
          <w:lang w:val="en-US" w:eastAsia="zh-CN"/>
        </w:rPr>
        <w:t>成交价的5%并取整</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通过银行转账至采购人指定账户</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在合同履行结束10个工作日内一次性无息返还。</w:t>
      </w:r>
    </w:p>
    <w:p>
      <w:pPr>
        <w:pStyle w:val="2"/>
        <w:rPr>
          <w:rFonts w:hint="default"/>
        </w:rPr>
      </w:pPr>
    </w:p>
    <w:p>
      <w:pPr>
        <w:pStyle w:val="5"/>
        <w:pageBreakBefore w:val="0"/>
        <w:numPr>
          <w:ilvl w:val="0"/>
          <w:numId w:val="0"/>
        </w:numPr>
        <w:kinsoku/>
        <w:wordWrap/>
        <w:overflowPunct/>
        <w:topLinePunct w:val="0"/>
        <w:bidi w:val="0"/>
        <w:snapToGrid w:val="0"/>
        <w:spacing w:line="360" w:lineRule="auto"/>
        <w:ind w:left="0" w:leftChars="0" w:firstLine="482" w:firstLineChars="200"/>
        <w:textAlignment w:val="auto"/>
        <w:rPr>
          <w:rFonts w:hint="default" w:ascii="Times New Roman" w:hAnsi="Times New Roman" w:eastAsia="黑体" w:cs="Times New Roman"/>
          <w:bCs w:val="0"/>
          <w:sz w:val="24"/>
          <w:szCs w:val="24"/>
        </w:rPr>
      </w:pPr>
      <w:r>
        <w:rPr>
          <w:rFonts w:hint="eastAsia" w:ascii="Times New Roman" w:hAnsi="Times New Roman" w:cs="Times New Roman"/>
          <w:bCs w:val="0"/>
          <w:sz w:val="24"/>
          <w:szCs w:val="24"/>
          <w:lang w:val="en-US" w:eastAsia="zh-CN"/>
        </w:rPr>
        <w:t>8</w:t>
      </w:r>
      <w:r>
        <w:rPr>
          <w:rFonts w:hint="default" w:ascii="Times New Roman" w:hAnsi="Times New Roman" w:eastAsia="黑体" w:cs="Times New Roman"/>
          <w:bCs w:val="0"/>
          <w:sz w:val="24"/>
          <w:szCs w:val="24"/>
        </w:rPr>
        <w:t>. 发布公告的媒介</w:t>
      </w:r>
    </w:p>
    <w:p>
      <w:pPr>
        <w:pageBreakBefore w:val="0"/>
        <w:kinsoku/>
        <w:wordWrap/>
        <w:overflowPunct/>
        <w:topLinePunct w:val="0"/>
        <w:bidi w:val="0"/>
        <w:snapToGrid w:val="0"/>
        <w:spacing w:line="360" w:lineRule="auto"/>
        <w:ind w:left="0" w:leftChars="0" w:firstLine="480" w:firstLineChars="200"/>
        <w:textAlignment w:val="auto"/>
        <w:rPr>
          <w:rFonts w:hint="default" w:ascii="Times New Roman" w:hAnsi="Times New Roman" w:eastAsia="黑体" w:cs="Times New Roman"/>
          <w:sz w:val="24"/>
          <w:szCs w:val="24"/>
        </w:rPr>
      </w:pPr>
      <w:r>
        <w:rPr>
          <w:rFonts w:hint="default" w:ascii="Times New Roman" w:hAnsi="Times New Roman" w:cs="Times New Roman"/>
          <w:sz w:val="24"/>
          <w:szCs w:val="24"/>
        </w:rPr>
        <w:t>本次采购公告在高速检测官网（http://www.ahgsjc.com/）公司公告栏上发布。</w:t>
      </w:r>
    </w:p>
    <w:p>
      <w:pPr>
        <w:pStyle w:val="5"/>
        <w:pageBreakBefore w:val="0"/>
        <w:widowControl/>
        <w:numPr>
          <w:ilvl w:val="0"/>
          <w:numId w:val="0"/>
        </w:numPr>
        <w:kinsoku/>
        <w:wordWrap/>
        <w:overflowPunct/>
        <w:topLinePunct w:val="0"/>
        <w:bidi w:val="0"/>
        <w:snapToGrid w:val="0"/>
        <w:spacing w:line="360" w:lineRule="auto"/>
        <w:ind w:left="0" w:leftChars="0" w:firstLine="482" w:firstLineChars="200"/>
        <w:textAlignment w:val="auto"/>
        <w:rPr>
          <w:rFonts w:hint="default" w:ascii="Times New Roman" w:hAnsi="Times New Roman" w:cs="Times New Roman"/>
          <w:sz w:val="24"/>
          <w:szCs w:val="24"/>
        </w:rPr>
      </w:pPr>
      <w:r>
        <w:rPr>
          <w:rFonts w:hint="eastAsia" w:ascii="Times New Roman" w:hAnsi="Times New Roman" w:cs="Times New Roman"/>
          <w:bCs w:val="0"/>
          <w:sz w:val="24"/>
          <w:szCs w:val="24"/>
          <w:lang w:val="en-US" w:eastAsia="zh-CN"/>
        </w:rPr>
        <w:t>9</w:t>
      </w:r>
      <w:r>
        <w:rPr>
          <w:rFonts w:hint="default" w:ascii="Times New Roman" w:hAnsi="Times New Roman" w:eastAsia="黑体" w:cs="Times New Roman"/>
          <w:bCs w:val="0"/>
          <w:sz w:val="24"/>
          <w:szCs w:val="24"/>
        </w:rPr>
        <w:t>.采购人联系方式</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采 购 人：</w:t>
      </w:r>
      <w:r>
        <w:rPr>
          <w:rFonts w:hint="default" w:ascii="Times New Roman" w:hAnsi="Times New Roman" w:eastAsia="宋体" w:cs="Times New Roman"/>
          <w:color w:val="auto"/>
          <w:sz w:val="24"/>
          <w:szCs w:val="28"/>
          <w:u w:val="single"/>
        </w:rPr>
        <w:t>安徽省高速公路试验检测科研中心有限公司</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地    址：</w:t>
      </w:r>
      <w:r>
        <w:rPr>
          <w:rFonts w:hint="default" w:ascii="Times New Roman" w:hAnsi="Times New Roman" w:eastAsia="宋体" w:cs="Times New Roman"/>
          <w:color w:val="auto"/>
          <w:sz w:val="24"/>
          <w:szCs w:val="28"/>
          <w:u w:val="single"/>
        </w:rPr>
        <w:t>安徽省合肥市</w:t>
      </w:r>
      <w:r>
        <w:rPr>
          <w:rFonts w:hint="default" w:ascii="Times New Roman" w:hAnsi="Times New Roman" w:eastAsia="宋体" w:cs="Times New Roman"/>
          <w:color w:val="auto"/>
          <w:sz w:val="24"/>
          <w:szCs w:val="28"/>
          <w:u w:val="single"/>
          <w:lang w:val="en-US" w:eastAsia="zh-CN"/>
        </w:rPr>
        <w:t>蜀山区</w:t>
      </w:r>
      <w:r>
        <w:rPr>
          <w:rFonts w:hint="default" w:ascii="Times New Roman" w:hAnsi="Times New Roman" w:eastAsia="宋体" w:cs="Times New Roman"/>
          <w:color w:val="auto"/>
          <w:sz w:val="24"/>
          <w:szCs w:val="28"/>
          <w:u w:val="single"/>
        </w:rPr>
        <w:t>金寨南路18号</w:t>
      </w:r>
    </w:p>
    <w:p>
      <w:pPr>
        <w:spacing w:line="360" w:lineRule="auto"/>
        <w:ind w:firstLine="480" w:firstLineChars="200"/>
        <w:rPr>
          <w:rFonts w:hint="default" w:ascii="Times New Roman" w:hAnsi="Times New Roman" w:eastAsia="宋体" w:cs="Times New Roman"/>
          <w:color w:val="auto"/>
          <w:sz w:val="24"/>
          <w:szCs w:val="28"/>
          <w:highlight w:val="none"/>
          <w:lang w:val="en-US"/>
        </w:rPr>
      </w:pPr>
      <w:r>
        <w:rPr>
          <w:rFonts w:hint="default" w:ascii="Times New Roman" w:hAnsi="Times New Roman" w:eastAsia="宋体" w:cs="Times New Roman"/>
          <w:color w:val="auto"/>
          <w:sz w:val="24"/>
          <w:szCs w:val="28"/>
          <w:highlight w:val="none"/>
        </w:rPr>
        <w:t>邮政编码：</w:t>
      </w:r>
      <w:r>
        <w:rPr>
          <w:rFonts w:hint="default" w:ascii="Times New Roman" w:hAnsi="Times New Roman" w:eastAsia="宋体" w:cs="Times New Roman"/>
          <w:color w:val="auto"/>
          <w:sz w:val="24"/>
          <w:szCs w:val="28"/>
          <w:highlight w:val="none"/>
          <w:u w:val="single"/>
          <w:lang w:val="en-US" w:eastAsia="zh-CN"/>
        </w:rPr>
        <w:t xml:space="preserve">           230601              </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联 系 人：</w:t>
      </w:r>
      <w:r>
        <w:rPr>
          <w:rFonts w:hint="default" w:ascii="Times New Roman" w:hAnsi="Times New Roman" w:eastAsia="宋体" w:cs="Times New Roman"/>
          <w:color w:val="auto"/>
          <w:sz w:val="24"/>
          <w:szCs w:val="28"/>
          <w:u w:val="single"/>
        </w:rPr>
        <w:t xml:space="preserve">  </w:t>
      </w:r>
      <w:r>
        <w:rPr>
          <w:rFonts w:hint="default" w:ascii="Times New Roman" w:hAnsi="Times New Roman" w:eastAsia="宋体" w:cs="Times New Roman"/>
          <w:color w:val="auto"/>
          <w:sz w:val="24"/>
          <w:szCs w:val="28"/>
          <w:u w:val="single"/>
          <w:lang w:val="en-US" w:eastAsia="zh-CN"/>
        </w:rPr>
        <w:t xml:space="preserve">     </w:t>
      </w:r>
      <w:r>
        <w:rPr>
          <w:rFonts w:hint="default" w:ascii="Times New Roman" w:hAnsi="Times New Roman" w:eastAsia="宋体" w:cs="Times New Roman"/>
          <w:color w:val="auto"/>
          <w:sz w:val="24"/>
          <w:szCs w:val="28"/>
          <w:u w:val="single"/>
        </w:rPr>
        <w:t xml:space="preserve"> </w:t>
      </w:r>
      <w:r>
        <w:rPr>
          <w:rFonts w:hint="default" w:ascii="Times New Roman" w:hAnsi="Times New Roman" w:eastAsia="宋体" w:cs="Times New Roman"/>
          <w:color w:val="auto"/>
          <w:sz w:val="24"/>
          <w:szCs w:val="28"/>
          <w:u w:val="single"/>
          <w:lang w:val="en-US" w:eastAsia="zh-CN"/>
        </w:rPr>
        <w:t xml:space="preserve">   </w:t>
      </w:r>
      <w:r>
        <w:rPr>
          <w:rFonts w:hint="default" w:ascii="Times New Roman" w:hAnsi="Times New Roman" w:eastAsia="宋体" w:cs="Times New Roman"/>
          <w:color w:val="auto"/>
          <w:sz w:val="24"/>
          <w:szCs w:val="28"/>
          <w:highlight w:val="none"/>
          <w:u w:val="single"/>
          <w:lang w:val="en-US" w:eastAsia="zh-CN"/>
        </w:rPr>
        <w:t xml:space="preserve">王 </w:t>
      </w:r>
      <w:r>
        <w:rPr>
          <w:rFonts w:hint="default" w:ascii="Times New Roman" w:hAnsi="Times New Roman" w:eastAsia="宋体" w:cs="Times New Roman"/>
          <w:color w:val="auto"/>
          <w:sz w:val="24"/>
          <w:szCs w:val="28"/>
          <w:u w:val="single"/>
        </w:rPr>
        <w:t>工</w:t>
      </w:r>
      <w:r>
        <w:rPr>
          <w:rFonts w:hint="default" w:ascii="Times New Roman" w:hAnsi="Times New Roman" w:eastAsia="宋体" w:cs="Times New Roman"/>
          <w:color w:val="auto"/>
          <w:sz w:val="24"/>
          <w:szCs w:val="28"/>
          <w:u w:val="single"/>
          <w:lang w:val="en-US" w:eastAsia="zh-CN"/>
        </w:rPr>
        <w:t xml:space="preserve">              </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 xml:space="preserve"> </w:t>
      </w:r>
    </w:p>
    <w:p>
      <w:pPr>
        <w:spacing w:line="360" w:lineRule="auto"/>
        <w:ind w:firstLine="480" w:firstLineChars="200"/>
        <w:rPr>
          <w:rFonts w:hint="default" w:ascii="Times New Roman" w:hAnsi="Times New Roman" w:eastAsia="宋体" w:cs="Times New Roman"/>
          <w:color w:val="auto"/>
          <w:sz w:val="24"/>
          <w:szCs w:val="28"/>
          <w:highlight w:val="none"/>
          <w:u w:val="single"/>
          <w:lang w:val="en-US" w:eastAsia="zh-CN"/>
        </w:rPr>
      </w:pPr>
      <w:r>
        <w:rPr>
          <w:rFonts w:hint="default" w:ascii="Times New Roman" w:hAnsi="Times New Roman" w:eastAsia="宋体" w:cs="Times New Roman"/>
          <w:color w:val="auto"/>
          <w:sz w:val="24"/>
          <w:szCs w:val="28"/>
          <w:highlight w:val="none"/>
        </w:rPr>
        <w:t>电    话：</w:t>
      </w:r>
      <w:r>
        <w:rPr>
          <w:rFonts w:hint="default" w:ascii="Times New Roman" w:hAnsi="Times New Roman" w:eastAsia="宋体" w:cs="Times New Roman"/>
          <w:color w:val="auto"/>
          <w:sz w:val="24"/>
          <w:szCs w:val="28"/>
          <w:highlight w:val="none"/>
          <w:u w:val="single"/>
          <w:lang w:val="en-US" w:eastAsia="zh-CN"/>
        </w:rPr>
        <w:t xml:space="preserve">        </w:t>
      </w:r>
      <w:r>
        <w:rPr>
          <w:rFonts w:hint="default" w:ascii="Times New Roman" w:hAnsi="Times New Roman" w:eastAsia="宋体" w:cs="Times New Roman"/>
          <w:color w:val="auto"/>
          <w:sz w:val="24"/>
          <w:szCs w:val="28"/>
          <w:u w:val="single"/>
          <w:lang w:val="en-US" w:eastAsia="zh-CN"/>
        </w:rPr>
        <w:t xml:space="preserve">18355107101            </w:t>
      </w:r>
    </w:p>
    <w:p>
      <w:pPr>
        <w:spacing w:line="360" w:lineRule="auto"/>
        <w:ind w:firstLine="480" w:firstLineChars="200"/>
        <w:rPr>
          <w:rFonts w:hint="default" w:ascii="Times New Roman" w:hAnsi="Times New Roman" w:eastAsia="宋体" w:cs="Times New Roman"/>
          <w:color w:val="auto"/>
          <w:sz w:val="24"/>
          <w:szCs w:val="28"/>
          <w:highlight w:val="none"/>
          <w:lang w:val="en-US"/>
        </w:rPr>
      </w:pPr>
      <w:r>
        <w:rPr>
          <w:rFonts w:hint="default" w:ascii="Times New Roman" w:hAnsi="Times New Roman" w:eastAsia="宋体" w:cs="Times New Roman"/>
          <w:color w:val="auto"/>
          <w:sz w:val="24"/>
          <w:szCs w:val="28"/>
          <w:highlight w:val="none"/>
          <w:lang w:val="en-US" w:eastAsia="zh-CN"/>
        </w:rPr>
        <w:t>电子邮箱：</w:t>
      </w:r>
      <w:r>
        <w:rPr>
          <w:rFonts w:hint="default" w:ascii="Times New Roman" w:hAnsi="Times New Roman" w:eastAsia="宋体" w:cs="Times New Roman"/>
          <w:color w:val="auto"/>
          <w:sz w:val="24"/>
          <w:szCs w:val="28"/>
          <w:u w:val="single"/>
          <w:lang w:val="en-US" w:eastAsia="zh-CN"/>
        </w:rPr>
        <w:t xml:space="preserve">       </w:t>
      </w:r>
      <w:r>
        <w:rPr>
          <w:rFonts w:hint="default" w:ascii="Times New Roman" w:hAnsi="Times New Roman" w:eastAsia="宋体" w:cs="Times New Roman"/>
          <w:color w:val="auto"/>
          <w:sz w:val="24"/>
          <w:szCs w:val="28"/>
          <w:u w:val="single"/>
        </w:rPr>
        <w:t>ahgsjc@sina.</w:t>
      </w:r>
      <w:r>
        <w:rPr>
          <w:rFonts w:hint="default" w:ascii="Times New Roman" w:hAnsi="Times New Roman" w:eastAsia="宋体" w:cs="Times New Roman"/>
          <w:color w:val="auto"/>
          <w:sz w:val="24"/>
          <w:szCs w:val="28"/>
          <w:u w:val="single"/>
          <w:lang w:val="en-US" w:eastAsia="zh-CN"/>
        </w:rPr>
        <w:t xml:space="preserve">cn           </w:t>
      </w:r>
      <w:r>
        <w:rPr>
          <w:rFonts w:hint="default" w:ascii="Times New Roman" w:hAnsi="Times New Roman" w:eastAsia="宋体" w:cs="Times New Roman"/>
          <w:color w:val="auto"/>
          <w:sz w:val="24"/>
          <w:szCs w:val="28"/>
          <w:highlight w:val="none"/>
        </w:rPr>
        <w:t xml:space="preserve"> </w:t>
      </w:r>
    </w:p>
    <w:p>
      <w:pPr>
        <w:pStyle w:val="15"/>
        <w:pageBreakBefore w:val="0"/>
        <w:kinsoku/>
        <w:wordWrap/>
        <w:overflowPunct/>
        <w:topLinePunct w:val="0"/>
        <w:bidi w:val="0"/>
        <w:spacing w:line="360" w:lineRule="auto"/>
        <w:ind w:left="0" w:leftChars="0" w:firstLine="480" w:firstLineChars="200"/>
        <w:jc w:val="right"/>
        <w:textAlignment w:val="auto"/>
        <w:rPr>
          <w:rFonts w:hint="default" w:ascii="Times New Roman" w:hAnsi="Times New Roman" w:cs="Times New Roman"/>
          <w:color w:val="auto"/>
          <w:sz w:val="24"/>
          <w:szCs w:val="24"/>
        </w:rPr>
      </w:pPr>
    </w:p>
    <w:p>
      <w:pPr>
        <w:pStyle w:val="15"/>
        <w:pageBreakBefore w:val="0"/>
        <w:kinsoku/>
        <w:wordWrap/>
        <w:overflowPunct/>
        <w:topLinePunct w:val="0"/>
        <w:bidi w:val="0"/>
        <w:spacing w:line="360" w:lineRule="auto"/>
        <w:ind w:left="0" w:leftChars="0" w:firstLine="480" w:firstLineChars="200"/>
        <w:jc w:val="right"/>
        <w:textAlignment w:val="auto"/>
        <w:rPr>
          <w:rFonts w:hint="default" w:ascii="Times New Roman" w:hAnsi="Times New Roman" w:cs="Times New Roman"/>
          <w:color w:val="auto"/>
          <w:sz w:val="24"/>
          <w:szCs w:val="24"/>
        </w:rPr>
      </w:pPr>
    </w:p>
    <w:p>
      <w:pPr>
        <w:pStyle w:val="15"/>
        <w:pageBreakBefore w:val="0"/>
        <w:kinsoku/>
        <w:wordWrap/>
        <w:overflowPunct/>
        <w:topLinePunct w:val="0"/>
        <w:bidi w:val="0"/>
        <w:spacing w:line="360" w:lineRule="auto"/>
        <w:ind w:left="0" w:leftChars="0" w:firstLine="480" w:firstLineChars="200"/>
        <w:jc w:val="right"/>
        <w:textAlignment w:val="auto"/>
        <w:rPr>
          <w:rFonts w:hint="default" w:ascii="Times New Roman" w:hAnsi="Times New Roman" w:cs="Times New Roman"/>
          <w:color w:val="auto"/>
          <w:sz w:val="24"/>
          <w:szCs w:val="24"/>
        </w:rPr>
      </w:pPr>
    </w:p>
    <w:p>
      <w:pPr>
        <w:pStyle w:val="15"/>
        <w:pageBreakBefore w:val="0"/>
        <w:kinsoku/>
        <w:wordWrap/>
        <w:overflowPunct/>
        <w:topLinePunct w:val="0"/>
        <w:bidi w:val="0"/>
        <w:spacing w:line="360" w:lineRule="auto"/>
        <w:ind w:left="0" w:leftChars="0" w:firstLine="480" w:firstLineChars="200"/>
        <w:jc w:val="right"/>
        <w:textAlignment w:val="auto"/>
        <w:rPr>
          <w:rFonts w:hint="default" w:ascii="Times New Roman" w:hAnsi="Times New Roman" w:cs="Times New Roman"/>
          <w:color w:val="auto"/>
          <w:sz w:val="24"/>
          <w:szCs w:val="24"/>
        </w:rPr>
      </w:pPr>
    </w:p>
    <w:p>
      <w:pPr>
        <w:pStyle w:val="15"/>
        <w:pageBreakBefore w:val="0"/>
        <w:kinsoku/>
        <w:wordWrap/>
        <w:overflowPunct/>
        <w:topLinePunct w:val="0"/>
        <w:bidi w:val="0"/>
        <w:spacing w:line="360" w:lineRule="auto"/>
        <w:ind w:left="0" w:leftChars="0" w:firstLine="480" w:firstLineChars="200"/>
        <w:jc w:val="right"/>
        <w:textAlignment w:val="auto"/>
        <w:rPr>
          <w:rFonts w:hint="default" w:ascii="Times New Roman" w:hAnsi="Times New Roman" w:cs="Times New Roman"/>
          <w:color w:val="auto"/>
          <w:sz w:val="24"/>
          <w:szCs w:val="24"/>
        </w:rPr>
      </w:pPr>
    </w:p>
    <w:p>
      <w:pPr>
        <w:pStyle w:val="15"/>
        <w:pageBreakBefore w:val="0"/>
        <w:kinsoku/>
        <w:wordWrap/>
        <w:overflowPunct/>
        <w:topLinePunct w:val="0"/>
        <w:bidi w:val="0"/>
        <w:spacing w:line="360" w:lineRule="auto"/>
        <w:ind w:left="0" w:leftChars="0" w:firstLine="480" w:firstLineChars="20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2022年0</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8</w:t>
      </w:r>
      <w:bookmarkStart w:id="221" w:name="_GoBack"/>
      <w:bookmarkEnd w:id="221"/>
      <w:r>
        <w:rPr>
          <w:rFonts w:hint="default" w:ascii="Times New Roman" w:hAnsi="Times New Roman" w:cs="Times New Roman"/>
          <w:color w:val="auto"/>
          <w:sz w:val="24"/>
          <w:szCs w:val="24"/>
        </w:rPr>
        <w:t>日</w:t>
      </w:r>
    </w:p>
    <w:p>
      <w:pPr>
        <w:pStyle w:val="15"/>
        <w:jc w:val="right"/>
        <w:rPr>
          <w:rFonts w:hint="default" w:ascii="Times New Roman" w:hAnsi="Times New Roman" w:cs="Times New Roman"/>
          <w:color w:val="auto"/>
          <w:sz w:val="21"/>
          <w:szCs w:val="22"/>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15"/>
        <w:jc w:val="both"/>
        <w:rPr>
          <w:rFonts w:hint="default" w:ascii="Times New Roman" w:hAnsi="Times New Roman" w:cs="Times New Roman"/>
          <w:color w:val="auto"/>
          <w:szCs w:val="28"/>
        </w:rPr>
      </w:pPr>
    </w:p>
    <w:p>
      <w:pPr>
        <w:pStyle w:val="4"/>
        <w:numPr>
          <w:ilvl w:val="0"/>
          <w:numId w:val="0"/>
        </w:numPr>
        <w:spacing w:before="240" w:after="240"/>
        <w:jc w:val="center"/>
        <w:rPr>
          <w:rFonts w:hint="default" w:ascii="Times New Roman" w:hAnsi="Times New Roman" w:eastAsia="宋体" w:cs="Times New Roman"/>
        </w:rPr>
      </w:pPr>
      <w:bookmarkStart w:id="15" w:name="_Toc19793"/>
      <w:r>
        <w:rPr>
          <w:rFonts w:hint="default" w:ascii="Times New Roman" w:hAnsi="Times New Roman" w:eastAsia="宋体" w:cs="Times New Roman"/>
        </w:rPr>
        <w:t>第二章 供应商须知</w:t>
      </w:r>
      <w:bookmarkEnd w:id="15"/>
    </w:p>
    <w:p>
      <w:pPr>
        <w:keepNext/>
        <w:keepLines/>
        <w:spacing w:before="120" w:beforeLines="50" w:after="120" w:afterLines="50" w:line="360" w:lineRule="auto"/>
        <w:outlineLvl w:val="1"/>
        <w:rPr>
          <w:rFonts w:hint="default" w:ascii="Times New Roman" w:hAnsi="Times New Roman" w:eastAsia="黑体" w:cs="Times New Roman"/>
          <w:bCs/>
          <w:sz w:val="28"/>
          <w:szCs w:val="36"/>
        </w:rPr>
      </w:pPr>
      <w:bookmarkStart w:id="16" w:name="_Toc9067720"/>
      <w:bookmarkStart w:id="17" w:name="_Toc26656938"/>
      <w:bookmarkStart w:id="18" w:name="_Toc14201207"/>
      <w:r>
        <w:rPr>
          <w:rFonts w:hint="default" w:ascii="Times New Roman" w:hAnsi="Times New Roman" w:eastAsia="黑体" w:cs="Times New Roman"/>
          <w:bCs/>
          <w:sz w:val="28"/>
          <w:szCs w:val="36"/>
        </w:rPr>
        <w:t>1. 总则</w:t>
      </w:r>
      <w:bookmarkEnd w:id="16"/>
      <w:bookmarkEnd w:id="17"/>
      <w:bookmarkEnd w:id="18"/>
    </w:p>
    <w:p>
      <w:pPr>
        <w:keepNext/>
        <w:keepLines/>
        <w:spacing w:before="120" w:after="120"/>
        <w:outlineLvl w:val="2"/>
        <w:rPr>
          <w:rFonts w:hint="default" w:ascii="Times New Roman" w:hAnsi="Times New Roman" w:eastAsia="黑体" w:cs="Times New Roman"/>
          <w:bCs/>
          <w:sz w:val="28"/>
          <w:szCs w:val="36"/>
        </w:rPr>
      </w:pPr>
      <w:bookmarkStart w:id="19" w:name="_Toc14201208"/>
      <w:bookmarkStart w:id="20" w:name="_Toc26656939"/>
      <w:r>
        <w:rPr>
          <w:rFonts w:hint="default" w:ascii="Times New Roman" w:hAnsi="Times New Roman" w:eastAsia="黑体" w:cs="Times New Roman"/>
          <w:bCs/>
          <w:sz w:val="28"/>
          <w:szCs w:val="36"/>
        </w:rPr>
        <w:t xml:space="preserve">1.1 </w:t>
      </w:r>
      <w:bookmarkEnd w:id="19"/>
      <w:bookmarkEnd w:id="20"/>
      <w:bookmarkStart w:id="21" w:name="_Toc14201210"/>
      <w:bookmarkStart w:id="22" w:name="_Toc26656941"/>
      <w:r>
        <w:rPr>
          <w:rFonts w:hint="default" w:ascii="Times New Roman" w:hAnsi="Times New Roman" w:eastAsia="黑体" w:cs="Times New Roman"/>
          <w:bCs/>
          <w:sz w:val="28"/>
          <w:szCs w:val="36"/>
        </w:rPr>
        <w:t>质量要求和安全</w:t>
      </w:r>
      <w:bookmarkEnd w:id="21"/>
      <w:bookmarkEnd w:id="22"/>
      <w:r>
        <w:rPr>
          <w:rFonts w:hint="default" w:ascii="Times New Roman" w:hAnsi="Times New Roman" w:eastAsia="黑体" w:cs="Times New Roman"/>
          <w:bCs/>
          <w:sz w:val="28"/>
          <w:szCs w:val="36"/>
        </w:rPr>
        <w:t>目标</w:t>
      </w:r>
    </w:p>
    <w:p>
      <w:pPr>
        <w:spacing w:line="440" w:lineRule="exact"/>
        <w:ind w:firstLine="420"/>
        <w:rPr>
          <w:rFonts w:hint="default" w:ascii="Times New Roman" w:hAnsi="Times New Roman" w:cs="Times New Roman"/>
          <w:sz w:val="22"/>
          <w:szCs w:val="22"/>
        </w:rPr>
      </w:pPr>
      <w:r>
        <w:rPr>
          <w:rFonts w:hint="default" w:ascii="Times New Roman" w:hAnsi="Times New Roman" w:cs="Times New Roman"/>
          <w:sz w:val="22"/>
          <w:szCs w:val="22"/>
        </w:rPr>
        <w:t>1.1.1 本合同包的质量要求：</w:t>
      </w:r>
      <w:r>
        <w:rPr>
          <w:rFonts w:hint="default" w:ascii="Times New Roman" w:hAnsi="Times New Roman" w:cs="Times New Roman"/>
          <w:color w:val="000000"/>
          <w:sz w:val="22"/>
          <w:szCs w:val="22"/>
          <w:u w:val="single"/>
        </w:rPr>
        <w:t>应满足国家相关规范的要求及采购清单中设备参数要求，</w:t>
      </w:r>
      <w:r>
        <w:rPr>
          <w:rFonts w:hint="default" w:ascii="Times New Roman" w:hAnsi="Times New Roman" w:cs="Times New Roman"/>
          <w:sz w:val="22"/>
          <w:szCs w:val="24"/>
          <w:u w:val="single"/>
        </w:rPr>
        <w:t>质保期内无偿提供质保服务</w:t>
      </w:r>
      <w:r>
        <w:rPr>
          <w:rFonts w:hint="default" w:ascii="Times New Roman" w:hAnsi="Times New Roman" w:cs="Times New Roman"/>
          <w:sz w:val="22"/>
          <w:szCs w:val="22"/>
          <w:u w:val="single"/>
        </w:rPr>
        <w:t>。</w:t>
      </w:r>
    </w:p>
    <w:p>
      <w:pPr>
        <w:spacing w:line="440" w:lineRule="exact"/>
        <w:ind w:firstLine="420"/>
        <w:rPr>
          <w:rFonts w:hint="default" w:ascii="Times New Roman" w:hAnsi="Times New Roman" w:cs="Times New Roman"/>
          <w:sz w:val="22"/>
          <w:szCs w:val="22"/>
        </w:rPr>
      </w:pPr>
      <w:r>
        <w:rPr>
          <w:rFonts w:hint="default" w:ascii="Times New Roman" w:hAnsi="Times New Roman" w:cs="Times New Roman"/>
          <w:sz w:val="22"/>
          <w:szCs w:val="22"/>
        </w:rPr>
        <w:t>1.1.2 本合同包的安全目标：</w:t>
      </w:r>
      <w:r>
        <w:rPr>
          <w:rFonts w:hint="default" w:ascii="Times New Roman" w:hAnsi="Times New Roman" w:cs="Times New Roman"/>
          <w:sz w:val="22"/>
          <w:szCs w:val="22"/>
          <w:u w:val="single"/>
        </w:rPr>
        <w:t>安全无事故。</w:t>
      </w:r>
    </w:p>
    <w:p>
      <w:pPr>
        <w:keepNext/>
        <w:keepLines/>
        <w:spacing w:before="120" w:after="120"/>
        <w:outlineLvl w:val="2"/>
        <w:rPr>
          <w:rFonts w:hint="default" w:ascii="Times New Roman" w:hAnsi="Times New Roman" w:eastAsia="黑体" w:cs="Times New Roman"/>
          <w:bCs/>
          <w:sz w:val="28"/>
          <w:szCs w:val="36"/>
        </w:rPr>
      </w:pPr>
      <w:bookmarkStart w:id="23" w:name="_Toc26656942"/>
      <w:bookmarkStart w:id="24" w:name="_Toc14201211"/>
      <w:r>
        <w:rPr>
          <w:rFonts w:hint="default" w:ascii="Times New Roman" w:hAnsi="Times New Roman" w:eastAsia="黑体" w:cs="Times New Roman"/>
          <w:bCs/>
          <w:sz w:val="28"/>
          <w:szCs w:val="36"/>
        </w:rPr>
        <w:t>1.2 供应商资格要求</w:t>
      </w:r>
      <w:bookmarkEnd w:id="23"/>
      <w:bookmarkEnd w:id="24"/>
    </w:p>
    <w:p>
      <w:pPr>
        <w:spacing w:line="440" w:lineRule="exact"/>
        <w:ind w:firstLine="420"/>
        <w:rPr>
          <w:rFonts w:hint="default" w:ascii="Times New Roman" w:hAnsi="Times New Roman" w:cs="Times New Roman"/>
          <w:sz w:val="22"/>
          <w:szCs w:val="22"/>
        </w:rPr>
      </w:pPr>
      <w:r>
        <w:rPr>
          <w:rFonts w:hint="default" w:ascii="Times New Roman" w:hAnsi="Times New Roman" w:cs="Times New Roman"/>
          <w:sz w:val="22"/>
          <w:szCs w:val="22"/>
        </w:rPr>
        <w:t>供应商应具备承担本合同包服务的资质条件、能力和信誉：见第一章采购公告第3.1款要求。</w:t>
      </w:r>
    </w:p>
    <w:p>
      <w:pPr>
        <w:keepNext/>
        <w:keepLines/>
        <w:spacing w:before="120" w:after="120"/>
        <w:outlineLvl w:val="2"/>
        <w:rPr>
          <w:rFonts w:hint="default" w:ascii="Times New Roman" w:hAnsi="Times New Roman" w:eastAsia="黑体" w:cs="Times New Roman"/>
          <w:bCs/>
          <w:sz w:val="28"/>
          <w:szCs w:val="36"/>
        </w:rPr>
      </w:pPr>
      <w:bookmarkStart w:id="25" w:name="_Toc14201212"/>
      <w:bookmarkStart w:id="26" w:name="_Toc26656943"/>
      <w:r>
        <w:rPr>
          <w:rFonts w:hint="default" w:ascii="Times New Roman" w:hAnsi="Times New Roman" w:eastAsia="黑体" w:cs="Times New Roman"/>
          <w:bCs/>
          <w:sz w:val="28"/>
          <w:szCs w:val="36"/>
        </w:rPr>
        <w:t>1.3 费用承担</w:t>
      </w:r>
      <w:bookmarkEnd w:id="25"/>
      <w:bookmarkEnd w:id="26"/>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2"/>
        </w:rPr>
        <w:t>供应商</w:t>
      </w:r>
      <w:r>
        <w:rPr>
          <w:rFonts w:hint="default" w:ascii="Times New Roman" w:hAnsi="Times New Roman" w:cs="Times New Roman"/>
          <w:sz w:val="22"/>
          <w:szCs w:val="24"/>
        </w:rPr>
        <w:t>准备和参加询比活动发生的费用自理。</w:t>
      </w:r>
    </w:p>
    <w:p>
      <w:pPr>
        <w:keepNext/>
        <w:keepLines/>
        <w:spacing w:before="120" w:after="120"/>
        <w:outlineLvl w:val="2"/>
        <w:rPr>
          <w:rFonts w:hint="default" w:ascii="Times New Roman" w:hAnsi="Times New Roman" w:eastAsia="黑体" w:cs="Times New Roman"/>
          <w:bCs/>
          <w:sz w:val="28"/>
          <w:szCs w:val="36"/>
        </w:rPr>
      </w:pPr>
      <w:bookmarkStart w:id="27" w:name="_Toc26656944"/>
      <w:bookmarkStart w:id="28" w:name="_Toc14201213"/>
      <w:r>
        <w:rPr>
          <w:rFonts w:hint="default" w:ascii="Times New Roman" w:hAnsi="Times New Roman" w:eastAsia="黑体" w:cs="Times New Roman"/>
          <w:bCs/>
          <w:sz w:val="28"/>
          <w:szCs w:val="36"/>
        </w:rPr>
        <w:t>1.4 保密</w:t>
      </w:r>
      <w:bookmarkEnd w:id="27"/>
      <w:bookmarkEnd w:id="28"/>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参与询比活动的各方应对询比文件和响应文件中的商业和技术等秘密保密，否则应承担相应的法律责任。</w:t>
      </w:r>
    </w:p>
    <w:p>
      <w:pPr>
        <w:keepNext/>
        <w:keepLines/>
        <w:spacing w:before="120" w:after="120"/>
        <w:outlineLvl w:val="2"/>
        <w:rPr>
          <w:rFonts w:hint="default" w:ascii="Times New Roman" w:hAnsi="Times New Roman" w:eastAsia="黑体" w:cs="Times New Roman"/>
          <w:bCs/>
          <w:sz w:val="28"/>
          <w:szCs w:val="36"/>
        </w:rPr>
      </w:pPr>
      <w:bookmarkStart w:id="29" w:name="_Toc26656946"/>
      <w:bookmarkStart w:id="30" w:name="_Toc14201215"/>
      <w:r>
        <w:rPr>
          <w:rFonts w:hint="default" w:ascii="Times New Roman" w:hAnsi="Times New Roman" w:eastAsia="黑体" w:cs="Times New Roman"/>
          <w:bCs/>
          <w:sz w:val="28"/>
          <w:szCs w:val="36"/>
        </w:rPr>
        <w:t>1.5 计量单位</w:t>
      </w:r>
      <w:bookmarkEnd w:id="29"/>
      <w:bookmarkEnd w:id="30"/>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均采用中华人民共和国法定计量单位。</w:t>
      </w:r>
    </w:p>
    <w:p>
      <w:pPr>
        <w:keepNext/>
        <w:keepLines/>
        <w:spacing w:before="120" w:after="120"/>
        <w:outlineLvl w:val="2"/>
        <w:rPr>
          <w:rFonts w:hint="default" w:ascii="Times New Roman" w:hAnsi="Times New Roman" w:eastAsia="黑体" w:cs="Times New Roman"/>
          <w:bCs/>
          <w:sz w:val="28"/>
          <w:szCs w:val="36"/>
        </w:rPr>
      </w:pPr>
      <w:bookmarkStart w:id="31" w:name="_Toc26656947"/>
      <w:bookmarkStart w:id="32" w:name="_Toc14201216"/>
      <w:r>
        <w:rPr>
          <w:rFonts w:hint="default" w:ascii="Times New Roman" w:hAnsi="Times New Roman" w:eastAsia="黑体" w:cs="Times New Roman"/>
          <w:bCs/>
          <w:sz w:val="28"/>
          <w:szCs w:val="36"/>
        </w:rPr>
        <w:t>1.6 踏勘现场</w:t>
      </w:r>
      <w:bookmarkEnd w:id="31"/>
      <w:bookmarkEnd w:id="32"/>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供应商自行踏勘现场且费用自理。</w:t>
      </w:r>
    </w:p>
    <w:p>
      <w:pPr>
        <w:keepNext/>
        <w:keepLines/>
        <w:spacing w:before="120" w:after="120"/>
        <w:outlineLvl w:val="2"/>
        <w:rPr>
          <w:rFonts w:hint="default" w:ascii="Times New Roman" w:hAnsi="Times New Roman" w:eastAsia="黑体" w:cs="Times New Roman"/>
          <w:bCs/>
          <w:sz w:val="28"/>
          <w:szCs w:val="36"/>
        </w:rPr>
      </w:pPr>
      <w:bookmarkStart w:id="33" w:name="_Toc14201218"/>
      <w:bookmarkStart w:id="34" w:name="_Toc26656949"/>
      <w:r>
        <w:rPr>
          <w:rFonts w:hint="default" w:ascii="Times New Roman" w:hAnsi="Times New Roman" w:eastAsia="黑体" w:cs="Times New Roman"/>
          <w:bCs/>
          <w:sz w:val="28"/>
          <w:szCs w:val="36"/>
        </w:rPr>
        <w:t>1.7 分包</w:t>
      </w:r>
      <w:bookmarkEnd w:id="33"/>
      <w:bookmarkEnd w:id="34"/>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 xml:space="preserve">不允许分包。        </w:t>
      </w:r>
    </w:p>
    <w:p>
      <w:pPr>
        <w:keepNext/>
        <w:keepLines/>
        <w:spacing w:before="120" w:after="120"/>
        <w:outlineLvl w:val="2"/>
        <w:rPr>
          <w:rFonts w:hint="default" w:ascii="Times New Roman" w:hAnsi="Times New Roman" w:eastAsia="黑体" w:cs="Times New Roman"/>
          <w:bCs/>
          <w:sz w:val="28"/>
          <w:szCs w:val="36"/>
        </w:rPr>
      </w:pPr>
      <w:bookmarkStart w:id="35" w:name="_Toc26656950"/>
      <w:bookmarkStart w:id="36" w:name="_Toc14201219"/>
      <w:r>
        <w:rPr>
          <w:rFonts w:hint="default" w:ascii="Times New Roman" w:hAnsi="Times New Roman" w:eastAsia="黑体" w:cs="Times New Roman"/>
          <w:bCs/>
          <w:sz w:val="28"/>
          <w:szCs w:val="36"/>
        </w:rPr>
        <w:t>1.8 偏</w:t>
      </w:r>
      <w:bookmarkEnd w:id="35"/>
      <w:bookmarkEnd w:id="36"/>
      <w:r>
        <w:rPr>
          <w:rFonts w:hint="default" w:ascii="Times New Roman" w:hAnsi="Times New Roman" w:eastAsia="黑体" w:cs="Times New Roman"/>
          <w:bCs/>
          <w:sz w:val="28"/>
          <w:szCs w:val="36"/>
        </w:rPr>
        <w:t>差</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1.8.1 偏差包括重大偏差和细微偏差。</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1.8.2 响应文件存在第三章“评审办法”中所列任一否决响应文件情形的，均属于存在重大偏差，响应文件将被否决。</w:t>
      </w:r>
    </w:p>
    <w:p>
      <w:pPr>
        <w:keepNext/>
        <w:keepLines/>
        <w:spacing w:before="120" w:beforeLines="50" w:after="120" w:afterLines="50"/>
        <w:outlineLvl w:val="1"/>
        <w:rPr>
          <w:rFonts w:hint="default" w:ascii="Times New Roman" w:hAnsi="Times New Roman" w:eastAsia="黑体" w:cs="Times New Roman"/>
          <w:bCs/>
          <w:sz w:val="28"/>
          <w:szCs w:val="36"/>
        </w:rPr>
      </w:pPr>
      <w:bookmarkStart w:id="37" w:name="_Toc26656951"/>
      <w:bookmarkStart w:id="38" w:name="_Toc9067721"/>
      <w:bookmarkStart w:id="39" w:name="_Toc14201220"/>
      <w:r>
        <w:rPr>
          <w:rFonts w:hint="default" w:ascii="Times New Roman" w:hAnsi="Times New Roman" w:eastAsia="黑体" w:cs="Times New Roman"/>
          <w:bCs/>
          <w:sz w:val="28"/>
          <w:szCs w:val="36"/>
        </w:rPr>
        <w:t xml:space="preserve">2. </w:t>
      </w:r>
      <w:bookmarkEnd w:id="37"/>
      <w:bookmarkEnd w:id="38"/>
      <w:bookmarkEnd w:id="39"/>
      <w:r>
        <w:rPr>
          <w:rFonts w:hint="default" w:ascii="Times New Roman" w:hAnsi="Times New Roman" w:eastAsia="黑体" w:cs="Times New Roman"/>
          <w:bCs/>
          <w:sz w:val="28"/>
          <w:szCs w:val="36"/>
        </w:rPr>
        <w:t>询比文件</w:t>
      </w:r>
    </w:p>
    <w:p>
      <w:pPr>
        <w:keepNext/>
        <w:keepLines/>
        <w:spacing w:before="120" w:after="120"/>
        <w:outlineLvl w:val="2"/>
        <w:rPr>
          <w:rFonts w:hint="default" w:ascii="Times New Roman" w:hAnsi="Times New Roman" w:eastAsia="黑体" w:cs="Times New Roman"/>
          <w:bCs/>
          <w:sz w:val="28"/>
          <w:szCs w:val="36"/>
        </w:rPr>
      </w:pPr>
      <w:bookmarkStart w:id="40" w:name="_Toc14201221"/>
      <w:bookmarkStart w:id="41" w:name="_Toc26656952"/>
      <w:r>
        <w:rPr>
          <w:rFonts w:hint="default" w:ascii="Times New Roman" w:hAnsi="Times New Roman" w:eastAsia="黑体" w:cs="Times New Roman"/>
          <w:bCs/>
          <w:sz w:val="28"/>
          <w:szCs w:val="36"/>
        </w:rPr>
        <w:t>2.1 询比文件的组成</w:t>
      </w:r>
      <w:bookmarkEnd w:id="40"/>
      <w:bookmarkEnd w:id="41"/>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本询比文件包括：</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（1）采购公告；</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（2）供应商须知；</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（3）评审办法；</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（4）合同条款及格式；</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（5）采购需求及清单；</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（6）响应文件格式。</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根据本章第2.2款对询比文件所作的澄清、修改，构成询比文件的组成部分。</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当询比文件、询比文件的澄清或修改等在同一内容的表述上不一致时，以最后发出的书面文件为准。</w:t>
      </w:r>
    </w:p>
    <w:p>
      <w:pPr>
        <w:keepNext/>
        <w:keepLines/>
        <w:spacing w:before="120" w:after="120"/>
        <w:outlineLvl w:val="2"/>
        <w:rPr>
          <w:rFonts w:hint="default" w:ascii="Times New Roman" w:hAnsi="Times New Roman" w:eastAsia="黑体" w:cs="Times New Roman"/>
          <w:bCs/>
          <w:sz w:val="28"/>
          <w:szCs w:val="36"/>
        </w:rPr>
      </w:pPr>
      <w:bookmarkStart w:id="42" w:name="_Toc14201222"/>
      <w:bookmarkStart w:id="43" w:name="_Toc26656953"/>
      <w:r>
        <w:rPr>
          <w:rFonts w:hint="default" w:ascii="Times New Roman" w:hAnsi="Times New Roman" w:eastAsia="黑体" w:cs="Times New Roman"/>
          <w:bCs/>
          <w:sz w:val="28"/>
          <w:szCs w:val="36"/>
        </w:rPr>
        <w:t>2.2 询比文件的澄清</w:t>
      </w:r>
      <w:bookmarkEnd w:id="42"/>
      <w:bookmarkEnd w:id="43"/>
      <w:r>
        <w:rPr>
          <w:rFonts w:hint="default" w:ascii="Times New Roman" w:hAnsi="Times New Roman" w:eastAsia="黑体" w:cs="Times New Roman"/>
          <w:bCs/>
          <w:sz w:val="28"/>
          <w:szCs w:val="36"/>
        </w:rPr>
        <w:t>与修改</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2.2.1供应商如有疑问，应在递交响应文件的截止时间前3日前通过书面形式要求采购人对询比文件予以澄清或修改。</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2.2.2 除非采购人认为确有必要答复，否则，采购人有权拒绝回复供应商在本章第2.2.1项规定的时间后提出的任何澄清或修改要求。</w:t>
      </w:r>
    </w:p>
    <w:p>
      <w:pPr>
        <w:keepNext/>
        <w:keepLines/>
        <w:spacing w:before="120" w:beforeLines="50" w:after="120" w:afterLines="50"/>
        <w:outlineLvl w:val="1"/>
        <w:rPr>
          <w:rFonts w:hint="default" w:ascii="Times New Roman" w:hAnsi="Times New Roman" w:eastAsia="黑体" w:cs="Times New Roman"/>
          <w:bCs/>
          <w:sz w:val="28"/>
          <w:szCs w:val="36"/>
        </w:rPr>
      </w:pPr>
      <w:bookmarkStart w:id="44" w:name="_Toc9067722"/>
      <w:bookmarkStart w:id="45" w:name="_Toc26656956"/>
      <w:bookmarkStart w:id="46" w:name="_Toc14201225"/>
      <w:r>
        <w:rPr>
          <w:rFonts w:hint="default" w:ascii="Times New Roman" w:hAnsi="Times New Roman" w:eastAsia="黑体" w:cs="Times New Roman"/>
          <w:bCs/>
          <w:sz w:val="28"/>
          <w:szCs w:val="36"/>
        </w:rPr>
        <w:t xml:space="preserve">3. </w:t>
      </w:r>
      <w:bookmarkEnd w:id="44"/>
      <w:bookmarkEnd w:id="45"/>
      <w:bookmarkEnd w:id="46"/>
      <w:r>
        <w:rPr>
          <w:rFonts w:hint="default" w:ascii="Times New Roman" w:hAnsi="Times New Roman" w:eastAsia="黑体" w:cs="Times New Roman"/>
          <w:bCs/>
          <w:sz w:val="28"/>
          <w:szCs w:val="36"/>
        </w:rPr>
        <w:t>响应文件</w:t>
      </w:r>
    </w:p>
    <w:p>
      <w:pPr>
        <w:keepNext/>
        <w:keepLines/>
        <w:spacing w:before="120" w:after="120"/>
        <w:outlineLvl w:val="2"/>
        <w:rPr>
          <w:rFonts w:hint="default" w:ascii="Times New Roman" w:hAnsi="Times New Roman" w:eastAsia="黑体" w:cs="Times New Roman"/>
          <w:bCs/>
          <w:sz w:val="28"/>
          <w:szCs w:val="36"/>
        </w:rPr>
      </w:pPr>
      <w:bookmarkStart w:id="47" w:name="_Toc14201226"/>
      <w:bookmarkStart w:id="48" w:name="_Toc26656957"/>
      <w:r>
        <w:rPr>
          <w:rFonts w:hint="default" w:ascii="Times New Roman" w:hAnsi="Times New Roman" w:eastAsia="黑体" w:cs="Times New Roman"/>
          <w:bCs/>
          <w:sz w:val="28"/>
          <w:szCs w:val="36"/>
        </w:rPr>
        <w:t>3.1响应文件的组成</w:t>
      </w:r>
      <w:bookmarkEnd w:id="47"/>
      <w:bookmarkEnd w:id="48"/>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响应文件应包括下列内容：</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（1）报价函；</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（2）法定代表人身份证明及授权委托书；</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（3）已标价的报价清单；</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（4）供应商基本情况；</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（5）近年类似业绩情况；</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（6）信誉情况；</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（7）其他材料。</w:t>
      </w:r>
    </w:p>
    <w:p>
      <w:pPr>
        <w:keepNext/>
        <w:keepLines/>
        <w:spacing w:before="120" w:after="120"/>
        <w:outlineLvl w:val="2"/>
        <w:rPr>
          <w:rFonts w:hint="default" w:ascii="Times New Roman" w:hAnsi="Times New Roman" w:eastAsia="黑体" w:cs="Times New Roman"/>
          <w:bCs/>
          <w:sz w:val="28"/>
          <w:szCs w:val="36"/>
        </w:rPr>
      </w:pPr>
      <w:bookmarkStart w:id="49" w:name="_Toc26656958"/>
      <w:bookmarkStart w:id="50" w:name="_Toc14201227"/>
      <w:r>
        <w:rPr>
          <w:rFonts w:hint="default" w:ascii="Times New Roman" w:hAnsi="Times New Roman" w:eastAsia="黑体" w:cs="Times New Roman"/>
          <w:bCs/>
          <w:sz w:val="28"/>
          <w:szCs w:val="36"/>
        </w:rPr>
        <w:t>3.2 报价</w:t>
      </w:r>
      <w:bookmarkEnd w:id="49"/>
      <w:bookmarkEnd w:id="50"/>
      <w:r>
        <w:rPr>
          <w:rFonts w:hint="default" w:ascii="Times New Roman" w:hAnsi="Times New Roman" w:eastAsia="黑体" w:cs="Times New Roman"/>
          <w:bCs/>
          <w:sz w:val="28"/>
          <w:szCs w:val="36"/>
        </w:rPr>
        <w:t xml:space="preserve">要求 </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3.2.1 报价应包括国家规定的增值税税金，供应商应</w:t>
      </w:r>
      <w:r>
        <w:rPr>
          <w:rFonts w:hint="default" w:ascii="Times New Roman" w:hAnsi="Times New Roman" w:cs="Times New Roman"/>
          <w:sz w:val="22"/>
          <w:szCs w:val="24"/>
          <w:lang w:bidi="ar"/>
        </w:rPr>
        <w:t>提供符合采购人财务要求的增值税专用发票</w:t>
      </w:r>
      <w:r>
        <w:rPr>
          <w:rFonts w:hint="default" w:ascii="Times New Roman" w:hAnsi="Times New Roman" w:cs="Times New Roman"/>
          <w:sz w:val="22"/>
          <w:szCs w:val="24"/>
        </w:rPr>
        <w:t>。</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3.2.2 供应商应按第六章“响应文件格式”的要求在报价函中进行报价并填写报价清单相应表格。</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3.2.3 采购人设有最高限价的，供应商的报价不得超过最高限价，否则其报价将被否决，最高限价见第一章“</w:t>
      </w:r>
      <w:r>
        <w:rPr>
          <w:rFonts w:hint="default" w:ascii="Times New Roman" w:hAnsi="Times New Roman" w:cs="Times New Roman"/>
          <w:sz w:val="22"/>
          <w:szCs w:val="22"/>
        </w:rPr>
        <w:t>采购公告</w:t>
      </w:r>
      <w:r>
        <w:rPr>
          <w:rFonts w:hint="default" w:ascii="Times New Roman" w:hAnsi="Times New Roman" w:cs="Times New Roman"/>
          <w:sz w:val="22"/>
          <w:szCs w:val="24"/>
        </w:rPr>
        <w:t>”第2.5款。</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3.2.4本项目的报价方式为：</w:t>
      </w:r>
      <w:r>
        <w:rPr>
          <w:rFonts w:hint="default" w:ascii="Times New Roman" w:hAnsi="Times New Roman" w:cs="Times New Roman"/>
          <w:sz w:val="22"/>
          <w:szCs w:val="24"/>
          <w:u w:val="single"/>
        </w:rPr>
        <w:t xml:space="preserve"> 总价 </w:t>
      </w:r>
      <w:r>
        <w:rPr>
          <w:rFonts w:hint="default" w:ascii="Times New Roman" w:hAnsi="Times New Roman" w:cs="Times New Roman"/>
          <w:sz w:val="22"/>
          <w:szCs w:val="24"/>
        </w:rPr>
        <w:t>。</w:t>
      </w:r>
    </w:p>
    <w:p>
      <w:pPr>
        <w:keepNext/>
        <w:keepLines/>
        <w:spacing w:before="120" w:after="120"/>
        <w:outlineLvl w:val="2"/>
        <w:rPr>
          <w:rFonts w:hint="default" w:ascii="Times New Roman" w:hAnsi="Times New Roman" w:eastAsia="黑体" w:cs="Times New Roman"/>
          <w:bCs/>
          <w:sz w:val="28"/>
          <w:szCs w:val="36"/>
        </w:rPr>
      </w:pPr>
      <w:bookmarkStart w:id="51" w:name="_Toc26656959"/>
      <w:bookmarkStart w:id="52" w:name="_Toc14201228"/>
      <w:r>
        <w:rPr>
          <w:rFonts w:hint="default" w:ascii="Times New Roman" w:hAnsi="Times New Roman" w:eastAsia="黑体" w:cs="Times New Roman"/>
          <w:bCs/>
          <w:sz w:val="28"/>
          <w:szCs w:val="36"/>
        </w:rPr>
        <w:t>3.3</w:t>
      </w:r>
      <w:bookmarkEnd w:id="51"/>
      <w:bookmarkEnd w:id="52"/>
      <w:r>
        <w:rPr>
          <w:rFonts w:hint="default" w:ascii="Times New Roman" w:hAnsi="Times New Roman" w:eastAsia="黑体" w:cs="Times New Roman"/>
          <w:bCs/>
          <w:sz w:val="28"/>
          <w:szCs w:val="36"/>
        </w:rPr>
        <w:t>响应有效期</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3.3.1 响应有效期为</w:t>
      </w:r>
      <w:r>
        <w:rPr>
          <w:rFonts w:hint="default" w:ascii="Times New Roman" w:hAnsi="Times New Roman" w:cs="Times New Roman"/>
          <w:sz w:val="22"/>
          <w:szCs w:val="22"/>
        </w:rPr>
        <w:t>自供应商递交响应文件截止之日起计算90</w:t>
      </w:r>
      <w:r>
        <w:rPr>
          <w:rFonts w:hint="default" w:ascii="Times New Roman" w:hAnsi="Times New Roman" w:cs="Times New Roman"/>
          <w:sz w:val="22"/>
          <w:szCs w:val="24"/>
        </w:rPr>
        <w:t>日。</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3.3.2 在响应有效期内，供应商撤销响应文件的，应承担询比文件和法律规定的责任。</w:t>
      </w:r>
    </w:p>
    <w:p>
      <w:pPr>
        <w:keepNext/>
        <w:keepLines/>
        <w:spacing w:before="120" w:after="120"/>
        <w:outlineLvl w:val="2"/>
        <w:rPr>
          <w:rFonts w:hint="default" w:ascii="Times New Roman" w:hAnsi="Times New Roman" w:eastAsia="黑体" w:cs="Times New Roman"/>
          <w:bCs/>
          <w:sz w:val="28"/>
          <w:szCs w:val="36"/>
        </w:rPr>
      </w:pPr>
      <w:bookmarkStart w:id="53" w:name="_Toc26656960"/>
      <w:bookmarkStart w:id="54" w:name="_Toc14201229"/>
      <w:r>
        <w:rPr>
          <w:rFonts w:hint="default" w:ascii="Times New Roman" w:hAnsi="Times New Roman" w:eastAsia="黑体" w:cs="Times New Roman"/>
          <w:bCs/>
          <w:sz w:val="28"/>
          <w:szCs w:val="36"/>
        </w:rPr>
        <w:t>3.4</w:t>
      </w:r>
      <w:bookmarkEnd w:id="53"/>
      <w:bookmarkEnd w:id="54"/>
      <w:r>
        <w:rPr>
          <w:rFonts w:hint="default" w:ascii="Times New Roman" w:hAnsi="Times New Roman" w:eastAsia="黑体" w:cs="Times New Roman"/>
          <w:bCs/>
          <w:sz w:val="28"/>
          <w:szCs w:val="36"/>
        </w:rPr>
        <w:t>响应保证金</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3.4.1 供应商在递交响应文件的同时，应按第一章“采购公告”第7条的要求递交响应保证金，并作为其响应文件的组成部分。</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无论采取何种形式的响应保证金，响应保证金有效期均应与响应有效期一致。</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3.4.2 供应商不按本章第3.4.1项要求提交响应保证金的，评审小组将否决其响应文件。</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3.4.3 采购人在与成交人签订合同后5日内办理退还响应保证金手续。</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3.4.4 有下列情形之一的，响应保证金将不予退还：</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（1）供应商在规定的响应有效期内撤销其响应文件；</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hint="default" w:ascii="Times New Roman" w:hAnsi="Times New Roman" w:eastAsia="黑体" w:cs="Times New Roman"/>
          <w:bCs/>
          <w:sz w:val="28"/>
          <w:szCs w:val="36"/>
        </w:rPr>
      </w:pPr>
      <w:bookmarkStart w:id="55" w:name="_Toc26656961"/>
      <w:bookmarkStart w:id="56" w:name="_Toc14201230"/>
      <w:r>
        <w:rPr>
          <w:rFonts w:hint="default" w:ascii="Times New Roman" w:hAnsi="Times New Roman" w:eastAsia="黑体" w:cs="Times New Roman"/>
          <w:bCs/>
          <w:sz w:val="28"/>
          <w:szCs w:val="36"/>
        </w:rPr>
        <w:t>3.5资格审查资料</w:t>
      </w:r>
      <w:bookmarkEnd w:id="55"/>
      <w:bookmarkEnd w:id="56"/>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供应商应按第六章“响应文件格式”的规定提供资格审查资料，以证明其满足本章第1.2款规定的资质、业绩、信誉等要求。</w:t>
      </w:r>
    </w:p>
    <w:p>
      <w:pPr>
        <w:keepNext/>
        <w:keepLines/>
        <w:spacing w:before="120" w:after="120"/>
        <w:outlineLvl w:val="2"/>
        <w:rPr>
          <w:rFonts w:hint="default" w:ascii="Times New Roman" w:hAnsi="Times New Roman" w:eastAsia="黑体" w:cs="Times New Roman"/>
          <w:bCs/>
          <w:sz w:val="28"/>
          <w:szCs w:val="36"/>
        </w:rPr>
      </w:pPr>
      <w:bookmarkStart w:id="57" w:name="_Toc14201232"/>
      <w:bookmarkStart w:id="58" w:name="_Toc26656963"/>
      <w:r>
        <w:rPr>
          <w:rFonts w:hint="default" w:ascii="Times New Roman" w:hAnsi="Times New Roman" w:eastAsia="黑体" w:cs="Times New Roman"/>
          <w:bCs/>
          <w:sz w:val="28"/>
          <w:szCs w:val="36"/>
        </w:rPr>
        <w:t>3.6响应文件的编制</w:t>
      </w:r>
      <w:bookmarkEnd w:id="57"/>
      <w:bookmarkEnd w:id="58"/>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3.6.1 响应文件应按第六章“响应文件格式”进行编写，如有必要，可以增加附页，作为响应文件的组成部分。</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3.6.2 响应文件应当对询比文件有关服务期、响应有效期、质量要求、安全目标、技术标准和要求、采购范围等实质性内容作出响应。</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3.6.3响应文件的制作应满足以下规定：</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2）响应文件份数及其他要求：响应文件正本一份，副本一份。正本和副本的封面右上角上应清楚地标记“正本”或“副本”的字样。当副本和正本不一致时，以正本文件为准。响应文件的正本与副本应分别装订，统一密封在信封封套中。</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（3）电子版U盘：U盘上贴注所投项目名称为</w:t>
      </w:r>
      <w:r>
        <w:rPr>
          <w:rFonts w:hint="default" w:ascii="Times New Roman" w:hAnsi="Times New Roman" w:cs="Times New Roman"/>
          <w:sz w:val="22"/>
          <w:szCs w:val="24"/>
          <w:u w:val="single"/>
          <w:lang w:eastAsia="zh-CN"/>
        </w:rPr>
        <w:t>滁州至合肥至周口高速公路合肥段中心试验室仪器设备及辅材采购</w:t>
      </w:r>
      <w:r>
        <w:rPr>
          <w:rFonts w:hint="eastAsia" w:ascii="Times New Roman" w:hAnsi="Times New Roman" w:cs="Times New Roman"/>
          <w:sz w:val="22"/>
          <w:szCs w:val="24"/>
          <w:lang w:eastAsia="zh-CN"/>
        </w:rPr>
        <w:t>，</w:t>
      </w:r>
      <w:r>
        <w:rPr>
          <w:rFonts w:hint="eastAsia" w:ascii="Times New Roman" w:hAnsi="Times New Roman" w:cs="Times New Roman"/>
          <w:sz w:val="22"/>
          <w:szCs w:val="24"/>
          <w:lang w:val="en-US" w:eastAsia="zh-CN"/>
        </w:rPr>
        <w:t>U盘内应提供</w:t>
      </w:r>
      <w:r>
        <w:rPr>
          <w:rFonts w:hint="default" w:ascii="Times New Roman" w:hAnsi="Times New Roman" w:cs="Times New Roman"/>
          <w:sz w:val="22"/>
          <w:szCs w:val="24"/>
        </w:rPr>
        <w:t>响应文件（盖章扫描件）备查，U盘和</w:t>
      </w:r>
      <w:r>
        <w:rPr>
          <w:rFonts w:hint="default" w:ascii="Times New Roman" w:hAnsi="Times New Roman" w:cs="Times New Roman"/>
          <w:sz w:val="22"/>
          <w:szCs w:val="24"/>
          <w:lang w:eastAsia="zh-CN"/>
        </w:rPr>
        <w:t>响应文件</w:t>
      </w:r>
      <w:r>
        <w:rPr>
          <w:rFonts w:hint="default" w:ascii="Times New Roman" w:hAnsi="Times New Roman" w:cs="Times New Roman"/>
          <w:sz w:val="22"/>
          <w:szCs w:val="24"/>
        </w:rPr>
        <w:t>密封在一个封套内；</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（4）装订要求：响应文件应用A4纸胶装成册并</w:t>
      </w:r>
      <w:r>
        <w:rPr>
          <w:rFonts w:hint="eastAsia" w:ascii="Times New Roman" w:hAnsi="Times New Roman" w:cs="Times New Roman"/>
          <w:sz w:val="22"/>
          <w:szCs w:val="24"/>
          <w:lang w:eastAsia="zh-CN"/>
        </w:rPr>
        <w:t>从目录页</w:t>
      </w:r>
      <w:r>
        <w:rPr>
          <w:rFonts w:hint="default" w:ascii="Times New Roman" w:hAnsi="Times New Roman" w:cs="Times New Roman"/>
          <w:sz w:val="22"/>
          <w:szCs w:val="24"/>
        </w:rPr>
        <w:t>标注连续页码，不允许活页装订，并逐页加盖公章，采购人不承担因此造成的任何后果。</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（5）封套上应载明的信息：信封封套表面应标明供应商名称。封套的封口处加盖供应商单位公章或由法定代表人（单位负责人）或其授权的代理人签字。</w:t>
      </w:r>
    </w:p>
    <w:p>
      <w:pPr>
        <w:pStyle w:val="2"/>
        <w:rPr>
          <w:rFonts w:hint="default" w:ascii="Times New Roman" w:hAnsi="Times New Roman" w:cs="Times New Roman"/>
          <w:sz w:val="22"/>
          <w:szCs w:val="24"/>
        </w:rPr>
      </w:pPr>
    </w:p>
    <w:p>
      <w:pPr>
        <w:keepNext/>
        <w:keepLines/>
        <w:spacing w:before="120" w:beforeLines="50" w:after="120" w:afterLines="50"/>
        <w:outlineLvl w:val="1"/>
        <w:rPr>
          <w:rFonts w:hint="default" w:ascii="Times New Roman" w:hAnsi="Times New Roman" w:eastAsia="黑体" w:cs="Times New Roman"/>
          <w:bCs/>
          <w:sz w:val="28"/>
          <w:szCs w:val="36"/>
        </w:rPr>
      </w:pPr>
      <w:bookmarkStart w:id="59" w:name="_Toc26656964"/>
      <w:bookmarkStart w:id="60" w:name="_Toc9067723"/>
      <w:bookmarkStart w:id="61" w:name="_Toc14201233"/>
      <w:r>
        <w:rPr>
          <w:rFonts w:hint="default" w:ascii="Times New Roman" w:hAnsi="Times New Roman" w:eastAsia="黑体" w:cs="Times New Roman"/>
          <w:bCs/>
          <w:sz w:val="28"/>
          <w:szCs w:val="36"/>
        </w:rPr>
        <w:t xml:space="preserve">4. </w:t>
      </w:r>
      <w:bookmarkEnd w:id="59"/>
      <w:bookmarkEnd w:id="60"/>
      <w:bookmarkEnd w:id="61"/>
      <w:r>
        <w:rPr>
          <w:rFonts w:hint="default" w:ascii="Times New Roman" w:hAnsi="Times New Roman" w:eastAsia="黑体" w:cs="Times New Roman"/>
          <w:bCs/>
          <w:sz w:val="28"/>
          <w:szCs w:val="36"/>
        </w:rPr>
        <w:t>响应文件的递交</w:t>
      </w:r>
    </w:p>
    <w:p>
      <w:pPr>
        <w:keepNext/>
        <w:keepLines/>
        <w:spacing w:before="120" w:after="120"/>
        <w:outlineLvl w:val="2"/>
        <w:rPr>
          <w:rFonts w:hint="default" w:ascii="Times New Roman" w:hAnsi="Times New Roman" w:eastAsia="黑体" w:cs="Times New Roman"/>
          <w:bCs/>
          <w:sz w:val="28"/>
          <w:szCs w:val="36"/>
        </w:rPr>
      </w:pPr>
      <w:bookmarkStart w:id="62" w:name="_Toc26656965"/>
      <w:bookmarkStart w:id="63" w:name="_Toc14201234"/>
      <w:r>
        <w:rPr>
          <w:rFonts w:hint="default" w:ascii="Times New Roman" w:hAnsi="Times New Roman" w:eastAsia="黑体" w:cs="Times New Roman"/>
          <w:bCs/>
          <w:sz w:val="28"/>
          <w:szCs w:val="36"/>
        </w:rPr>
        <w:t>4.1响应文件的密封和标记</w:t>
      </w:r>
      <w:bookmarkEnd w:id="62"/>
      <w:bookmarkEnd w:id="63"/>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4.1.1响应文件正、副本应密封包装在一个封套内，封套上注明：</w:t>
      </w:r>
    </w:p>
    <w:p>
      <w:pPr>
        <w:spacing w:line="440" w:lineRule="exact"/>
        <w:ind w:firstLine="420"/>
        <w:rPr>
          <w:rFonts w:hint="default" w:ascii="Times New Roman" w:hAnsi="Times New Roman" w:cs="Times New Roman"/>
          <w:b/>
          <w:bCs/>
          <w:sz w:val="22"/>
          <w:szCs w:val="24"/>
          <w:u w:val="single"/>
        </w:rPr>
      </w:pPr>
      <w:r>
        <w:rPr>
          <w:rFonts w:hint="default" w:ascii="Times New Roman" w:hAnsi="Times New Roman" w:cs="Times New Roman"/>
          <w:b/>
          <w:bCs/>
          <w:sz w:val="22"/>
          <w:szCs w:val="24"/>
        </w:rPr>
        <w:t>供应商名称：</w:t>
      </w:r>
      <w:r>
        <w:rPr>
          <w:rFonts w:hint="default" w:ascii="Times New Roman" w:hAnsi="Times New Roman" w:cs="Times New Roman"/>
          <w:b/>
          <w:bCs/>
          <w:sz w:val="22"/>
          <w:szCs w:val="24"/>
          <w:u w:val="single"/>
        </w:rPr>
        <w:t xml:space="preserve">          </w:t>
      </w:r>
      <w:r>
        <w:rPr>
          <w:rFonts w:hint="default" w:ascii="Times New Roman" w:hAnsi="Times New Roman" w:eastAsia="黑体" w:cs="Times New Roman"/>
          <w:b/>
          <w:bCs/>
          <w:snapToGrid w:val="0"/>
          <w:kern w:val="0"/>
          <w:sz w:val="22"/>
          <w:szCs w:val="22"/>
          <w:u w:val="single"/>
        </w:rPr>
        <w:t>（供应商单位全称，自行填写）</w:t>
      </w:r>
      <w:r>
        <w:rPr>
          <w:rFonts w:hint="default" w:ascii="Times New Roman" w:hAnsi="Times New Roman" w:cs="Times New Roman"/>
          <w:b/>
          <w:bCs/>
          <w:sz w:val="22"/>
          <w:szCs w:val="24"/>
          <w:u w:val="single"/>
        </w:rPr>
        <w:t xml:space="preserve">       </w:t>
      </w:r>
    </w:p>
    <w:p>
      <w:pPr>
        <w:spacing w:line="440" w:lineRule="exact"/>
        <w:ind w:firstLine="420"/>
        <w:rPr>
          <w:rFonts w:hint="default" w:ascii="Times New Roman" w:hAnsi="Times New Roman" w:cs="Times New Roman"/>
          <w:b/>
          <w:bCs/>
          <w:sz w:val="22"/>
          <w:szCs w:val="24"/>
          <w:u w:val="single"/>
        </w:rPr>
      </w:pPr>
      <w:r>
        <w:rPr>
          <w:rFonts w:hint="default" w:ascii="Times New Roman" w:hAnsi="Times New Roman" w:cs="Times New Roman"/>
          <w:b/>
          <w:bCs/>
          <w:sz w:val="22"/>
          <w:szCs w:val="24"/>
          <w:u w:val="single"/>
          <w:lang w:eastAsia="zh-CN"/>
        </w:rPr>
        <w:t>滁州至合肥至周口高速公路合肥段中心试验室仪器设备及辅材采购</w:t>
      </w:r>
      <w:r>
        <w:rPr>
          <w:rFonts w:hint="default" w:ascii="Times New Roman" w:hAnsi="Times New Roman" w:cs="Times New Roman"/>
          <w:b/>
          <w:bCs/>
          <w:sz w:val="22"/>
          <w:szCs w:val="24"/>
          <w:u w:val="single"/>
        </w:rPr>
        <w:t>响应文件</w:t>
      </w:r>
    </w:p>
    <w:p>
      <w:pPr>
        <w:spacing w:line="440" w:lineRule="exact"/>
        <w:ind w:firstLine="420"/>
        <w:rPr>
          <w:rFonts w:hint="default" w:ascii="Times New Roman" w:hAnsi="Times New Roman" w:cs="Times New Roman"/>
          <w:b/>
          <w:bCs/>
          <w:sz w:val="22"/>
          <w:szCs w:val="24"/>
        </w:rPr>
      </w:pPr>
      <w:r>
        <w:rPr>
          <w:rFonts w:hint="default" w:ascii="Times New Roman" w:hAnsi="Times New Roman" w:cs="Times New Roman"/>
          <w:b/>
          <w:bCs/>
          <w:sz w:val="22"/>
          <w:szCs w:val="24"/>
          <w:u w:val="single"/>
        </w:rPr>
        <w:t>在2022年0</w:t>
      </w:r>
      <w:r>
        <w:rPr>
          <w:rFonts w:hint="default" w:ascii="Times New Roman" w:hAnsi="Times New Roman" w:cs="Times New Roman"/>
          <w:b/>
          <w:bCs/>
          <w:sz w:val="22"/>
          <w:szCs w:val="24"/>
          <w:u w:val="single"/>
          <w:lang w:val="en-US" w:eastAsia="zh-CN"/>
        </w:rPr>
        <w:t>5</w:t>
      </w:r>
      <w:r>
        <w:rPr>
          <w:rFonts w:hint="default" w:ascii="Times New Roman" w:hAnsi="Times New Roman" w:cs="Times New Roman"/>
          <w:b/>
          <w:bCs/>
          <w:sz w:val="22"/>
          <w:szCs w:val="24"/>
          <w:u w:val="single"/>
        </w:rPr>
        <w:t>月</w:t>
      </w:r>
      <w:r>
        <w:rPr>
          <w:rFonts w:hint="default" w:ascii="Times New Roman" w:hAnsi="Times New Roman" w:cs="Times New Roman"/>
          <w:b/>
          <w:bCs/>
          <w:sz w:val="22"/>
          <w:szCs w:val="24"/>
          <w:u w:val="single"/>
          <w:lang w:val="en-US" w:eastAsia="zh-CN"/>
        </w:rPr>
        <w:t>06</w:t>
      </w:r>
      <w:r>
        <w:rPr>
          <w:rFonts w:hint="default" w:ascii="Times New Roman" w:hAnsi="Times New Roman" w:cs="Times New Roman"/>
          <w:b/>
          <w:bCs/>
          <w:sz w:val="22"/>
          <w:szCs w:val="24"/>
          <w:u w:val="single"/>
        </w:rPr>
        <w:t>日13时30分</w:t>
      </w:r>
      <w:r>
        <w:rPr>
          <w:rFonts w:hint="default" w:ascii="Times New Roman" w:hAnsi="Times New Roman" w:cs="Times New Roman"/>
          <w:b/>
          <w:bCs/>
          <w:sz w:val="22"/>
          <w:szCs w:val="24"/>
        </w:rPr>
        <w:t>（递交响应文件的截止时间）前不得开启</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4.1.2未按本章第4.1.1项要求密封的响应文件，采购人将予以拒收。</w:t>
      </w:r>
    </w:p>
    <w:p>
      <w:pPr>
        <w:keepNext/>
        <w:keepLines/>
        <w:spacing w:before="120" w:after="120"/>
        <w:outlineLvl w:val="2"/>
        <w:rPr>
          <w:rFonts w:hint="default" w:ascii="Times New Roman" w:hAnsi="Times New Roman" w:eastAsia="黑体" w:cs="Times New Roman"/>
          <w:bCs/>
          <w:sz w:val="28"/>
          <w:szCs w:val="36"/>
        </w:rPr>
      </w:pPr>
      <w:bookmarkStart w:id="64" w:name="_Toc14201235"/>
      <w:bookmarkStart w:id="65" w:name="_Toc26656966"/>
      <w:r>
        <w:rPr>
          <w:rFonts w:hint="default" w:ascii="Times New Roman" w:hAnsi="Times New Roman" w:eastAsia="黑体" w:cs="Times New Roman"/>
          <w:bCs/>
          <w:sz w:val="28"/>
          <w:szCs w:val="36"/>
        </w:rPr>
        <w:t>4.2 响应文件的递交</w:t>
      </w:r>
      <w:bookmarkEnd w:id="64"/>
      <w:bookmarkEnd w:id="65"/>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4.2.1供应商应当按照第一章“</w:t>
      </w:r>
      <w:r>
        <w:rPr>
          <w:rFonts w:hint="default" w:ascii="Times New Roman" w:hAnsi="Times New Roman" w:cs="Times New Roman"/>
          <w:sz w:val="22"/>
          <w:szCs w:val="22"/>
        </w:rPr>
        <w:t>采购公告</w:t>
      </w:r>
      <w:r>
        <w:rPr>
          <w:rFonts w:hint="default" w:ascii="Times New Roman" w:hAnsi="Times New Roman" w:cs="Times New Roman"/>
          <w:sz w:val="22"/>
          <w:szCs w:val="24"/>
        </w:rPr>
        <w:t>”</w:t>
      </w:r>
      <w:r>
        <w:rPr>
          <w:rFonts w:hint="default" w:ascii="Times New Roman" w:hAnsi="Times New Roman" w:cs="Times New Roman"/>
          <w:sz w:val="22"/>
          <w:szCs w:val="22"/>
        </w:rPr>
        <w:t>第5条的规定递交响应文件</w:t>
      </w:r>
      <w:r>
        <w:rPr>
          <w:rFonts w:hint="default" w:ascii="Times New Roman" w:hAnsi="Times New Roman" w:cs="Times New Roman"/>
          <w:sz w:val="22"/>
          <w:szCs w:val="24"/>
        </w:rPr>
        <w:t>。</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4.2.2 递交响应文件的供应商数量不足3家时，采购人将宣布本次采购失败，并退还已递交的响应文件。</w:t>
      </w:r>
    </w:p>
    <w:p>
      <w:pPr>
        <w:spacing w:line="440" w:lineRule="exact"/>
        <w:ind w:firstLine="420"/>
        <w:rPr>
          <w:rFonts w:hint="default" w:ascii="Times New Roman" w:hAnsi="Times New Roman" w:cs="Times New Roman"/>
          <w:sz w:val="22"/>
          <w:szCs w:val="24"/>
        </w:rPr>
      </w:pPr>
      <w:bookmarkStart w:id="66" w:name="_Toc14201237"/>
      <w:bookmarkStart w:id="67" w:name="_Toc26656968"/>
      <w:bookmarkStart w:id="68" w:name="_Toc9067724"/>
      <w:r>
        <w:rPr>
          <w:rFonts w:hint="default" w:ascii="Times New Roman" w:hAnsi="Times New Roman" w:cs="Times New Roman"/>
          <w:sz w:val="22"/>
          <w:szCs w:val="24"/>
        </w:rPr>
        <w:t>4.2.3 除第4.2.2项规定外，供应商所递交的响应文件不予退还。</w:t>
      </w:r>
    </w:p>
    <w:p>
      <w:pPr>
        <w:keepNext/>
        <w:keepLines/>
        <w:spacing w:before="120" w:beforeLines="50" w:after="120" w:afterLines="50"/>
        <w:outlineLvl w:val="1"/>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 xml:space="preserve">5. </w:t>
      </w:r>
      <w:bookmarkEnd w:id="66"/>
      <w:bookmarkEnd w:id="67"/>
      <w:bookmarkEnd w:id="68"/>
      <w:r>
        <w:rPr>
          <w:rFonts w:hint="default" w:ascii="Times New Roman" w:hAnsi="Times New Roman" w:eastAsia="黑体" w:cs="Times New Roman"/>
          <w:bCs/>
          <w:sz w:val="28"/>
          <w:szCs w:val="36"/>
        </w:rPr>
        <w:t>启封</w:t>
      </w:r>
    </w:p>
    <w:p>
      <w:pPr>
        <w:keepNext/>
        <w:keepLines/>
        <w:spacing w:before="120" w:after="120"/>
        <w:outlineLvl w:val="2"/>
        <w:rPr>
          <w:rFonts w:hint="default" w:ascii="Times New Roman" w:hAnsi="Times New Roman" w:eastAsia="黑体" w:cs="Times New Roman"/>
          <w:bCs/>
          <w:sz w:val="28"/>
          <w:szCs w:val="36"/>
        </w:rPr>
      </w:pPr>
      <w:bookmarkStart w:id="69" w:name="_Toc14201238"/>
      <w:bookmarkStart w:id="70" w:name="_Toc26656969"/>
      <w:r>
        <w:rPr>
          <w:rFonts w:hint="default" w:ascii="Times New Roman" w:hAnsi="Times New Roman" w:eastAsia="黑体" w:cs="Times New Roman"/>
          <w:bCs/>
          <w:sz w:val="28"/>
          <w:szCs w:val="36"/>
        </w:rPr>
        <w:t>5.1 启封时间和地点</w:t>
      </w:r>
      <w:bookmarkEnd w:id="69"/>
      <w:bookmarkEnd w:id="70"/>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采购人在本章第4.2.1项规定的响应文件递交截止时间（启封时间），按照第一章“</w:t>
      </w:r>
      <w:r>
        <w:rPr>
          <w:rFonts w:hint="default" w:ascii="Times New Roman" w:hAnsi="Times New Roman" w:cs="Times New Roman"/>
          <w:sz w:val="22"/>
          <w:szCs w:val="22"/>
        </w:rPr>
        <w:t>采购公告</w:t>
      </w:r>
      <w:r>
        <w:rPr>
          <w:rFonts w:hint="default" w:ascii="Times New Roman" w:hAnsi="Times New Roman" w:cs="Times New Roman"/>
          <w:sz w:val="22"/>
          <w:szCs w:val="24"/>
        </w:rPr>
        <w:t>”</w:t>
      </w:r>
      <w:r>
        <w:rPr>
          <w:rFonts w:hint="default" w:ascii="Times New Roman" w:hAnsi="Times New Roman" w:cs="Times New Roman"/>
          <w:sz w:val="22"/>
          <w:szCs w:val="22"/>
        </w:rPr>
        <w:t>第6条的规定进行启封</w:t>
      </w:r>
      <w:r>
        <w:rPr>
          <w:rFonts w:hint="default" w:ascii="Times New Roman" w:hAnsi="Times New Roman" w:cs="Times New Roman"/>
          <w:sz w:val="22"/>
          <w:szCs w:val="24"/>
        </w:rPr>
        <w:t>。</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供应商若未派法定代表人或其委托代理人出席启封活动，视为该供应商默认启封结果。</w:t>
      </w:r>
    </w:p>
    <w:p>
      <w:pPr>
        <w:keepNext/>
        <w:keepLines/>
        <w:spacing w:before="120" w:after="120"/>
        <w:outlineLvl w:val="2"/>
        <w:rPr>
          <w:rFonts w:hint="default" w:ascii="Times New Roman" w:hAnsi="Times New Roman" w:eastAsia="黑体" w:cs="Times New Roman"/>
          <w:bCs/>
          <w:sz w:val="28"/>
          <w:szCs w:val="36"/>
        </w:rPr>
      </w:pPr>
      <w:bookmarkStart w:id="71" w:name="_Toc14201239"/>
      <w:bookmarkStart w:id="72" w:name="_Toc26656970"/>
      <w:r>
        <w:rPr>
          <w:rFonts w:hint="default" w:ascii="Times New Roman" w:hAnsi="Times New Roman" w:eastAsia="黑体" w:cs="Times New Roman"/>
          <w:bCs/>
          <w:sz w:val="28"/>
          <w:szCs w:val="36"/>
        </w:rPr>
        <w:t>5.2启封程序</w:t>
      </w:r>
      <w:bookmarkEnd w:id="71"/>
      <w:bookmarkEnd w:id="72"/>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 xml:space="preserve">5.2.1主持人按下列程序进行启封： </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（1）公布在响应文件递交截止时间前递交响应文件的供应商名称；</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 xml:space="preserve">（2）由供应商推选的代表检查响应文件的密封情况； </w:t>
      </w:r>
    </w:p>
    <w:p>
      <w:pPr>
        <w:spacing w:line="440" w:lineRule="exact"/>
        <w:ind w:firstLine="420"/>
        <w:rPr>
          <w:rFonts w:hint="default" w:ascii="Times New Roman" w:hAnsi="Times New Roman" w:cs="Times New Roman"/>
          <w:bCs/>
          <w:sz w:val="22"/>
          <w:szCs w:val="24"/>
        </w:rPr>
      </w:pPr>
      <w:r>
        <w:rPr>
          <w:rFonts w:hint="default" w:ascii="Times New Roman" w:hAnsi="Times New Roman" w:cs="Times New Roman"/>
          <w:sz w:val="22"/>
          <w:szCs w:val="24"/>
        </w:rPr>
        <w:t>（3）</w:t>
      </w:r>
      <w:r>
        <w:rPr>
          <w:rFonts w:hint="default" w:ascii="Times New Roman" w:hAnsi="Times New Roman" w:cs="Times New Roman"/>
          <w:bCs/>
          <w:sz w:val="22"/>
          <w:szCs w:val="24"/>
        </w:rPr>
        <w:t>对响应文件进行启封，公布供应商名称、合同包名称、报价、质量目标、安全目标、服务期、响应保证金递交情况及其他内容；</w:t>
      </w:r>
    </w:p>
    <w:p>
      <w:pPr>
        <w:spacing w:line="440" w:lineRule="exact"/>
        <w:ind w:firstLine="420"/>
        <w:rPr>
          <w:rFonts w:hint="default" w:ascii="Times New Roman" w:hAnsi="Times New Roman" w:cs="Times New Roman"/>
          <w:bCs/>
          <w:sz w:val="22"/>
          <w:szCs w:val="24"/>
        </w:rPr>
      </w:pPr>
      <w:r>
        <w:rPr>
          <w:rFonts w:hint="default" w:ascii="Times New Roman" w:hAnsi="Times New Roman" w:cs="Times New Roman"/>
          <w:bCs/>
          <w:sz w:val="22"/>
          <w:szCs w:val="24"/>
        </w:rPr>
        <w:t>（4）</w:t>
      </w:r>
      <w:r>
        <w:rPr>
          <w:rFonts w:hint="default" w:ascii="Times New Roman" w:hAnsi="Times New Roman" w:cs="Times New Roman"/>
          <w:sz w:val="22"/>
          <w:szCs w:val="24"/>
        </w:rPr>
        <w:t>供应商代表、采购人代表、记录人等有关人员在启封记录上签名确认；</w:t>
      </w:r>
    </w:p>
    <w:p>
      <w:pPr>
        <w:spacing w:line="440" w:lineRule="exact"/>
        <w:ind w:firstLine="420"/>
        <w:rPr>
          <w:rFonts w:hint="default" w:ascii="Times New Roman" w:hAnsi="Times New Roman" w:cs="Times New Roman"/>
          <w:bCs/>
          <w:sz w:val="22"/>
          <w:szCs w:val="24"/>
        </w:rPr>
      </w:pPr>
      <w:r>
        <w:rPr>
          <w:rFonts w:hint="default" w:ascii="Times New Roman" w:hAnsi="Times New Roman" w:cs="Times New Roman"/>
          <w:bCs/>
          <w:sz w:val="22"/>
          <w:szCs w:val="24"/>
        </w:rPr>
        <w:t>（5）启封</w:t>
      </w:r>
      <w:r>
        <w:rPr>
          <w:rFonts w:hint="default" w:ascii="Times New Roman" w:hAnsi="Times New Roman" w:cs="Times New Roman"/>
          <w:sz w:val="22"/>
          <w:szCs w:val="24"/>
        </w:rPr>
        <w:t>结束</w:t>
      </w:r>
      <w:r>
        <w:rPr>
          <w:rFonts w:hint="default" w:ascii="Times New Roman" w:hAnsi="Times New Roman" w:cs="Times New Roman"/>
          <w:bCs/>
          <w:sz w:val="22"/>
          <w:szCs w:val="24"/>
        </w:rPr>
        <w:t>。</w:t>
      </w:r>
    </w:p>
    <w:p>
      <w:pPr>
        <w:spacing w:line="440" w:lineRule="exact"/>
        <w:ind w:firstLine="420"/>
        <w:rPr>
          <w:rFonts w:hint="default" w:ascii="Times New Roman" w:hAnsi="Times New Roman" w:cs="Times New Roman"/>
          <w:bCs/>
          <w:sz w:val="22"/>
          <w:szCs w:val="24"/>
        </w:rPr>
      </w:pPr>
      <w:r>
        <w:rPr>
          <w:rFonts w:hint="default" w:ascii="Times New Roman" w:hAnsi="Times New Roman" w:cs="Times New Roman"/>
          <w:bCs/>
          <w:sz w:val="22"/>
          <w:szCs w:val="24"/>
        </w:rPr>
        <w:t>5.2.2若采购人发现响应文件出现以下任一情况，其报价将不再参加评审：</w:t>
      </w:r>
    </w:p>
    <w:p>
      <w:pPr>
        <w:spacing w:line="440" w:lineRule="exact"/>
        <w:ind w:firstLine="420"/>
        <w:rPr>
          <w:rFonts w:hint="default" w:ascii="Times New Roman" w:hAnsi="Times New Roman" w:cs="Times New Roman"/>
          <w:bCs/>
          <w:sz w:val="22"/>
          <w:szCs w:val="24"/>
        </w:rPr>
      </w:pPr>
      <w:r>
        <w:rPr>
          <w:rFonts w:hint="default" w:ascii="Times New Roman" w:hAnsi="Times New Roman" w:cs="Times New Roman"/>
          <w:bCs/>
          <w:sz w:val="22"/>
          <w:szCs w:val="24"/>
        </w:rPr>
        <w:t>（1）报价超出采购人公布的最高限价；</w:t>
      </w:r>
    </w:p>
    <w:p>
      <w:pPr>
        <w:spacing w:line="440" w:lineRule="exact"/>
        <w:ind w:firstLine="420"/>
        <w:rPr>
          <w:rFonts w:hint="default" w:ascii="Times New Roman" w:hAnsi="Times New Roman" w:cs="Times New Roman"/>
          <w:bCs/>
          <w:sz w:val="22"/>
          <w:szCs w:val="24"/>
        </w:rPr>
      </w:pPr>
      <w:r>
        <w:rPr>
          <w:rFonts w:hint="default" w:ascii="Times New Roman" w:hAnsi="Times New Roman" w:cs="Times New Roman"/>
          <w:bCs/>
          <w:sz w:val="22"/>
          <w:szCs w:val="24"/>
        </w:rPr>
        <w:t>（2）未在报价函上填写总报价；</w:t>
      </w:r>
    </w:p>
    <w:p>
      <w:pPr>
        <w:spacing w:line="440" w:lineRule="exact"/>
        <w:ind w:firstLine="420"/>
        <w:rPr>
          <w:rFonts w:hint="default" w:ascii="Times New Roman" w:hAnsi="Times New Roman" w:cs="Times New Roman"/>
          <w:bCs/>
          <w:sz w:val="22"/>
          <w:szCs w:val="24"/>
        </w:rPr>
      </w:pPr>
      <w:r>
        <w:rPr>
          <w:rFonts w:hint="default" w:ascii="Times New Roman" w:hAnsi="Times New Roman" w:cs="Times New Roman"/>
          <w:bCs/>
          <w:sz w:val="22"/>
          <w:szCs w:val="24"/>
        </w:rPr>
        <w:t>（3）报价函中的报价与已标价的报价清单总报价不一致（四舍五入除外）；</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bCs/>
          <w:sz w:val="22"/>
          <w:szCs w:val="24"/>
        </w:rPr>
        <w:t>（4）未按要求提交响应保证金（如有）。</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5.2.3供应商在启封过程中有疑问的，应当在现场提出，采购人将当场作出答复。</w:t>
      </w:r>
    </w:p>
    <w:p>
      <w:pPr>
        <w:keepNext/>
        <w:keepLines/>
        <w:spacing w:before="120" w:beforeLines="50" w:after="120" w:afterLines="50"/>
        <w:outlineLvl w:val="1"/>
        <w:rPr>
          <w:rFonts w:hint="default" w:ascii="Times New Roman" w:hAnsi="Times New Roman" w:eastAsia="黑体" w:cs="Times New Roman"/>
          <w:bCs/>
          <w:sz w:val="28"/>
          <w:szCs w:val="36"/>
        </w:rPr>
      </w:pPr>
      <w:bookmarkStart w:id="73" w:name="_Toc9067725"/>
      <w:bookmarkStart w:id="74" w:name="_Toc26656972"/>
      <w:bookmarkStart w:id="75" w:name="_Toc14201241"/>
      <w:r>
        <w:rPr>
          <w:rFonts w:hint="default" w:ascii="Times New Roman" w:hAnsi="Times New Roman" w:eastAsia="黑体" w:cs="Times New Roman"/>
          <w:bCs/>
          <w:sz w:val="28"/>
          <w:szCs w:val="36"/>
        </w:rPr>
        <w:t>6. 评</w:t>
      </w:r>
      <w:bookmarkEnd w:id="73"/>
      <w:bookmarkEnd w:id="74"/>
      <w:bookmarkEnd w:id="75"/>
      <w:r>
        <w:rPr>
          <w:rFonts w:hint="default" w:ascii="Times New Roman" w:hAnsi="Times New Roman" w:eastAsia="黑体" w:cs="Times New Roman"/>
          <w:bCs/>
          <w:sz w:val="28"/>
          <w:szCs w:val="36"/>
        </w:rPr>
        <w:t>审</w:t>
      </w:r>
    </w:p>
    <w:p>
      <w:pPr>
        <w:keepNext/>
        <w:keepLines/>
        <w:spacing w:before="120" w:after="120"/>
        <w:outlineLvl w:val="2"/>
        <w:rPr>
          <w:rFonts w:hint="default" w:ascii="Times New Roman" w:hAnsi="Times New Roman" w:eastAsia="黑体" w:cs="Times New Roman"/>
          <w:bCs/>
          <w:sz w:val="28"/>
          <w:szCs w:val="36"/>
        </w:rPr>
      </w:pPr>
      <w:bookmarkStart w:id="76" w:name="_Toc14201242"/>
      <w:bookmarkStart w:id="77" w:name="_Toc26656973"/>
      <w:r>
        <w:rPr>
          <w:rFonts w:hint="default" w:ascii="Times New Roman" w:hAnsi="Times New Roman" w:eastAsia="黑体" w:cs="Times New Roman"/>
          <w:bCs/>
          <w:sz w:val="28"/>
          <w:szCs w:val="36"/>
        </w:rPr>
        <w:t>6.1</w:t>
      </w:r>
      <w:bookmarkEnd w:id="76"/>
      <w:bookmarkEnd w:id="77"/>
      <w:r>
        <w:rPr>
          <w:rFonts w:hint="default" w:ascii="Times New Roman" w:hAnsi="Times New Roman" w:eastAsia="黑体" w:cs="Times New Roman"/>
          <w:bCs/>
          <w:sz w:val="28"/>
          <w:szCs w:val="36"/>
        </w:rPr>
        <w:t>评审小组</w:t>
      </w:r>
    </w:p>
    <w:p>
      <w:pPr>
        <w:spacing w:line="440" w:lineRule="exact"/>
        <w:ind w:firstLine="420"/>
        <w:rPr>
          <w:rFonts w:hint="default" w:ascii="Times New Roman" w:hAnsi="Times New Roman" w:cs="Times New Roman"/>
          <w:sz w:val="22"/>
          <w:szCs w:val="24"/>
        </w:rPr>
      </w:pPr>
      <w:bookmarkStart w:id="78" w:name="_Toc26656975"/>
      <w:bookmarkStart w:id="79" w:name="_Toc14201244"/>
      <w:r>
        <w:rPr>
          <w:rFonts w:hint="default" w:ascii="Times New Roman" w:hAnsi="Times New Roman" w:cs="Times New Roman"/>
          <w:sz w:val="22"/>
          <w:szCs w:val="24"/>
        </w:rPr>
        <w:t>评审由采购人自行组建的评审小组负责。评审小组人数：3~7人（单数）。</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6.2评</w:t>
      </w:r>
      <w:bookmarkEnd w:id="78"/>
      <w:bookmarkEnd w:id="79"/>
      <w:r>
        <w:rPr>
          <w:rFonts w:hint="default" w:ascii="Times New Roman" w:hAnsi="Times New Roman" w:eastAsia="黑体" w:cs="Times New Roman"/>
          <w:bCs/>
          <w:sz w:val="28"/>
          <w:szCs w:val="36"/>
        </w:rPr>
        <w:t>审</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6.2.1评审小组按照第三章“评审办法”规定的方法、评审因素、标准和程序对响应文件进行评审。</w:t>
      </w:r>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6.2.2评审完成后，评审小组应向采购人提交书面评审报告和成交候选人名单。评审小组推荐成交候选人的家数为：1家。</w:t>
      </w:r>
    </w:p>
    <w:p>
      <w:pPr>
        <w:keepNext/>
        <w:keepLines/>
        <w:spacing w:before="120" w:beforeLines="50" w:after="120" w:afterLines="50"/>
        <w:outlineLvl w:val="1"/>
        <w:rPr>
          <w:rFonts w:hint="default" w:ascii="Times New Roman" w:hAnsi="Times New Roman" w:eastAsia="黑体" w:cs="Times New Roman"/>
          <w:bCs/>
          <w:sz w:val="28"/>
          <w:szCs w:val="36"/>
        </w:rPr>
      </w:pPr>
      <w:bookmarkStart w:id="80" w:name="_Toc14201245"/>
      <w:bookmarkStart w:id="81" w:name="_Toc9067726"/>
      <w:bookmarkStart w:id="82" w:name="_Toc26656976"/>
      <w:r>
        <w:rPr>
          <w:rFonts w:hint="default" w:ascii="Times New Roman" w:hAnsi="Times New Roman" w:eastAsia="黑体" w:cs="Times New Roman"/>
          <w:bCs/>
          <w:sz w:val="28"/>
          <w:szCs w:val="36"/>
        </w:rPr>
        <w:t>7. 合同授予</w:t>
      </w:r>
      <w:bookmarkEnd w:id="80"/>
      <w:bookmarkEnd w:id="81"/>
      <w:bookmarkEnd w:id="82"/>
    </w:p>
    <w:p>
      <w:pPr>
        <w:keepNext/>
        <w:keepLines/>
        <w:spacing w:before="120" w:after="120"/>
        <w:outlineLvl w:val="2"/>
        <w:rPr>
          <w:rFonts w:hint="default" w:ascii="Times New Roman" w:hAnsi="Times New Roman" w:eastAsia="黑体" w:cs="Times New Roman"/>
          <w:bCs/>
          <w:sz w:val="28"/>
          <w:szCs w:val="36"/>
        </w:rPr>
      </w:pPr>
      <w:bookmarkStart w:id="83" w:name="_Toc26656977"/>
      <w:bookmarkStart w:id="84" w:name="_Toc14201246"/>
      <w:r>
        <w:rPr>
          <w:rFonts w:hint="default" w:ascii="Times New Roman" w:hAnsi="Times New Roman" w:eastAsia="黑体" w:cs="Times New Roman"/>
          <w:bCs/>
          <w:sz w:val="28"/>
          <w:szCs w:val="36"/>
        </w:rPr>
        <w:t>7.1成交候选人公示</w:t>
      </w:r>
      <w:bookmarkEnd w:id="83"/>
      <w:bookmarkEnd w:id="84"/>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本次采用公开询比方式采购，公示期为2日。</w:t>
      </w:r>
    </w:p>
    <w:p>
      <w:pPr>
        <w:keepNext/>
        <w:keepLines/>
        <w:spacing w:before="120" w:after="120"/>
        <w:outlineLvl w:val="2"/>
        <w:rPr>
          <w:rFonts w:hint="default" w:ascii="Times New Roman" w:hAnsi="Times New Roman" w:eastAsia="黑体" w:cs="Times New Roman"/>
          <w:bCs/>
          <w:sz w:val="28"/>
          <w:szCs w:val="36"/>
        </w:rPr>
      </w:pPr>
      <w:bookmarkStart w:id="85" w:name="_Toc14201247"/>
      <w:bookmarkStart w:id="86" w:name="_Toc26656978"/>
      <w:r>
        <w:rPr>
          <w:rFonts w:hint="default" w:ascii="Times New Roman" w:hAnsi="Times New Roman" w:eastAsia="黑体" w:cs="Times New Roman"/>
          <w:bCs/>
          <w:sz w:val="28"/>
          <w:szCs w:val="36"/>
        </w:rPr>
        <w:t>7.2评审结果异议</w:t>
      </w:r>
      <w:bookmarkEnd w:id="85"/>
      <w:bookmarkEnd w:id="86"/>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供应商或其他利害关系人对评审结果有异议的，应在成交候选人公示期间提出。</w:t>
      </w:r>
    </w:p>
    <w:p>
      <w:pPr>
        <w:keepNext/>
        <w:keepLines/>
        <w:spacing w:before="120" w:after="120"/>
        <w:outlineLvl w:val="2"/>
        <w:rPr>
          <w:rFonts w:hint="default" w:ascii="Times New Roman" w:hAnsi="Times New Roman" w:eastAsia="黑体" w:cs="Times New Roman"/>
          <w:bCs/>
          <w:sz w:val="28"/>
          <w:szCs w:val="36"/>
        </w:rPr>
      </w:pPr>
      <w:bookmarkStart w:id="87" w:name="_Toc26656979"/>
      <w:bookmarkStart w:id="88" w:name="_Toc14201248"/>
      <w:r>
        <w:rPr>
          <w:rFonts w:hint="default" w:ascii="Times New Roman" w:hAnsi="Times New Roman" w:eastAsia="黑体" w:cs="Times New Roman"/>
          <w:bCs/>
          <w:sz w:val="28"/>
          <w:szCs w:val="36"/>
        </w:rPr>
        <w:t>7.3成交候选人履约能力审查</w:t>
      </w:r>
      <w:bookmarkEnd w:id="87"/>
      <w:bookmarkEnd w:id="88"/>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hint="default" w:ascii="Times New Roman" w:hAnsi="Times New Roman" w:eastAsia="黑体" w:cs="Times New Roman"/>
          <w:bCs/>
          <w:sz w:val="28"/>
          <w:szCs w:val="36"/>
        </w:rPr>
      </w:pPr>
      <w:bookmarkStart w:id="89" w:name="_Toc14201253"/>
      <w:bookmarkStart w:id="90" w:name="_Toc26656984"/>
      <w:r>
        <w:rPr>
          <w:rFonts w:hint="default" w:ascii="Times New Roman" w:hAnsi="Times New Roman" w:eastAsia="黑体" w:cs="Times New Roman"/>
          <w:bCs/>
          <w:sz w:val="28"/>
          <w:szCs w:val="36"/>
        </w:rPr>
        <w:t>7.4签订合同</w:t>
      </w:r>
      <w:bookmarkEnd w:id="89"/>
      <w:bookmarkEnd w:id="90"/>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采购人和成交人应在响应有效期内以及成交通知书发出之日起10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20" w:beforeLines="50" w:after="120" w:afterLines="50"/>
        <w:outlineLvl w:val="1"/>
        <w:rPr>
          <w:rFonts w:hint="default" w:ascii="Times New Roman" w:hAnsi="Times New Roman" w:eastAsia="黑体" w:cs="Times New Roman"/>
          <w:bCs/>
          <w:sz w:val="28"/>
          <w:szCs w:val="36"/>
        </w:rPr>
      </w:pPr>
      <w:bookmarkStart w:id="91" w:name="_Toc9067727"/>
      <w:bookmarkStart w:id="92" w:name="_Toc26656988"/>
      <w:bookmarkStart w:id="93" w:name="_Toc14201257"/>
      <w:r>
        <w:rPr>
          <w:rFonts w:hint="default" w:ascii="Times New Roman" w:hAnsi="Times New Roman" w:eastAsia="黑体" w:cs="Times New Roman"/>
          <w:bCs/>
          <w:sz w:val="28"/>
          <w:szCs w:val="36"/>
        </w:rPr>
        <w:t>8. 纪律和监督</w:t>
      </w:r>
      <w:bookmarkEnd w:id="91"/>
      <w:bookmarkEnd w:id="92"/>
      <w:bookmarkEnd w:id="93"/>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beforeLines="50" w:after="120" w:afterLines="50"/>
        <w:outlineLvl w:val="1"/>
        <w:rPr>
          <w:rFonts w:hint="default" w:ascii="Times New Roman" w:hAnsi="Times New Roman" w:eastAsia="黑体" w:cs="Times New Roman"/>
          <w:bCs/>
          <w:sz w:val="28"/>
          <w:szCs w:val="36"/>
        </w:rPr>
      </w:pPr>
      <w:bookmarkStart w:id="94" w:name="_Toc14201262"/>
      <w:bookmarkStart w:id="95" w:name="_Toc26656993"/>
      <w:r>
        <w:rPr>
          <w:rFonts w:hint="default" w:ascii="Times New Roman" w:hAnsi="Times New Roman" w:eastAsia="黑体" w:cs="Times New Roman"/>
          <w:bCs/>
          <w:sz w:val="28"/>
          <w:szCs w:val="36"/>
        </w:rPr>
        <w:t>9 投诉</w:t>
      </w:r>
      <w:bookmarkEnd w:id="94"/>
      <w:bookmarkEnd w:id="95"/>
    </w:p>
    <w:p>
      <w:pPr>
        <w:spacing w:line="440" w:lineRule="exact"/>
        <w:ind w:firstLine="420"/>
        <w:rPr>
          <w:rFonts w:hint="default" w:ascii="Times New Roman" w:hAnsi="Times New Roman" w:cs="Times New Roman"/>
          <w:sz w:val="22"/>
          <w:szCs w:val="24"/>
        </w:rPr>
      </w:pPr>
      <w:r>
        <w:rPr>
          <w:rFonts w:hint="default" w:ascii="Times New Roman" w:hAnsi="Times New Roman" w:cs="Times New Roman"/>
          <w:sz w:val="22"/>
          <w:szCs w:val="24"/>
        </w:rPr>
        <w:t>9.1 供应商或其他利害关系人认为询比活动不符合法律法规规定的，可以自知道或应当知道之日起10日内向有关监督部门投诉。投诉应有明确的请求和必要的证明材料。</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40" w:firstLineChars="200"/>
        <w:jc w:val="left"/>
        <w:textAlignment w:val="center"/>
        <w:rPr>
          <w:rFonts w:hint="default" w:ascii="Times New Roman" w:hAnsi="Times New Roman" w:cs="Times New Roman"/>
          <w:sz w:val="22"/>
          <w:szCs w:val="24"/>
        </w:rPr>
      </w:pPr>
      <w:r>
        <w:rPr>
          <w:rFonts w:hint="default" w:ascii="Times New Roman" w:hAnsi="Times New Roman" w:cs="Times New Roman"/>
          <w:sz w:val="22"/>
          <w:szCs w:val="24"/>
        </w:rPr>
        <w:t>9.2 监督部门及联系方式：</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20"/>
        <w:jc w:val="left"/>
        <w:textAlignment w:val="auto"/>
        <w:rPr>
          <w:rFonts w:hint="default" w:ascii="Times New Roman" w:hAnsi="Times New Roman" w:eastAsia="宋体" w:cs="Times New Roman"/>
          <w:color w:val="auto"/>
          <w:sz w:val="22"/>
          <w:szCs w:val="24"/>
        </w:rPr>
      </w:pPr>
      <w:r>
        <w:rPr>
          <w:rFonts w:hint="default" w:ascii="Times New Roman" w:hAnsi="Times New Roman" w:eastAsia="宋体" w:cs="Times New Roman"/>
          <w:color w:val="auto"/>
          <w:sz w:val="22"/>
          <w:szCs w:val="24"/>
        </w:rPr>
        <w:t>（1）部门：</w:t>
      </w:r>
      <w:r>
        <w:rPr>
          <w:rFonts w:hint="default" w:ascii="Times New Roman" w:hAnsi="Times New Roman" w:eastAsia="宋体" w:cs="Times New Roman"/>
          <w:color w:val="auto"/>
          <w:sz w:val="22"/>
          <w:szCs w:val="24"/>
          <w:u w:val="single"/>
        </w:rPr>
        <w:t>安徽省高速公路试验检测科研中心有限公司</w:t>
      </w:r>
      <w:r>
        <w:rPr>
          <w:rFonts w:hint="default" w:ascii="Times New Roman" w:hAnsi="Times New Roman" w:eastAsia="宋体" w:cs="Times New Roman"/>
          <w:color w:val="auto"/>
          <w:sz w:val="22"/>
          <w:szCs w:val="24"/>
          <w:u w:val="single"/>
          <w:lang w:eastAsia="zh-CN"/>
        </w:rPr>
        <w:t>项目管理</w:t>
      </w:r>
      <w:r>
        <w:rPr>
          <w:rFonts w:hint="default" w:ascii="Times New Roman" w:hAnsi="Times New Roman" w:eastAsia="宋体" w:cs="Times New Roman"/>
          <w:color w:val="auto"/>
          <w:sz w:val="22"/>
          <w:szCs w:val="24"/>
          <w:u w:val="single"/>
        </w:rPr>
        <w:t>部</w:t>
      </w:r>
    </w:p>
    <w:p>
      <w:pPr>
        <w:keepNext w:val="0"/>
        <w:keepLines w:val="0"/>
        <w:pageBreakBefore w:val="0"/>
        <w:kinsoku/>
        <w:wordWrap/>
        <w:overflowPunct/>
        <w:topLinePunct w:val="0"/>
        <w:autoSpaceDE/>
        <w:autoSpaceDN/>
        <w:bidi w:val="0"/>
        <w:adjustRightInd/>
        <w:snapToGrid/>
        <w:spacing w:before="157" w:beforeLines="50" w:line="360" w:lineRule="auto"/>
        <w:ind w:firstLine="420"/>
        <w:textAlignment w:val="auto"/>
        <w:rPr>
          <w:rFonts w:hint="default" w:ascii="Times New Roman" w:hAnsi="Times New Roman" w:eastAsia="宋体" w:cs="Times New Roman"/>
          <w:color w:val="auto"/>
          <w:sz w:val="22"/>
          <w:szCs w:val="24"/>
          <w:lang w:val="en-US" w:eastAsia="zh-CN"/>
        </w:rPr>
      </w:pPr>
      <w:r>
        <w:rPr>
          <w:rFonts w:hint="default" w:ascii="Times New Roman" w:hAnsi="Times New Roman" w:eastAsia="宋体" w:cs="Times New Roman"/>
          <w:color w:val="auto"/>
          <w:sz w:val="22"/>
          <w:szCs w:val="24"/>
        </w:rPr>
        <w:t>（2）联系方式：</w:t>
      </w:r>
      <w:r>
        <w:rPr>
          <w:rFonts w:hint="default" w:ascii="Times New Roman" w:hAnsi="Times New Roman" w:eastAsia="宋体" w:cs="Times New Roman"/>
          <w:color w:val="auto"/>
          <w:sz w:val="22"/>
          <w:szCs w:val="24"/>
          <w:u w:val="single"/>
        </w:rPr>
        <w:t>0551-6381302</w:t>
      </w:r>
      <w:r>
        <w:rPr>
          <w:rFonts w:hint="default" w:ascii="Times New Roman" w:hAnsi="Times New Roman" w:eastAsia="宋体" w:cs="Times New Roman"/>
          <w:color w:val="auto"/>
          <w:sz w:val="22"/>
          <w:szCs w:val="24"/>
          <w:u w:val="single"/>
          <w:lang w:val="en-US" w:eastAsia="zh-CN"/>
        </w:rPr>
        <w:t>4</w:t>
      </w:r>
    </w:p>
    <w:p>
      <w:pPr>
        <w:widowControl/>
        <w:jc w:val="left"/>
        <w:rPr>
          <w:rFonts w:hint="default" w:ascii="Times New Roman" w:hAnsi="Times New Roman" w:cs="Times New Roman"/>
        </w:rPr>
      </w:pPr>
    </w:p>
    <w:p>
      <w:pPr>
        <w:widowControl/>
        <w:jc w:val="left"/>
        <w:rPr>
          <w:rFonts w:hint="default" w:ascii="Times New Roman" w:hAnsi="Times New Roman" w:cs="Times New Roman"/>
        </w:rPr>
      </w:pPr>
    </w:p>
    <w:p>
      <w:pPr>
        <w:rPr>
          <w:rFonts w:hint="default" w:ascii="Times New Roman" w:hAnsi="Times New Roman" w:eastAsia="宋体" w:cs="Times New Roman"/>
        </w:rPr>
      </w:pPr>
      <w:bookmarkStart w:id="96" w:name="_Toc8575"/>
      <w:r>
        <w:rPr>
          <w:rFonts w:hint="default" w:ascii="Times New Roman" w:hAnsi="Times New Roman" w:eastAsia="宋体" w:cs="Times New Roman"/>
        </w:rPr>
        <w:br w:type="page"/>
      </w:r>
    </w:p>
    <w:p>
      <w:pPr>
        <w:pStyle w:val="4"/>
        <w:numPr>
          <w:ilvl w:val="0"/>
          <w:numId w:val="0"/>
        </w:numPr>
        <w:spacing w:before="240" w:after="240"/>
        <w:jc w:val="center"/>
        <w:rPr>
          <w:rFonts w:hint="default" w:ascii="Times New Roman" w:hAnsi="Times New Roman" w:eastAsia="宋体" w:cs="Times New Roman"/>
        </w:rPr>
      </w:pPr>
      <w:r>
        <w:rPr>
          <w:rFonts w:hint="default" w:ascii="Times New Roman" w:hAnsi="Times New Roman" w:eastAsia="宋体" w:cs="Times New Roman"/>
        </w:rPr>
        <w:t>第三章 评审办法</w:t>
      </w:r>
      <w:bookmarkEnd w:id="96"/>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957"/>
        <w:gridCol w:w="1877"/>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45" w:type="dxa"/>
            <w:gridSpan w:val="2"/>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rPr>
              <w:br w:type="page"/>
            </w:r>
            <w:r>
              <w:rPr>
                <w:rFonts w:hint="default" w:ascii="Times New Roman" w:hAnsi="Times New Roman" w:cs="Times New Roman"/>
                <w:b/>
                <w:bCs/>
                <w:kern w:val="0"/>
                <w:szCs w:val="21"/>
              </w:rPr>
              <w:t>条款号</w:t>
            </w:r>
          </w:p>
        </w:tc>
        <w:tc>
          <w:tcPr>
            <w:tcW w:w="1877" w:type="dxa"/>
            <w:noWrap w:val="0"/>
            <w:vAlign w:val="center"/>
          </w:tcPr>
          <w:p>
            <w:pPr>
              <w:widowControl/>
              <w:ind w:firstLine="105" w:firstLineChars="50"/>
              <w:jc w:val="center"/>
              <w:rPr>
                <w:rFonts w:hint="default" w:ascii="Times New Roman" w:hAnsi="Times New Roman" w:cs="Times New Roman"/>
                <w:kern w:val="0"/>
                <w:szCs w:val="21"/>
              </w:rPr>
            </w:pPr>
            <w:r>
              <w:rPr>
                <w:rFonts w:hint="default" w:ascii="Times New Roman" w:hAnsi="Times New Roman" w:cs="Times New Roman"/>
                <w:b/>
                <w:bCs/>
                <w:kern w:val="0"/>
                <w:szCs w:val="21"/>
              </w:rPr>
              <w:t>评审因素</w:t>
            </w:r>
          </w:p>
        </w:tc>
        <w:tc>
          <w:tcPr>
            <w:tcW w:w="5676" w:type="dxa"/>
            <w:noWrap w:val="0"/>
            <w:vAlign w:val="center"/>
          </w:tcPr>
          <w:p>
            <w:pPr>
              <w:widowControl/>
              <w:ind w:firstLine="105" w:firstLineChars="50"/>
              <w:jc w:val="center"/>
              <w:rPr>
                <w:rFonts w:hint="default" w:ascii="Times New Roman" w:hAnsi="Times New Roman" w:cs="Times New Roman"/>
                <w:kern w:val="0"/>
                <w:szCs w:val="21"/>
              </w:rPr>
            </w:pPr>
            <w:r>
              <w:rPr>
                <w:rFonts w:hint="default"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8" w:type="dxa"/>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1</w:t>
            </w:r>
          </w:p>
        </w:tc>
        <w:tc>
          <w:tcPr>
            <w:tcW w:w="957" w:type="dxa"/>
            <w:noWrap w:val="0"/>
            <w:vAlign w:val="center"/>
          </w:tcPr>
          <w:p>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评审方法</w:t>
            </w:r>
          </w:p>
        </w:tc>
        <w:tc>
          <w:tcPr>
            <w:tcW w:w="1877" w:type="dxa"/>
            <w:noWrap w:val="0"/>
            <w:tcMar>
              <w:left w:w="75" w:type="dxa"/>
            </w:tcMar>
            <w:vAlign w:val="center"/>
          </w:tcPr>
          <w:p>
            <w:pPr>
              <w:widowControl/>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成交候选人</w:t>
            </w:r>
          </w:p>
          <w:p>
            <w:pPr>
              <w:widowControl/>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排序方法</w:t>
            </w:r>
          </w:p>
        </w:tc>
        <w:tc>
          <w:tcPr>
            <w:tcW w:w="5676" w:type="dxa"/>
            <w:noWrap w:val="0"/>
            <w:tcMar>
              <w:left w:w="75" w:type="dxa"/>
            </w:tcMar>
            <w:vAlign w:val="center"/>
          </w:tcPr>
          <w:p>
            <w:pPr>
              <w:widowControl/>
              <w:adjustRightInd w:val="0"/>
              <w:snapToGrid w:val="0"/>
              <w:jc w:val="left"/>
              <w:rPr>
                <w:rFonts w:hint="default" w:ascii="Times New Roman" w:hAnsi="Times New Roman" w:cs="Times New Roman"/>
              </w:rPr>
            </w:pPr>
            <w:r>
              <w:rPr>
                <w:rFonts w:hint="default" w:ascii="Times New Roman" w:hAnsi="Times New Roman" w:cs="Times New Roman"/>
              </w:rPr>
              <w:t>按评审价由低到高的顺序依次推荐成交候选人：</w:t>
            </w:r>
          </w:p>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bidi="ar"/>
              </w:rPr>
              <w:t>（1）对满足询比文件要求的响应文件，按照报价由低到高的顺序推荐成交候选人</w:t>
            </w:r>
            <w:r>
              <w:rPr>
                <w:rFonts w:hint="default" w:ascii="Times New Roman" w:hAnsi="Times New Roman" w:cs="Times New Roman"/>
                <w:kern w:val="0"/>
                <w:szCs w:val="21"/>
              </w:rPr>
              <w:t>；</w:t>
            </w:r>
          </w:p>
          <w:p>
            <w:pPr>
              <w:adjustRightInd w:val="0"/>
              <w:snapToGrid w:val="0"/>
              <w:spacing w:line="360" w:lineRule="atLeast"/>
              <w:jc w:val="left"/>
              <w:rPr>
                <w:rFonts w:hint="default" w:ascii="Times New Roman" w:hAnsi="Times New Roman" w:cs="Times New Roman"/>
              </w:rPr>
            </w:pPr>
            <w:r>
              <w:rPr>
                <w:rFonts w:hint="default" w:ascii="Times New Roman" w:hAnsi="Times New Roman" w:cs="Times New Roman"/>
                <w:kern w:val="0"/>
                <w:szCs w:val="21"/>
              </w:rPr>
              <w:t>（2）</w:t>
            </w:r>
            <w:r>
              <w:rPr>
                <w:rFonts w:hint="default" w:ascii="Times New Roman" w:hAnsi="Times New Roman" w:cs="Times New Roman"/>
                <w:kern w:val="0"/>
                <w:szCs w:val="21"/>
                <w:lang w:val="zh-CN" w:bidi="ar"/>
              </w:rPr>
              <w:t>若出现报价相同的情况，按递交响应文件的时间先后顺序推荐成交候选人。</w:t>
            </w:r>
          </w:p>
        </w:tc>
      </w:tr>
    </w:tbl>
    <w:p>
      <w:pPr>
        <w:adjustRightInd w:val="0"/>
        <w:snapToGrid w:val="0"/>
        <w:spacing w:line="360" w:lineRule="auto"/>
        <w:ind w:firstLine="420"/>
        <w:textAlignment w:val="baseline"/>
        <w:rPr>
          <w:rFonts w:hint="default" w:ascii="Times New Roman" w:hAnsi="Times New Roman" w:cs="Times New Roman"/>
          <w:szCs w:val="21"/>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961"/>
        <w:gridCol w:w="1894"/>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645" w:type="dxa"/>
            <w:gridSpan w:val="2"/>
            <w:noWrap w:val="0"/>
            <w:vAlign w:val="center"/>
          </w:tcPr>
          <w:p>
            <w:pPr>
              <w:widowControl/>
              <w:spacing w:line="360" w:lineRule="atLeast"/>
              <w:jc w:val="center"/>
              <w:rPr>
                <w:rFonts w:hint="default" w:ascii="Times New Roman" w:hAnsi="Times New Roman" w:cs="Times New Roman"/>
                <w:kern w:val="0"/>
                <w:szCs w:val="21"/>
              </w:rPr>
            </w:pPr>
            <w:r>
              <w:rPr>
                <w:rFonts w:hint="default" w:ascii="Times New Roman" w:hAnsi="Times New Roman" w:cs="Times New Roman"/>
                <w:b/>
                <w:bCs/>
                <w:kern w:val="0"/>
                <w:szCs w:val="21"/>
              </w:rPr>
              <w:t>条款号</w:t>
            </w:r>
          </w:p>
        </w:tc>
        <w:tc>
          <w:tcPr>
            <w:tcW w:w="1894" w:type="dxa"/>
            <w:noWrap w:val="0"/>
            <w:vAlign w:val="center"/>
          </w:tcPr>
          <w:p>
            <w:pPr>
              <w:widowControl/>
              <w:spacing w:line="360" w:lineRule="atLeast"/>
              <w:jc w:val="center"/>
              <w:rPr>
                <w:rFonts w:hint="default" w:ascii="Times New Roman" w:hAnsi="Times New Roman" w:cs="Times New Roman"/>
                <w:kern w:val="0"/>
                <w:szCs w:val="21"/>
              </w:rPr>
            </w:pPr>
            <w:r>
              <w:rPr>
                <w:rFonts w:hint="default" w:ascii="Times New Roman" w:hAnsi="Times New Roman" w:cs="Times New Roman"/>
                <w:b/>
                <w:bCs/>
                <w:kern w:val="0"/>
                <w:szCs w:val="21"/>
              </w:rPr>
              <w:t>评审因素</w:t>
            </w:r>
          </w:p>
        </w:tc>
        <w:tc>
          <w:tcPr>
            <w:tcW w:w="5659" w:type="dxa"/>
            <w:noWrap w:val="0"/>
            <w:vAlign w:val="center"/>
          </w:tcPr>
          <w:p>
            <w:pPr>
              <w:widowControl/>
              <w:spacing w:line="360" w:lineRule="atLeast"/>
              <w:jc w:val="center"/>
              <w:rPr>
                <w:rFonts w:hint="default" w:ascii="Times New Roman" w:hAnsi="Times New Roman" w:cs="Times New Roman"/>
                <w:kern w:val="0"/>
                <w:szCs w:val="21"/>
              </w:rPr>
            </w:pPr>
            <w:r>
              <w:rPr>
                <w:rFonts w:hint="default"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restart"/>
            <w:noWrap w:val="0"/>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2.1.1</w:t>
            </w:r>
          </w:p>
        </w:tc>
        <w:tc>
          <w:tcPr>
            <w:tcW w:w="961" w:type="dxa"/>
            <w:vMerge w:val="restart"/>
            <w:noWrap w:val="0"/>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形式评审标准</w:t>
            </w: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供应商名称</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响应文件格式</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签名及盖章</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bCs/>
                <w:kern w:val="0"/>
                <w:szCs w:val="21"/>
              </w:rPr>
              <w:t>符合第二章“供应商须知”第3.6.3项的规定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U盘及响应文件份数</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bCs/>
                <w:kern w:val="0"/>
                <w:szCs w:val="21"/>
              </w:rPr>
            </w:pPr>
            <w:r>
              <w:rPr>
                <w:rFonts w:hint="default" w:ascii="Times New Roman" w:hAnsi="Times New Roman" w:cs="Times New Roman"/>
                <w:bCs/>
                <w:kern w:val="0"/>
                <w:szCs w:val="21"/>
              </w:rPr>
              <w:t>符合第二章“供应商须知”第3.6.3项的规定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noWrap w:val="0"/>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2.1.2</w:t>
            </w:r>
          </w:p>
        </w:tc>
        <w:tc>
          <w:tcPr>
            <w:tcW w:w="961" w:type="dxa"/>
            <w:noWrap w:val="0"/>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资格评审标准</w:t>
            </w: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资质条件、能力、信誉</w:t>
            </w:r>
          </w:p>
        </w:tc>
        <w:tc>
          <w:tcPr>
            <w:tcW w:w="5659" w:type="dxa"/>
            <w:noWrap w:val="0"/>
            <w:tcMar>
              <w:left w:w="75" w:type="dxa"/>
            </w:tcMar>
            <w:vAlign w:val="center"/>
          </w:tcPr>
          <w:p>
            <w:pPr>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符合第二章“供应商须知”第1.2项规定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restart"/>
            <w:noWrap w:val="0"/>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2.1.3</w:t>
            </w:r>
          </w:p>
        </w:tc>
        <w:tc>
          <w:tcPr>
            <w:tcW w:w="961" w:type="dxa"/>
            <w:vMerge w:val="restart"/>
            <w:noWrap w:val="0"/>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响应性评审标准</w:t>
            </w: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报价内容</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rPr>
              <w:t>符合第一章“</w:t>
            </w:r>
            <w:r>
              <w:rPr>
                <w:rFonts w:hint="default" w:ascii="Times New Roman" w:hAnsi="Times New Roman" w:cs="Times New Roman"/>
                <w:szCs w:val="21"/>
              </w:rPr>
              <w:t>采购公告</w:t>
            </w:r>
            <w:r>
              <w:rPr>
                <w:rFonts w:hint="default"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服务期</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rPr>
              <w:t>符合第一章“</w:t>
            </w:r>
            <w:r>
              <w:rPr>
                <w:rFonts w:hint="default" w:ascii="Times New Roman" w:hAnsi="Times New Roman" w:cs="Times New Roman"/>
                <w:szCs w:val="21"/>
              </w:rPr>
              <w:t>采购公告</w:t>
            </w:r>
            <w:r>
              <w:rPr>
                <w:rFonts w:hint="default"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质量要求</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符合第二章“供应商须知”第1.1.1项规定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安全目标</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符合第二章“供应商须知”第1.1.2项规定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响应有效期</w:t>
            </w:r>
          </w:p>
        </w:tc>
        <w:tc>
          <w:tcPr>
            <w:tcW w:w="5659" w:type="dxa"/>
            <w:noWrap w:val="0"/>
            <w:tcMar>
              <w:left w:w="75" w:type="dxa"/>
            </w:tcMar>
            <w:vAlign w:val="center"/>
          </w:tcPr>
          <w:p>
            <w:pPr>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响应保证金</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权利义务</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center"/>
              <w:rPr>
                <w:rFonts w:hint="default" w:ascii="Times New Roman" w:hAnsi="Times New Roman" w:cs="Times New Roman"/>
                <w:bCs/>
                <w:kern w:val="0"/>
                <w:szCs w:val="21"/>
              </w:rPr>
            </w:pPr>
            <w:r>
              <w:rPr>
                <w:rFonts w:hint="default" w:ascii="Times New Roman" w:hAnsi="Times New Roman" w:cs="Times New Roman"/>
                <w:bCs/>
                <w:kern w:val="0"/>
                <w:szCs w:val="21"/>
              </w:rPr>
              <w:t>询比文件的获取</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bCs/>
                <w:kern w:val="0"/>
                <w:szCs w:val="21"/>
              </w:rPr>
            </w:pPr>
            <w:r>
              <w:rPr>
                <w:rFonts w:hint="default" w:ascii="Times New Roman" w:hAnsi="Times New Roman" w:cs="Times New Roman"/>
                <w:bCs/>
                <w:kern w:val="0"/>
                <w:szCs w:val="21"/>
              </w:rPr>
              <w:t>符合</w:t>
            </w:r>
            <w:r>
              <w:rPr>
                <w:rFonts w:hint="default" w:ascii="Times New Roman" w:hAnsi="Times New Roman" w:cs="Times New Roman"/>
              </w:rPr>
              <w:t>第一章“</w:t>
            </w:r>
            <w:r>
              <w:rPr>
                <w:rFonts w:hint="default" w:ascii="Times New Roman" w:hAnsi="Times New Roman" w:cs="Times New Roman"/>
                <w:szCs w:val="21"/>
              </w:rPr>
              <w:t>采购公告</w:t>
            </w:r>
            <w:r>
              <w:rPr>
                <w:rFonts w:hint="default" w:ascii="Times New Roman" w:hAnsi="Times New Roman" w:cs="Times New Roman"/>
              </w:rPr>
              <w:t>”</w:t>
            </w:r>
            <w:r>
              <w:rPr>
                <w:rFonts w:hint="default"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tcBorders>
              <w:top w:val="single" w:color="auto" w:sz="4" w:space="0"/>
              <w:left w:val="single" w:color="auto" w:sz="4" w:space="0"/>
              <w:right w:val="single" w:color="auto" w:sz="4" w:space="0"/>
            </w:tcBorders>
            <w:noWrap w:val="0"/>
            <w:tcMar>
              <w:left w:w="75" w:type="dxa"/>
            </w:tcMar>
            <w:vAlign w:val="center"/>
          </w:tcPr>
          <w:p>
            <w:pPr>
              <w:widowControl/>
              <w:adjustRightInd w:val="0"/>
              <w:snapToGrid w:val="0"/>
              <w:spacing w:line="360" w:lineRule="atLeast"/>
              <w:jc w:val="center"/>
              <w:rPr>
                <w:rFonts w:hint="default" w:ascii="Times New Roman" w:hAnsi="Times New Roman" w:cs="Times New Roman"/>
                <w:bCs/>
                <w:kern w:val="0"/>
                <w:szCs w:val="21"/>
              </w:rPr>
            </w:pPr>
            <w:r>
              <w:rPr>
                <w:rFonts w:hint="default"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tcBorders>
              <w:top w:val="single" w:color="auto" w:sz="4" w:space="0"/>
              <w:left w:val="single" w:color="auto" w:sz="4" w:space="0"/>
              <w:right w:val="single" w:color="auto" w:sz="4" w:space="0"/>
            </w:tcBorders>
            <w:noWrap w:val="0"/>
            <w:tcMar>
              <w:left w:w="75" w:type="dxa"/>
            </w:tcMar>
            <w:vAlign w:val="center"/>
          </w:tcPr>
          <w:p>
            <w:pPr>
              <w:widowControl/>
              <w:adjustRightInd w:val="0"/>
              <w:snapToGrid w:val="0"/>
              <w:spacing w:line="360" w:lineRule="atLeast"/>
              <w:jc w:val="center"/>
              <w:rPr>
                <w:rFonts w:hint="default" w:ascii="Times New Roman" w:hAnsi="Times New Roman" w:cs="Times New Roman"/>
                <w:kern w:val="0"/>
                <w:szCs w:val="21"/>
              </w:rPr>
            </w:pPr>
            <w:r>
              <w:rPr>
                <w:rFonts w:hint="default"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不得分包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tcBorders>
              <w:top w:val="single" w:color="auto" w:sz="4" w:space="0"/>
              <w:left w:val="single" w:color="auto" w:sz="4" w:space="0"/>
              <w:right w:val="single" w:color="auto" w:sz="4" w:space="0"/>
            </w:tcBorders>
            <w:noWrap w:val="0"/>
            <w:tcMar>
              <w:left w:w="75" w:type="dxa"/>
            </w:tcMar>
            <w:vAlign w:val="center"/>
          </w:tcPr>
          <w:p>
            <w:pPr>
              <w:widowControl/>
              <w:adjustRightInd w:val="0"/>
              <w:snapToGrid w:val="0"/>
              <w:spacing w:line="360" w:lineRule="atLeast"/>
              <w:jc w:val="center"/>
              <w:rPr>
                <w:rFonts w:hint="default" w:ascii="Times New Roman" w:hAnsi="Times New Roman" w:cs="Times New Roman"/>
                <w:bCs/>
                <w:kern w:val="0"/>
                <w:szCs w:val="21"/>
              </w:rPr>
            </w:pPr>
            <w:r>
              <w:rPr>
                <w:rFonts w:hint="default"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noWrap w:val="0"/>
            <w:tcMar>
              <w:left w:w="75" w:type="dxa"/>
            </w:tcMar>
            <w:vAlign w:val="center"/>
          </w:tcPr>
          <w:p>
            <w:pPr>
              <w:widowControl/>
              <w:adjustRightInd w:val="0"/>
              <w:snapToGrid w:val="0"/>
              <w:spacing w:line="360" w:lineRule="atLeast"/>
              <w:jc w:val="left"/>
              <w:rPr>
                <w:rFonts w:hint="default" w:ascii="Times New Roman" w:hAnsi="Times New Roman" w:cs="Times New Roman"/>
              </w:rPr>
            </w:pPr>
            <w:r>
              <w:rPr>
                <w:rFonts w:hint="default" w:ascii="Times New Roman" w:hAnsi="Times New Roman" w:cs="Times New Roman"/>
              </w:rPr>
              <w:t>（1）报价未超过询比文件设定的最高限价。</w:t>
            </w:r>
          </w:p>
          <w:p>
            <w:pPr>
              <w:widowControl/>
              <w:adjustRightInd w:val="0"/>
              <w:snapToGrid w:val="0"/>
              <w:spacing w:line="360" w:lineRule="atLeast"/>
              <w:jc w:val="left"/>
              <w:rPr>
                <w:rFonts w:hint="default" w:ascii="Times New Roman" w:hAnsi="Times New Roman" w:cs="Times New Roman"/>
              </w:rPr>
            </w:pPr>
            <w:r>
              <w:rPr>
                <w:rFonts w:hint="default"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hint="default" w:ascii="Times New Roman" w:hAnsi="Times New Roman" w:cs="Times New Roman"/>
              </w:rPr>
            </w:pPr>
            <w:r>
              <w:rPr>
                <w:rFonts w:hint="default" w:ascii="Times New Roman" w:hAnsi="Times New Roman" w:cs="Times New Roman"/>
              </w:rPr>
              <w:t>（3）报价的大写数值能确定具体数值，未出现数量级错误、报价金额单位错误。</w:t>
            </w:r>
          </w:p>
          <w:p>
            <w:pPr>
              <w:widowControl/>
              <w:adjustRightInd w:val="0"/>
              <w:snapToGrid w:val="0"/>
              <w:spacing w:line="360" w:lineRule="atLeast"/>
              <w:jc w:val="left"/>
              <w:rPr>
                <w:rFonts w:hint="default" w:ascii="Times New Roman" w:hAnsi="Times New Roman" w:cs="Times New Roman"/>
              </w:rPr>
            </w:pPr>
            <w:r>
              <w:rPr>
                <w:rFonts w:hint="default" w:ascii="Times New Roman" w:hAnsi="Times New Roman" w:cs="Times New Roman"/>
              </w:rPr>
              <w:t>（4）同一供应商未递交两个及以上不同的报价。</w:t>
            </w:r>
          </w:p>
          <w:p>
            <w:pPr>
              <w:widowControl/>
              <w:adjustRightInd w:val="0"/>
              <w:snapToGrid w:val="0"/>
              <w:spacing w:line="360" w:lineRule="atLeast"/>
              <w:jc w:val="left"/>
              <w:rPr>
                <w:rFonts w:hint="default" w:ascii="Times New Roman" w:hAnsi="Times New Roman" w:cs="Times New Roman"/>
              </w:rPr>
            </w:pPr>
            <w:r>
              <w:rPr>
                <w:rFonts w:hint="default" w:ascii="Times New Roman" w:hAnsi="Times New Roman" w:cs="Times New Roman"/>
              </w:rPr>
              <w:t>（5）供应商按采购人提供的书面报价清单填写了报价，且未修改报价清单说明、数量等实质性内容。</w:t>
            </w:r>
          </w:p>
          <w:p>
            <w:pPr>
              <w:pStyle w:val="2"/>
              <w:rPr>
                <w:rFonts w:hint="default" w:ascii="Times New Roman" w:hAnsi="Times New Roman" w:cs="Times New Roman"/>
              </w:rPr>
            </w:pPr>
            <w:r>
              <w:rPr>
                <w:rFonts w:hint="default" w:ascii="Times New Roman" w:hAnsi="Times New Roman" w:cs="Times New Roman"/>
              </w:rPr>
              <w:t>（6）已标价</w:t>
            </w:r>
            <w:r>
              <w:rPr>
                <w:rFonts w:hint="default" w:ascii="Times New Roman" w:hAnsi="Times New Roman" w:cs="Times New Roman"/>
                <w:kern w:val="0"/>
                <w:szCs w:val="21"/>
              </w:rPr>
              <w:t>报价清单中未更改询比文件确定的暂列金额。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4"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961" w:type="dxa"/>
            <w:vMerge w:val="continue"/>
            <w:noWrap w:val="0"/>
            <w:vAlign w:val="center"/>
          </w:tcPr>
          <w:p>
            <w:pPr>
              <w:widowControl/>
              <w:adjustRightInd w:val="0"/>
              <w:snapToGrid w:val="0"/>
              <w:spacing w:line="360" w:lineRule="atLeast"/>
              <w:jc w:val="center"/>
              <w:rPr>
                <w:rFonts w:hint="default" w:ascii="Times New Roman" w:hAnsi="Times New Roman" w:cs="Times New Roman"/>
                <w:kern w:val="0"/>
                <w:szCs w:val="21"/>
              </w:rPr>
            </w:pPr>
          </w:p>
        </w:tc>
        <w:tc>
          <w:tcPr>
            <w:tcW w:w="1894"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其他实质性要求</w:t>
            </w:r>
          </w:p>
        </w:tc>
        <w:tc>
          <w:tcPr>
            <w:tcW w:w="5659" w:type="dxa"/>
            <w:noWrap w:val="0"/>
            <w:tcMar>
              <w:left w:w="75" w:type="dxa"/>
            </w:tcMar>
            <w:vAlign w:val="center"/>
          </w:tcPr>
          <w:p>
            <w:pPr>
              <w:widowControl/>
              <w:adjustRightInd w:val="0"/>
              <w:snapToGri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符合询比文件的其他实质性要求和条件</w:t>
            </w:r>
          </w:p>
        </w:tc>
      </w:tr>
    </w:tbl>
    <w:p>
      <w:pPr>
        <w:rPr>
          <w:rFonts w:hint="default" w:ascii="Times New Roman" w:hAnsi="Times New Roman" w:cs="Times New Roman"/>
        </w:rPr>
      </w:pPr>
    </w:p>
    <w:tbl>
      <w:tblPr>
        <w:tblStyle w:val="11"/>
        <w:tblW w:w="9261" w:type="dxa"/>
        <w:tblInd w:w="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97" w:type="dxa"/>
            <w:gridSpan w:val="2"/>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2"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szCs w:val="21"/>
              </w:rPr>
            </w:pPr>
            <w:r>
              <w:rPr>
                <w:rFonts w:hint="default" w:ascii="Times New Roman" w:hAnsi="Times New Roman" w:cs="Times New Roman"/>
                <w:szCs w:val="21"/>
              </w:rPr>
              <w:t>2.2</w:t>
            </w:r>
          </w:p>
        </w:tc>
        <w:tc>
          <w:tcPr>
            <w:tcW w:w="1605" w:type="dxa"/>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Cs w:val="21"/>
              </w:rPr>
            </w:pPr>
            <w:r>
              <w:rPr>
                <w:rFonts w:hint="default"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32"/>
                <w:szCs w:val="32"/>
              </w:rPr>
            </w:pPr>
            <w:r>
              <w:rPr>
                <w:rFonts w:hint="default" w:ascii="Times New Roman" w:hAnsi="Times New Roman" w:cs="Times New Roman"/>
                <w:kern w:val="0"/>
                <w:szCs w:val="21"/>
              </w:rPr>
              <w:t>评审价＝报价函文字报价</w:t>
            </w:r>
            <w:r>
              <w:rPr>
                <w:rFonts w:hint="default" w:ascii="Times New Roman" w:hAnsi="Times New Roman" w:cs="Times New Roman"/>
                <w:szCs w:val="21"/>
              </w:rPr>
              <w:t>（大小写不一致时以大写为准）</w:t>
            </w:r>
          </w:p>
        </w:tc>
      </w:tr>
    </w:tbl>
    <w:p>
      <w:pPr>
        <w:keepNext/>
        <w:keepLines/>
        <w:spacing w:before="120" w:beforeLines="50" w:after="120"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sz w:val="29"/>
          <w:szCs w:val="29"/>
        </w:rPr>
        <w:br w:type="page"/>
      </w:r>
      <w:r>
        <w:rPr>
          <w:rFonts w:hint="default" w:ascii="Times New Roman" w:hAnsi="Times New Roman" w:eastAsia="黑体" w:cs="Times New Roman"/>
          <w:bCs/>
          <w:sz w:val="24"/>
          <w:szCs w:val="32"/>
        </w:rPr>
        <w:t>1. 评审方法</w:t>
      </w:r>
    </w:p>
    <w:p>
      <w:pPr>
        <w:spacing w:line="440" w:lineRule="exact"/>
        <w:ind w:firstLine="420"/>
        <w:rPr>
          <w:rFonts w:hint="default" w:ascii="Times New Roman" w:hAnsi="Times New Roman" w:cs="Times New Roman"/>
        </w:rPr>
      </w:pPr>
      <w:r>
        <w:rPr>
          <w:rFonts w:hint="default" w:ascii="Times New Roman" w:hAnsi="Times New Roman" w:cs="Times New Roman"/>
        </w:rPr>
        <w:t>本次评审采用经评审的最低价法。评审小组对满足询比文件实质性要求的响应文件，按照评审价由低到高的顺序依次推荐成交候选人。如报价相同的，按照评审办法前附表中的规定确定成交候选人顺序。</w:t>
      </w:r>
    </w:p>
    <w:p>
      <w:pPr>
        <w:keepNext/>
        <w:keepLines/>
        <w:spacing w:before="120" w:beforeLines="50" w:after="120"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2. 评审标准</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2.1 初步评审标准</w:t>
      </w:r>
    </w:p>
    <w:p>
      <w:pPr>
        <w:spacing w:line="440" w:lineRule="exact"/>
        <w:ind w:firstLine="420"/>
        <w:rPr>
          <w:rFonts w:hint="default" w:ascii="Times New Roman" w:hAnsi="Times New Roman" w:cs="Times New Roman"/>
        </w:rPr>
      </w:pPr>
      <w:r>
        <w:rPr>
          <w:rFonts w:hint="default" w:ascii="Times New Roman" w:hAnsi="Times New Roman" w:cs="Times New Roman"/>
        </w:rPr>
        <w:t>2.1.1 形式评审标准：见评审办法前附表。</w:t>
      </w:r>
    </w:p>
    <w:p>
      <w:pPr>
        <w:spacing w:line="440" w:lineRule="exact"/>
        <w:ind w:firstLine="420"/>
        <w:rPr>
          <w:rFonts w:hint="default" w:ascii="Times New Roman" w:hAnsi="Times New Roman" w:cs="Times New Roman"/>
        </w:rPr>
      </w:pPr>
      <w:r>
        <w:rPr>
          <w:rFonts w:hint="default" w:ascii="Times New Roman" w:hAnsi="Times New Roman" w:cs="Times New Roman"/>
        </w:rPr>
        <w:t>2.1.2 资格评审标准：见评审办法前附表。</w:t>
      </w:r>
    </w:p>
    <w:p>
      <w:pPr>
        <w:spacing w:line="440" w:lineRule="exact"/>
        <w:ind w:firstLine="420"/>
        <w:rPr>
          <w:rFonts w:hint="default" w:ascii="Times New Roman" w:hAnsi="Times New Roman" w:cs="Times New Roman"/>
        </w:rPr>
      </w:pPr>
      <w:r>
        <w:rPr>
          <w:rFonts w:hint="default" w:ascii="Times New Roman" w:hAnsi="Times New Roman" w:cs="Times New Roman"/>
        </w:rPr>
        <w:t>2.1.3 响应性评审标准：见评审办法前附表。</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2.2 详细评审标准</w:t>
      </w:r>
    </w:p>
    <w:p>
      <w:pPr>
        <w:spacing w:line="440" w:lineRule="exact"/>
        <w:ind w:firstLine="420"/>
        <w:rPr>
          <w:rFonts w:hint="default" w:ascii="Times New Roman" w:hAnsi="Times New Roman" w:cs="Times New Roman"/>
        </w:rPr>
      </w:pPr>
      <w:r>
        <w:rPr>
          <w:rFonts w:hint="default" w:ascii="Times New Roman" w:hAnsi="Times New Roman" w:cs="Times New Roman"/>
        </w:rPr>
        <w:t>详细评审标准：见评审办法前附表。</w:t>
      </w:r>
    </w:p>
    <w:p>
      <w:pPr>
        <w:keepNext/>
        <w:keepLines/>
        <w:spacing w:before="120" w:beforeLines="50" w:after="120"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 评审程序</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3.1 初步评审</w:t>
      </w:r>
    </w:p>
    <w:p>
      <w:pPr>
        <w:spacing w:line="440" w:lineRule="exact"/>
        <w:ind w:firstLine="420"/>
        <w:rPr>
          <w:rFonts w:hint="default" w:ascii="Times New Roman" w:hAnsi="Times New Roman" w:cs="Times New Roman"/>
        </w:rPr>
      </w:pPr>
      <w:r>
        <w:rPr>
          <w:rFonts w:hint="default"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hint="default" w:ascii="Times New Roman" w:hAnsi="Times New Roman" w:cs="Times New Roman"/>
        </w:rPr>
      </w:pPr>
      <w:r>
        <w:rPr>
          <w:rFonts w:hint="default" w:ascii="Times New Roman" w:hAnsi="Times New Roman" w:cs="Times New Roman"/>
        </w:rPr>
        <w:t>3.1.2 响应文件中填报服务期、质量标准、安全目标前后不一致时，按细微偏差处理。</w:t>
      </w:r>
    </w:p>
    <w:p>
      <w:pPr>
        <w:keepNext/>
        <w:keepLines/>
        <w:spacing w:before="120" w:after="120"/>
        <w:outlineLvl w:val="2"/>
        <w:rPr>
          <w:rFonts w:hint="default" w:ascii="Times New Roman" w:hAnsi="Times New Roman" w:cs="Times New Roman"/>
        </w:rPr>
      </w:pPr>
      <w:r>
        <w:rPr>
          <w:rFonts w:hint="default" w:ascii="Times New Roman" w:hAnsi="Times New Roman" w:eastAsia="黑体" w:cs="Times New Roman"/>
          <w:bCs/>
          <w:sz w:val="24"/>
          <w:szCs w:val="32"/>
        </w:rPr>
        <w:t>3.2 详细评审</w:t>
      </w:r>
    </w:p>
    <w:p>
      <w:pPr>
        <w:spacing w:line="440" w:lineRule="exact"/>
        <w:ind w:firstLine="440"/>
        <w:rPr>
          <w:rFonts w:hint="default" w:ascii="Times New Roman" w:hAnsi="Times New Roman" w:cs="Times New Roman"/>
        </w:rPr>
      </w:pPr>
      <w:r>
        <w:rPr>
          <w:rFonts w:hint="default" w:ascii="Times New Roman" w:hAnsi="Times New Roman" w:cs="Times New Roman"/>
        </w:rPr>
        <w:t>评审小组按本章第2.2款规定进行评审价排序。</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3.3 否决响应文件的其他情形</w:t>
      </w:r>
    </w:p>
    <w:p>
      <w:pPr>
        <w:spacing w:line="440" w:lineRule="exact"/>
        <w:ind w:firstLine="420"/>
        <w:rPr>
          <w:rFonts w:hint="default" w:ascii="Times New Roman" w:hAnsi="Times New Roman" w:cs="Times New Roman"/>
        </w:rPr>
      </w:pPr>
      <w:r>
        <w:rPr>
          <w:rFonts w:hint="default" w:ascii="Times New Roman" w:hAnsi="Times New Roman" w:cs="Times New Roman"/>
        </w:rPr>
        <w:t>评审小组应对在评审过程中发现供应商存在串通报价、弄虚作假、行贿等违法行为的，评审小组应否决其响应文件。</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3.4 响应文件的澄清和说明或补正</w:t>
      </w:r>
    </w:p>
    <w:p>
      <w:pPr>
        <w:spacing w:line="440" w:lineRule="exact"/>
        <w:ind w:firstLine="420"/>
        <w:rPr>
          <w:rFonts w:hint="default" w:ascii="Times New Roman" w:hAnsi="Times New Roman" w:cs="Times New Roman"/>
        </w:rPr>
      </w:pPr>
      <w:r>
        <w:rPr>
          <w:rFonts w:hint="default" w:ascii="Times New Roman" w:hAnsi="Times New Roman" w:cs="Times New Roman"/>
        </w:rPr>
        <w:t>3.4.1 在评审过程中，评审小组可以书面形式要求供应商对响应文件中含义不明确、对同类问题表述不一致或者有明显文字错误的内容做必要的澄清。评审小组不接受供应商主动提出的澄清。</w:t>
      </w:r>
    </w:p>
    <w:p>
      <w:pPr>
        <w:spacing w:line="440" w:lineRule="exact"/>
        <w:ind w:firstLine="420"/>
        <w:rPr>
          <w:rFonts w:hint="default" w:ascii="Times New Roman" w:hAnsi="Times New Roman" w:cs="Times New Roman"/>
        </w:rPr>
      </w:pPr>
      <w:r>
        <w:rPr>
          <w:rFonts w:hint="default"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3.5 评审结果</w:t>
      </w:r>
    </w:p>
    <w:p>
      <w:pPr>
        <w:spacing w:line="440" w:lineRule="exact"/>
        <w:ind w:firstLine="420"/>
        <w:rPr>
          <w:rFonts w:hint="default" w:ascii="Times New Roman" w:hAnsi="Times New Roman" w:cs="Times New Roman"/>
        </w:rPr>
      </w:pPr>
      <w:r>
        <w:rPr>
          <w:rFonts w:hint="default" w:ascii="Times New Roman" w:hAnsi="Times New Roman" w:cs="Times New Roman"/>
        </w:rPr>
        <w:t>评审小组完成评审后，应当向采购人提交评审报告。评审报告应当如实记载以下内容：</w:t>
      </w:r>
    </w:p>
    <w:p>
      <w:pPr>
        <w:spacing w:line="440" w:lineRule="exact"/>
        <w:ind w:firstLine="420"/>
        <w:rPr>
          <w:rFonts w:hint="default" w:ascii="Times New Roman" w:hAnsi="Times New Roman" w:cs="Times New Roman"/>
        </w:rPr>
      </w:pPr>
      <w:bookmarkStart w:id="97" w:name="_Toc218_WPSOffice_Level2"/>
      <w:bookmarkStart w:id="98" w:name="_Toc21524_WPSOffice_Level2"/>
      <w:bookmarkStart w:id="99" w:name="_Toc12245_WPSOffice_Level2"/>
      <w:r>
        <w:rPr>
          <w:rFonts w:hint="default" w:ascii="Times New Roman" w:hAnsi="Times New Roman" w:cs="Times New Roman"/>
        </w:rPr>
        <w:t>（一）采购项目基本情况</w:t>
      </w:r>
      <w:bookmarkEnd w:id="97"/>
      <w:bookmarkEnd w:id="98"/>
      <w:bookmarkEnd w:id="99"/>
    </w:p>
    <w:p>
      <w:pPr>
        <w:spacing w:line="440" w:lineRule="exact"/>
        <w:ind w:firstLine="420"/>
        <w:rPr>
          <w:rFonts w:hint="default" w:ascii="Times New Roman" w:hAnsi="Times New Roman" w:cs="Times New Roman"/>
        </w:rPr>
      </w:pPr>
      <w:bookmarkStart w:id="100" w:name="_Toc8414_WPSOffice_Level2"/>
      <w:bookmarkStart w:id="101" w:name="_Toc31322_WPSOffice_Level2"/>
      <w:bookmarkStart w:id="102" w:name="_Toc5856_WPSOffice_Level2"/>
      <w:r>
        <w:rPr>
          <w:rFonts w:hint="default" w:ascii="Times New Roman" w:hAnsi="Times New Roman" w:cs="Times New Roman"/>
        </w:rPr>
        <w:t>（二）采购过程回顾</w:t>
      </w:r>
      <w:bookmarkEnd w:id="100"/>
      <w:bookmarkEnd w:id="101"/>
      <w:bookmarkEnd w:id="102"/>
    </w:p>
    <w:p>
      <w:pPr>
        <w:spacing w:line="440" w:lineRule="exact"/>
        <w:ind w:firstLine="420"/>
        <w:rPr>
          <w:rFonts w:hint="default" w:ascii="Times New Roman" w:hAnsi="Times New Roman" w:cs="Times New Roman"/>
        </w:rPr>
      </w:pPr>
      <w:bookmarkStart w:id="103" w:name="_Toc15620_WPSOffice_Level2"/>
      <w:bookmarkStart w:id="104" w:name="_Toc1346_WPSOffice_Level2"/>
      <w:bookmarkStart w:id="105" w:name="_Toc2932_WPSOffice_Level2"/>
      <w:r>
        <w:rPr>
          <w:rFonts w:hint="default" w:ascii="Times New Roman" w:hAnsi="Times New Roman" w:cs="Times New Roman"/>
        </w:rPr>
        <w:t>（三）评审小组成员名单</w:t>
      </w:r>
      <w:bookmarkEnd w:id="103"/>
      <w:bookmarkEnd w:id="104"/>
      <w:bookmarkEnd w:id="105"/>
    </w:p>
    <w:p>
      <w:pPr>
        <w:spacing w:line="440" w:lineRule="exact"/>
        <w:ind w:firstLine="420"/>
        <w:rPr>
          <w:rFonts w:hint="default" w:ascii="Times New Roman" w:hAnsi="Times New Roman" w:cs="Times New Roman"/>
        </w:rPr>
      </w:pPr>
      <w:bookmarkStart w:id="106" w:name="_Toc14464_WPSOffice_Level2"/>
      <w:bookmarkStart w:id="107" w:name="_Toc32316_WPSOffice_Level2"/>
      <w:bookmarkStart w:id="108" w:name="_Toc14207_WPSOffice_Level2"/>
      <w:r>
        <w:rPr>
          <w:rFonts w:hint="default" w:ascii="Times New Roman" w:hAnsi="Times New Roman" w:cs="Times New Roman"/>
        </w:rPr>
        <w:t>（四）询比评审工作</w:t>
      </w:r>
      <w:bookmarkEnd w:id="106"/>
      <w:bookmarkEnd w:id="107"/>
      <w:bookmarkEnd w:id="108"/>
    </w:p>
    <w:p>
      <w:pPr>
        <w:spacing w:line="440" w:lineRule="exact"/>
        <w:ind w:firstLine="420"/>
        <w:rPr>
          <w:rFonts w:hint="default" w:ascii="Times New Roman" w:hAnsi="Times New Roman" w:cs="Times New Roman"/>
        </w:rPr>
      </w:pPr>
      <w:r>
        <w:rPr>
          <w:rFonts w:hint="default" w:ascii="Times New Roman" w:hAnsi="Times New Roman" w:cs="Times New Roman"/>
        </w:rPr>
        <w:t>1、评审办法</w:t>
      </w:r>
    </w:p>
    <w:p>
      <w:pPr>
        <w:spacing w:line="440" w:lineRule="exact"/>
        <w:ind w:firstLine="420"/>
        <w:rPr>
          <w:rFonts w:hint="default" w:ascii="Times New Roman" w:hAnsi="Times New Roman" w:cs="Times New Roman"/>
        </w:rPr>
      </w:pPr>
      <w:r>
        <w:rPr>
          <w:rFonts w:hint="default" w:ascii="Times New Roman" w:hAnsi="Times New Roman" w:cs="Times New Roman"/>
        </w:rPr>
        <w:t>2、初步评审情况</w:t>
      </w:r>
    </w:p>
    <w:p>
      <w:pPr>
        <w:spacing w:line="440" w:lineRule="exact"/>
        <w:ind w:firstLine="420"/>
        <w:rPr>
          <w:rFonts w:hint="default" w:ascii="Times New Roman" w:hAnsi="Times New Roman" w:cs="Times New Roman"/>
        </w:rPr>
      </w:pPr>
      <w:r>
        <w:rPr>
          <w:rFonts w:hint="default" w:ascii="Times New Roman" w:hAnsi="Times New Roman" w:cs="Times New Roman"/>
        </w:rPr>
        <w:t>3、详细评审情况</w:t>
      </w:r>
    </w:p>
    <w:p>
      <w:pPr>
        <w:spacing w:line="440" w:lineRule="exact"/>
        <w:ind w:firstLine="420"/>
        <w:rPr>
          <w:rFonts w:hint="default" w:ascii="Times New Roman" w:hAnsi="Times New Roman" w:cs="Times New Roman" w:eastAsiaTheme="minorEastAsia"/>
          <w:lang w:eastAsia="zh-CN"/>
        </w:rPr>
      </w:pPr>
      <w:r>
        <w:rPr>
          <w:rFonts w:hint="default" w:ascii="Times New Roman" w:hAnsi="Times New Roman" w:cs="Times New Roman"/>
        </w:rPr>
        <w:t>4、否决的供应商名单以及否决理由</w:t>
      </w:r>
      <w:r>
        <w:rPr>
          <w:rFonts w:hint="default" w:ascii="Times New Roman" w:hAnsi="Times New Roman" w:cs="Times New Roman"/>
          <w:lang w:eastAsia="zh-CN"/>
        </w:rPr>
        <w:t>（如有）</w:t>
      </w:r>
    </w:p>
    <w:p>
      <w:pPr>
        <w:spacing w:line="440" w:lineRule="exact"/>
        <w:ind w:firstLine="420"/>
        <w:rPr>
          <w:rFonts w:hint="default" w:ascii="Times New Roman" w:hAnsi="Times New Roman" w:cs="Times New Roman"/>
        </w:rPr>
      </w:pPr>
      <w:r>
        <w:rPr>
          <w:rFonts w:hint="default" w:ascii="Times New Roman" w:hAnsi="Times New Roman" w:cs="Times New Roman"/>
        </w:rPr>
        <w:t>5、推荐候选供应商排序</w:t>
      </w:r>
    </w:p>
    <w:p>
      <w:pPr>
        <w:spacing w:line="440" w:lineRule="exact"/>
        <w:ind w:firstLine="420"/>
        <w:rPr>
          <w:rFonts w:hint="default" w:ascii="Times New Roman" w:hAnsi="Times New Roman" w:cs="Times New Roman"/>
        </w:rPr>
      </w:pPr>
      <w:bookmarkStart w:id="109" w:name="_Toc13397_WPSOffice_Level2"/>
      <w:bookmarkStart w:id="110" w:name="_Toc3913_WPSOffice_Level2"/>
      <w:bookmarkStart w:id="111" w:name="_Toc5114_WPSOffice_Level2"/>
      <w:r>
        <w:rPr>
          <w:rFonts w:hint="default" w:ascii="Times New Roman" w:hAnsi="Times New Roman" w:cs="Times New Roman"/>
        </w:rPr>
        <w:t>（五）需要说明的其他事项</w:t>
      </w:r>
      <w:bookmarkEnd w:id="109"/>
      <w:bookmarkEnd w:id="110"/>
      <w:bookmarkEnd w:id="111"/>
    </w:p>
    <w:p>
      <w:pPr>
        <w:spacing w:line="440" w:lineRule="exact"/>
        <w:ind w:firstLine="420"/>
        <w:rPr>
          <w:rFonts w:hint="default" w:ascii="Times New Roman" w:hAnsi="Times New Roman" w:cs="Times New Roman"/>
        </w:rPr>
      </w:pPr>
      <w:bookmarkStart w:id="112" w:name="_Toc3031_WPSOffice_Level2"/>
      <w:bookmarkStart w:id="113" w:name="_Toc23800_WPSOffice_Level2"/>
      <w:bookmarkStart w:id="114" w:name="_Toc8934_WPSOffice_Level2"/>
      <w:r>
        <w:rPr>
          <w:rFonts w:hint="default" w:ascii="Times New Roman" w:hAnsi="Times New Roman" w:cs="Times New Roman"/>
        </w:rPr>
        <w:t>（六）评审附表</w:t>
      </w:r>
      <w:bookmarkEnd w:id="112"/>
      <w:bookmarkEnd w:id="113"/>
      <w:bookmarkEnd w:id="114"/>
    </w:p>
    <w:p>
      <w:pPr>
        <w:spacing w:line="440" w:lineRule="exact"/>
        <w:ind w:firstLine="420"/>
        <w:rPr>
          <w:rFonts w:hint="default" w:ascii="Times New Roman" w:hAnsi="Times New Roman" w:cs="Times New Roman"/>
        </w:rPr>
      </w:pPr>
      <w:r>
        <w:rPr>
          <w:rFonts w:hint="default" w:ascii="Times New Roman" w:hAnsi="Times New Roman" w:cs="Times New Roman"/>
        </w:rPr>
        <w:t>1、响应文件开启记录表</w:t>
      </w:r>
    </w:p>
    <w:p>
      <w:pPr>
        <w:spacing w:line="440" w:lineRule="exact"/>
        <w:ind w:firstLine="420"/>
        <w:rPr>
          <w:rFonts w:hint="default" w:ascii="Times New Roman" w:hAnsi="Times New Roman" w:cs="Times New Roman"/>
        </w:rPr>
      </w:pPr>
      <w:r>
        <w:rPr>
          <w:rFonts w:hint="default" w:ascii="Times New Roman" w:hAnsi="Times New Roman" w:cs="Times New Roman"/>
        </w:rPr>
        <w:t>2、评审表格</w:t>
      </w:r>
    </w:p>
    <w:p>
      <w:pPr>
        <w:rPr>
          <w:rFonts w:hint="default" w:ascii="Times New Roman" w:hAnsi="Times New Roman" w:cs="Times New Roman"/>
        </w:rPr>
      </w:pPr>
      <w:r>
        <w:rPr>
          <w:rFonts w:hint="default" w:ascii="Times New Roman" w:hAnsi="Times New Roman" w:cs="Times New Roman"/>
        </w:rPr>
        <w:br w:type="page"/>
      </w:r>
    </w:p>
    <w:p>
      <w:pPr>
        <w:pStyle w:val="4"/>
        <w:numPr>
          <w:ilvl w:val="0"/>
          <w:numId w:val="0"/>
        </w:numPr>
        <w:spacing w:before="240" w:after="240"/>
        <w:rPr>
          <w:rFonts w:hint="default" w:ascii="Times New Roman" w:hAnsi="Times New Roman" w:eastAsia="宋体" w:cs="Times New Roman"/>
        </w:rPr>
      </w:pPr>
      <w:bookmarkStart w:id="115" w:name="_Toc26082"/>
      <w:r>
        <w:rPr>
          <w:rFonts w:hint="default" w:ascii="Times New Roman" w:hAnsi="Times New Roman" w:eastAsia="宋体" w:cs="Times New Roman"/>
        </w:rPr>
        <w:t>第四章 合同内容</w:t>
      </w:r>
      <w:bookmarkEnd w:id="115"/>
    </w:p>
    <w:p>
      <w:pPr>
        <w:jc w:val="center"/>
        <w:outlineLvl w:val="1"/>
        <w:rPr>
          <w:rFonts w:hint="default" w:ascii="Times New Roman" w:hAnsi="Times New Roman" w:cs="Times New Roman"/>
          <w:b/>
          <w:color w:val="000000"/>
          <w:sz w:val="36"/>
        </w:rPr>
      </w:pPr>
      <w:bookmarkStart w:id="116" w:name="_bookmark259"/>
      <w:bookmarkEnd w:id="116"/>
      <w:r>
        <w:rPr>
          <w:rFonts w:hint="default" w:ascii="Times New Roman" w:hAnsi="Times New Roman" w:cs="Times New Roman"/>
          <w:b/>
          <w:color w:val="000000"/>
          <w:sz w:val="36"/>
        </w:rPr>
        <w:t>一、服务协议书</w:t>
      </w:r>
    </w:p>
    <w:p>
      <w:pPr>
        <w:adjustRightInd w:val="0"/>
        <w:snapToGrid w:val="0"/>
        <w:spacing w:line="560" w:lineRule="exact"/>
        <w:jc w:val="center"/>
        <w:rPr>
          <w:rFonts w:hint="default" w:ascii="Times New Roman" w:hAnsi="Times New Roman" w:eastAsia="宋体" w:cs="Times New Roman"/>
          <w:b/>
          <w:bCs w:val="0"/>
          <w:sz w:val="40"/>
          <w:szCs w:val="40"/>
          <w:lang w:eastAsia="zh-CN"/>
        </w:rPr>
      </w:pPr>
    </w:p>
    <w:p>
      <w:pPr>
        <w:adjustRightInd w:val="0"/>
        <w:snapToGrid w:val="0"/>
        <w:spacing w:line="560" w:lineRule="exact"/>
        <w:jc w:val="center"/>
        <w:rPr>
          <w:rFonts w:hint="default" w:ascii="Times New Roman" w:hAnsi="Times New Roman" w:eastAsia="宋体" w:cs="Times New Roman"/>
          <w:b/>
          <w:bCs w:val="0"/>
          <w:sz w:val="22"/>
          <w:szCs w:val="21"/>
          <w:u w:val="single"/>
          <w:lang w:bidi="ar"/>
        </w:rPr>
      </w:pPr>
      <w:r>
        <w:rPr>
          <w:rFonts w:hint="default" w:ascii="Times New Roman" w:hAnsi="Times New Roman" w:eastAsia="宋体" w:cs="Times New Roman"/>
          <w:b/>
          <w:bCs w:val="0"/>
          <w:sz w:val="40"/>
          <w:szCs w:val="40"/>
          <w:lang w:eastAsia="zh-CN"/>
        </w:rPr>
        <w:t>滁州至合肥至周口高速公路合肥段中心试验室仪器设备及辅材采购</w:t>
      </w:r>
      <w:r>
        <w:rPr>
          <w:rFonts w:hint="default" w:ascii="Times New Roman" w:hAnsi="Times New Roman" w:eastAsia="宋体" w:cs="Times New Roman"/>
          <w:b/>
          <w:bCs w:val="0"/>
          <w:sz w:val="40"/>
          <w:szCs w:val="40"/>
        </w:rPr>
        <w:t>合同协议书</w:t>
      </w:r>
    </w:p>
    <w:p>
      <w:pPr>
        <w:widowControl/>
        <w:spacing w:line="440" w:lineRule="exact"/>
        <w:ind w:firstLine="420"/>
        <w:jc w:val="left"/>
        <w:rPr>
          <w:rFonts w:hint="default" w:ascii="Times New Roman" w:hAnsi="Times New Roman" w:cs="Times New Roman"/>
          <w:u w:val="single"/>
          <w:lang w:bidi="ar"/>
        </w:rPr>
      </w:pP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u w:val="single"/>
          <w:lang w:bidi="ar"/>
        </w:rPr>
        <w:t xml:space="preserve">            </w:t>
      </w:r>
      <w:r>
        <w:rPr>
          <w:rFonts w:hint="default" w:ascii="Times New Roman" w:hAnsi="Times New Roman" w:cs="Times New Roman"/>
          <w:lang w:bidi="ar"/>
        </w:rPr>
        <w:t>（委托人名称，以下简称“甲方”）为实施</w:t>
      </w:r>
      <w:r>
        <w:rPr>
          <w:rFonts w:hint="default" w:ascii="Times New Roman" w:hAnsi="Times New Roman" w:cs="Times New Roman"/>
          <w:u w:val="single"/>
          <w:lang w:bidi="ar"/>
        </w:rPr>
        <w:t xml:space="preserve">          </w:t>
      </w:r>
      <w:r>
        <w:rPr>
          <w:rFonts w:hint="default" w:ascii="Times New Roman" w:hAnsi="Times New Roman" w:cs="Times New Roman"/>
          <w:lang w:bidi="ar"/>
        </w:rPr>
        <w:t>（项目名称），已接受</w:t>
      </w:r>
      <w:r>
        <w:rPr>
          <w:rFonts w:hint="default" w:ascii="Times New Roman" w:hAnsi="Times New Roman" w:cs="Times New Roman"/>
          <w:u w:val="single"/>
          <w:lang w:bidi="ar"/>
        </w:rPr>
        <w:t xml:space="preserve">          </w:t>
      </w:r>
      <w:r>
        <w:rPr>
          <w:rFonts w:hint="default" w:ascii="Times New Roman" w:hAnsi="Times New Roman" w:cs="Times New Roman"/>
          <w:lang w:bidi="ar"/>
        </w:rPr>
        <w:t>（成交人名称，以下简称“乙方”）对该项目的响应文件。甲乙双方经协商一致，共同达成如下协议。</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1、本项目的主要工作内容：                                         。</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2、下列文件应视为构成合同文件的组成部分：</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（1）本合同协议书及各种合同附件；</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（2）成交通知书；</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w:t>
      </w:r>
      <w:r>
        <w:rPr>
          <w:rFonts w:hint="eastAsia" w:ascii="Times New Roman" w:hAnsi="Times New Roman" w:cs="Times New Roman"/>
          <w:lang w:val="en-US" w:eastAsia="zh-CN" w:bidi="ar"/>
        </w:rPr>
        <w:t>3</w:t>
      </w:r>
      <w:r>
        <w:rPr>
          <w:rFonts w:hint="default" w:ascii="Times New Roman" w:hAnsi="Times New Roman" w:cs="Times New Roman"/>
          <w:lang w:bidi="ar"/>
        </w:rPr>
        <w:t>）报价函；</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w:t>
      </w:r>
      <w:r>
        <w:rPr>
          <w:rFonts w:hint="eastAsia" w:ascii="Times New Roman" w:hAnsi="Times New Roman" w:cs="Times New Roman"/>
          <w:lang w:val="en-US" w:eastAsia="zh-CN" w:bidi="ar"/>
        </w:rPr>
        <w:t>4</w:t>
      </w:r>
      <w:r>
        <w:rPr>
          <w:rFonts w:hint="default" w:ascii="Times New Roman" w:hAnsi="Times New Roman" w:cs="Times New Roman"/>
          <w:lang w:bidi="ar"/>
        </w:rPr>
        <w:t>）已标价工程量清单；</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w:t>
      </w:r>
      <w:r>
        <w:rPr>
          <w:rFonts w:hint="eastAsia" w:ascii="Times New Roman" w:hAnsi="Times New Roman" w:cs="Times New Roman"/>
          <w:lang w:val="en-US" w:eastAsia="zh-CN" w:bidi="ar"/>
        </w:rPr>
        <w:t>5</w:t>
      </w:r>
      <w:r>
        <w:rPr>
          <w:rFonts w:hint="default" w:ascii="Times New Roman" w:hAnsi="Times New Roman" w:cs="Times New Roman"/>
          <w:lang w:bidi="ar"/>
        </w:rPr>
        <w:t>）其他资料。</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上述合同文件互相补充和解释。如果合同文件之间存在矛盾或不一致之处，以上述文件的排列顺序在先者为准。</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3、签约合同价：人民币（大写）</w:t>
      </w:r>
      <w:r>
        <w:rPr>
          <w:rFonts w:hint="default" w:ascii="Times New Roman" w:hAnsi="Times New Roman" w:cs="Times New Roman"/>
          <w:u w:val="single"/>
          <w:lang w:bidi="ar"/>
        </w:rPr>
        <w:t xml:space="preserve">             </w:t>
      </w:r>
      <w:r>
        <w:rPr>
          <w:rFonts w:hint="default" w:ascii="Times New Roman" w:hAnsi="Times New Roman" w:cs="Times New Roman"/>
          <w:lang w:bidi="ar"/>
        </w:rPr>
        <w:t>元（￥</w:t>
      </w:r>
      <w:r>
        <w:rPr>
          <w:rFonts w:hint="default" w:ascii="Times New Roman" w:hAnsi="Times New Roman" w:cs="Times New Roman"/>
          <w:u w:val="single"/>
          <w:lang w:bidi="ar"/>
        </w:rPr>
        <w:t xml:space="preserve">        </w:t>
      </w:r>
      <w:r>
        <w:rPr>
          <w:rFonts w:hint="default" w:ascii="Times New Roman" w:hAnsi="Times New Roman" w:cs="Times New Roman"/>
          <w:lang w:bidi="ar"/>
        </w:rPr>
        <w:t>）。</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4、甲方指定</w:t>
      </w:r>
      <w:r>
        <w:rPr>
          <w:rFonts w:hint="default" w:ascii="Times New Roman" w:hAnsi="Times New Roman" w:cs="Times New Roman"/>
          <w:u w:val="single"/>
          <w:lang w:bidi="ar"/>
        </w:rPr>
        <w:t xml:space="preserve">       </w:t>
      </w:r>
      <w:r>
        <w:rPr>
          <w:rFonts w:hint="default" w:ascii="Times New Roman" w:hAnsi="Times New Roman" w:cs="Times New Roman"/>
          <w:lang w:bidi="ar"/>
        </w:rPr>
        <w:t>为甲方项目联系人，乙方指定</w:t>
      </w:r>
      <w:r>
        <w:rPr>
          <w:rFonts w:hint="default" w:ascii="Times New Roman" w:hAnsi="Times New Roman" w:cs="Times New Roman"/>
          <w:u w:val="single"/>
          <w:lang w:bidi="ar"/>
        </w:rPr>
        <w:t xml:space="preserve">       </w:t>
      </w:r>
      <w:r>
        <w:rPr>
          <w:rFonts w:hint="default" w:ascii="Times New Roman" w:hAnsi="Times New Roman" w:cs="Times New Roman"/>
          <w:lang w:bidi="ar"/>
        </w:rPr>
        <w:t>为乙方项目联系人。</w:t>
      </w:r>
    </w:p>
    <w:p>
      <w:pPr>
        <w:widowControl/>
        <w:spacing w:line="440" w:lineRule="exact"/>
        <w:ind w:firstLine="420"/>
        <w:jc w:val="left"/>
        <w:rPr>
          <w:rFonts w:hint="eastAsia" w:ascii="Times New Roman" w:hAnsi="Times New Roman" w:cs="Times New Roman"/>
          <w:lang w:val="en-US" w:eastAsia="zh-CN" w:bidi="ar"/>
        </w:rPr>
      </w:pPr>
      <w:r>
        <w:rPr>
          <w:rFonts w:hint="eastAsia" w:ascii="Times New Roman" w:hAnsi="Times New Roman" w:cs="Times New Roman"/>
          <w:lang w:val="en-US" w:eastAsia="zh-CN" w:bidi="ar"/>
        </w:rPr>
        <w:t>5、</w:t>
      </w:r>
      <w:r>
        <w:rPr>
          <w:rFonts w:hint="default" w:ascii="Times New Roman" w:hAnsi="Times New Roman" w:cs="Times New Roman"/>
          <w:lang w:val="en-US" w:eastAsia="zh-CN" w:bidi="ar"/>
        </w:rPr>
        <w:t>在签订合同前，</w:t>
      </w:r>
      <w:r>
        <w:rPr>
          <w:rFonts w:hint="eastAsia" w:ascii="Times New Roman" w:hAnsi="Times New Roman" w:cs="Times New Roman"/>
          <w:lang w:val="en-US" w:eastAsia="zh-CN" w:bidi="ar"/>
        </w:rPr>
        <w:t>响应人</w:t>
      </w:r>
      <w:r>
        <w:rPr>
          <w:rFonts w:hint="default" w:ascii="Times New Roman" w:hAnsi="Times New Roman" w:cs="Times New Roman"/>
          <w:lang w:val="en-US" w:eastAsia="zh-CN" w:bidi="ar"/>
        </w:rPr>
        <w:t>应向采购人提交履约保证金。履约保证金为</w:t>
      </w:r>
      <w:r>
        <w:rPr>
          <w:rFonts w:hint="eastAsia" w:ascii="Times New Roman" w:hAnsi="Times New Roman" w:cs="Times New Roman"/>
          <w:lang w:val="en-US" w:eastAsia="zh-CN" w:bidi="ar"/>
        </w:rPr>
        <w:t>成交价的5%并取整，金额为：</w:t>
      </w:r>
      <w:r>
        <w:rPr>
          <w:rFonts w:hint="default" w:ascii="Times New Roman" w:hAnsi="Times New Roman" w:cs="Times New Roman"/>
          <w:lang w:bidi="ar"/>
        </w:rPr>
        <w:t>人民币（大写）</w:t>
      </w:r>
      <w:r>
        <w:rPr>
          <w:rFonts w:hint="default" w:ascii="Times New Roman" w:hAnsi="Times New Roman" w:cs="Times New Roman"/>
          <w:u w:val="single"/>
          <w:lang w:bidi="ar"/>
        </w:rPr>
        <w:t xml:space="preserve">             </w:t>
      </w:r>
      <w:r>
        <w:rPr>
          <w:rFonts w:hint="default" w:ascii="Times New Roman" w:hAnsi="Times New Roman" w:cs="Times New Roman"/>
          <w:lang w:bidi="ar"/>
        </w:rPr>
        <w:t>元（￥</w:t>
      </w:r>
      <w:r>
        <w:rPr>
          <w:rFonts w:hint="default" w:ascii="Times New Roman" w:hAnsi="Times New Roman" w:cs="Times New Roman"/>
          <w:u w:val="single"/>
          <w:lang w:bidi="ar"/>
        </w:rPr>
        <w:t xml:space="preserve">        </w:t>
      </w:r>
      <w:r>
        <w:rPr>
          <w:rFonts w:hint="default" w:ascii="Times New Roman" w:hAnsi="Times New Roman" w:cs="Times New Roman"/>
          <w:lang w:bidi="ar"/>
        </w:rPr>
        <w:t>）</w:t>
      </w:r>
      <w:r>
        <w:rPr>
          <w:rFonts w:hint="default" w:ascii="Times New Roman" w:hAnsi="Times New Roman" w:cs="Times New Roman"/>
          <w:lang w:val="en-US" w:eastAsia="zh-CN" w:bidi="ar"/>
        </w:rPr>
        <w:t>，</w:t>
      </w:r>
      <w:r>
        <w:rPr>
          <w:rFonts w:hint="eastAsia" w:ascii="Times New Roman" w:hAnsi="Times New Roman" w:cs="Times New Roman"/>
          <w:lang w:val="en-US" w:eastAsia="zh-CN" w:bidi="ar"/>
        </w:rPr>
        <w:t>通过银行转账至采购人指定账户</w:t>
      </w:r>
      <w:r>
        <w:rPr>
          <w:rFonts w:hint="default" w:ascii="Times New Roman" w:hAnsi="Times New Roman" w:cs="Times New Roman"/>
          <w:lang w:val="en-US" w:eastAsia="zh-CN" w:bidi="ar"/>
        </w:rPr>
        <w:t>。</w:t>
      </w:r>
      <w:r>
        <w:rPr>
          <w:rFonts w:hint="eastAsia" w:ascii="Times New Roman" w:hAnsi="Times New Roman" w:cs="Times New Roman"/>
          <w:lang w:val="en-US" w:eastAsia="zh-CN" w:bidi="ar"/>
        </w:rPr>
        <w:t>在合同履行结束10个工作日内一次性无息返还。</w:t>
      </w:r>
    </w:p>
    <w:p>
      <w:pPr>
        <w:widowControl/>
        <w:spacing w:line="440" w:lineRule="exact"/>
        <w:ind w:firstLine="420"/>
        <w:jc w:val="left"/>
        <w:rPr>
          <w:rFonts w:hint="default" w:ascii="Times New Roman" w:hAnsi="Times New Roman" w:cs="Times New Roman"/>
          <w:lang w:bidi="ar"/>
        </w:rPr>
      </w:pPr>
      <w:r>
        <w:rPr>
          <w:rFonts w:hint="eastAsia" w:ascii="Times New Roman" w:hAnsi="Times New Roman" w:cs="Times New Roman"/>
          <w:lang w:val="en-US" w:eastAsia="zh-CN" w:bidi="ar"/>
        </w:rPr>
        <w:t>6</w:t>
      </w:r>
      <w:r>
        <w:rPr>
          <w:rFonts w:hint="default" w:ascii="Times New Roman" w:hAnsi="Times New Roman" w:cs="Times New Roman"/>
          <w:lang w:bidi="ar"/>
        </w:rPr>
        <w:t>、采购的设备质量及后续安装标定测试符合的标准和要求： 满足合同及相关标准要求  。</w:t>
      </w:r>
    </w:p>
    <w:p>
      <w:pPr>
        <w:widowControl/>
        <w:spacing w:line="440" w:lineRule="exact"/>
        <w:ind w:firstLine="420"/>
        <w:jc w:val="left"/>
        <w:rPr>
          <w:rFonts w:hint="default" w:ascii="Times New Roman" w:hAnsi="Times New Roman" w:cs="Times New Roman"/>
          <w:lang w:bidi="ar"/>
        </w:rPr>
      </w:pPr>
      <w:r>
        <w:rPr>
          <w:rFonts w:hint="eastAsia" w:ascii="Times New Roman" w:hAnsi="Times New Roman" w:cs="Times New Roman"/>
          <w:lang w:val="en-US" w:eastAsia="zh-CN" w:bidi="ar"/>
        </w:rPr>
        <w:t>7</w:t>
      </w:r>
      <w:r>
        <w:rPr>
          <w:rFonts w:hint="default" w:ascii="Times New Roman" w:hAnsi="Times New Roman" w:cs="Times New Roman"/>
          <w:lang w:bidi="ar"/>
        </w:rPr>
        <w:t>、采购的设备交付地点和交付方式：合肥；成交人需亲自将货物运送至甲方指定地点  。</w:t>
      </w:r>
    </w:p>
    <w:p>
      <w:pPr>
        <w:widowControl/>
        <w:spacing w:line="440" w:lineRule="exact"/>
        <w:ind w:firstLine="420"/>
        <w:jc w:val="left"/>
        <w:rPr>
          <w:rFonts w:hint="default" w:ascii="Times New Roman" w:hAnsi="Times New Roman" w:cs="Times New Roman"/>
          <w:lang w:bidi="ar"/>
        </w:rPr>
      </w:pPr>
      <w:r>
        <w:rPr>
          <w:rFonts w:hint="eastAsia" w:ascii="Times New Roman" w:hAnsi="Times New Roman" w:cs="Times New Roman"/>
          <w:lang w:val="en-US" w:eastAsia="zh-CN" w:bidi="ar"/>
        </w:rPr>
        <w:t>8</w:t>
      </w:r>
      <w:r>
        <w:rPr>
          <w:rFonts w:hint="default" w:ascii="Times New Roman" w:hAnsi="Times New Roman" w:cs="Times New Roman"/>
          <w:lang w:bidi="ar"/>
        </w:rPr>
        <w:t>、采购的设备验收方式：所有采购设备需提供完整的原厂合格证、保修卡及安装操作说明书，并确保设备完好。设备到货后经双方现场验收并签字确认或者其他经甲方认可的方式验收确认。</w:t>
      </w:r>
    </w:p>
    <w:p>
      <w:pPr>
        <w:widowControl/>
        <w:spacing w:line="440" w:lineRule="exact"/>
        <w:ind w:firstLine="420"/>
        <w:jc w:val="left"/>
        <w:rPr>
          <w:rFonts w:hint="default" w:ascii="Times New Roman" w:hAnsi="Times New Roman" w:cs="Times New Roman"/>
          <w:lang w:bidi="ar"/>
        </w:rPr>
      </w:pPr>
      <w:r>
        <w:rPr>
          <w:rFonts w:hint="eastAsia" w:ascii="Times New Roman" w:hAnsi="Times New Roman" w:cs="Times New Roman"/>
          <w:lang w:val="en-US" w:eastAsia="zh-CN" w:bidi="ar"/>
        </w:rPr>
        <w:t>9</w:t>
      </w:r>
      <w:r>
        <w:rPr>
          <w:rFonts w:hint="default" w:ascii="Times New Roman" w:hAnsi="Times New Roman" w:cs="Times New Roman"/>
          <w:lang w:bidi="ar"/>
        </w:rPr>
        <w:t>、本项目货物交付周期为合同签订后15日历天内交付。乙方需严格按照甲方要求在规定时间和指定地点交付货物。</w:t>
      </w:r>
    </w:p>
    <w:p>
      <w:pPr>
        <w:widowControl/>
        <w:spacing w:line="440" w:lineRule="exact"/>
        <w:ind w:firstLine="420"/>
        <w:jc w:val="left"/>
        <w:rPr>
          <w:rFonts w:hint="default" w:ascii="Times New Roman" w:hAnsi="Times New Roman" w:cs="Times New Roman"/>
          <w:lang w:bidi="ar"/>
        </w:rPr>
      </w:pPr>
      <w:r>
        <w:rPr>
          <w:rFonts w:hint="eastAsia" w:ascii="Times New Roman" w:hAnsi="Times New Roman" w:cs="Times New Roman"/>
          <w:lang w:val="en-US" w:eastAsia="zh-CN" w:bidi="ar"/>
        </w:rPr>
        <w:t>10</w:t>
      </w:r>
      <w:r>
        <w:rPr>
          <w:rFonts w:hint="default" w:ascii="Times New Roman" w:hAnsi="Times New Roman" w:cs="Times New Roman"/>
          <w:lang w:bidi="ar"/>
        </w:rPr>
        <w:t>、本项目质保期为两年。在质保期内乙方需免费提供设备维修、更换服务，并免费提供设备使用维护咨询服务。</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w:t>
      </w:r>
      <w:r>
        <w:rPr>
          <w:rFonts w:hint="eastAsia" w:ascii="Times New Roman" w:hAnsi="Times New Roman" w:cs="Times New Roman"/>
          <w:lang w:val="en-US" w:eastAsia="zh-CN" w:bidi="ar"/>
        </w:rPr>
        <w:t>1</w:t>
      </w:r>
      <w:r>
        <w:rPr>
          <w:rFonts w:hint="default" w:ascii="Times New Roman" w:hAnsi="Times New Roman" w:cs="Times New Roman"/>
          <w:lang w:bidi="ar"/>
        </w:rPr>
        <w:t>、乙方需按要求严格做好安全生产工作，在设备的采购、送货，质保期内设备保修和技术服务以及其他与本项目有关的一切活动过程中的安全由乙方自行负责。</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w:t>
      </w:r>
      <w:r>
        <w:rPr>
          <w:rFonts w:hint="eastAsia" w:ascii="Times New Roman" w:hAnsi="Times New Roman" w:cs="Times New Roman"/>
          <w:lang w:val="en-US" w:eastAsia="zh-CN" w:bidi="ar"/>
        </w:rPr>
        <w:t>2</w:t>
      </w:r>
      <w:r>
        <w:rPr>
          <w:rFonts w:hint="default" w:ascii="Times New Roman" w:hAnsi="Times New Roman" w:cs="Times New Roman"/>
          <w:lang w:bidi="ar"/>
        </w:rPr>
        <w:t>、计量支付</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本项目无预付款；</w:t>
      </w:r>
      <w:r>
        <w:rPr>
          <w:rFonts w:hint="default" w:ascii="Times New Roman" w:hAnsi="Times New Roman" w:cs="Times New Roman"/>
          <w:lang w:val="en-US" w:eastAsia="zh-CN" w:bidi="ar"/>
        </w:rPr>
        <w:t>设备进场安装调试并验收合格后，进行第一次支付，支付费用为本次</w:t>
      </w:r>
      <w:r>
        <w:rPr>
          <w:rFonts w:hint="eastAsia" w:ascii="Times New Roman" w:hAnsi="Times New Roman" w:cs="Times New Roman"/>
          <w:lang w:val="en-US" w:eastAsia="zh-CN" w:bidi="ar"/>
        </w:rPr>
        <w:t>实际</w:t>
      </w:r>
      <w:r>
        <w:rPr>
          <w:rFonts w:hint="default" w:ascii="Times New Roman" w:hAnsi="Times New Roman" w:cs="Times New Roman"/>
          <w:lang w:val="en-US" w:eastAsia="zh-CN" w:bidi="ar"/>
        </w:rPr>
        <w:t>设备总费用的50%；设备全部安装完成并试运行三个月无严重质量问题，支付至</w:t>
      </w:r>
      <w:r>
        <w:rPr>
          <w:rFonts w:hint="eastAsia" w:ascii="Times New Roman" w:hAnsi="Times New Roman" w:cs="Times New Roman"/>
          <w:lang w:val="en-US" w:eastAsia="zh-CN" w:bidi="ar"/>
        </w:rPr>
        <w:t>实际</w:t>
      </w:r>
      <w:r>
        <w:rPr>
          <w:rFonts w:hint="default" w:ascii="Times New Roman" w:hAnsi="Times New Roman" w:cs="Times New Roman"/>
          <w:lang w:val="en-US" w:eastAsia="zh-CN" w:bidi="ar"/>
        </w:rPr>
        <w:t>工程价款的9</w:t>
      </w:r>
      <w:r>
        <w:rPr>
          <w:rFonts w:hint="eastAsia" w:ascii="Times New Roman" w:hAnsi="Times New Roman" w:cs="Times New Roman"/>
          <w:lang w:val="en-US" w:eastAsia="zh-CN" w:bidi="ar"/>
        </w:rPr>
        <w:t>0</w:t>
      </w:r>
      <w:r>
        <w:rPr>
          <w:rFonts w:hint="default" w:ascii="Times New Roman" w:hAnsi="Times New Roman" w:cs="Times New Roman"/>
          <w:lang w:val="en-US" w:eastAsia="zh-CN" w:bidi="ar"/>
        </w:rPr>
        <w:t>%，在项目仪器撤场时，仪器设备供应商应安排人</w:t>
      </w:r>
      <w:r>
        <w:rPr>
          <w:rFonts w:hint="eastAsia" w:ascii="Times New Roman" w:hAnsi="Times New Roman" w:cs="Times New Roman"/>
          <w:lang w:val="en-US" w:eastAsia="zh-CN" w:bidi="ar"/>
        </w:rPr>
        <w:t>员</w:t>
      </w:r>
      <w:r>
        <w:rPr>
          <w:rFonts w:hint="default" w:ascii="Times New Roman" w:hAnsi="Times New Roman" w:cs="Times New Roman"/>
          <w:lang w:val="en-US" w:eastAsia="zh-CN" w:bidi="ar"/>
        </w:rPr>
        <w:t>协助仪器的拆卸，完成后支付</w:t>
      </w:r>
      <w:r>
        <w:rPr>
          <w:rFonts w:hint="eastAsia" w:ascii="Times New Roman" w:hAnsi="Times New Roman" w:cs="Times New Roman"/>
          <w:lang w:val="en-US" w:eastAsia="zh-CN" w:bidi="ar"/>
        </w:rPr>
        <w:t>实际</w:t>
      </w:r>
      <w:r>
        <w:rPr>
          <w:rFonts w:hint="default" w:ascii="Times New Roman" w:hAnsi="Times New Roman" w:cs="Times New Roman"/>
          <w:lang w:val="en-US" w:eastAsia="zh-CN" w:bidi="ar"/>
        </w:rPr>
        <w:t>工程价款剩余的10%费用。办理工程结算时，乙方须提供</w:t>
      </w:r>
      <w:r>
        <w:rPr>
          <w:rFonts w:hint="eastAsia" w:ascii="Times New Roman" w:hAnsi="Times New Roman" w:cs="Times New Roman"/>
          <w:lang w:val="en-US" w:eastAsia="zh-CN" w:bidi="ar"/>
        </w:rPr>
        <w:t>13%的</w:t>
      </w:r>
      <w:r>
        <w:rPr>
          <w:rFonts w:hint="default" w:ascii="Times New Roman" w:hAnsi="Times New Roman" w:cs="Times New Roman"/>
          <w:lang w:val="en-US" w:eastAsia="zh-CN" w:bidi="ar"/>
        </w:rPr>
        <w:t>增值税专用发票。</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w:t>
      </w:r>
      <w:r>
        <w:rPr>
          <w:rFonts w:hint="eastAsia" w:ascii="Times New Roman" w:hAnsi="Times New Roman" w:cs="Times New Roman"/>
          <w:lang w:val="en-US" w:eastAsia="zh-CN" w:bidi="ar"/>
        </w:rPr>
        <w:t>3</w:t>
      </w:r>
      <w:r>
        <w:rPr>
          <w:rFonts w:hint="default" w:ascii="Times New Roman" w:hAnsi="Times New Roman" w:cs="Times New Roman"/>
          <w:lang w:bidi="ar"/>
        </w:rPr>
        <w:t>、本协议书由双方法定代表人或其委托代理人签署并加盖单位章（或合同专用章）后生效。合同费用结清后失效。</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w:t>
      </w:r>
      <w:r>
        <w:rPr>
          <w:rFonts w:hint="eastAsia" w:ascii="Times New Roman" w:hAnsi="Times New Roman" w:cs="Times New Roman"/>
          <w:lang w:val="en-US" w:eastAsia="zh-CN" w:bidi="ar"/>
        </w:rPr>
        <w:t>4</w:t>
      </w:r>
      <w:r>
        <w:rPr>
          <w:rFonts w:hint="default" w:ascii="Times New Roman" w:hAnsi="Times New Roman" w:cs="Times New Roman"/>
          <w:lang w:bidi="ar"/>
        </w:rPr>
        <w:t>、争议及违约责任</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双方对本合同产生争议的，由双方本着互利互惠的原则友好协商解决，若双方不愿协商或者协商不成的，向甲方所在地仲裁机构申请仲裁或人民法院起诉。</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双方均不得无故要求解除合同，如一方无故要求解除合同,对方可要求其支付本合同价款的10%作为赔偿费用。如乙方未在规定的时间内交付货物，并完成指定设备安装、标定、测试等工作，每逾期一天，按合同总价的1%计算违约金，违约金上限累积原则上不得超过合同价款的20%。如因乙方工期延误给甲方造成损失的，乙方应对甲方的所有损失承担赔偿责任。如因乙方原因致使服务质量不符合国家有关规范标准或不符合双方约定标准，而造成人身和财产损害的，乙方应当承担全部损害赔偿责任。</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w:t>
      </w:r>
      <w:r>
        <w:rPr>
          <w:rFonts w:hint="eastAsia" w:ascii="Times New Roman" w:hAnsi="Times New Roman" w:cs="Times New Roman"/>
          <w:lang w:val="en-US" w:eastAsia="zh-CN" w:bidi="ar"/>
        </w:rPr>
        <w:t>5</w:t>
      </w:r>
      <w:r>
        <w:rPr>
          <w:rFonts w:hint="default" w:ascii="Times New Roman" w:hAnsi="Times New Roman" w:cs="Times New Roman"/>
          <w:lang w:bidi="ar"/>
        </w:rPr>
        <w:t>、本协议书正本</w:t>
      </w:r>
      <w:r>
        <w:rPr>
          <w:rFonts w:hint="default" w:ascii="Times New Roman" w:hAnsi="Times New Roman" w:cs="Times New Roman"/>
          <w:lang w:val="en-US" w:eastAsia="zh-CN" w:bidi="ar"/>
        </w:rPr>
        <w:t xml:space="preserve"> </w:t>
      </w:r>
      <w:r>
        <w:rPr>
          <w:rFonts w:hint="default" w:ascii="Times New Roman" w:hAnsi="Times New Roman" w:cs="Times New Roman"/>
          <w:lang w:bidi="ar"/>
        </w:rPr>
        <w:t>二</w:t>
      </w:r>
      <w:r>
        <w:rPr>
          <w:rFonts w:hint="default" w:ascii="Times New Roman" w:hAnsi="Times New Roman" w:cs="Times New Roman"/>
          <w:lang w:val="en-US" w:eastAsia="zh-CN" w:bidi="ar"/>
        </w:rPr>
        <w:t xml:space="preserve"> </w:t>
      </w:r>
      <w:r>
        <w:rPr>
          <w:rFonts w:hint="default" w:ascii="Times New Roman" w:hAnsi="Times New Roman" w:cs="Times New Roman"/>
          <w:lang w:bidi="ar"/>
        </w:rPr>
        <w:t>份、副本 四 份，合同双方各执正本</w:t>
      </w:r>
      <w:r>
        <w:rPr>
          <w:rFonts w:hint="default" w:ascii="Times New Roman" w:hAnsi="Times New Roman" w:cs="Times New Roman"/>
          <w:lang w:val="en-US" w:eastAsia="zh-CN" w:bidi="ar"/>
        </w:rPr>
        <w:t xml:space="preserve"> </w:t>
      </w:r>
      <w:r>
        <w:rPr>
          <w:rFonts w:hint="default" w:ascii="Times New Roman" w:hAnsi="Times New Roman" w:cs="Times New Roman"/>
          <w:lang w:bidi="ar"/>
        </w:rPr>
        <w:t>一</w:t>
      </w:r>
      <w:r>
        <w:rPr>
          <w:rFonts w:hint="default" w:ascii="Times New Roman" w:hAnsi="Times New Roman" w:cs="Times New Roman"/>
          <w:lang w:val="en-US" w:eastAsia="zh-CN" w:bidi="ar"/>
        </w:rPr>
        <w:t xml:space="preserve"> </w:t>
      </w:r>
      <w:r>
        <w:rPr>
          <w:rFonts w:hint="default" w:ascii="Times New Roman" w:hAnsi="Times New Roman" w:cs="Times New Roman"/>
          <w:lang w:bidi="ar"/>
        </w:rPr>
        <w:t>份，副本 二 份，当正本与副本的内容不一致时，以正本为准。</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1</w:t>
      </w:r>
      <w:r>
        <w:rPr>
          <w:rFonts w:hint="eastAsia" w:ascii="Times New Roman" w:hAnsi="Times New Roman" w:cs="Times New Roman"/>
          <w:lang w:val="en-US" w:eastAsia="zh-CN" w:bidi="ar"/>
        </w:rPr>
        <w:t>6</w:t>
      </w:r>
      <w:r>
        <w:rPr>
          <w:rFonts w:hint="default" w:ascii="Times New Roman" w:hAnsi="Times New Roman" w:cs="Times New Roman"/>
          <w:lang w:bidi="ar"/>
        </w:rPr>
        <w:t>、合同未尽事宜，双方另行签订补充协议。补充协议是合同的组成部分。</w:t>
      </w:r>
    </w:p>
    <w:p>
      <w:pPr>
        <w:widowControl/>
        <w:spacing w:line="440" w:lineRule="exact"/>
        <w:ind w:firstLine="420"/>
        <w:jc w:val="left"/>
        <w:rPr>
          <w:rFonts w:hint="default" w:ascii="Times New Roman" w:hAnsi="Times New Roman" w:cs="Times New Roman"/>
          <w:lang w:bidi="ar"/>
        </w:rPr>
      </w:pPr>
    </w:p>
    <w:tbl>
      <w:tblPr>
        <w:tblStyle w:val="11"/>
        <w:tblW w:w="9060" w:type="dxa"/>
        <w:jc w:val="center"/>
        <w:tblLayout w:type="fixed"/>
        <w:tblCellMar>
          <w:top w:w="0" w:type="dxa"/>
          <w:left w:w="108" w:type="dxa"/>
          <w:bottom w:w="0" w:type="dxa"/>
          <w:right w:w="108" w:type="dxa"/>
        </w:tblCellMar>
      </w:tblPr>
      <w:tblGrid>
        <w:gridCol w:w="4388"/>
        <w:gridCol w:w="255"/>
        <w:gridCol w:w="4417"/>
      </w:tblGrid>
      <w:tr>
        <w:tblPrEx>
          <w:tblCellMar>
            <w:top w:w="0" w:type="dxa"/>
            <w:left w:w="108" w:type="dxa"/>
            <w:bottom w:w="0" w:type="dxa"/>
            <w:right w:w="108" w:type="dxa"/>
          </w:tblCellMar>
        </w:tblPrEx>
        <w:trPr>
          <w:trHeight w:val="1304"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甲方：</w:t>
            </w:r>
            <w:r>
              <w:rPr>
                <w:rFonts w:hint="default" w:ascii="Times New Roman" w:hAnsi="Times New Roman" w:cs="Times New Roman"/>
                <w:u w:val="single"/>
                <w:lang w:bidi="ar"/>
              </w:rPr>
              <w:t xml:space="preserve">                   </w:t>
            </w:r>
            <w:r>
              <w:rPr>
                <w:rFonts w:hint="default" w:ascii="Times New Roman" w:hAnsi="Times New Roman" w:cs="Times New Roman"/>
                <w:lang w:bidi="ar"/>
              </w:rPr>
              <w:t>（盖单位章）</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 xml:space="preserve">乙方： </w:t>
            </w:r>
            <w:r>
              <w:rPr>
                <w:rFonts w:hint="default" w:ascii="Times New Roman" w:hAnsi="Times New Roman" w:cs="Times New Roman"/>
                <w:u w:val="single"/>
                <w:lang w:bidi="ar"/>
              </w:rPr>
              <w:t xml:space="preserve">                   </w:t>
            </w:r>
            <w:r>
              <w:rPr>
                <w:rFonts w:hint="default" w:ascii="Times New Roman" w:hAnsi="Times New Roman" w:cs="Times New Roman"/>
                <w:lang w:bidi="ar"/>
              </w:rPr>
              <w:t xml:space="preserve"> （盖单位章）</w:t>
            </w:r>
          </w:p>
        </w:tc>
      </w:tr>
      <w:tr>
        <w:trPr>
          <w:trHeight w:val="1454"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法定代表人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 xml:space="preserve">或其委托代理人： </w:t>
            </w:r>
            <w:r>
              <w:rPr>
                <w:rFonts w:hint="default" w:ascii="Times New Roman" w:hAnsi="Times New Roman" w:cs="Times New Roman"/>
                <w:u w:val="single"/>
                <w:lang w:bidi="ar"/>
              </w:rPr>
              <w:t xml:space="preserve">           </w:t>
            </w:r>
            <w:r>
              <w:rPr>
                <w:rFonts w:hint="default" w:ascii="Times New Roman" w:hAnsi="Times New Roman" w:cs="Times New Roman"/>
                <w:lang w:bidi="ar"/>
              </w:rPr>
              <w:t>（签字）</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法定代表人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或其委托代理人：</w:t>
            </w:r>
            <w:r>
              <w:rPr>
                <w:rFonts w:hint="default" w:ascii="Times New Roman" w:hAnsi="Times New Roman" w:cs="Times New Roman"/>
                <w:u w:val="single"/>
                <w:lang w:bidi="ar"/>
              </w:rPr>
              <w:t xml:space="preserve">            </w:t>
            </w:r>
            <w:r>
              <w:rPr>
                <w:rFonts w:hint="default" w:ascii="Times New Roman" w:hAnsi="Times New Roman" w:cs="Times New Roman"/>
                <w:lang w:bidi="ar"/>
              </w:rPr>
              <w:t>（签字）</w:t>
            </w:r>
          </w:p>
        </w:tc>
      </w:tr>
      <w:tr>
        <w:tblPrEx>
          <w:tblCellMar>
            <w:top w:w="0" w:type="dxa"/>
            <w:left w:w="108" w:type="dxa"/>
            <w:bottom w:w="0" w:type="dxa"/>
            <w:right w:w="108" w:type="dxa"/>
          </w:tblCellMar>
        </w:tblPrEx>
        <w:trPr>
          <w:trHeight w:val="832"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 xml:space="preserve">   </w:t>
            </w:r>
            <w:r>
              <w:rPr>
                <w:rFonts w:hint="default" w:ascii="Times New Roman" w:hAnsi="Times New Roman" w:cs="Times New Roman"/>
                <w:u w:val="single"/>
                <w:lang w:bidi="ar"/>
              </w:rPr>
              <w:t xml:space="preserve">      年      月     日</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 xml:space="preserve">    </w:t>
            </w:r>
            <w:r>
              <w:rPr>
                <w:rFonts w:hint="default" w:ascii="Times New Roman" w:hAnsi="Times New Roman" w:cs="Times New Roman"/>
                <w:u w:val="single"/>
                <w:lang w:bidi="ar"/>
              </w:rPr>
              <w:t xml:space="preserve">     年      月     日</w:t>
            </w:r>
          </w:p>
        </w:tc>
      </w:tr>
    </w:tbl>
    <w:p>
      <w:pPr>
        <w:widowControl/>
        <w:spacing w:line="440" w:lineRule="exact"/>
        <w:ind w:firstLine="420"/>
        <w:jc w:val="left"/>
        <w:rPr>
          <w:rFonts w:hint="default" w:ascii="Times New Roman" w:hAnsi="Times New Roman" w:cs="Times New Roman"/>
          <w:lang w:bidi="ar"/>
        </w:rPr>
        <w:sectPr>
          <w:footerReference r:id="rId4" w:type="default"/>
          <w:pgSz w:w="11907" w:h="16840"/>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pPr>
        <w:jc w:val="center"/>
        <w:outlineLvl w:val="1"/>
        <w:rPr>
          <w:rFonts w:hint="default" w:ascii="Times New Roman" w:hAnsi="Times New Roman" w:cs="Times New Roman"/>
          <w:b/>
          <w:color w:val="000000"/>
          <w:sz w:val="36"/>
        </w:rPr>
      </w:pPr>
      <w:r>
        <w:rPr>
          <w:rFonts w:hint="default" w:ascii="Times New Roman" w:hAnsi="Times New Roman" w:cs="Times New Roman"/>
          <w:b/>
          <w:color w:val="000000"/>
          <w:sz w:val="36"/>
        </w:rPr>
        <w:t>二、安全生产合同</w:t>
      </w:r>
    </w:p>
    <w:p>
      <w:pPr>
        <w:widowControl/>
        <w:spacing w:line="440" w:lineRule="exact"/>
        <w:ind w:firstLine="420"/>
        <w:jc w:val="left"/>
        <w:rPr>
          <w:rFonts w:hint="default" w:ascii="Times New Roman" w:hAnsi="Times New Roman" w:cs="Times New Roman"/>
          <w:lang w:bidi="ar"/>
        </w:rPr>
      </w:pP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为在合同的实施过程中创造安全、高效的施工环境，切实搞好本项目的安全管理工作， 安徽省高速公路试验检测科研中心有限公司 (以下简称“甲方”)与</w:t>
      </w:r>
      <w:r>
        <w:rPr>
          <w:rFonts w:hint="default" w:ascii="Times New Roman" w:hAnsi="Times New Roman" w:cs="Times New Roman"/>
          <w:u w:val="single"/>
          <w:lang w:bidi="ar"/>
        </w:rPr>
        <w:t xml:space="preserve">                     </w:t>
      </w:r>
      <w:r>
        <w:rPr>
          <w:rFonts w:hint="default" w:ascii="Times New Roman" w:hAnsi="Times New Roman" w:cs="Times New Roman"/>
          <w:lang w:bidi="ar"/>
        </w:rPr>
        <w:t>(以下简称“乙方”)特此签订安全生产合同：</w:t>
      </w:r>
    </w:p>
    <w:p>
      <w:pPr>
        <w:widowControl/>
        <w:spacing w:line="440" w:lineRule="exact"/>
        <w:ind w:firstLine="420"/>
        <w:jc w:val="left"/>
        <w:outlineLvl w:val="2"/>
        <w:rPr>
          <w:rFonts w:hint="default" w:ascii="Times New Roman" w:hAnsi="Times New Roman" w:cs="Times New Roman"/>
          <w:lang w:bidi="ar"/>
        </w:rPr>
      </w:pPr>
      <w:r>
        <w:rPr>
          <w:rFonts w:hint="default" w:ascii="Times New Roman" w:hAnsi="Times New Roman" w:cs="Times New Roman"/>
          <w:lang w:bidi="ar"/>
        </w:rPr>
        <w:t>第一条 甲方责任</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（一）严格遵守国家有关安全生产的法律法规，认真执行技术服务合同中的有关安全要求。</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（二）按照“安全第一、预防为主、综合治理”的原则对安全生产工作进行监督及管理。</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（三）负责建立健全本项目各项安全生产的管理机构和安全生产管理制度。</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（四）按照本工程项目特点，组织制定本工程实施中的生产安全事故应急救援预案；组织对乙方技术服务现场安全生产检查，监督乙方及时处理发现的各种安全隐患。</w:t>
      </w:r>
    </w:p>
    <w:p>
      <w:pPr>
        <w:widowControl/>
        <w:spacing w:line="440" w:lineRule="exact"/>
        <w:ind w:firstLine="420"/>
        <w:jc w:val="left"/>
        <w:outlineLvl w:val="2"/>
        <w:rPr>
          <w:rFonts w:hint="default" w:ascii="Times New Roman" w:hAnsi="Times New Roman" w:cs="Times New Roman"/>
          <w:lang w:bidi="ar"/>
        </w:rPr>
      </w:pPr>
      <w:r>
        <w:rPr>
          <w:rFonts w:hint="default" w:ascii="Times New Roman" w:hAnsi="Times New Roman" w:cs="Times New Roman"/>
          <w:lang w:bidi="ar"/>
        </w:rPr>
        <w:t>第二条 乙方职责</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（一）乙方派驻人员应坚持“安全第一、预防为主、综合治理”原则，严格遵守国家及行业有关安全生产管理的法律法规、规程等规定，认真执行合同中的有关安全要求。</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（二）乙方应加强派驻人员的安全生产宣传教育工作，增强全员安全生产意识，有组织、有计划地按照甲方要求开展安全生产活动。</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（三）乙方所有派驻人员，必须熟悉和遵守本条款的各项规定，做到生产与安全工作同时计划、布置、检查、总结和评比。</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（四）乙方应建立健全本项目派驻人员的安全生产管理系统和安全生产责任制。从派往项目实施的现场负责人到驾驶员必须做到纵向到底,一环不漏；横向到边，人人有责。</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（五）乙方派驻的现场负责人是安全生产的第一责任人。现场设置安全员,负责所有员工的安全和治安保卫工作及预防事故的发生。并采取保护性措施防止事故发生。</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（六）乙方在任何时候都应采取各种合理的预防措施，防止其员工发生违法、违禁、暴力或妨碍治安的行为。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（七）乙方派驻人员须接受安全技术教育和培训，熟知和遵守本工种的各项安全技术操作规程，定期进行安全技术考核，合格者方准上岗操作。</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（八）操作人员上岗，必须按规定穿戴防护用品。乙方现场负责人和安全检查员应随时检查劳动防护用品的穿戴情况，不按规定穿戴防护用品的人员不得上岗。</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（九）乙方配置的所有机具设备和高空作业的设备均应定期检查，并有安全员的签字记录，保证其经常处于完好状态；不合格的机具、设备和劳动保护用品严禁使用。</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（十）技术服务中采用新技术、新工艺、新设备、新材料时，必须严格执行甲方制定的相应安全技术措施，施工现场必须具有相关的安全标志牌。</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（十一）乙方承担项目全部的安全责任，项目实施过程中如发生安全事故，由此造成任何的人身伤亡、罚款、索赔、损失补偿、诉讼费用及其他一切责任均由乙方承担。</w:t>
      </w:r>
    </w:p>
    <w:p>
      <w:pPr>
        <w:widowControl/>
        <w:spacing w:line="440" w:lineRule="exact"/>
        <w:ind w:firstLine="420"/>
        <w:jc w:val="left"/>
        <w:outlineLvl w:val="2"/>
        <w:rPr>
          <w:rFonts w:hint="default" w:ascii="Times New Roman" w:hAnsi="Times New Roman" w:cs="Times New Roman"/>
          <w:lang w:bidi="ar"/>
        </w:rPr>
      </w:pPr>
      <w:r>
        <w:rPr>
          <w:rFonts w:hint="default" w:ascii="Times New Roman" w:hAnsi="Times New Roman" w:cs="Times New Roman"/>
          <w:lang w:bidi="ar"/>
        </w:rPr>
        <w:t>第三条 违约责任</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（二）如因乙方导致的安全事故对甲方名誉、财产造成损失的，甲方将有权解除合同并依法追究责任。</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（三）甲方有权在工作开展过程中查验乙方投入本项目人员、设备、车辆各类保险凭证，如因乙方原因出现安全事故，乙方未能及时处理，甲方有权使用乙方工程款优先执行相关合理赔偿，乙方必须服从。</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（四）甲方在检查过程中发现安全隐患，乙方未能及时整改的或屡改屡犯的，视情节轻重甲方有权对乙方处以人民币5000-50000元罚款。</w:t>
      </w:r>
    </w:p>
    <w:p>
      <w:pPr>
        <w:widowControl/>
        <w:spacing w:line="440" w:lineRule="exact"/>
        <w:ind w:firstLine="420"/>
        <w:jc w:val="left"/>
        <w:rPr>
          <w:rFonts w:hint="default" w:ascii="Times New Roman" w:hAnsi="Times New Roman" w:cs="Times New Roman"/>
          <w:lang w:bidi="ar"/>
        </w:rPr>
      </w:pPr>
    </w:p>
    <w:tbl>
      <w:tblPr>
        <w:tblStyle w:val="11"/>
        <w:tblW w:w="9060" w:type="dxa"/>
        <w:jc w:val="center"/>
        <w:tblLayout w:type="fixed"/>
        <w:tblCellMar>
          <w:top w:w="0" w:type="dxa"/>
          <w:left w:w="108" w:type="dxa"/>
          <w:bottom w:w="0" w:type="dxa"/>
          <w:right w:w="108" w:type="dxa"/>
        </w:tblCellMar>
      </w:tblPr>
      <w:tblGrid>
        <w:gridCol w:w="4388"/>
        <w:gridCol w:w="255"/>
        <w:gridCol w:w="4417"/>
      </w:tblGrid>
      <w:tr>
        <w:tblPrEx>
          <w:tblCellMar>
            <w:top w:w="0" w:type="dxa"/>
            <w:left w:w="108" w:type="dxa"/>
            <w:bottom w:w="0" w:type="dxa"/>
            <w:right w:w="108" w:type="dxa"/>
          </w:tblCellMar>
        </w:tblPrEx>
        <w:trPr>
          <w:trHeight w:val="1304"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甲方：</w:t>
            </w:r>
            <w:r>
              <w:rPr>
                <w:rFonts w:hint="default" w:ascii="Times New Roman" w:hAnsi="Times New Roman" w:cs="Times New Roman"/>
                <w:u w:val="single"/>
                <w:lang w:bidi="ar"/>
              </w:rPr>
              <w:t xml:space="preserve">                    </w:t>
            </w:r>
            <w:r>
              <w:rPr>
                <w:rFonts w:hint="default" w:ascii="Times New Roman" w:hAnsi="Times New Roman" w:cs="Times New Roman"/>
                <w:lang w:bidi="ar"/>
              </w:rPr>
              <w:t>（盖单位章）</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乙方：</w:t>
            </w:r>
            <w:r>
              <w:rPr>
                <w:rFonts w:hint="default" w:ascii="Times New Roman" w:hAnsi="Times New Roman" w:cs="Times New Roman"/>
                <w:u w:val="single"/>
                <w:lang w:bidi="ar"/>
              </w:rPr>
              <w:t xml:space="preserve">                     </w:t>
            </w:r>
            <w:r>
              <w:rPr>
                <w:rFonts w:hint="default" w:ascii="Times New Roman" w:hAnsi="Times New Roman" w:cs="Times New Roman"/>
                <w:lang w:bidi="ar"/>
              </w:rPr>
              <w:t>（盖单位章）</w:t>
            </w:r>
          </w:p>
        </w:tc>
      </w:tr>
      <w:tr>
        <w:tblPrEx>
          <w:tblCellMar>
            <w:top w:w="0" w:type="dxa"/>
            <w:left w:w="108" w:type="dxa"/>
            <w:bottom w:w="0" w:type="dxa"/>
            <w:right w:w="108" w:type="dxa"/>
          </w:tblCellMar>
        </w:tblPrEx>
        <w:trPr>
          <w:trHeight w:val="1454"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法定代表人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或其委托代理人：</w:t>
            </w:r>
            <w:r>
              <w:rPr>
                <w:rFonts w:hint="default" w:ascii="Times New Roman" w:hAnsi="Times New Roman" w:cs="Times New Roman"/>
                <w:u w:val="single"/>
                <w:lang w:bidi="ar"/>
              </w:rPr>
              <w:t xml:space="preserve">            </w:t>
            </w:r>
            <w:r>
              <w:rPr>
                <w:rFonts w:hint="default" w:ascii="Times New Roman" w:hAnsi="Times New Roman" w:cs="Times New Roman"/>
                <w:lang w:bidi="ar"/>
              </w:rPr>
              <w:t>（签字）</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法定代表人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或其委托代理人：</w:t>
            </w:r>
            <w:r>
              <w:rPr>
                <w:rFonts w:hint="default" w:ascii="Times New Roman" w:hAnsi="Times New Roman" w:cs="Times New Roman"/>
                <w:u w:val="single"/>
                <w:lang w:bidi="ar"/>
              </w:rPr>
              <w:t xml:space="preserve">            </w:t>
            </w:r>
            <w:r>
              <w:rPr>
                <w:rFonts w:hint="default" w:ascii="Times New Roman" w:hAnsi="Times New Roman" w:cs="Times New Roman"/>
                <w:lang w:bidi="ar"/>
              </w:rPr>
              <w:t>（签字）</w:t>
            </w:r>
          </w:p>
        </w:tc>
      </w:tr>
      <w:tr>
        <w:tblPrEx>
          <w:tblCellMar>
            <w:top w:w="0" w:type="dxa"/>
            <w:left w:w="108" w:type="dxa"/>
            <w:bottom w:w="0" w:type="dxa"/>
            <w:right w:w="108" w:type="dxa"/>
          </w:tblCellMar>
        </w:tblPrEx>
        <w:trPr>
          <w:trHeight w:val="832"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u w:val="single"/>
                <w:lang w:bidi="ar"/>
              </w:rPr>
              <w:t xml:space="preserve">         年      月     日</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u w:val="single"/>
                <w:lang w:bidi="ar"/>
              </w:rPr>
              <w:t xml:space="preserve">         年      月     日</w:t>
            </w:r>
          </w:p>
        </w:tc>
      </w:tr>
    </w:tbl>
    <w:p>
      <w:pPr>
        <w:widowControl/>
        <w:spacing w:line="440" w:lineRule="exact"/>
        <w:ind w:firstLine="420"/>
        <w:jc w:val="left"/>
        <w:rPr>
          <w:rFonts w:hint="default" w:ascii="Times New Roman" w:hAnsi="Times New Roman" w:cs="Times New Roman"/>
          <w:lang w:bidi="ar"/>
        </w:rPr>
        <w:sectPr>
          <w:pgSz w:w="11907" w:h="16840"/>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pPr>
        <w:jc w:val="center"/>
        <w:outlineLvl w:val="1"/>
        <w:rPr>
          <w:rFonts w:hint="default" w:ascii="Times New Roman" w:hAnsi="Times New Roman" w:cs="Times New Roman"/>
          <w:b/>
          <w:color w:val="000000"/>
          <w:sz w:val="36"/>
        </w:rPr>
      </w:pPr>
      <w:r>
        <w:rPr>
          <w:rFonts w:hint="default" w:ascii="Times New Roman" w:hAnsi="Times New Roman" w:cs="Times New Roman"/>
          <w:b/>
          <w:color w:val="000000"/>
          <w:sz w:val="36"/>
        </w:rPr>
        <w:t>三、廉政合同</w:t>
      </w:r>
    </w:p>
    <w:p>
      <w:pPr>
        <w:widowControl/>
        <w:spacing w:line="440" w:lineRule="exact"/>
        <w:ind w:firstLine="420"/>
        <w:jc w:val="left"/>
        <w:rPr>
          <w:rFonts w:hint="default" w:ascii="Times New Roman" w:hAnsi="Times New Roman" w:cs="Times New Roman"/>
          <w:lang w:bidi="ar"/>
        </w:rPr>
      </w:pP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为加强在公司物资设备、工程装修、劳务技术服务等采购中的党风廉政建设，规范、约束采供双方的行为，防止违法违纪和不廉洁问题的发生，维护双方合法利益，经</w:t>
      </w:r>
      <w:r>
        <w:rPr>
          <w:rFonts w:hint="default" w:ascii="Times New Roman" w:hAnsi="Times New Roman" w:cs="Times New Roman"/>
          <w:u w:val="single"/>
          <w:lang w:bidi="ar"/>
        </w:rPr>
        <w:t>安徽省高速公路试验检测科研中心有限公司</w:t>
      </w:r>
      <w:r>
        <w:rPr>
          <w:rFonts w:hint="default" w:ascii="Times New Roman" w:hAnsi="Times New Roman" w:cs="Times New Roman"/>
          <w:lang w:bidi="ar"/>
        </w:rPr>
        <w:t>(以下简称“甲方”)与</w:t>
      </w:r>
      <w:r>
        <w:rPr>
          <w:rFonts w:hint="default" w:ascii="Times New Roman" w:hAnsi="Times New Roman" w:cs="Times New Roman"/>
          <w:u w:val="single"/>
          <w:lang w:bidi="ar"/>
        </w:rPr>
        <w:t xml:space="preserve">        </w:t>
      </w:r>
      <w:r>
        <w:rPr>
          <w:rFonts w:hint="default" w:ascii="Times New Roman" w:hAnsi="Times New Roman" w:cs="Times New Roman"/>
          <w:lang w:bidi="ar"/>
        </w:rPr>
        <w:t xml:space="preserve"> (以下简称“乙方”)同意，特订立如下合同。</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一、甲方和乙方双方的权利和义务</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(一)严格遵守党的政策规定和国家有关法律法规规定。</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(二)严格执行</w:t>
      </w:r>
      <w:r>
        <w:rPr>
          <w:rFonts w:hint="default" w:ascii="Times New Roman" w:hAnsi="Times New Roman" w:cs="Times New Roman"/>
          <w:u w:val="single"/>
          <w:lang w:bidi="ar"/>
        </w:rPr>
        <w:t xml:space="preserve">             </w:t>
      </w:r>
      <w:r>
        <w:rPr>
          <w:rFonts w:hint="default" w:ascii="Times New Roman" w:hAnsi="Times New Roman" w:cs="Times New Roman"/>
          <w:lang w:bidi="ar"/>
        </w:rPr>
        <w:t>（项目名称）合同文件，自觉按合同办事。</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(三)双方的业务活动坚持公开、公正、诚信、透明的原则(法律认定的商业秘密和合同文件另有规定除外)，不得损害国家和集体利益，不得违反规章制度。</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(四)建立健全廉政制度，开展廉政教育，设立廉政告示牌，公布举报电话，监督并认真查处违法违纪行为。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(五)发现对方在业务活动中有违反廉政规定的行为，有及时提醒对方纠正的权利和义务。</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(六)发现对方严重违反本合同义务条款的行为，有向其上级有关部门举报、建议给予处理并要求告知处理结果的权利。</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二、甲方的义务</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（一）甲方及其工作人员不得索要或接受乙方的礼金、有价证券和贵重物品，不得让乙方报销任何应由甲方或甲方工作人员个人支付的费用等。</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（二）甲方工作人员不得参加乙方安排的超标准宴请和娱乐活动；不得接受乙方提供的通讯工具、交通工具和高档办公用品等。</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（三）甲方及其工作人员不得要求或者接受乙方为其住房装修、婚丧嫁娶活动、配偶子女的工作安排以及出国出境、旅游等提供方便等。</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（四）甲方工作人员及其配偶、子女不得从事与甲方项目有关的材料设备供应、工程分包、劳务、服务等经济活动。</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（五）甲方及其工作人员不得以任何理由向乙方推荐分包单位或推销材料，不得要求乙方购买合同规定外的物资、材料和设备。</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（六）甲方工作人员要秉公办事，不准营私舞弊，不准利用职权从事各种个人有偿中介活动和安排个人检测队伍。</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三、乙方的义务</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(一)乙方不得以任何理由向甲方及其工作人员行贿或馈赠礼金、有价证券、贵重礼品。</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(二)乙方不得以任何名义为甲方及其工作人员报销应由甲方单位或个人支付的任何费用。</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(三)乙方不得以任何理由安排甲方工作人员参加超标准宴请及娱乐活动。</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(四)乙方不得为甲方单位和个人购置或提供通信工具、交通工具和高档办公用品等。</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四、 违约责任</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(一)甲方及其工作人员违反本合同第1、2条，按管理权限，依据有关规定给予党纪、政纪或组织处理；涉嫌犯罪的，移交司法机关追究刑事责任；给乙方单位造成经济损失的，应予以赔偿。</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(二)乙方及其工作人员违反本合同第1、3条，按管理权限，依据有关规定给予党纪、政纪或组织处理；给甲方单位造成经济损失的，应予以赔偿。</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六、本合同有效期为甲方和乙方签署之日起至该项目完成后止。</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 xml:space="preserve">七、 本合同作为 </w:t>
      </w:r>
      <w:r>
        <w:rPr>
          <w:rFonts w:hint="default" w:ascii="Times New Roman" w:hAnsi="Times New Roman" w:cs="Times New Roman"/>
          <w:u w:val="single"/>
          <w:lang w:bidi="ar"/>
        </w:rPr>
        <w:t xml:space="preserve">          </w:t>
      </w:r>
      <w:r>
        <w:rPr>
          <w:rFonts w:hint="default" w:ascii="Times New Roman" w:hAnsi="Times New Roman" w:cs="Times New Roman"/>
          <w:lang w:bidi="ar"/>
        </w:rPr>
        <w:t>（项目名称）合同的附件，与项目主合同具有同等的法律效力，经合同双方签署后立即生效。</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八、本协议书正本二份、副本 四 份，合同双方各执正本一份，副本 二 份，当正本与副本的内容不一致时，以正本为准。</w:t>
      </w:r>
    </w:p>
    <w:tbl>
      <w:tblPr>
        <w:tblStyle w:val="11"/>
        <w:tblW w:w="9060" w:type="dxa"/>
        <w:jc w:val="center"/>
        <w:tblLayout w:type="fixed"/>
        <w:tblCellMar>
          <w:top w:w="0" w:type="dxa"/>
          <w:left w:w="108" w:type="dxa"/>
          <w:bottom w:w="0" w:type="dxa"/>
          <w:right w:w="108" w:type="dxa"/>
        </w:tblCellMar>
      </w:tblPr>
      <w:tblGrid>
        <w:gridCol w:w="4388"/>
        <w:gridCol w:w="255"/>
        <w:gridCol w:w="4417"/>
      </w:tblGrid>
      <w:tr>
        <w:tblPrEx>
          <w:tblCellMar>
            <w:top w:w="0" w:type="dxa"/>
            <w:left w:w="108" w:type="dxa"/>
            <w:bottom w:w="0" w:type="dxa"/>
            <w:right w:w="108" w:type="dxa"/>
          </w:tblCellMar>
        </w:tblPrEx>
        <w:trPr>
          <w:trHeight w:val="1304"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甲方：</w:t>
            </w:r>
            <w:r>
              <w:rPr>
                <w:rFonts w:hint="default" w:ascii="Times New Roman" w:hAnsi="Times New Roman" w:cs="Times New Roman"/>
                <w:u w:val="single"/>
                <w:lang w:bidi="ar"/>
              </w:rPr>
              <w:t xml:space="preserve">                    </w:t>
            </w:r>
            <w:r>
              <w:rPr>
                <w:rFonts w:hint="default" w:ascii="Times New Roman" w:hAnsi="Times New Roman" w:cs="Times New Roman"/>
                <w:lang w:bidi="ar"/>
              </w:rPr>
              <w:t>（盖单位章）</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乙方：</w:t>
            </w:r>
            <w:r>
              <w:rPr>
                <w:rFonts w:hint="default" w:ascii="Times New Roman" w:hAnsi="Times New Roman" w:cs="Times New Roman"/>
                <w:u w:val="single"/>
                <w:lang w:bidi="ar"/>
              </w:rPr>
              <w:t xml:space="preserve">                    </w:t>
            </w:r>
            <w:r>
              <w:rPr>
                <w:rFonts w:hint="default" w:ascii="Times New Roman" w:hAnsi="Times New Roman" w:cs="Times New Roman"/>
                <w:lang w:bidi="ar"/>
              </w:rPr>
              <w:t xml:space="preserve"> （盖单位章）</w:t>
            </w:r>
          </w:p>
        </w:tc>
      </w:tr>
      <w:tr>
        <w:tblPrEx>
          <w:tblCellMar>
            <w:top w:w="0" w:type="dxa"/>
            <w:left w:w="108" w:type="dxa"/>
            <w:bottom w:w="0" w:type="dxa"/>
            <w:right w:w="108" w:type="dxa"/>
          </w:tblCellMar>
        </w:tblPrEx>
        <w:trPr>
          <w:trHeight w:val="1454"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法定代表人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或其委托代理人：</w:t>
            </w:r>
            <w:r>
              <w:rPr>
                <w:rFonts w:hint="default" w:ascii="Times New Roman" w:hAnsi="Times New Roman" w:cs="Times New Roman"/>
                <w:u w:val="single"/>
                <w:lang w:bidi="ar"/>
              </w:rPr>
              <w:t xml:space="preserve">            </w:t>
            </w:r>
            <w:r>
              <w:rPr>
                <w:rFonts w:hint="default" w:ascii="Times New Roman" w:hAnsi="Times New Roman" w:cs="Times New Roman"/>
                <w:lang w:bidi="ar"/>
              </w:rPr>
              <w:t>（签字）</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法定代表人</w:t>
            </w:r>
          </w:p>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lang w:bidi="ar"/>
              </w:rPr>
              <w:t>或其委托代理人：</w:t>
            </w:r>
            <w:r>
              <w:rPr>
                <w:rFonts w:hint="default" w:ascii="Times New Roman" w:hAnsi="Times New Roman" w:cs="Times New Roman"/>
                <w:u w:val="single"/>
                <w:lang w:bidi="ar"/>
              </w:rPr>
              <w:t xml:space="preserve">            </w:t>
            </w:r>
            <w:r>
              <w:rPr>
                <w:rFonts w:hint="default" w:ascii="Times New Roman" w:hAnsi="Times New Roman" w:cs="Times New Roman"/>
                <w:lang w:bidi="ar"/>
              </w:rPr>
              <w:t>（签字）</w:t>
            </w:r>
          </w:p>
        </w:tc>
      </w:tr>
      <w:tr>
        <w:tblPrEx>
          <w:tblCellMar>
            <w:top w:w="0" w:type="dxa"/>
            <w:left w:w="108" w:type="dxa"/>
            <w:bottom w:w="0" w:type="dxa"/>
            <w:right w:w="108" w:type="dxa"/>
          </w:tblCellMar>
        </w:tblPrEx>
        <w:trPr>
          <w:trHeight w:val="832" w:hRule="exact"/>
          <w:jc w:val="center"/>
        </w:trPr>
        <w:tc>
          <w:tcPr>
            <w:tcW w:w="4388"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u w:val="single"/>
                <w:lang w:bidi="ar"/>
              </w:rPr>
              <w:t xml:space="preserve">         年      月     日</w:t>
            </w:r>
          </w:p>
        </w:tc>
        <w:tc>
          <w:tcPr>
            <w:tcW w:w="255" w:type="dxa"/>
            <w:noWrap w:val="0"/>
            <w:vAlign w:val="center"/>
          </w:tcPr>
          <w:p>
            <w:pPr>
              <w:widowControl/>
              <w:spacing w:line="440" w:lineRule="exact"/>
              <w:ind w:firstLine="420"/>
              <w:jc w:val="left"/>
              <w:rPr>
                <w:rFonts w:hint="default" w:ascii="Times New Roman" w:hAnsi="Times New Roman" w:cs="Times New Roman"/>
                <w:lang w:bidi="ar"/>
              </w:rPr>
            </w:pPr>
          </w:p>
        </w:tc>
        <w:tc>
          <w:tcPr>
            <w:tcW w:w="4417" w:type="dxa"/>
            <w:noWrap w:val="0"/>
            <w:vAlign w:val="center"/>
          </w:tcPr>
          <w:p>
            <w:pPr>
              <w:widowControl/>
              <w:spacing w:line="440" w:lineRule="exact"/>
              <w:ind w:firstLine="420"/>
              <w:jc w:val="left"/>
              <w:rPr>
                <w:rFonts w:hint="default" w:ascii="Times New Roman" w:hAnsi="Times New Roman" w:cs="Times New Roman"/>
                <w:lang w:bidi="ar"/>
              </w:rPr>
            </w:pPr>
            <w:r>
              <w:rPr>
                <w:rFonts w:hint="default" w:ascii="Times New Roman" w:hAnsi="Times New Roman" w:cs="Times New Roman"/>
                <w:u w:val="single"/>
                <w:lang w:bidi="ar"/>
              </w:rPr>
              <w:t xml:space="preserve">         年      月     日</w:t>
            </w:r>
          </w:p>
        </w:tc>
      </w:tr>
    </w:tbl>
    <w:p>
      <w:pPr>
        <w:widowControl/>
        <w:spacing w:line="440" w:lineRule="exact"/>
        <w:ind w:firstLine="420"/>
        <w:jc w:val="left"/>
        <w:rPr>
          <w:rFonts w:hint="default" w:ascii="Times New Roman" w:hAnsi="Times New Roman" w:cs="Times New Roman"/>
          <w:szCs w:val="21"/>
        </w:rPr>
      </w:pPr>
      <w:r>
        <w:rPr>
          <w:rFonts w:hint="default" w:ascii="Times New Roman" w:hAnsi="Times New Roman" w:cs="Times New Roman"/>
          <w:szCs w:val="21"/>
        </w:rPr>
        <w:br w:type="page"/>
      </w:r>
    </w:p>
    <w:p>
      <w:pPr>
        <w:pStyle w:val="4"/>
        <w:numPr>
          <w:ilvl w:val="0"/>
          <w:numId w:val="0"/>
        </w:numPr>
        <w:spacing w:before="240" w:after="240"/>
        <w:jc w:val="center"/>
        <w:rPr>
          <w:rFonts w:hint="default" w:ascii="Times New Roman" w:hAnsi="Times New Roman" w:eastAsia="宋体" w:cs="Times New Roman"/>
        </w:rPr>
      </w:pPr>
      <w:bookmarkStart w:id="117" w:name="_Toc24933"/>
      <w:r>
        <w:rPr>
          <w:rFonts w:hint="default" w:ascii="Times New Roman" w:hAnsi="Times New Roman" w:eastAsia="宋体" w:cs="Times New Roman"/>
        </w:rPr>
        <w:t>第五章 采购需求及清单</w:t>
      </w:r>
      <w:bookmarkEnd w:id="117"/>
    </w:p>
    <w:p>
      <w:pPr>
        <w:pStyle w:val="2"/>
        <w:numPr>
          <w:ilvl w:val="0"/>
          <w:numId w:val="2"/>
        </w:numPr>
        <w:spacing w:line="360" w:lineRule="auto"/>
        <w:ind w:firstLine="420" w:firstLineChars="175"/>
        <w:outlineLvl w:val="1"/>
        <w:rPr>
          <w:rFonts w:hint="default" w:ascii="Times New Roman" w:hAnsi="Times New Roman" w:cs="Times New Roman"/>
          <w:sz w:val="24"/>
          <w:szCs w:val="28"/>
        </w:rPr>
      </w:pPr>
      <w:bookmarkStart w:id="118" w:name="_Toc28814_WPSOffice_Level2"/>
      <w:bookmarkStart w:id="119" w:name="_Toc8332_WPSOffice_Level1"/>
      <w:r>
        <w:rPr>
          <w:rFonts w:hint="default" w:ascii="Times New Roman" w:hAnsi="Times New Roman" w:cs="Times New Roman"/>
          <w:sz w:val="24"/>
          <w:szCs w:val="28"/>
        </w:rPr>
        <w:t>采购内容</w:t>
      </w:r>
    </w:p>
    <w:p>
      <w:pPr>
        <w:pStyle w:val="2"/>
        <w:spacing w:line="360" w:lineRule="auto"/>
        <w:ind w:left="368" w:leftChars="175"/>
        <w:rPr>
          <w:rFonts w:hint="eastAsia" w:ascii="Times New Roman" w:hAnsi="Times New Roman" w:cs="Times New Roman" w:eastAsiaTheme="minorEastAsia"/>
          <w:sz w:val="24"/>
          <w:szCs w:val="28"/>
          <w:lang w:eastAsia="zh-CN"/>
        </w:rPr>
      </w:pPr>
      <w:r>
        <w:rPr>
          <w:rFonts w:hint="eastAsia" w:ascii="Times New Roman" w:hAnsi="Times New Roman" w:cs="Times New Roman"/>
          <w:sz w:val="24"/>
          <w:szCs w:val="28"/>
          <w:lang w:eastAsia="zh-CN"/>
        </w:rPr>
        <w:t>具体见响应文件格式“三、已标价的报价清单”，各潜在供应商已按照要求填报。</w:t>
      </w:r>
    </w:p>
    <w:p>
      <w:pPr>
        <w:pStyle w:val="2"/>
        <w:numPr>
          <w:ilvl w:val="0"/>
          <w:numId w:val="2"/>
        </w:numPr>
        <w:spacing w:line="360" w:lineRule="auto"/>
        <w:ind w:firstLine="420" w:firstLineChars="175"/>
        <w:outlineLvl w:val="1"/>
        <w:rPr>
          <w:rFonts w:hint="default" w:ascii="Times New Roman" w:hAnsi="Times New Roman" w:cs="Times New Roman"/>
          <w:sz w:val="24"/>
          <w:szCs w:val="28"/>
        </w:rPr>
      </w:pPr>
      <w:r>
        <w:rPr>
          <w:rFonts w:hint="default" w:ascii="Times New Roman" w:hAnsi="Times New Roman" w:cs="Times New Roman"/>
          <w:sz w:val="24"/>
          <w:szCs w:val="28"/>
        </w:rPr>
        <w:t>采购要求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8"/>
          <w:lang w:bidi="ar"/>
        </w:rPr>
      </w:pPr>
      <w:r>
        <w:rPr>
          <w:rFonts w:hint="default" w:ascii="Times New Roman" w:hAnsi="Times New Roman" w:cs="Times New Roman"/>
          <w:sz w:val="24"/>
          <w:szCs w:val="28"/>
          <w:lang w:bidi="ar"/>
        </w:rPr>
        <w:t>1、供应商所供应产品应符合国家有关标准和行业主管部门现行有效规范、标准要求，同时满足采购人的现场要求。并严格按照采购清单中的仪器设备型号、规格、生产厂家、技术参数及要求等向采购人提供相应的检测仪器设备。</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2、供应商应按照采购人要求的时间、地点和数量供应产品，且产品必须全新、原装、原厂。产品的运输、安装调试均由设备供应商负责。该费用应包含在合同价中，不单独进行支付。</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3、所有产品需提供出厂合格证明。产品到场应货物完好，物品配件齐全。同时需提供仪器设备清单，提供仪器设备（材料、配件、附件）合格证明和检测报告、使用说明书。</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4、供应商在安装、调试过程中，因产品质量原因造成的材料设备损坏、误工等一切损失，由设备供应商承担责任及费用。</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5、供应商在安装、调试过程中，应负责对安装调试人员进行安全教育，设立警示标牌，此过程中造成的人身伤害、财产损失等事项，一切责任由设备供应商负责承担和处理。</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6、仪器</w:t>
      </w:r>
      <w:r>
        <w:rPr>
          <w:rFonts w:hint="default" w:ascii="Times New Roman" w:hAnsi="Times New Roman" w:cs="Times New Roman"/>
          <w:sz w:val="24"/>
          <w:szCs w:val="28"/>
          <w:lang w:eastAsia="zh-CN" w:bidi="ar"/>
        </w:rPr>
        <w:t>设备</w:t>
      </w:r>
      <w:r>
        <w:rPr>
          <w:rFonts w:hint="default" w:ascii="Times New Roman" w:hAnsi="Times New Roman" w:cs="Times New Roman"/>
          <w:sz w:val="24"/>
          <w:szCs w:val="28"/>
          <w:lang w:bidi="ar"/>
        </w:rPr>
        <w:t>若检校不合格，供应商应包退或包换合格产品，并承担检校费用。</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7、供应商须提供每半年保养一次服务或根据采购人需要提供维修保养服务，此项费用应包含在合同价中，不单独进行支付。</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8、</w:t>
      </w:r>
      <w:r>
        <w:rPr>
          <w:rFonts w:hint="default" w:ascii="Times New Roman" w:hAnsi="Times New Roman" w:cs="Times New Roman"/>
          <w:sz w:val="24"/>
          <w:szCs w:val="28"/>
          <w:lang w:eastAsia="zh-CN" w:bidi="ar"/>
        </w:rPr>
        <w:t>供应商</w:t>
      </w:r>
      <w:r>
        <w:rPr>
          <w:rFonts w:hint="default" w:ascii="Times New Roman" w:hAnsi="Times New Roman" w:cs="Times New Roman"/>
          <w:sz w:val="24"/>
          <w:szCs w:val="28"/>
          <w:lang w:bidi="ar"/>
        </w:rPr>
        <w:t>在接到</w:t>
      </w:r>
      <w:r>
        <w:rPr>
          <w:rFonts w:hint="default" w:ascii="Times New Roman" w:hAnsi="Times New Roman" w:cs="Times New Roman"/>
          <w:sz w:val="24"/>
          <w:szCs w:val="28"/>
          <w:lang w:eastAsia="zh-CN" w:bidi="ar"/>
        </w:rPr>
        <w:t>采购人通知</w:t>
      </w:r>
      <w:r>
        <w:rPr>
          <w:rFonts w:hint="default" w:ascii="Times New Roman" w:hAnsi="Times New Roman" w:cs="Times New Roman"/>
          <w:sz w:val="24"/>
          <w:szCs w:val="28"/>
          <w:lang w:bidi="ar"/>
        </w:rPr>
        <w:t>后，半个月内将仪器设备安装到位，一个月内协助完成仪器标定工作；供应商提供的仪器设备必须满足采购清单中技术参数及要求。</w:t>
      </w:r>
      <w:r>
        <w:rPr>
          <w:rFonts w:hint="default" w:ascii="Times New Roman" w:hAnsi="Times New Roman" w:cs="Times New Roman"/>
          <w:sz w:val="24"/>
          <w:szCs w:val="28"/>
          <w:lang w:bidi="ar"/>
        </w:rPr>
        <w:br w:type="textWrapping"/>
      </w:r>
      <w:r>
        <w:rPr>
          <w:rFonts w:hint="default" w:ascii="Times New Roman" w:hAnsi="Times New Roman" w:cs="Times New Roman"/>
          <w:sz w:val="24"/>
          <w:szCs w:val="28"/>
          <w:lang w:val="en-US" w:eastAsia="zh-CN" w:bidi="ar"/>
        </w:rPr>
        <w:t xml:space="preserve">    </w:t>
      </w:r>
      <w:r>
        <w:rPr>
          <w:rFonts w:hint="default" w:ascii="Times New Roman" w:hAnsi="Times New Roman" w:cs="Times New Roman"/>
          <w:sz w:val="24"/>
          <w:szCs w:val="28"/>
          <w:lang w:bidi="ar"/>
        </w:rPr>
        <w:t>9、工地试验室仪器设备的采购费用，按三次支付。设备进场安装调试并验收合格后，进行第一次支付，</w:t>
      </w:r>
      <w:r>
        <w:rPr>
          <w:rFonts w:hint="default" w:ascii="Times New Roman" w:hAnsi="Times New Roman" w:cs="Times New Roman"/>
          <w:sz w:val="24"/>
          <w:szCs w:val="28"/>
          <w:lang w:val="en-US" w:eastAsia="zh-CN" w:bidi="ar"/>
        </w:rPr>
        <w:t>支付费用为本次设备总费用的50%；设备全部安装完成并试运行三个月无严重质量问题，支付至结算工程价款的9</w:t>
      </w:r>
      <w:r>
        <w:rPr>
          <w:rFonts w:hint="eastAsia" w:ascii="Times New Roman" w:hAnsi="Times New Roman" w:cs="Times New Roman"/>
          <w:sz w:val="24"/>
          <w:szCs w:val="28"/>
          <w:lang w:val="en-US" w:eastAsia="zh-CN" w:bidi="ar"/>
        </w:rPr>
        <w:t>0</w:t>
      </w:r>
      <w:r>
        <w:rPr>
          <w:rFonts w:hint="default" w:ascii="Times New Roman" w:hAnsi="Times New Roman" w:cs="Times New Roman"/>
          <w:sz w:val="24"/>
          <w:szCs w:val="28"/>
          <w:lang w:val="en-US" w:eastAsia="zh-CN" w:bidi="ar"/>
        </w:rPr>
        <w:t>%，在项目仪器撤场时，仪器设备供应商应安排人</w:t>
      </w:r>
      <w:r>
        <w:rPr>
          <w:rFonts w:hint="eastAsia" w:ascii="Times New Roman" w:hAnsi="Times New Roman" w:cs="Times New Roman"/>
          <w:sz w:val="24"/>
          <w:szCs w:val="28"/>
          <w:lang w:val="en-US" w:eastAsia="zh-CN" w:bidi="ar"/>
        </w:rPr>
        <w:t>员</w:t>
      </w:r>
      <w:r>
        <w:rPr>
          <w:rFonts w:hint="default" w:ascii="Times New Roman" w:hAnsi="Times New Roman" w:cs="Times New Roman"/>
          <w:sz w:val="24"/>
          <w:szCs w:val="28"/>
          <w:lang w:val="en-US" w:eastAsia="zh-CN" w:bidi="ar"/>
        </w:rPr>
        <w:t>协助仪器的拆卸，完成后支付剩余的10%费用</w:t>
      </w:r>
      <w:r>
        <w:rPr>
          <w:rFonts w:hint="default" w:ascii="Times New Roman" w:hAnsi="Times New Roman" w:cs="Times New Roman"/>
          <w:sz w:val="24"/>
          <w:szCs w:val="28"/>
          <w:lang w:bidi="ar"/>
        </w:rPr>
        <w:t>。办理工程结算时，乙方须提供</w:t>
      </w:r>
      <w:r>
        <w:rPr>
          <w:rFonts w:hint="eastAsia" w:ascii="Times New Roman" w:hAnsi="Times New Roman" w:cs="Times New Roman"/>
          <w:sz w:val="24"/>
          <w:szCs w:val="28"/>
          <w:lang w:val="en-US" w:eastAsia="zh-CN" w:bidi="ar"/>
        </w:rPr>
        <w:t>13%</w:t>
      </w:r>
      <w:r>
        <w:rPr>
          <w:rFonts w:hint="default" w:ascii="Times New Roman" w:hAnsi="Times New Roman" w:cs="Times New Roman"/>
          <w:sz w:val="24"/>
          <w:szCs w:val="28"/>
          <w:lang w:bidi="ar"/>
        </w:rPr>
        <w:t>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8"/>
          <w:lang w:bidi="ar"/>
        </w:rPr>
        <w:sectPr>
          <w:footerReference r:id="rId5" w:type="default"/>
          <w:pgSz w:w="11907" w:h="16840"/>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pPr>
        <w:pStyle w:val="3"/>
        <w:ind w:left="368" w:leftChars="175"/>
        <w:jc w:val="both"/>
        <w:outlineLvl w:val="9"/>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bookmarkEnd w:id="118"/>
    <w:bookmarkEnd w:id="119"/>
    <w:p>
      <w:pPr>
        <w:rPr>
          <w:rFonts w:hint="default" w:ascii="Times New Roman" w:hAnsi="Times New Roman" w:cs="Times New Roman"/>
        </w:rPr>
      </w:pPr>
    </w:p>
    <w:p>
      <w:pPr>
        <w:pStyle w:val="2"/>
        <w:rPr>
          <w:rFonts w:hint="default" w:ascii="Times New Roman" w:hAnsi="Times New Roman" w:cs="Times New Roman"/>
        </w:rPr>
      </w:pPr>
    </w:p>
    <w:p>
      <w:pPr>
        <w:spacing w:line="440" w:lineRule="exact"/>
        <w:jc w:val="center"/>
        <w:rPr>
          <w:rFonts w:hint="default" w:ascii="Times New Roman" w:hAnsi="Times New Roman" w:cs="Times New Roman"/>
          <w:b/>
          <w:bCs/>
          <w:kern w:val="44"/>
          <w:sz w:val="36"/>
          <w:szCs w:val="44"/>
        </w:rPr>
      </w:pPr>
    </w:p>
    <w:p>
      <w:pPr>
        <w:spacing w:line="440" w:lineRule="exact"/>
        <w:jc w:val="center"/>
        <w:rPr>
          <w:rFonts w:hint="default" w:ascii="Times New Roman" w:hAnsi="Times New Roman" w:cs="Times New Roman"/>
          <w:b/>
          <w:bCs/>
          <w:kern w:val="44"/>
          <w:sz w:val="36"/>
          <w:szCs w:val="44"/>
        </w:rPr>
      </w:pPr>
    </w:p>
    <w:p>
      <w:pPr>
        <w:spacing w:line="440" w:lineRule="exact"/>
        <w:jc w:val="center"/>
        <w:outlineLvl w:val="0"/>
        <w:rPr>
          <w:rFonts w:hint="default" w:ascii="Times New Roman" w:hAnsi="Times New Roman" w:cs="Times New Roman"/>
          <w:b/>
          <w:bCs/>
          <w:kern w:val="44"/>
          <w:sz w:val="36"/>
          <w:szCs w:val="44"/>
        </w:rPr>
      </w:pPr>
      <w:bookmarkStart w:id="120" w:name="_Toc22281"/>
      <w:r>
        <w:rPr>
          <w:rFonts w:hint="default" w:ascii="Times New Roman" w:hAnsi="Times New Roman" w:cs="Times New Roman"/>
          <w:b/>
          <w:bCs/>
          <w:kern w:val="44"/>
          <w:sz w:val="36"/>
          <w:szCs w:val="44"/>
        </w:rPr>
        <w:t>第六章 响应文件格式</w:t>
      </w:r>
      <w:bookmarkEnd w:id="120"/>
    </w:p>
    <w:p>
      <w:pPr>
        <w:rPr>
          <w:rFonts w:hint="default" w:ascii="Times New Roman" w:hAnsi="Times New Roman" w:cs="Times New Roman"/>
          <w:b/>
          <w:bCs/>
          <w:kern w:val="44"/>
          <w:sz w:val="36"/>
          <w:szCs w:val="44"/>
        </w:rPr>
      </w:pPr>
      <w:r>
        <w:rPr>
          <w:rFonts w:hint="default" w:ascii="Times New Roman" w:hAnsi="Times New Roman" w:cs="Times New Roman"/>
          <w:b/>
          <w:bCs/>
          <w:kern w:val="44"/>
          <w:sz w:val="36"/>
          <w:szCs w:val="44"/>
        </w:rPr>
        <w:br w:type="page"/>
      </w:r>
    </w:p>
    <w:p>
      <w:pPr>
        <w:bidi w:val="0"/>
        <w:jc w:val="right"/>
        <w:rPr>
          <w:rFonts w:hint="default" w:ascii="Times New Roman" w:hAnsi="Times New Roman" w:cs="Times New Roman"/>
          <w:b/>
          <w:bCs/>
          <w:sz w:val="32"/>
          <w:szCs w:val="36"/>
        </w:rPr>
      </w:pPr>
      <w:bookmarkStart w:id="121" w:name="_Toc6536"/>
      <w:r>
        <w:rPr>
          <w:rFonts w:hint="default" w:ascii="Times New Roman" w:hAnsi="Times New Roman" w:cs="Times New Roman"/>
          <w:b/>
          <w:bCs/>
          <w:sz w:val="32"/>
          <w:szCs w:val="36"/>
        </w:rPr>
        <w:t>正本/副本</w:t>
      </w:r>
      <w:bookmarkEnd w:id="121"/>
    </w:p>
    <w:p>
      <w:pPr>
        <w:bidi w:val="0"/>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bidi w:val="0"/>
        <w:rPr>
          <w:rFonts w:hint="default" w:ascii="Times New Roman" w:hAnsi="Times New Roman" w:cs="Times New Roman"/>
          <w:lang w:eastAsia="zh-CN"/>
        </w:rPr>
      </w:pPr>
    </w:p>
    <w:p>
      <w:pPr>
        <w:bidi w:val="0"/>
        <w:spacing w:line="360" w:lineRule="auto"/>
        <w:jc w:val="center"/>
        <w:rPr>
          <w:rFonts w:hint="default" w:ascii="Times New Roman" w:hAnsi="Times New Roman" w:cs="Times New Roman"/>
          <w:b/>
          <w:bCs/>
          <w:sz w:val="40"/>
          <w:szCs w:val="44"/>
        </w:rPr>
      </w:pPr>
      <w:r>
        <w:rPr>
          <w:rFonts w:hint="default" w:ascii="Times New Roman" w:hAnsi="Times New Roman" w:cs="Times New Roman"/>
          <w:b/>
          <w:bCs/>
          <w:sz w:val="40"/>
          <w:szCs w:val="44"/>
          <w:lang w:eastAsia="zh-CN"/>
        </w:rPr>
        <w:t>滁州至合肥至周口高速公路合肥段中心试验室仪器设备及辅材采购</w:t>
      </w:r>
    </w:p>
    <w:p>
      <w:pPr>
        <w:widowControl/>
        <w:jc w:val="center"/>
        <w:rPr>
          <w:rFonts w:hint="default" w:ascii="Times New Roman" w:hAnsi="Times New Roman" w:eastAsia="黑体" w:cs="Times New Roman"/>
          <w:color w:val="0000FF"/>
          <w:sz w:val="50"/>
          <w:szCs w:val="50"/>
        </w:rPr>
      </w:pPr>
    </w:p>
    <w:p>
      <w:pPr>
        <w:spacing w:line="440" w:lineRule="exact"/>
        <w:rPr>
          <w:rFonts w:hint="default" w:ascii="Times New Roman" w:hAnsi="Times New Roman" w:eastAsia="黑体" w:cs="Times New Roman"/>
          <w:sz w:val="20"/>
          <w:szCs w:val="20"/>
        </w:rPr>
      </w:pPr>
    </w:p>
    <w:p>
      <w:pPr>
        <w:pStyle w:val="2"/>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40"/>
          <w:szCs w:val="40"/>
        </w:rPr>
      </w:pPr>
    </w:p>
    <w:p>
      <w:pPr>
        <w:spacing w:line="440" w:lineRule="exact"/>
        <w:jc w:val="center"/>
        <w:rPr>
          <w:rFonts w:hint="default" w:ascii="Times New Roman" w:hAnsi="Times New Roman" w:eastAsia="黑体" w:cs="Times New Roman"/>
          <w:sz w:val="40"/>
          <w:szCs w:val="40"/>
        </w:rPr>
      </w:pPr>
    </w:p>
    <w:p>
      <w:pPr>
        <w:spacing w:line="440" w:lineRule="exact"/>
        <w:jc w:val="center"/>
        <w:rPr>
          <w:rFonts w:hint="default" w:ascii="Times New Roman" w:hAnsi="Times New Roman" w:eastAsia="黑体" w:cs="Times New Roman"/>
          <w:sz w:val="40"/>
          <w:szCs w:val="40"/>
        </w:rPr>
      </w:pPr>
    </w:p>
    <w:p>
      <w:pPr>
        <w:spacing w:line="440" w:lineRule="exact"/>
        <w:jc w:val="center"/>
        <w:rPr>
          <w:rFonts w:hint="default" w:ascii="Times New Roman" w:hAnsi="Times New Roman" w:eastAsia="黑体" w:cs="Times New Roman"/>
          <w:sz w:val="40"/>
          <w:szCs w:val="40"/>
        </w:rPr>
      </w:pPr>
    </w:p>
    <w:p>
      <w:pPr>
        <w:bidi w:val="0"/>
        <w:jc w:val="center"/>
        <w:rPr>
          <w:rFonts w:hint="default" w:ascii="Times New Roman" w:hAnsi="Times New Roman" w:eastAsia="宋体" w:cs="Times New Roman"/>
          <w:b/>
          <w:bCs/>
          <w:sz w:val="52"/>
          <w:szCs w:val="56"/>
        </w:rPr>
      </w:pPr>
      <w:bookmarkStart w:id="122" w:name="_Toc9279"/>
      <w:bookmarkStart w:id="123" w:name="_Toc27552_WPSOffice_Level1"/>
      <w:bookmarkStart w:id="124" w:name="_Toc17394_WPSOffice_Level1"/>
      <w:bookmarkStart w:id="125" w:name="_Toc14496_WPSOffice_Level1"/>
      <w:bookmarkStart w:id="126" w:name="_Toc1914_WPSOffice_Level1"/>
      <w:r>
        <w:rPr>
          <w:rFonts w:hint="default" w:ascii="Times New Roman" w:hAnsi="Times New Roman" w:eastAsia="宋体" w:cs="Times New Roman"/>
          <w:b/>
          <w:bCs/>
          <w:sz w:val="52"/>
          <w:szCs w:val="56"/>
        </w:rPr>
        <w:t>响  应  文  件</w:t>
      </w:r>
      <w:bookmarkEnd w:id="122"/>
      <w:bookmarkEnd w:id="123"/>
      <w:bookmarkEnd w:id="124"/>
      <w:bookmarkEnd w:id="125"/>
      <w:bookmarkEnd w:id="126"/>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spacing w:line="440" w:lineRule="exact"/>
        <w:rPr>
          <w:rFonts w:hint="default" w:ascii="Times New Roman" w:hAnsi="Times New Roman" w:eastAsia="黑体" w:cs="Times New Roman"/>
          <w:sz w:val="20"/>
          <w:szCs w:val="20"/>
        </w:rPr>
      </w:pPr>
    </w:p>
    <w:p>
      <w:pPr>
        <w:bidi w:val="0"/>
        <w:jc w:val="center"/>
        <w:rPr>
          <w:rFonts w:hint="default" w:ascii="Times New Roman" w:hAnsi="Times New Roman" w:eastAsia="黑体" w:cs="Times New Roman"/>
          <w:sz w:val="28"/>
          <w:szCs w:val="28"/>
        </w:rPr>
      </w:pPr>
      <w:bookmarkStart w:id="127" w:name="_Toc1633"/>
      <w:bookmarkStart w:id="128" w:name="_Toc5520_WPSOffice_Level2"/>
      <w:bookmarkStart w:id="129" w:name="_Toc25232_WPSOffice_Level2"/>
      <w:r>
        <w:rPr>
          <w:rFonts w:hint="default" w:ascii="Times New Roman" w:hAnsi="Times New Roman" w:eastAsia="黑体" w:cs="Times New Roman"/>
          <w:sz w:val="28"/>
          <w:szCs w:val="28"/>
        </w:rPr>
        <w:t>供应商：</w:t>
      </w:r>
      <w:r>
        <w:rPr>
          <w:rFonts w:hint="default" w:ascii="Times New Roman" w:hAnsi="Times New Roman" w:eastAsia="黑体" w:cs="Times New Roman"/>
          <w:sz w:val="28"/>
          <w:szCs w:val="28"/>
          <w:u w:val="single"/>
        </w:rPr>
        <w:t xml:space="preserve">            (全称、盖单位章)</w:t>
      </w:r>
      <w:bookmarkEnd w:id="127"/>
      <w:bookmarkEnd w:id="128"/>
      <w:bookmarkEnd w:id="129"/>
    </w:p>
    <w:p>
      <w:pPr>
        <w:spacing w:line="440" w:lineRule="exact"/>
        <w:ind w:firstLine="2158" w:firstLineChars="771"/>
        <w:rPr>
          <w:rFonts w:hint="default" w:ascii="Times New Roman" w:hAnsi="Times New Roman" w:eastAsia="黑体" w:cs="Times New Roman"/>
          <w:sz w:val="28"/>
          <w:szCs w:val="28"/>
        </w:rPr>
      </w:pPr>
    </w:p>
    <w:p>
      <w:pPr>
        <w:bidi w:val="0"/>
        <w:jc w:val="center"/>
        <w:rPr>
          <w:rFonts w:hint="default" w:ascii="Times New Roman" w:hAnsi="Times New Roman" w:eastAsia="黑体" w:cs="Times New Roman"/>
          <w:sz w:val="28"/>
          <w:szCs w:val="28"/>
        </w:rPr>
      </w:pPr>
      <w:bookmarkStart w:id="130" w:name="_Toc20076_WPSOffice_Level2"/>
      <w:bookmarkStart w:id="131" w:name="_Toc31577_WPSOffice_Level2"/>
      <w:bookmarkStart w:id="132" w:name="_Toc12769"/>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日</w:t>
      </w:r>
      <w:bookmarkEnd w:id="130"/>
      <w:bookmarkEnd w:id="131"/>
      <w:bookmarkEnd w:id="132"/>
    </w:p>
    <w:p>
      <w:pPr>
        <w:spacing w:line="440" w:lineRule="exact"/>
        <w:jc w:val="center"/>
        <w:rPr>
          <w:rFonts w:hint="default" w:ascii="Times New Roman" w:hAnsi="Times New Roman" w:eastAsia="黑体" w:cs="Times New Roman"/>
          <w:sz w:val="28"/>
          <w:szCs w:val="28"/>
        </w:rPr>
      </w:pPr>
      <w:bookmarkStart w:id="133" w:name="_Toc21974_WPSOffice_Level2"/>
      <w:bookmarkStart w:id="134" w:name="_Toc22351_WPSOffice_Level2"/>
    </w:p>
    <w:p>
      <w:pPr>
        <w:spacing w:line="440" w:lineRule="exact"/>
        <w:jc w:val="center"/>
        <w:rPr>
          <w:rFonts w:hint="default" w:ascii="Times New Roman" w:hAnsi="Times New Roman" w:eastAsia="黑体" w:cs="Times New Roman"/>
          <w:sz w:val="28"/>
          <w:szCs w:val="28"/>
        </w:rPr>
      </w:pPr>
    </w:p>
    <w:p>
      <w:pPr>
        <w:spacing w:line="440" w:lineRule="exact"/>
        <w:jc w:val="center"/>
        <w:outlineLvl w:val="0"/>
        <w:rPr>
          <w:rFonts w:hint="default" w:ascii="Times New Roman" w:hAnsi="Times New Roman" w:eastAsia="黑体" w:cs="Times New Roman"/>
          <w:sz w:val="28"/>
          <w:szCs w:val="28"/>
        </w:rPr>
      </w:pPr>
      <w:bookmarkStart w:id="135" w:name="_Toc26268"/>
      <w:r>
        <w:rPr>
          <w:rFonts w:hint="default" w:ascii="Times New Roman" w:hAnsi="Times New Roman" w:eastAsia="黑体" w:cs="Times New Roman"/>
          <w:sz w:val="28"/>
          <w:szCs w:val="28"/>
        </w:rPr>
        <w:t>目     录</w:t>
      </w:r>
      <w:bookmarkEnd w:id="133"/>
      <w:bookmarkEnd w:id="134"/>
      <w:bookmarkEnd w:id="135"/>
    </w:p>
    <w:p>
      <w:pPr>
        <w:spacing w:line="440" w:lineRule="exact"/>
        <w:rPr>
          <w:rFonts w:hint="default" w:ascii="Times New Roman" w:hAnsi="Times New Roman" w:eastAsia="黑体" w:cs="Times New Roman"/>
          <w:sz w:val="20"/>
          <w:szCs w:val="20"/>
        </w:rPr>
      </w:pPr>
    </w:p>
    <w:p>
      <w:pPr>
        <w:spacing w:line="440" w:lineRule="exact"/>
        <w:jc w:val="left"/>
        <w:outlineLvl w:val="0"/>
        <w:rPr>
          <w:rFonts w:hint="default" w:ascii="Times New Roman" w:hAnsi="Times New Roman" w:eastAsia="黑体" w:cs="Times New Roman"/>
          <w:sz w:val="24"/>
        </w:rPr>
      </w:pPr>
      <w:bookmarkStart w:id="136" w:name="_Toc30529_WPSOffice_Level1"/>
      <w:bookmarkStart w:id="137" w:name="_Toc23368_WPSOffice_Level1"/>
      <w:bookmarkStart w:id="138" w:name="_Toc11424_WPSOffice_Level1"/>
      <w:bookmarkStart w:id="139" w:name="_Toc23527"/>
      <w:bookmarkStart w:id="140" w:name="_Toc6353_WPSOffice_Level1"/>
      <w:bookmarkStart w:id="141" w:name="_Toc12670_WPSOffice_Level1"/>
      <w:r>
        <w:rPr>
          <w:rFonts w:hint="default" w:ascii="Times New Roman" w:hAnsi="Times New Roman" w:eastAsia="黑体" w:cs="Times New Roman"/>
          <w:sz w:val="24"/>
        </w:rPr>
        <w:t>一、报价函</w:t>
      </w:r>
      <w:bookmarkEnd w:id="136"/>
      <w:bookmarkEnd w:id="137"/>
      <w:bookmarkEnd w:id="138"/>
      <w:bookmarkEnd w:id="139"/>
      <w:bookmarkEnd w:id="140"/>
    </w:p>
    <w:p>
      <w:pPr>
        <w:spacing w:line="440" w:lineRule="exact"/>
        <w:outlineLvl w:val="0"/>
        <w:rPr>
          <w:rFonts w:hint="default" w:ascii="Times New Roman" w:hAnsi="Times New Roman" w:eastAsia="黑体" w:cs="Times New Roman"/>
          <w:sz w:val="24"/>
        </w:rPr>
      </w:pPr>
      <w:bookmarkStart w:id="142" w:name="_Toc5317_WPSOffice_Level1"/>
      <w:bookmarkStart w:id="143" w:name="_Toc32729_WPSOffice_Level1"/>
      <w:bookmarkStart w:id="144" w:name="_Toc21229_WPSOffice_Level1"/>
      <w:bookmarkStart w:id="145" w:name="_Toc31927_WPSOffice_Level1"/>
      <w:bookmarkStart w:id="146" w:name="_Toc22023"/>
      <w:r>
        <w:rPr>
          <w:rFonts w:hint="default" w:ascii="Times New Roman" w:hAnsi="Times New Roman" w:eastAsia="黑体" w:cs="Times New Roman"/>
          <w:sz w:val="24"/>
        </w:rPr>
        <w:t>二、法定代表人身份证明及授权委托书</w:t>
      </w:r>
      <w:bookmarkEnd w:id="142"/>
      <w:bookmarkEnd w:id="143"/>
      <w:bookmarkEnd w:id="144"/>
      <w:bookmarkEnd w:id="145"/>
      <w:bookmarkEnd w:id="146"/>
    </w:p>
    <w:p>
      <w:pPr>
        <w:spacing w:line="440" w:lineRule="exact"/>
        <w:outlineLvl w:val="0"/>
        <w:rPr>
          <w:rFonts w:hint="default" w:ascii="Times New Roman" w:hAnsi="Times New Roman" w:eastAsia="黑体" w:cs="Times New Roman"/>
          <w:sz w:val="24"/>
        </w:rPr>
      </w:pPr>
      <w:bookmarkStart w:id="147" w:name="_Toc4728_WPSOffice_Level1"/>
      <w:bookmarkStart w:id="148" w:name="_Toc23356_WPSOffice_Level1"/>
      <w:bookmarkStart w:id="149" w:name="_Toc25965_WPSOffice_Level1"/>
      <w:bookmarkStart w:id="150" w:name="_Toc29085_WPSOffice_Level1"/>
      <w:bookmarkStart w:id="151" w:name="_Toc23635"/>
      <w:r>
        <w:rPr>
          <w:rFonts w:hint="default" w:ascii="Times New Roman" w:hAnsi="Times New Roman" w:eastAsia="黑体" w:cs="Times New Roman"/>
          <w:sz w:val="24"/>
        </w:rPr>
        <w:t>三、已标价的</w:t>
      </w:r>
      <w:bookmarkEnd w:id="147"/>
      <w:bookmarkEnd w:id="148"/>
      <w:bookmarkEnd w:id="149"/>
      <w:bookmarkEnd w:id="150"/>
      <w:r>
        <w:rPr>
          <w:rFonts w:hint="default" w:ascii="Times New Roman" w:hAnsi="Times New Roman" w:eastAsia="黑体" w:cs="Times New Roman"/>
          <w:sz w:val="24"/>
        </w:rPr>
        <w:t>报价清单</w:t>
      </w:r>
      <w:bookmarkEnd w:id="151"/>
    </w:p>
    <w:p>
      <w:pPr>
        <w:spacing w:line="440" w:lineRule="exact"/>
        <w:outlineLvl w:val="0"/>
        <w:rPr>
          <w:rFonts w:hint="default" w:ascii="Times New Roman" w:hAnsi="Times New Roman" w:eastAsia="黑体" w:cs="Times New Roman"/>
          <w:sz w:val="24"/>
        </w:rPr>
      </w:pPr>
      <w:bookmarkStart w:id="152" w:name="_Toc10608_WPSOffice_Level1"/>
      <w:bookmarkStart w:id="153" w:name="_Toc23744_WPSOffice_Level1"/>
      <w:bookmarkStart w:id="154" w:name="_Toc7453_WPSOffice_Level1"/>
      <w:bookmarkStart w:id="155" w:name="_Toc18964_WPSOffice_Level1"/>
      <w:bookmarkStart w:id="156" w:name="_Toc9047"/>
      <w:r>
        <w:rPr>
          <w:rFonts w:hint="default" w:ascii="Times New Roman" w:hAnsi="Times New Roman" w:eastAsia="黑体" w:cs="Times New Roman"/>
          <w:sz w:val="24"/>
        </w:rPr>
        <w:t>四、</w:t>
      </w:r>
      <w:bookmarkEnd w:id="152"/>
      <w:bookmarkEnd w:id="153"/>
      <w:bookmarkEnd w:id="154"/>
      <w:bookmarkEnd w:id="155"/>
      <w:r>
        <w:rPr>
          <w:rFonts w:hint="default" w:ascii="Times New Roman" w:hAnsi="Times New Roman" w:eastAsia="黑体" w:cs="Times New Roman"/>
          <w:sz w:val="24"/>
        </w:rPr>
        <w:t>供应商基本情况</w:t>
      </w:r>
      <w:bookmarkEnd w:id="156"/>
    </w:p>
    <w:p>
      <w:pPr>
        <w:spacing w:line="440" w:lineRule="exact"/>
        <w:outlineLvl w:val="0"/>
        <w:rPr>
          <w:rFonts w:hint="default" w:ascii="Times New Roman" w:hAnsi="Times New Roman" w:eastAsia="黑体" w:cs="Times New Roman"/>
          <w:sz w:val="24"/>
        </w:rPr>
      </w:pPr>
      <w:bookmarkStart w:id="157" w:name="_Toc9006_WPSOffice_Level1"/>
      <w:bookmarkStart w:id="158" w:name="_Toc23751_WPSOffice_Level1"/>
      <w:bookmarkStart w:id="159" w:name="_Toc19601_WPSOffice_Level1"/>
      <w:bookmarkStart w:id="160" w:name="_Toc1578_WPSOffice_Level1"/>
      <w:bookmarkStart w:id="161" w:name="_Toc22721"/>
      <w:r>
        <w:rPr>
          <w:rFonts w:hint="default" w:ascii="Times New Roman" w:hAnsi="Times New Roman" w:eastAsia="黑体" w:cs="Times New Roman"/>
          <w:sz w:val="24"/>
        </w:rPr>
        <w:t>五、</w:t>
      </w:r>
      <w:bookmarkEnd w:id="157"/>
      <w:bookmarkEnd w:id="158"/>
      <w:bookmarkEnd w:id="159"/>
      <w:bookmarkEnd w:id="160"/>
      <w:r>
        <w:rPr>
          <w:rFonts w:hint="default" w:ascii="Times New Roman" w:hAnsi="Times New Roman" w:eastAsia="黑体" w:cs="Times New Roman"/>
          <w:sz w:val="24"/>
        </w:rPr>
        <w:t>近年类似业绩情况</w:t>
      </w:r>
      <w:bookmarkEnd w:id="161"/>
    </w:p>
    <w:p>
      <w:pPr>
        <w:spacing w:line="440" w:lineRule="exact"/>
        <w:outlineLvl w:val="0"/>
        <w:rPr>
          <w:rFonts w:hint="default" w:ascii="Times New Roman" w:hAnsi="Times New Roman" w:eastAsia="黑体" w:cs="Times New Roman"/>
          <w:sz w:val="24"/>
        </w:rPr>
      </w:pPr>
      <w:bookmarkStart w:id="162" w:name="_Toc24262_WPSOffice_Level1"/>
      <w:bookmarkStart w:id="163" w:name="_Toc32220_WPSOffice_Level1"/>
      <w:bookmarkStart w:id="164" w:name="_Toc12459_WPSOffice_Level1"/>
      <w:bookmarkStart w:id="165" w:name="_Toc20930_WPSOffice_Level1"/>
      <w:bookmarkStart w:id="166" w:name="_Toc4240"/>
      <w:r>
        <w:rPr>
          <w:rFonts w:hint="default" w:ascii="Times New Roman" w:hAnsi="Times New Roman" w:eastAsia="黑体" w:cs="Times New Roman"/>
          <w:sz w:val="24"/>
        </w:rPr>
        <w:t>六</w:t>
      </w:r>
      <w:bookmarkEnd w:id="162"/>
      <w:bookmarkEnd w:id="163"/>
      <w:bookmarkEnd w:id="164"/>
      <w:bookmarkEnd w:id="165"/>
      <w:bookmarkStart w:id="167" w:name="_Toc32648_WPSOffice_Level1"/>
      <w:bookmarkStart w:id="168" w:name="_Toc27403_WPSOffice_Level1"/>
      <w:bookmarkStart w:id="169" w:name="_Toc25804_WPSOffice_Level1"/>
      <w:bookmarkStart w:id="170" w:name="_Toc30273_WPSOffice_Level1"/>
      <w:r>
        <w:rPr>
          <w:rFonts w:hint="default" w:ascii="Times New Roman" w:hAnsi="Times New Roman" w:eastAsia="黑体" w:cs="Times New Roman"/>
          <w:sz w:val="24"/>
        </w:rPr>
        <w:t>、</w:t>
      </w:r>
      <w:bookmarkEnd w:id="167"/>
      <w:bookmarkEnd w:id="168"/>
      <w:bookmarkEnd w:id="169"/>
      <w:bookmarkEnd w:id="170"/>
      <w:r>
        <w:rPr>
          <w:rFonts w:hint="default" w:ascii="Times New Roman" w:hAnsi="Times New Roman" w:eastAsia="黑体" w:cs="Times New Roman"/>
          <w:sz w:val="24"/>
        </w:rPr>
        <w:t>信誉情况</w:t>
      </w:r>
      <w:bookmarkEnd w:id="166"/>
    </w:p>
    <w:p>
      <w:pPr>
        <w:spacing w:line="440" w:lineRule="exact"/>
        <w:outlineLvl w:val="0"/>
        <w:rPr>
          <w:rFonts w:hint="default" w:ascii="Times New Roman" w:hAnsi="Times New Roman" w:eastAsia="黑体" w:cs="Times New Roman"/>
          <w:sz w:val="24"/>
        </w:rPr>
      </w:pPr>
      <w:bookmarkStart w:id="171" w:name="_Toc15027"/>
      <w:bookmarkStart w:id="172" w:name="_Toc16988_WPSOffice_Level1"/>
      <w:bookmarkStart w:id="173" w:name="_Toc5885_WPSOffice_Level1"/>
      <w:r>
        <w:rPr>
          <w:rFonts w:hint="default" w:ascii="Times New Roman" w:hAnsi="Times New Roman" w:eastAsia="黑体" w:cs="Times New Roman"/>
          <w:sz w:val="24"/>
        </w:rPr>
        <w:t>七、其他材料</w:t>
      </w:r>
      <w:bookmarkEnd w:id="141"/>
      <w:bookmarkEnd w:id="171"/>
      <w:bookmarkEnd w:id="172"/>
      <w:bookmarkEnd w:id="173"/>
    </w:p>
    <w:p>
      <w:pPr>
        <w:spacing w:line="440" w:lineRule="exact"/>
        <w:ind w:left="1619" w:leftChars="771"/>
        <w:rPr>
          <w:rFonts w:hint="default" w:ascii="Times New Roman" w:hAnsi="Times New Roman" w:eastAsia="黑体" w:cs="Times New Roman"/>
          <w:sz w:val="24"/>
        </w:rPr>
      </w:pPr>
    </w:p>
    <w:p>
      <w:pPr>
        <w:spacing w:line="440" w:lineRule="exact"/>
        <w:ind w:left="1619" w:leftChars="771"/>
        <w:rPr>
          <w:rFonts w:hint="default" w:ascii="Times New Roman" w:hAnsi="Times New Roman" w:eastAsia="黑体" w:cs="Times New Roman"/>
          <w:sz w:val="24"/>
        </w:rPr>
      </w:pPr>
    </w:p>
    <w:p>
      <w:pPr>
        <w:spacing w:line="440" w:lineRule="exact"/>
        <w:jc w:val="center"/>
        <w:outlineLvl w:val="0"/>
        <w:rPr>
          <w:rFonts w:hint="default" w:ascii="Times New Roman" w:hAnsi="Times New Roman" w:eastAsia="黑体" w:cs="Times New Roman"/>
          <w:sz w:val="28"/>
          <w:szCs w:val="28"/>
        </w:rPr>
      </w:pPr>
      <w:r>
        <w:rPr>
          <w:rFonts w:hint="default" w:ascii="Times New Roman" w:hAnsi="Times New Roman" w:eastAsia="黑体" w:cs="Times New Roman"/>
          <w:sz w:val="20"/>
          <w:szCs w:val="20"/>
        </w:rPr>
        <w:br w:type="page"/>
      </w:r>
      <w:bookmarkStart w:id="174" w:name="_Toc18312_WPSOffice_Level1"/>
      <w:bookmarkStart w:id="175" w:name="_Toc1687_WPSOffice_Level1"/>
      <w:bookmarkStart w:id="176" w:name="_Toc31368"/>
      <w:bookmarkStart w:id="177" w:name="_Toc25394_WPSOffice_Level1"/>
      <w:bookmarkStart w:id="178" w:name="_Toc30031_WPSOffice_Level1"/>
      <w:bookmarkStart w:id="179" w:name="_Toc2765_WPSOffice_Level1"/>
      <w:r>
        <w:rPr>
          <w:rFonts w:hint="default" w:ascii="Times New Roman" w:hAnsi="Times New Roman" w:eastAsia="黑体" w:cs="Times New Roman"/>
          <w:sz w:val="28"/>
          <w:szCs w:val="28"/>
        </w:rPr>
        <w:t>一、报价函</w:t>
      </w:r>
      <w:bookmarkEnd w:id="174"/>
      <w:bookmarkEnd w:id="175"/>
      <w:bookmarkEnd w:id="176"/>
      <w:bookmarkEnd w:id="177"/>
      <w:bookmarkEnd w:id="178"/>
      <w:bookmarkEnd w:id="179"/>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p>
      <w:pPr>
        <w:spacing w:line="44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(采购人名称)：</w:t>
      </w:r>
    </w:p>
    <w:p>
      <w:pPr>
        <w:spacing w:line="400" w:lineRule="exact"/>
        <w:ind w:firstLine="480" w:firstLineChars="200"/>
        <w:rPr>
          <w:rFonts w:hint="default" w:ascii="Times New Roman" w:hAnsi="Times New Roman" w:cs="Times New Roman"/>
          <w:sz w:val="24"/>
        </w:rPr>
      </w:pP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1．我方已仔细研究了</w:t>
      </w:r>
      <w:r>
        <w:rPr>
          <w:rFonts w:hint="default" w:ascii="Times New Roman" w:hAnsi="Times New Roman" w:cs="Times New Roman"/>
          <w:sz w:val="24"/>
          <w:u w:val="single"/>
        </w:rPr>
        <w:t xml:space="preserve">      </w:t>
      </w:r>
      <w:r>
        <w:rPr>
          <w:rFonts w:hint="default" w:ascii="Times New Roman" w:hAnsi="Times New Roman" w:cs="Times New Roman"/>
          <w:sz w:val="24"/>
        </w:rPr>
        <w:t>(项目名称)</w:t>
      </w:r>
      <w:r>
        <w:rPr>
          <w:rFonts w:hint="default" w:ascii="Times New Roman" w:hAnsi="Times New Roman" w:cs="Times New Roman"/>
          <w:sz w:val="24"/>
          <w:u w:val="single"/>
        </w:rPr>
        <w:t xml:space="preserve">     </w:t>
      </w:r>
      <w:r>
        <w:rPr>
          <w:rFonts w:hint="default" w:ascii="Times New Roman" w:hAnsi="Times New Roman" w:cs="Times New Roman"/>
          <w:sz w:val="24"/>
        </w:rPr>
        <w:t>合同包询比文件的全部内容，愿意以人民币(大写)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(小写：¥</w:t>
      </w:r>
      <w:r>
        <w:rPr>
          <w:rFonts w:hint="default" w:ascii="Times New Roman" w:hAnsi="Times New Roman" w:cs="Times New Roman"/>
          <w:sz w:val="24"/>
          <w:u w:val="single"/>
        </w:rPr>
        <w:t xml:space="preserve">       </w:t>
      </w:r>
      <w:r>
        <w:rPr>
          <w:rFonts w:hint="default" w:ascii="Times New Roman" w:hAnsi="Times New Roman" w:cs="Times New Roman"/>
          <w:sz w:val="24"/>
        </w:rPr>
        <w:t>)的总报价，服务期</w:t>
      </w:r>
      <w:r>
        <w:rPr>
          <w:rFonts w:hint="default" w:ascii="Times New Roman" w:hAnsi="Times New Roman" w:cs="Times New Roman"/>
          <w:sz w:val="24"/>
          <w:u w:val="single"/>
        </w:rPr>
        <w:t xml:space="preserve">           </w:t>
      </w:r>
      <w:r>
        <w:rPr>
          <w:rFonts w:hint="default" w:ascii="Times New Roman" w:hAnsi="Times New Roman" w:cs="Times New Roman"/>
          <w:sz w:val="24"/>
        </w:rPr>
        <w:t>，按合同约定实施和完成相关服务，质量目标达到</w:t>
      </w:r>
      <w:r>
        <w:rPr>
          <w:rFonts w:hint="default" w:ascii="Times New Roman" w:hAnsi="Times New Roman" w:cs="Times New Roman"/>
          <w:sz w:val="24"/>
          <w:u w:val="single"/>
        </w:rPr>
        <w:t xml:space="preserve">       </w:t>
      </w:r>
      <w:r>
        <w:rPr>
          <w:rFonts w:hint="default" w:ascii="Times New Roman" w:hAnsi="Times New Roman" w:cs="Times New Roman"/>
          <w:sz w:val="24"/>
        </w:rPr>
        <w:t>，安全目标达到</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2．我方承诺在响应有效期内不修改、撤销响应文件。</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3．随同本报价函提交响应保证金一份，金额为人民币(大写)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元(¥</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4．如我方成交：</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(2)我方承诺按照询比文件规定向你方递交履约担保。</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(3)我方承诺在合同约定的期限内完成全部合同任务。</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5．我方在此声明，所递交的响应文件及有关资料内容完整、真实和准确。</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6．在合同协议书正式签署生效之前，本报价函连同你方的成交通知书将构成我们双方之间共同遵守的文件，对双方具有约束力。</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7．我方理解，你方不一定接受任何报价。同时也理解，你方不负担我方的任何报价费用。</w:t>
      </w:r>
    </w:p>
    <w:p>
      <w:pPr>
        <w:spacing w:line="400" w:lineRule="exact"/>
        <w:ind w:firstLine="3420" w:firstLineChars="1425"/>
        <w:rPr>
          <w:rFonts w:hint="default" w:ascii="Times New Roman" w:hAnsi="Times New Roman" w:cs="Times New Roman"/>
          <w:sz w:val="24"/>
        </w:rPr>
      </w:pPr>
    </w:p>
    <w:p>
      <w:pPr>
        <w:spacing w:line="400" w:lineRule="exact"/>
        <w:ind w:firstLine="3420" w:firstLineChars="1425"/>
        <w:rPr>
          <w:rFonts w:hint="default" w:ascii="Times New Roman" w:hAnsi="Times New Roman" w:cs="Times New Roman"/>
          <w:sz w:val="24"/>
        </w:rPr>
      </w:pPr>
    </w:p>
    <w:p>
      <w:pPr>
        <w:spacing w:line="400" w:lineRule="exact"/>
        <w:ind w:firstLine="3420" w:firstLineChars="1425"/>
        <w:rPr>
          <w:rFonts w:hint="default" w:ascii="Times New Roman" w:hAnsi="Times New Roman" w:cs="Times New Roman"/>
          <w:sz w:val="24"/>
        </w:rPr>
      </w:pPr>
    </w:p>
    <w:p>
      <w:pPr>
        <w:spacing w:line="400" w:lineRule="exact"/>
        <w:ind w:firstLine="3420" w:firstLineChars="1425"/>
        <w:rPr>
          <w:rFonts w:hint="default" w:ascii="Times New Roman" w:hAnsi="Times New Roman" w:cs="Times New Roman"/>
          <w:sz w:val="24"/>
        </w:rPr>
      </w:pPr>
    </w:p>
    <w:p>
      <w:pPr>
        <w:spacing w:line="400" w:lineRule="exact"/>
        <w:ind w:firstLine="3420" w:firstLineChars="1425"/>
        <w:rPr>
          <w:rFonts w:hint="default" w:ascii="Times New Roman" w:hAnsi="Times New Roman" w:cs="Times New Roman"/>
          <w:sz w:val="24"/>
        </w:rPr>
      </w:pPr>
    </w:p>
    <w:p>
      <w:pPr>
        <w:spacing w:line="400" w:lineRule="exact"/>
        <w:ind w:firstLine="3420" w:firstLineChars="1425"/>
        <w:rPr>
          <w:rFonts w:hint="default" w:ascii="Times New Roman" w:hAnsi="Times New Roman" w:cs="Times New Roman"/>
          <w:sz w:val="24"/>
        </w:rPr>
      </w:pPr>
    </w:p>
    <w:p>
      <w:pPr>
        <w:spacing w:line="400" w:lineRule="exact"/>
        <w:ind w:firstLine="3420" w:firstLineChars="1425"/>
        <w:rPr>
          <w:rFonts w:hint="default" w:ascii="Times New Roman" w:hAnsi="Times New Roman" w:cs="Times New Roman"/>
          <w:sz w:val="24"/>
        </w:rPr>
      </w:pPr>
      <w:r>
        <w:rPr>
          <w:rFonts w:hint="default" w:ascii="Times New Roman" w:hAnsi="Times New Roman" w:cs="Times New Roman"/>
          <w:sz w:val="24"/>
        </w:rPr>
        <w:t>供应商：</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spacing w:line="400" w:lineRule="exact"/>
        <w:ind w:firstLine="3420" w:firstLineChars="1425"/>
        <w:rPr>
          <w:rFonts w:hint="default" w:ascii="Times New Roman" w:hAnsi="Times New Roman" w:cs="Times New Roman"/>
          <w:sz w:val="24"/>
        </w:rPr>
      </w:pPr>
      <w:r>
        <w:rPr>
          <w:rFonts w:hint="default" w:ascii="Times New Roman" w:hAnsi="Times New Roman" w:cs="Times New Roman"/>
          <w:sz w:val="24"/>
        </w:rPr>
        <w:t>法定代表人或委托代理人：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(签名)</w:t>
      </w:r>
    </w:p>
    <w:p>
      <w:pPr>
        <w:spacing w:line="400" w:lineRule="exact"/>
        <w:ind w:firstLine="3420" w:firstLineChars="1425"/>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00" w:lineRule="exact"/>
        <w:ind w:firstLine="3420" w:firstLineChars="1425"/>
        <w:rPr>
          <w:rFonts w:hint="default" w:ascii="Times New Roman" w:hAnsi="Times New Roman" w:cs="Times New Roman"/>
          <w:sz w:val="24"/>
        </w:rPr>
      </w:pPr>
      <w:r>
        <w:rPr>
          <w:rFonts w:hint="default" w:ascii="Times New Roman" w:hAnsi="Times New Roman" w:cs="Times New Roman"/>
          <w:sz w:val="24"/>
        </w:rPr>
        <w:t>网址：</w:t>
      </w:r>
      <w:r>
        <w:rPr>
          <w:rFonts w:hint="default" w:ascii="Times New Roman" w:hAnsi="Times New Roman" w:cs="Times New Roman"/>
          <w:sz w:val="24"/>
          <w:u w:val="single"/>
        </w:rPr>
        <w:t xml:space="preserve">                                     </w:t>
      </w:r>
    </w:p>
    <w:p>
      <w:pPr>
        <w:spacing w:line="400" w:lineRule="exact"/>
        <w:ind w:firstLine="3420" w:firstLineChars="1425"/>
        <w:rPr>
          <w:rFonts w:hint="default" w:ascii="Times New Roman" w:hAnsi="Times New Roman" w:cs="Times New Roman"/>
          <w:sz w:val="24"/>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00" w:lineRule="exact"/>
        <w:ind w:firstLine="3420" w:firstLineChars="1425"/>
        <w:rPr>
          <w:rFonts w:hint="default" w:ascii="Times New Roman" w:hAnsi="Times New Roman" w:cs="Times New Roman"/>
          <w:sz w:val="24"/>
        </w:rPr>
      </w:pPr>
      <w:r>
        <w:rPr>
          <w:rFonts w:hint="default" w:ascii="Times New Roman" w:hAnsi="Times New Roman" w:cs="Times New Roman"/>
          <w:sz w:val="24"/>
        </w:rPr>
        <w:t>电子邮箱：</w:t>
      </w:r>
      <w:r>
        <w:rPr>
          <w:rFonts w:hint="default" w:ascii="Times New Roman" w:hAnsi="Times New Roman" w:cs="Times New Roman"/>
          <w:sz w:val="24"/>
          <w:u w:val="single"/>
        </w:rPr>
        <w:t xml:space="preserve">                                  </w:t>
      </w:r>
    </w:p>
    <w:p>
      <w:pPr>
        <w:spacing w:line="400" w:lineRule="exact"/>
        <w:ind w:firstLine="4740" w:firstLineChars="1975"/>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rPr>
          <w:rFonts w:hint="default" w:ascii="Times New Roman" w:hAnsi="Times New Roman" w:cs="Times New Roman"/>
          <w:sz w:val="24"/>
        </w:rPr>
      </w:pPr>
      <w:r>
        <w:rPr>
          <w:rFonts w:hint="default" w:ascii="Times New Roman" w:hAnsi="Times New Roman" w:cs="Times New Roman"/>
          <w:sz w:val="24"/>
        </w:rPr>
        <w:br w:type="page"/>
      </w:r>
    </w:p>
    <w:p>
      <w:pPr>
        <w:spacing w:line="440" w:lineRule="exact"/>
        <w:jc w:val="center"/>
        <w:rPr>
          <w:rFonts w:hint="default" w:ascii="Times New Roman" w:hAnsi="Times New Roman" w:eastAsia="黑体" w:cs="Times New Roman"/>
          <w:sz w:val="20"/>
          <w:szCs w:val="20"/>
        </w:rPr>
      </w:pPr>
    </w:p>
    <w:p>
      <w:pPr>
        <w:spacing w:line="440" w:lineRule="exact"/>
        <w:jc w:val="center"/>
        <w:outlineLvl w:val="0"/>
        <w:rPr>
          <w:rFonts w:hint="default" w:ascii="Times New Roman" w:hAnsi="Times New Roman" w:eastAsia="黑体" w:cs="Times New Roman"/>
          <w:sz w:val="28"/>
          <w:szCs w:val="28"/>
        </w:rPr>
      </w:pPr>
      <w:bookmarkStart w:id="180" w:name="_Toc18668_WPSOffice_Level1"/>
      <w:bookmarkStart w:id="181" w:name="_Toc16271_WPSOffice_Level1"/>
      <w:bookmarkStart w:id="182" w:name="_Toc32350_WPSOffice_Level1"/>
      <w:bookmarkStart w:id="183" w:name="_Toc14563_WPSOffice_Level1"/>
      <w:bookmarkStart w:id="184" w:name="_Toc10104"/>
      <w:bookmarkStart w:id="185" w:name="_Toc8695_WPSOffice_Level1"/>
      <w:r>
        <w:rPr>
          <w:rFonts w:hint="default" w:ascii="Times New Roman" w:hAnsi="Times New Roman" w:eastAsia="黑体" w:cs="Times New Roman"/>
          <w:sz w:val="28"/>
          <w:szCs w:val="28"/>
        </w:rPr>
        <w:t>二、法定代表人身份证明及授权委托书</w:t>
      </w:r>
      <w:bookmarkEnd w:id="180"/>
      <w:bookmarkEnd w:id="181"/>
      <w:bookmarkEnd w:id="182"/>
      <w:bookmarkEnd w:id="183"/>
      <w:bookmarkEnd w:id="184"/>
      <w:bookmarkEnd w:id="185"/>
    </w:p>
    <w:p>
      <w:pPr>
        <w:spacing w:line="440" w:lineRule="exact"/>
        <w:rPr>
          <w:rFonts w:hint="default" w:ascii="Times New Roman" w:hAnsi="Times New Roman" w:cs="Times New Roman"/>
          <w:sz w:val="20"/>
          <w:szCs w:val="20"/>
        </w:rPr>
      </w:pPr>
    </w:p>
    <w:p>
      <w:pPr>
        <w:spacing w:line="440" w:lineRule="exact"/>
        <w:jc w:val="center"/>
        <w:outlineLvl w:val="1"/>
        <w:rPr>
          <w:rFonts w:hint="default" w:ascii="Times New Roman" w:hAnsi="Times New Roman" w:cs="Times New Roman"/>
          <w:sz w:val="28"/>
          <w:szCs w:val="28"/>
        </w:rPr>
      </w:pPr>
      <w:bookmarkStart w:id="186" w:name="_Toc5153_WPSOffice_Level2"/>
      <w:bookmarkStart w:id="187" w:name="_Toc20803_WPSOffice_Level2"/>
      <w:r>
        <w:rPr>
          <w:rFonts w:hint="default" w:ascii="Times New Roman" w:hAnsi="Times New Roman" w:eastAsia="黑体" w:cs="Times New Roman"/>
          <w:bCs/>
          <w:sz w:val="28"/>
          <w:szCs w:val="28"/>
        </w:rPr>
        <w:t>2-1 法定代表人身份证明</w:t>
      </w:r>
      <w:bookmarkEnd w:id="186"/>
      <w:bookmarkEnd w:id="187"/>
    </w:p>
    <w:p>
      <w:pPr>
        <w:spacing w:line="440" w:lineRule="exact"/>
        <w:rPr>
          <w:rFonts w:hint="default" w:ascii="Times New Roman" w:hAnsi="Times New Roman" w:cs="Times New Roman"/>
          <w:sz w:val="20"/>
          <w:szCs w:val="20"/>
        </w:rPr>
      </w:pPr>
    </w:p>
    <w:p>
      <w:pPr>
        <w:spacing w:line="440" w:lineRule="exact"/>
        <w:rPr>
          <w:rFonts w:hint="default" w:ascii="Times New Roman" w:hAnsi="Times New Roman" w:cs="Times New Roman"/>
          <w:sz w:val="24"/>
        </w:rPr>
      </w:pPr>
      <w:r>
        <w:rPr>
          <w:rFonts w:hint="default" w:ascii="Times New Roman" w:hAnsi="Times New Roman" w:cs="Times New Roman"/>
          <w:sz w:val="24"/>
        </w:rPr>
        <w:t>供应商名称：</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40" w:lineRule="exact"/>
        <w:rPr>
          <w:rFonts w:hint="default" w:ascii="Times New Roman" w:hAnsi="Times New Roman" w:cs="Times New Roman"/>
          <w:sz w:val="24"/>
        </w:rPr>
      </w:pPr>
      <w:r>
        <w:rPr>
          <w:rFonts w:hint="default" w:ascii="Times New Roman" w:hAnsi="Times New Roman" w:cs="Times New Roman"/>
          <w:sz w:val="24"/>
        </w:rPr>
        <w:t>单位性质：</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40" w:lineRule="exact"/>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p>
    <w:p>
      <w:pPr>
        <w:spacing w:line="440" w:lineRule="exact"/>
        <w:rPr>
          <w:rFonts w:hint="default" w:ascii="Times New Roman" w:hAnsi="Times New Roman" w:cs="Times New Roman"/>
          <w:sz w:val="24"/>
        </w:rPr>
      </w:pPr>
      <w:r>
        <w:rPr>
          <w:rFonts w:hint="default" w:ascii="Times New Roman" w:hAnsi="Times New Roman" w:cs="Times New Roman"/>
          <w:sz w:val="24"/>
        </w:rPr>
        <w:t>成立时间：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w:t>
      </w:r>
    </w:p>
    <w:p>
      <w:pPr>
        <w:spacing w:line="440" w:lineRule="exact"/>
        <w:rPr>
          <w:rFonts w:hint="default" w:ascii="Times New Roman" w:hAnsi="Times New Roman" w:cs="Times New Roman"/>
          <w:sz w:val="24"/>
        </w:rPr>
      </w:pPr>
      <w:r>
        <w:rPr>
          <w:rFonts w:hint="default" w:ascii="Times New Roman" w:hAnsi="Times New Roman" w:cs="Times New Roman"/>
          <w:sz w:val="24"/>
        </w:rPr>
        <w:t>经营期限：</w:t>
      </w:r>
      <w:r>
        <w:rPr>
          <w:rFonts w:hint="default" w:ascii="Times New Roman" w:hAnsi="Times New Roman" w:cs="Times New Roman"/>
          <w:sz w:val="24"/>
          <w:u w:val="single"/>
        </w:rPr>
        <w:t xml:space="preserve">                               </w:t>
      </w:r>
    </w:p>
    <w:p>
      <w:pPr>
        <w:spacing w:line="440" w:lineRule="exact"/>
        <w:rPr>
          <w:rFonts w:hint="default" w:ascii="Times New Roman" w:hAnsi="Times New Roman" w:cs="Times New Roman"/>
          <w:sz w:val="24"/>
        </w:rPr>
      </w:pPr>
      <w:r>
        <w:rPr>
          <w:rFonts w:hint="default" w:ascii="Times New Roman" w:hAnsi="Times New Roman" w:cs="Times New Roman"/>
          <w:sz w:val="24"/>
        </w:rPr>
        <w:t>姓名：</w:t>
      </w:r>
      <w:r>
        <w:rPr>
          <w:rFonts w:hint="default" w:ascii="Times New Roman" w:hAnsi="Times New Roman" w:cs="Times New Roman"/>
          <w:sz w:val="24"/>
          <w:u w:val="single"/>
        </w:rPr>
        <w:t xml:space="preserve">  </w:t>
      </w:r>
      <w:r>
        <w:rPr>
          <w:rFonts w:hint="default" w:ascii="Times New Roman" w:hAnsi="Times New Roman" w:cs="Times New Roman"/>
          <w:bCs/>
          <w:sz w:val="24"/>
          <w:u w:val="single"/>
        </w:rPr>
        <w:t xml:space="preserve">                </w:t>
      </w:r>
      <w:r>
        <w:rPr>
          <w:rFonts w:hint="default" w:ascii="Times New Roman" w:hAnsi="Times New Roman" w:cs="Times New Roman"/>
          <w:sz w:val="24"/>
        </w:rPr>
        <w:t xml:space="preserve"> 性别：</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年龄：</w:t>
      </w:r>
      <w:r>
        <w:rPr>
          <w:rFonts w:hint="default" w:ascii="Times New Roman" w:hAnsi="Times New Roman" w:cs="Times New Roman"/>
          <w:sz w:val="24"/>
          <w:u w:val="single"/>
        </w:rPr>
        <w:t xml:space="preserve">        </w:t>
      </w:r>
      <w:r>
        <w:rPr>
          <w:rFonts w:hint="default" w:ascii="Times New Roman" w:hAnsi="Times New Roman" w:cs="Times New Roman"/>
          <w:sz w:val="24"/>
        </w:rPr>
        <w:t>职务：</w:t>
      </w:r>
      <w:r>
        <w:rPr>
          <w:rFonts w:hint="default" w:ascii="Times New Roman" w:hAnsi="Times New Roman" w:cs="Times New Roman"/>
          <w:sz w:val="24"/>
          <w:u w:val="single"/>
        </w:rPr>
        <w:t xml:space="preserve">        </w:t>
      </w:r>
    </w:p>
    <w:p>
      <w:pPr>
        <w:spacing w:line="440" w:lineRule="exact"/>
        <w:rPr>
          <w:rFonts w:hint="default" w:ascii="Times New Roman" w:hAnsi="Times New Roman" w:cs="Times New Roman"/>
          <w:sz w:val="24"/>
        </w:rPr>
      </w:pPr>
      <w:r>
        <w:rPr>
          <w:rFonts w:hint="default" w:ascii="Times New Roman" w:hAnsi="Times New Roman" w:cs="Times New Roman"/>
          <w:sz w:val="24"/>
        </w:rPr>
        <w:t>系</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(供应商名称)的法定代表人。</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附：法定代表人身份证正反面复印件</w:t>
      </w:r>
    </w:p>
    <w:p>
      <w:pPr>
        <w:spacing w:line="440" w:lineRule="exact"/>
        <w:ind w:firstLine="480" w:firstLineChars="200"/>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特此证明。</w:t>
      </w:r>
    </w:p>
    <w:p>
      <w:pPr>
        <w:spacing w:line="440" w:lineRule="exact"/>
        <w:rPr>
          <w:rFonts w:hint="default" w:ascii="Times New Roman" w:hAnsi="Times New Roman" w:cs="Times New Roman"/>
          <w:sz w:val="24"/>
        </w:rPr>
      </w:pPr>
    </w:p>
    <w:p>
      <w:pPr>
        <w:spacing w:line="440" w:lineRule="exact"/>
        <w:rPr>
          <w:rFonts w:hint="default" w:ascii="Times New Roman" w:hAnsi="Times New Roman" w:cs="Times New Roman"/>
          <w:sz w:val="24"/>
        </w:rPr>
      </w:pP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供应商：</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topLinePunct/>
        <w:spacing w:line="440" w:lineRule="exact"/>
        <w:ind w:left="315" w:hanging="315" w:hangingChars="150"/>
        <w:rPr>
          <w:rFonts w:hint="default" w:ascii="Times New Roman" w:hAnsi="Times New Roman" w:eastAsia="黑体" w:cs="Times New Roman"/>
          <w:szCs w:val="21"/>
        </w:rPr>
      </w:pPr>
    </w:p>
    <w:p>
      <w:pPr>
        <w:topLinePunct/>
        <w:spacing w:line="440" w:lineRule="exact"/>
        <w:ind w:left="315" w:hanging="315" w:hangingChars="150"/>
        <w:rPr>
          <w:rFonts w:hint="default" w:ascii="Times New Roman" w:hAnsi="Times New Roman" w:eastAsia="黑体" w:cs="Times New Roman"/>
          <w:bCs/>
          <w:szCs w:val="21"/>
        </w:rPr>
      </w:pPr>
    </w:p>
    <w:p>
      <w:pPr>
        <w:spacing w:line="440" w:lineRule="exact"/>
        <w:jc w:val="center"/>
        <w:outlineLvl w:val="1"/>
        <w:rPr>
          <w:rFonts w:hint="default" w:ascii="Times New Roman" w:hAnsi="Times New Roman" w:eastAsia="黑体" w:cs="Times New Roman"/>
          <w:sz w:val="28"/>
          <w:szCs w:val="28"/>
        </w:rPr>
      </w:pPr>
      <w:r>
        <w:rPr>
          <w:rFonts w:hint="default" w:ascii="Times New Roman" w:hAnsi="Times New Roman" w:eastAsia="黑体" w:cs="Times New Roman"/>
          <w:sz w:val="24"/>
        </w:rPr>
        <w:br w:type="page"/>
      </w:r>
      <w:bookmarkStart w:id="188" w:name="_Toc12035_WPSOffice_Level2"/>
      <w:bookmarkStart w:id="189" w:name="_Toc19768_WPSOffice_Level2"/>
      <w:r>
        <w:rPr>
          <w:rFonts w:hint="default" w:ascii="Times New Roman" w:hAnsi="Times New Roman" w:eastAsia="黑体" w:cs="Times New Roman"/>
          <w:bCs/>
          <w:sz w:val="28"/>
          <w:szCs w:val="28"/>
        </w:rPr>
        <w:t xml:space="preserve">2-2 </w:t>
      </w:r>
      <w:r>
        <w:rPr>
          <w:rFonts w:hint="default" w:ascii="Times New Roman" w:hAnsi="Times New Roman" w:eastAsia="黑体" w:cs="Times New Roman"/>
          <w:sz w:val="28"/>
          <w:szCs w:val="28"/>
        </w:rPr>
        <w:t>授权委托书</w:t>
      </w:r>
      <w:bookmarkEnd w:id="188"/>
      <w:bookmarkEnd w:id="189"/>
    </w:p>
    <w:p>
      <w:pPr>
        <w:spacing w:line="440" w:lineRule="exact"/>
        <w:rPr>
          <w:rFonts w:hint="default" w:ascii="Times New Roman" w:hAnsi="Times New Roman" w:eastAsia="黑体" w:cs="Times New Roman"/>
          <w:sz w:val="24"/>
        </w:rPr>
      </w:pPr>
    </w:p>
    <w:p>
      <w:pPr>
        <w:topLinePunct/>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本人</w:t>
      </w:r>
      <w:r>
        <w:rPr>
          <w:rFonts w:hint="default" w:ascii="Times New Roman" w:hAnsi="Times New Roman" w:cs="Times New Roman"/>
          <w:sz w:val="24"/>
          <w:u w:val="single"/>
        </w:rPr>
        <w:t xml:space="preserve">             </w:t>
      </w:r>
      <w:r>
        <w:rPr>
          <w:rFonts w:hint="default" w:ascii="Times New Roman" w:hAnsi="Times New Roman" w:cs="Times New Roman"/>
          <w:sz w:val="24"/>
        </w:rPr>
        <w:t>(姓名)系</w:t>
      </w:r>
      <w:r>
        <w:rPr>
          <w:rFonts w:hint="default" w:ascii="Times New Roman" w:hAnsi="Times New Roman" w:cs="Times New Roman"/>
          <w:sz w:val="24"/>
          <w:u w:val="single"/>
        </w:rPr>
        <w:t xml:space="preserve">          </w:t>
      </w:r>
      <w:r>
        <w:rPr>
          <w:rFonts w:hint="default" w:ascii="Times New Roman" w:hAnsi="Times New Roman" w:cs="Times New Roman"/>
          <w:sz w:val="24"/>
        </w:rPr>
        <w:t>(供应商名称)的法定代表人，现委托</w:t>
      </w:r>
      <w:r>
        <w:rPr>
          <w:rFonts w:hint="default" w:ascii="Times New Roman" w:hAnsi="Times New Roman" w:cs="Times New Roman"/>
          <w:sz w:val="24"/>
          <w:u w:val="single"/>
        </w:rPr>
        <w:t xml:space="preserve">        </w:t>
      </w:r>
      <w:r>
        <w:rPr>
          <w:rFonts w:hint="default" w:ascii="Times New Roman" w:hAnsi="Times New Roman" w:cs="Times New Roman"/>
          <w:sz w:val="24"/>
        </w:rPr>
        <w:t>(姓名)为我方代理人。代理人根据授权，以我方名义签署、澄清、说明、补正、递交、撤回、修改</w:t>
      </w:r>
      <w:r>
        <w:rPr>
          <w:rFonts w:hint="default" w:ascii="Times New Roman" w:hAnsi="Times New Roman" w:cs="Times New Roman"/>
          <w:sz w:val="24"/>
          <w:u w:val="single"/>
        </w:rPr>
        <w:t xml:space="preserve">                     </w:t>
      </w:r>
      <w:r>
        <w:rPr>
          <w:rFonts w:hint="default" w:ascii="Times New Roman" w:hAnsi="Times New Roman" w:cs="Times New Roman"/>
          <w:sz w:val="24"/>
        </w:rPr>
        <w:t>(项目名称)响应文件、签订合同和处理有关事宜，其法律后果由我方承担。</w:t>
      </w: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委托期限：</w:t>
      </w:r>
      <w:r>
        <w:rPr>
          <w:rFonts w:hint="default" w:ascii="Times New Roman" w:hAnsi="Times New Roman" w:cs="Times New Roman"/>
          <w:sz w:val="24"/>
          <w:u w:val="single"/>
        </w:rPr>
        <w:t>自授权委托之日起至签订合同之日止</w:t>
      </w:r>
      <w:r>
        <w:rPr>
          <w:rFonts w:hint="default" w:ascii="Times New Roman" w:hAnsi="Times New Roman" w:cs="Times New Roman"/>
          <w:sz w:val="24"/>
        </w:rPr>
        <w:t>。</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代理人无转委托权。</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附：法定代表人身份证明、委托代理人的身份证正反面复印件</w:t>
      </w:r>
    </w:p>
    <w:p>
      <w:pPr>
        <w:spacing w:line="440" w:lineRule="exact"/>
        <w:ind w:firstLine="480" w:firstLineChars="200"/>
        <w:rPr>
          <w:rFonts w:hint="default" w:ascii="Times New Roman" w:hAnsi="Times New Roman" w:cs="Times New Roman"/>
          <w:sz w:val="24"/>
        </w:rPr>
      </w:pPr>
    </w:p>
    <w:p>
      <w:pPr>
        <w:spacing w:line="440" w:lineRule="exact"/>
        <w:rPr>
          <w:rFonts w:hint="default" w:ascii="Times New Roman" w:hAnsi="Times New Roman" w:cs="Times New Roman"/>
          <w:sz w:val="24"/>
        </w:rPr>
      </w:pPr>
    </w:p>
    <w:p>
      <w:pPr>
        <w:spacing w:line="440" w:lineRule="exact"/>
        <w:jc w:val="right"/>
        <w:rPr>
          <w:rFonts w:hint="default" w:ascii="Times New Roman" w:hAnsi="Times New Roman" w:cs="Times New Roman"/>
          <w:sz w:val="24"/>
        </w:rPr>
      </w:pPr>
      <w:r>
        <w:rPr>
          <w:rFonts w:hint="default" w:ascii="Times New Roman" w:hAnsi="Times New Roman" w:cs="Times New Roman"/>
          <w:sz w:val="24"/>
        </w:rPr>
        <w:t>供应商：</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spacing w:line="440" w:lineRule="exact"/>
        <w:rPr>
          <w:rFonts w:hint="default" w:ascii="Times New Roman" w:hAnsi="Times New Roman" w:cs="Times New Roman"/>
          <w:sz w:val="24"/>
        </w:rPr>
      </w:pPr>
    </w:p>
    <w:p>
      <w:pPr>
        <w:spacing w:line="440" w:lineRule="exact"/>
        <w:jc w:val="right"/>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rPr>
        <w:t>(签名)</w:t>
      </w:r>
    </w:p>
    <w:p>
      <w:pPr>
        <w:spacing w:line="440" w:lineRule="exact"/>
        <w:rPr>
          <w:rFonts w:hint="default" w:ascii="Times New Roman" w:hAnsi="Times New Roman" w:cs="Times New Roman"/>
          <w:sz w:val="24"/>
        </w:rPr>
      </w:pPr>
    </w:p>
    <w:p>
      <w:pPr>
        <w:spacing w:line="440" w:lineRule="exact"/>
        <w:ind w:firstLine="4080" w:firstLineChars="1700"/>
        <w:rPr>
          <w:rFonts w:hint="default" w:ascii="Times New Roman" w:hAnsi="Times New Roman" w:cs="Times New Roman"/>
          <w:sz w:val="24"/>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pPr>
        <w:spacing w:line="440" w:lineRule="exact"/>
        <w:rPr>
          <w:rFonts w:hint="default" w:ascii="Times New Roman" w:hAnsi="Times New Roman" w:cs="Times New Roman"/>
          <w:sz w:val="24"/>
        </w:rPr>
      </w:pPr>
    </w:p>
    <w:p>
      <w:pPr>
        <w:spacing w:line="440" w:lineRule="exact"/>
        <w:jc w:val="right"/>
        <w:rPr>
          <w:rFonts w:hint="default" w:ascii="Times New Roman" w:hAnsi="Times New Roman" w:cs="Times New Roman"/>
          <w:sz w:val="24"/>
        </w:rPr>
      </w:pPr>
      <w:r>
        <w:rPr>
          <w:rFonts w:hint="default" w:ascii="Times New Roman" w:hAnsi="Times New Roman" w:cs="Times New Roman"/>
          <w:sz w:val="24"/>
        </w:rPr>
        <w:t>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(签名)</w:t>
      </w:r>
    </w:p>
    <w:p>
      <w:pPr>
        <w:spacing w:line="440" w:lineRule="exact"/>
        <w:rPr>
          <w:rFonts w:hint="default" w:ascii="Times New Roman" w:hAnsi="Times New Roman" w:cs="Times New Roman"/>
          <w:sz w:val="24"/>
        </w:rPr>
      </w:pPr>
    </w:p>
    <w:p>
      <w:pPr>
        <w:spacing w:line="440" w:lineRule="exact"/>
        <w:ind w:firstLine="4080" w:firstLineChars="1700"/>
        <w:rPr>
          <w:rFonts w:hint="default" w:ascii="Times New Roman" w:hAnsi="Times New Roman" w:cs="Times New Roman"/>
          <w:sz w:val="24"/>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pPr>
        <w:spacing w:line="440" w:lineRule="exact"/>
        <w:rPr>
          <w:rFonts w:hint="default" w:ascii="Times New Roman" w:hAnsi="Times New Roman" w:cs="Times New Roman"/>
          <w:sz w:val="24"/>
        </w:rPr>
      </w:pPr>
    </w:p>
    <w:p>
      <w:pPr>
        <w:spacing w:line="440" w:lineRule="exact"/>
        <w:rPr>
          <w:rFonts w:hint="default" w:ascii="Times New Roman" w:hAnsi="Times New Roman" w:cs="Times New Roman"/>
          <w:sz w:val="24"/>
        </w:rPr>
      </w:pPr>
    </w:p>
    <w:p>
      <w:pPr>
        <w:spacing w:line="440" w:lineRule="exact"/>
        <w:ind w:firstLine="1800" w:firstLineChars="750"/>
        <w:jc w:val="right"/>
        <w:rPr>
          <w:rFonts w:hint="default" w:ascii="Times New Roman" w:hAnsi="Times New Roman" w:eastAsia="黑体"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spacing w:line="440" w:lineRule="exact"/>
        <w:rPr>
          <w:rFonts w:hint="default" w:ascii="Times New Roman" w:hAnsi="Times New Roman" w:eastAsia="黑体" w:cs="Times New Roman"/>
          <w:sz w:val="24"/>
        </w:rPr>
      </w:pPr>
      <w:r>
        <w:rPr>
          <w:rFonts w:hint="default" w:ascii="Times New Roman" w:hAnsi="Times New Roman" w:eastAsia="黑体" w:cs="Times New Roman"/>
          <w:sz w:val="24"/>
        </w:rPr>
        <w:t xml:space="preserve"> </w:t>
      </w:r>
    </w:p>
    <w:p>
      <w:pPr>
        <w:spacing w:line="360" w:lineRule="exact"/>
        <w:ind w:left="360" w:hanging="360" w:hangingChars="200"/>
        <w:rPr>
          <w:rFonts w:hint="default" w:ascii="Times New Roman" w:hAnsi="Times New Roman" w:eastAsia="黑体" w:cs="Times New Roman"/>
          <w:sz w:val="18"/>
          <w:szCs w:val="18"/>
        </w:rPr>
      </w:pPr>
    </w:p>
    <w:p>
      <w:pPr>
        <w:spacing w:line="440" w:lineRule="exact"/>
        <w:rPr>
          <w:rFonts w:hint="default" w:ascii="Times New Roman" w:hAnsi="Times New Roman" w:eastAsia="黑体" w:cs="Times New Roman"/>
          <w:sz w:val="24"/>
        </w:rPr>
      </w:pPr>
    </w:p>
    <w:p>
      <w:pPr>
        <w:pStyle w:val="2"/>
        <w:rPr>
          <w:rFonts w:hint="default" w:ascii="Times New Roman" w:hAnsi="Times New Roman" w:cs="Times New Roman"/>
        </w:rPr>
      </w:pPr>
    </w:p>
    <w:p>
      <w:pPr>
        <w:pStyle w:val="3"/>
        <w:outlineLvl w:val="9"/>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outlineLvl w:val="9"/>
        <w:rPr>
          <w:rFonts w:hint="default" w:ascii="Times New Roman" w:hAnsi="Times New Roman" w:cs="Times New Roman"/>
        </w:rPr>
      </w:pPr>
    </w:p>
    <w:p>
      <w:pPr>
        <w:spacing w:line="440" w:lineRule="exact"/>
        <w:jc w:val="center"/>
        <w:outlineLvl w:val="0"/>
        <w:rPr>
          <w:rFonts w:hint="default" w:ascii="Times New Roman" w:hAnsi="Times New Roman" w:eastAsia="黑体" w:cs="Times New Roman"/>
          <w:sz w:val="28"/>
          <w:szCs w:val="28"/>
        </w:rPr>
      </w:pPr>
      <w:bookmarkStart w:id="190" w:name="_Toc9673"/>
      <w:bookmarkStart w:id="191" w:name="_Toc7738_WPSOffice_Level1"/>
      <w:bookmarkStart w:id="192" w:name="_Toc10436_WPSOffice_Level1"/>
      <w:bookmarkStart w:id="193" w:name="_Toc26477_WPSOffice_Level1"/>
      <w:bookmarkStart w:id="194" w:name="_Toc23545_WPSOffice_Level1"/>
      <w:bookmarkStart w:id="195" w:name="_Toc31445_WPSOffice_Level1"/>
      <w:r>
        <w:rPr>
          <w:rFonts w:hint="default" w:ascii="Times New Roman" w:hAnsi="Times New Roman" w:eastAsia="黑体" w:cs="Times New Roman"/>
          <w:sz w:val="28"/>
          <w:szCs w:val="28"/>
        </w:rPr>
        <w:t>三、已标价的报价清单</w:t>
      </w:r>
      <w:bookmarkEnd w:id="190"/>
    </w:p>
    <w:p>
      <w:pPr>
        <w:pStyle w:val="2"/>
        <w:spacing w:line="360" w:lineRule="auto"/>
        <w:jc w:val="center"/>
        <w:rPr>
          <w:rFonts w:hint="eastAsia"/>
          <w:b/>
          <w:bCs/>
          <w:sz w:val="24"/>
          <w:szCs w:val="28"/>
          <w:lang w:eastAsia="zh-CN"/>
        </w:rPr>
      </w:pPr>
    </w:p>
    <w:p>
      <w:pPr>
        <w:pStyle w:val="2"/>
        <w:spacing w:line="360" w:lineRule="auto"/>
        <w:jc w:val="center"/>
        <w:rPr>
          <w:rFonts w:hint="default" w:ascii="Times New Roman" w:hAnsi="Times New Roman" w:cs="Times New Roman" w:eastAsiaTheme="minorEastAsia"/>
          <w:b/>
          <w:bCs/>
          <w:sz w:val="28"/>
          <w:szCs w:val="32"/>
          <w:lang w:val="en-US" w:eastAsia="zh-CN"/>
        </w:rPr>
      </w:pPr>
      <w:r>
        <w:rPr>
          <w:rFonts w:hint="default" w:ascii="Times New Roman" w:hAnsi="Times New Roman" w:cs="Times New Roman"/>
          <w:b/>
          <w:bCs/>
          <w:sz w:val="28"/>
          <w:szCs w:val="32"/>
          <w:lang w:eastAsia="zh-CN"/>
        </w:rPr>
        <w:t>表</w:t>
      </w:r>
      <w:r>
        <w:rPr>
          <w:rFonts w:hint="default" w:ascii="Times New Roman" w:hAnsi="Times New Roman" w:cs="Times New Roman"/>
          <w:b/>
          <w:bCs/>
          <w:sz w:val="28"/>
          <w:szCs w:val="32"/>
          <w:lang w:val="en-US" w:eastAsia="zh-CN"/>
        </w:rPr>
        <w:t>1  报价汇总表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4802"/>
        <w:gridCol w:w="225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6" w:type="pct"/>
            <w:vAlign w:val="center"/>
          </w:tcPr>
          <w:p>
            <w:pPr>
              <w:bidi w:val="0"/>
              <w:spacing w:line="360" w:lineRule="auto"/>
              <w:jc w:val="center"/>
              <w:rPr>
                <w:rFonts w:hint="default" w:ascii="Times New Roman" w:hAnsi="Times New Roman" w:eastAsia="宋体" w:cs="Times New Roman"/>
                <w:vertAlign w:val="baseline"/>
                <w:lang w:eastAsia="zh-CN"/>
              </w:rPr>
            </w:pPr>
            <w:bookmarkStart w:id="196" w:name="_Toc31783"/>
            <w:r>
              <w:rPr>
                <w:rFonts w:hint="default" w:ascii="Times New Roman" w:hAnsi="Times New Roman" w:eastAsia="宋体" w:cs="Times New Roman"/>
                <w:vertAlign w:val="baseline"/>
                <w:lang w:eastAsia="zh-CN"/>
              </w:rPr>
              <w:t>序号</w:t>
            </w:r>
          </w:p>
        </w:tc>
        <w:tc>
          <w:tcPr>
            <w:tcW w:w="2409" w:type="pct"/>
            <w:vAlign w:val="center"/>
          </w:tcPr>
          <w:p>
            <w:pPr>
              <w:bidi w:val="0"/>
              <w:spacing w:line="360" w:lineRule="auto"/>
              <w:jc w:val="center"/>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项目</w:t>
            </w:r>
          </w:p>
        </w:tc>
        <w:tc>
          <w:tcPr>
            <w:tcW w:w="1129" w:type="pct"/>
            <w:vAlign w:val="center"/>
          </w:tcPr>
          <w:p>
            <w:pPr>
              <w:bidi w:val="0"/>
              <w:spacing w:line="360" w:lineRule="auto"/>
              <w:jc w:val="center"/>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价格（元）</w:t>
            </w:r>
          </w:p>
        </w:tc>
        <w:tc>
          <w:tcPr>
            <w:tcW w:w="824" w:type="pct"/>
            <w:vAlign w:val="center"/>
          </w:tcPr>
          <w:p>
            <w:pPr>
              <w:bidi w:val="0"/>
              <w:spacing w:line="360" w:lineRule="auto"/>
              <w:jc w:val="center"/>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6" w:type="pct"/>
            <w:vAlign w:val="center"/>
          </w:tcPr>
          <w:p>
            <w:pPr>
              <w:bidi w:val="0"/>
              <w:spacing w:line="360" w:lineRule="auto"/>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p>
        </w:tc>
        <w:tc>
          <w:tcPr>
            <w:tcW w:w="2409" w:type="pct"/>
            <w:vAlign w:val="center"/>
          </w:tcPr>
          <w:p>
            <w:pPr>
              <w:bidi w:val="0"/>
              <w:spacing w:line="360" w:lineRule="auto"/>
              <w:jc w:val="center"/>
              <w:rPr>
                <w:rFonts w:hint="default" w:ascii="Times New Roman" w:hAnsi="Times New Roman" w:eastAsia="宋体" w:cs="Times New Roman"/>
                <w:vertAlign w:val="baseline"/>
              </w:rPr>
            </w:pPr>
            <w:r>
              <w:rPr>
                <w:rFonts w:hint="default" w:ascii="Times New Roman" w:hAnsi="Times New Roman" w:eastAsia="宋体" w:cs="Times New Roman"/>
                <w:lang w:val="en-US" w:eastAsia="zh-CN"/>
              </w:rPr>
              <w:t>工地试验室仪器设备</w:t>
            </w:r>
          </w:p>
        </w:tc>
        <w:tc>
          <w:tcPr>
            <w:tcW w:w="1129" w:type="pct"/>
            <w:vAlign w:val="center"/>
          </w:tcPr>
          <w:p>
            <w:pPr>
              <w:bidi w:val="0"/>
              <w:spacing w:line="360" w:lineRule="auto"/>
              <w:jc w:val="center"/>
              <w:rPr>
                <w:rFonts w:hint="default" w:ascii="Times New Roman" w:hAnsi="Times New Roman" w:eastAsia="宋体" w:cs="Times New Roman"/>
                <w:vertAlign w:val="baseline"/>
              </w:rPr>
            </w:pPr>
          </w:p>
        </w:tc>
        <w:tc>
          <w:tcPr>
            <w:tcW w:w="824" w:type="pct"/>
            <w:vAlign w:val="center"/>
          </w:tcPr>
          <w:p>
            <w:pPr>
              <w:bidi w:val="0"/>
              <w:spacing w:line="360" w:lineRule="auto"/>
              <w:jc w:val="center"/>
              <w:rPr>
                <w:rFonts w:hint="default" w:ascii="Times New Roman" w:hAnsi="Times New Roman" w:eastAsia="宋体"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6" w:type="pct"/>
            <w:vAlign w:val="center"/>
          </w:tcPr>
          <w:p>
            <w:pPr>
              <w:bidi w:val="0"/>
              <w:spacing w:line="360" w:lineRule="auto"/>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p>
        </w:tc>
        <w:tc>
          <w:tcPr>
            <w:tcW w:w="2409" w:type="pct"/>
            <w:vAlign w:val="center"/>
          </w:tcPr>
          <w:p>
            <w:pPr>
              <w:bidi w:val="0"/>
              <w:spacing w:line="360" w:lineRule="auto"/>
              <w:jc w:val="center"/>
              <w:rPr>
                <w:rFonts w:hint="default" w:ascii="Times New Roman" w:hAnsi="Times New Roman" w:eastAsia="宋体" w:cs="Times New Roman"/>
                <w:vertAlign w:val="baseline"/>
              </w:rPr>
            </w:pPr>
            <w:r>
              <w:rPr>
                <w:rFonts w:hint="default" w:ascii="Times New Roman" w:hAnsi="Times New Roman" w:eastAsia="宋体" w:cs="Times New Roman"/>
                <w:lang w:val="en-US" w:eastAsia="zh-CN"/>
              </w:rPr>
              <w:t>辅材</w:t>
            </w:r>
          </w:p>
        </w:tc>
        <w:tc>
          <w:tcPr>
            <w:tcW w:w="1129" w:type="pct"/>
            <w:vAlign w:val="center"/>
          </w:tcPr>
          <w:p>
            <w:pPr>
              <w:bidi w:val="0"/>
              <w:spacing w:line="360" w:lineRule="auto"/>
              <w:jc w:val="center"/>
              <w:rPr>
                <w:rFonts w:hint="default" w:ascii="Times New Roman" w:hAnsi="Times New Roman" w:eastAsia="宋体" w:cs="Times New Roman"/>
                <w:vertAlign w:val="baseline"/>
              </w:rPr>
            </w:pPr>
          </w:p>
        </w:tc>
        <w:tc>
          <w:tcPr>
            <w:tcW w:w="824" w:type="pct"/>
            <w:vAlign w:val="center"/>
          </w:tcPr>
          <w:p>
            <w:pPr>
              <w:bidi w:val="0"/>
              <w:spacing w:line="360" w:lineRule="auto"/>
              <w:jc w:val="center"/>
              <w:rPr>
                <w:rFonts w:hint="default" w:ascii="Times New Roman" w:hAnsi="Times New Roman" w:eastAsia="宋体"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6" w:type="pct"/>
            <w:vAlign w:val="center"/>
          </w:tcPr>
          <w:p>
            <w:pPr>
              <w:bidi w:val="0"/>
              <w:spacing w:line="360" w:lineRule="auto"/>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w:t>
            </w:r>
          </w:p>
        </w:tc>
        <w:tc>
          <w:tcPr>
            <w:tcW w:w="2409" w:type="pct"/>
            <w:vAlign w:val="center"/>
          </w:tcPr>
          <w:p>
            <w:pPr>
              <w:bidi w:val="0"/>
              <w:spacing w:line="360" w:lineRule="auto"/>
              <w:jc w:val="center"/>
              <w:rPr>
                <w:rFonts w:hint="default" w:ascii="Times New Roman" w:hAnsi="Times New Roman" w:eastAsia="宋体" w:cs="Times New Roman"/>
                <w:vertAlign w:val="baseline"/>
                <w:lang w:eastAsia="zh-CN"/>
              </w:rPr>
            </w:pPr>
            <w:r>
              <w:rPr>
                <w:rFonts w:hint="default" w:ascii="Times New Roman" w:hAnsi="Times New Roman" w:eastAsia="宋体" w:cs="Times New Roman"/>
                <w:vertAlign w:val="baseline"/>
                <w:lang w:eastAsia="zh-CN"/>
              </w:rPr>
              <w:t>合计</w:t>
            </w:r>
          </w:p>
        </w:tc>
        <w:tc>
          <w:tcPr>
            <w:tcW w:w="1129" w:type="pct"/>
            <w:vAlign w:val="center"/>
          </w:tcPr>
          <w:p>
            <w:pPr>
              <w:bidi w:val="0"/>
              <w:spacing w:line="360"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小写：</w:t>
            </w:r>
          </w:p>
          <w:p>
            <w:pPr>
              <w:pStyle w:val="2"/>
              <w:rPr>
                <w:rFonts w:hint="default" w:ascii="Times New Roman" w:hAnsi="Times New Roman" w:eastAsia="宋体" w:cs="Times New Roman"/>
                <w:lang w:eastAsia="zh-CN"/>
              </w:rPr>
            </w:pPr>
            <w:r>
              <w:rPr>
                <w:rFonts w:hint="default" w:ascii="Times New Roman" w:hAnsi="Times New Roman" w:eastAsia="宋体" w:cs="Times New Roman"/>
                <w:vertAlign w:val="baseline"/>
                <w:lang w:eastAsia="zh-CN"/>
              </w:rPr>
              <w:t>大写：</w:t>
            </w:r>
          </w:p>
        </w:tc>
        <w:tc>
          <w:tcPr>
            <w:tcW w:w="824" w:type="pct"/>
            <w:vAlign w:val="center"/>
          </w:tcPr>
          <w:p>
            <w:pPr>
              <w:bidi w:val="0"/>
              <w:spacing w:line="360" w:lineRule="auto"/>
              <w:jc w:val="center"/>
              <w:rPr>
                <w:rFonts w:hint="default" w:ascii="Times New Roman" w:hAnsi="Times New Roman" w:eastAsia="宋体" w:cs="Times New Roman"/>
                <w:vertAlign w:val="baseline"/>
              </w:rPr>
            </w:pPr>
          </w:p>
        </w:tc>
      </w:tr>
    </w:tbl>
    <w:p>
      <w:pPr>
        <w:bidi w:val="0"/>
        <w:spacing w:line="360" w:lineRule="auto"/>
        <w:rPr>
          <w:rFonts w:hint="default" w:ascii="Times New Roman" w:hAnsi="Times New Roman" w:eastAsia="黑体" w:cs="Times New Roman"/>
        </w:rPr>
      </w:pPr>
    </w:p>
    <w:p>
      <w:pPr>
        <w:bidi w:val="0"/>
        <w:spacing w:line="360" w:lineRule="auto"/>
        <w:rPr>
          <w:rFonts w:hint="default" w:ascii="Times New Roman" w:hAnsi="Times New Roman" w:eastAsia="黑体" w:cs="Times New Roman"/>
        </w:rPr>
      </w:pPr>
      <w:r>
        <w:rPr>
          <w:rFonts w:hint="default" w:ascii="Times New Roman" w:hAnsi="Times New Roman" w:eastAsia="黑体" w:cs="Times New Roman"/>
        </w:rPr>
        <w:t>注：</w:t>
      </w:r>
    </w:p>
    <w:p>
      <w:pPr>
        <w:bidi w:val="0"/>
        <w:spacing w:line="360" w:lineRule="auto"/>
        <w:ind w:firstLine="420" w:firstLineChars="200"/>
        <w:rPr>
          <w:rFonts w:hint="default" w:ascii="Times New Roman" w:hAnsi="Times New Roman" w:eastAsia="黑体" w:cs="Times New Roman"/>
          <w:lang w:val="en-US" w:eastAsia="zh-CN"/>
        </w:rPr>
      </w:pPr>
      <w:r>
        <w:rPr>
          <w:rFonts w:hint="default" w:ascii="Times New Roman" w:hAnsi="Times New Roman" w:eastAsia="黑体" w:cs="Times New Roman"/>
        </w:rPr>
        <w:t>1、</w:t>
      </w:r>
      <w:r>
        <w:rPr>
          <w:rFonts w:hint="eastAsia" w:ascii="Times New Roman" w:hAnsi="Times New Roman" w:eastAsia="黑体" w:cs="Times New Roman"/>
          <w:lang w:eastAsia="zh-CN"/>
        </w:rPr>
        <w:t>供应商的各项报价</w:t>
      </w:r>
      <w:r>
        <w:rPr>
          <w:rFonts w:hint="default" w:ascii="Times New Roman" w:hAnsi="Times New Roman" w:eastAsia="黑体" w:cs="Times New Roman"/>
        </w:rPr>
        <w:t>含设备、安装、</w:t>
      </w:r>
      <w:r>
        <w:rPr>
          <w:rFonts w:hint="eastAsia" w:ascii="Times New Roman" w:hAnsi="Times New Roman" w:eastAsia="黑体" w:cs="Times New Roman"/>
          <w:lang w:eastAsia="zh-CN"/>
        </w:rPr>
        <w:t>调试、</w:t>
      </w:r>
      <w:r>
        <w:rPr>
          <w:rFonts w:hint="default" w:ascii="Times New Roman" w:hAnsi="Times New Roman" w:eastAsia="黑体" w:cs="Times New Roman"/>
        </w:rPr>
        <w:t>运输、税费等一切费用</w:t>
      </w:r>
      <w:r>
        <w:rPr>
          <w:rFonts w:hint="eastAsia" w:ascii="Times New Roman" w:hAnsi="Times New Roman" w:eastAsia="黑体" w:cs="Times New Roman"/>
          <w:lang w:eastAsia="zh-CN"/>
        </w:rPr>
        <w:t>，采购人不另支付</w:t>
      </w:r>
      <w:r>
        <w:rPr>
          <w:rFonts w:hint="default" w:ascii="Times New Roman" w:hAnsi="Times New Roman" w:eastAsia="黑体" w:cs="Times New Roman"/>
        </w:rPr>
        <w:t>；</w:t>
      </w:r>
      <w:bookmarkEnd w:id="196"/>
      <w:r>
        <w:rPr>
          <w:rFonts w:hint="eastAsia" w:ascii="Times New Roman" w:hAnsi="Times New Roman" w:eastAsia="黑体" w:cs="Times New Roman"/>
          <w:lang w:eastAsia="zh-CN"/>
        </w:rPr>
        <w:t>结算时根据实际供货据实结算，需开具能抵扣</w:t>
      </w:r>
      <w:r>
        <w:rPr>
          <w:rFonts w:hint="eastAsia" w:ascii="Times New Roman" w:hAnsi="Times New Roman" w:eastAsia="黑体" w:cs="Times New Roman"/>
          <w:lang w:val="en-US" w:eastAsia="zh-CN"/>
        </w:rPr>
        <w:t>13%的专用发票。</w:t>
      </w:r>
    </w:p>
    <w:p>
      <w:pPr>
        <w:bidi w:val="0"/>
        <w:spacing w:line="360" w:lineRule="auto"/>
        <w:ind w:firstLine="420" w:firstLineChars="200"/>
        <w:rPr>
          <w:rFonts w:hint="eastAsia" w:ascii="Times New Roman" w:hAnsi="Times New Roman" w:eastAsia="黑体" w:cs="Times New Roman"/>
          <w:lang w:eastAsia="zh-CN"/>
        </w:rPr>
      </w:pPr>
      <w:bookmarkStart w:id="197" w:name="_Toc8976"/>
      <w:r>
        <w:rPr>
          <w:rFonts w:hint="default" w:ascii="Times New Roman" w:hAnsi="Times New Roman" w:eastAsia="黑体" w:cs="Times New Roman"/>
        </w:rPr>
        <w:t>2、</w:t>
      </w:r>
      <w:r>
        <w:rPr>
          <w:rFonts w:hint="eastAsia" w:ascii="Times New Roman" w:hAnsi="Times New Roman" w:eastAsia="黑体" w:cs="Times New Roman"/>
          <w:lang w:eastAsia="zh-CN"/>
        </w:rPr>
        <w:t>各表总</w:t>
      </w:r>
      <w:r>
        <w:rPr>
          <w:rFonts w:hint="default" w:ascii="Times New Roman" w:hAnsi="Times New Roman" w:eastAsia="黑体" w:cs="Times New Roman"/>
        </w:rPr>
        <w:t>计为单价与数量相乘，总计为合计之和</w:t>
      </w:r>
      <w:r>
        <w:rPr>
          <w:rFonts w:hint="eastAsia" w:ascii="Times New Roman" w:hAnsi="Times New Roman" w:eastAsia="黑体" w:cs="Times New Roman"/>
          <w:lang w:eastAsia="zh-CN"/>
        </w:rPr>
        <w:t>；汇总表</w:t>
      </w:r>
      <w:r>
        <w:rPr>
          <w:rFonts w:hint="default" w:ascii="Times New Roman" w:hAnsi="Times New Roman" w:eastAsia="黑体" w:cs="Times New Roman"/>
        </w:rPr>
        <w:t>合计与报价函中报价一致</w:t>
      </w:r>
      <w:bookmarkEnd w:id="197"/>
      <w:r>
        <w:rPr>
          <w:rFonts w:hint="eastAsia" w:ascii="Times New Roman" w:hAnsi="Times New Roman" w:eastAsia="黑体" w:cs="Times New Roman"/>
          <w:lang w:eastAsia="zh-CN"/>
        </w:rPr>
        <w:t>。</w:t>
      </w:r>
    </w:p>
    <w:p>
      <w:pPr>
        <w:bidi w:val="0"/>
        <w:spacing w:line="360" w:lineRule="auto"/>
        <w:ind w:firstLine="420" w:firstLineChars="200"/>
        <w:rPr>
          <w:rFonts w:hint="default" w:ascii="Times New Roman" w:hAnsi="Times New Roman" w:eastAsia="黑体" w:cs="Times New Roman"/>
        </w:rPr>
      </w:pPr>
      <w:bookmarkStart w:id="198" w:name="_Toc5753"/>
      <w:r>
        <w:rPr>
          <w:rFonts w:hint="default" w:ascii="Times New Roman" w:hAnsi="Times New Roman" w:eastAsia="黑体" w:cs="Times New Roman"/>
        </w:rPr>
        <w:t>3、供应商拟投入的设备不得低于清单中“</w:t>
      </w:r>
      <w:r>
        <w:rPr>
          <w:rFonts w:hint="eastAsia" w:ascii="Times New Roman" w:hAnsi="Times New Roman" w:eastAsia="黑体" w:cs="Times New Roman"/>
          <w:lang w:eastAsia="zh-CN"/>
        </w:rPr>
        <w:t>技术</w:t>
      </w:r>
      <w:r>
        <w:rPr>
          <w:rFonts w:hint="default" w:ascii="Times New Roman" w:hAnsi="Times New Roman" w:eastAsia="黑体" w:cs="Times New Roman"/>
        </w:rPr>
        <w:t>参数及说明”要求，并在报价清单中填写拟投入设备的</w:t>
      </w:r>
      <w:r>
        <w:rPr>
          <w:rFonts w:hint="eastAsia" w:ascii="Times New Roman" w:hAnsi="Times New Roman" w:eastAsia="黑体" w:cs="Times New Roman"/>
          <w:lang w:eastAsia="zh-CN"/>
        </w:rPr>
        <w:t>厂家及型号规格；辅材只需填写价格即可</w:t>
      </w:r>
      <w:r>
        <w:rPr>
          <w:rFonts w:hint="default" w:ascii="Times New Roman" w:hAnsi="Times New Roman" w:eastAsia="黑体" w:cs="Times New Roman"/>
        </w:rPr>
        <w:t>。</w:t>
      </w:r>
      <w:bookmarkEnd w:id="198"/>
    </w:p>
    <w:p>
      <w:pPr>
        <w:rPr>
          <w:rFonts w:hint="default" w:ascii="Times New Roman" w:hAnsi="Times New Roman" w:eastAsia="黑体" w:cs="Times New Roman"/>
          <w:sz w:val="28"/>
          <w:szCs w:val="28"/>
        </w:rPr>
        <w:sectPr>
          <w:headerReference r:id="rId6" w:type="default"/>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9" w:name="_Toc4416"/>
    </w:p>
    <w:p>
      <w:pPr>
        <w:pStyle w:val="5"/>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 xml:space="preserve"> 安徽省高速公路试验检测科研中心有限公司工地试验室仪器设备报价清单</w:t>
      </w:r>
    </w:p>
    <w:tbl>
      <w:tblPr>
        <w:tblStyle w:val="11"/>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62"/>
        <w:gridCol w:w="1470"/>
        <w:gridCol w:w="1635"/>
        <w:gridCol w:w="2294"/>
        <w:gridCol w:w="1425"/>
        <w:gridCol w:w="1095"/>
        <w:gridCol w:w="2864"/>
        <w:gridCol w:w="1054"/>
        <w:gridCol w:w="964"/>
        <w:gridCol w:w="653"/>
        <w:gridCol w:w="6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blHeader/>
          <w:jc w:val="center"/>
        </w:trPr>
        <w:tc>
          <w:tcPr>
            <w:tcW w:w="191"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序号</w:t>
            </w:r>
          </w:p>
        </w:tc>
        <w:tc>
          <w:tcPr>
            <w:tcW w:w="500"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设备名称</w:t>
            </w:r>
          </w:p>
        </w:tc>
        <w:tc>
          <w:tcPr>
            <w:tcW w:w="556"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型号/规格</w:t>
            </w:r>
          </w:p>
        </w:tc>
        <w:tc>
          <w:tcPr>
            <w:tcW w:w="780"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生产厂家</w:t>
            </w:r>
          </w:p>
        </w:tc>
        <w:tc>
          <w:tcPr>
            <w:tcW w:w="484"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量程或规格</w:t>
            </w:r>
          </w:p>
        </w:tc>
        <w:tc>
          <w:tcPr>
            <w:tcW w:w="372"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精度</w:t>
            </w:r>
          </w:p>
        </w:tc>
        <w:tc>
          <w:tcPr>
            <w:tcW w:w="974"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技术参数及要求</w:t>
            </w:r>
          </w:p>
        </w:tc>
        <w:tc>
          <w:tcPr>
            <w:tcW w:w="358"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数量</w:t>
            </w:r>
          </w:p>
        </w:tc>
        <w:tc>
          <w:tcPr>
            <w:tcW w:w="328"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综合单价（元）</w:t>
            </w:r>
          </w:p>
        </w:tc>
        <w:tc>
          <w:tcPr>
            <w:tcW w:w="222"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kern w:val="0"/>
                <w:sz w:val="20"/>
                <w:szCs w:val="20"/>
                <w:lang w:eastAsia="zh-CN" w:bidi="ar"/>
              </w:rPr>
            </w:pPr>
            <w:r>
              <w:rPr>
                <w:rFonts w:hint="default" w:ascii="Times New Roman" w:hAnsi="Times New Roman" w:cs="Times New Roman"/>
                <w:b/>
                <w:bCs/>
                <w:kern w:val="0"/>
                <w:sz w:val="20"/>
                <w:szCs w:val="20"/>
                <w:lang w:val="en-US" w:eastAsia="zh-CN" w:bidi="ar"/>
              </w:rPr>
              <w:t>总</w:t>
            </w:r>
            <w:r>
              <w:rPr>
                <w:rFonts w:hint="default" w:ascii="Times New Roman" w:hAnsi="Times New Roman" w:cs="Times New Roman"/>
                <w:b/>
                <w:bCs/>
                <w:kern w:val="0"/>
                <w:sz w:val="20"/>
                <w:szCs w:val="20"/>
                <w:lang w:bidi="ar"/>
              </w:rPr>
              <w:t>价（元</w:t>
            </w:r>
            <w:r>
              <w:rPr>
                <w:rFonts w:hint="default" w:ascii="Times New Roman" w:hAnsi="Times New Roman" w:cs="Times New Roman"/>
                <w:b/>
                <w:bCs/>
                <w:kern w:val="0"/>
                <w:sz w:val="20"/>
                <w:szCs w:val="20"/>
                <w:lang w:eastAsia="zh-CN" w:bidi="ar"/>
              </w:rPr>
              <w:t>）</w:t>
            </w:r>
          </w:p>
        </w:tc>
        <w:tc>
          <w:tcPr>
            <w:tcW w:w="231" w:type="pct"/>
            <w:tcBorders>
              <w:tl2br w:val="nil"/>
              <w:tr2bl w:val="nil"/>
            </w:tcBorders>
            <w:shd w:val="clear" w:color="auto" w:fill="C7DAF1"/>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bCs/>
                <w:sz w:val="20"/>
                <w:szCs w:val="20"/>
              </w:rPr>
            </w:pPr>
            <w:r>
              <w:rPr>
                <w:rFonts w:hint="default" w:ascii="Times New Roman" w:hAnsi="Times New Roman" w:cs="Times New Roman"/>
                <w:b/>
                <w:bCs/>
                <w:kern w:val="0"/>
                <w:sz w:val="20"/>
                <w:szCs w:val="20"/>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标准养护室全自动控温控湿设备</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0.1℃/1%RH</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1.电源电压：AC</w:t>
            </w:r>
            <w:r>
              <w:rPr>
                <w:rFonts w:hint="eastAsia" w:ascii="Times New Roman" w:hAnsi="Times New Roman" w:cs="Times New Roman"/>
                <w:kern w:val="0"/>
                <w:sz w:val="18"/>
                <w:szCs w:val="18"/>
                <w:lang w:val="en-US" w:eastAsia="zh-CN" w:bidi="ar"/>
              </w:rPr>
              <w:t>38</w:t>
            </w:r>
            <w:r>
              <w:rPr>
                <w:rFonts w:hint="default" w:ascii="Times New Roman" w:hAnsi="Times New Roman" w:cs="Times New Roman"/>
                <w:kern w:val="0"/>
                <w:sz w:val="18"/>
                <w:szCs w:val="18"/>
                <w:lang w:bidi="ar"/>
              </w:rPr>
              <w:t xml:space="preserve">0V         </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 xml:space="preserve">2.最大电流：20A     </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3.恒温精度：±0.5℃</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 xml:space="preserve">4.恒定湿度：≥95%RH       </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5.恒湿精度：±2%RH</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6.适用面积：50m²</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7.喷雾方式：自动喷雾、等离子雾化壮</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8.恒定温度20℃±1℃</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数显维勃稠度仪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1.坍落度筒</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顶部内径：100±2mm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底部内径：200±2mm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高：300±2mm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2.震动台频率：50±3Hz</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3.震动台空载振幅（含容器）：0.5±0.05mm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4.压重：2750±50g</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5.电机功率：0.25Kw</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6.电压：380V</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砂浆分层度测定仪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试锥高度：145mm</w:t>
            </w:r>
          </w:p>
          <w:p>
            <w:pPr>
              <w:keepNext w:val="0"/>
              <w:keepLines w:val="0"/>
              <w:pageBreakBefore w:val="0"/>
              <w:widowControl/>
              <w:numPr>
                <w:ilvl w:val="0"/>
                <w:numId w:val="3"/>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锥底直径：75mm</w:t>
            </w:r>
          </w:p>
          <w:p>
            <w:pPr>
              <w:keepNext w:val="0"/>
              <w:keepLines w:val="0"/>
              <w:pageBreakBefore w:val="0"/>
              <w:widowControl/>
              <w:numPr>
                <w:ilvl w:val="0"/>
                <w:numId w:val="3"/>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试锥质量：300g</w:t>
            </w:r>
          </w:p>
          <w:p>
            <w:pPr>
              <w:pStyle w:val="2"/>
              <w:keepNext w:val="0"/>
              <w:keepLines w:val="0"/>
              <w:pageBreakBefore w:val="0"/>
              <w:numPr>
                <w:ilvl w:val="0"/>
                <w:numId w:val="3"/>
              </w:numPr>
              <w:kinsoku/>
              <w:wordWrap/>
              <w:overflowPunct/>
              <w:topLinePunct w:val="0"/>
              <w:autoSpaceDE/>
              <w:autoSpaceDN/>
              <w:bidi w:val="0"/>
              <w:snapToGrid/>
              <w:spacing w:after="0"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1组2个</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砂浆压力泌水试验仪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rPr>
              <w:t>砂浆压力泌水率试验仪符合JTG/T 3650-2020《公路桥涵施工技术规范》</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坍落度筒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rPr>
              <w:t>1.上口100mm、下口200mm、高300mm</w:t>
            </w:r>
            <w:r>
              <w:rPr>
                <w:rFonts w:hint="eastAsia" w:ascii="Times New Roman" w:hAnsi="Times New Roman" w:cs="Times New Roman"/>
                <w:sz w:val="18"/>
                <w:szCs w:val="18"/>
              </w:rPr>
              <w:br w:type="textWrapping"/>
            </w:r>
            <w:r>
              <w:rPr>
                <w:rFonts w:hint="eastAsia" w:ascii="Times New Roman" w:hAnsi="Times New Roman" w:cs="Times New Roman"/>
                <w:sz w:val="18"/>
                <w:szCs w:val="18"/>
              </w:rPr>
              <w:t>2.壁厚：1.2mm</w:t>
            </w:r>
            <w:r>
              <w:rPr>
                <w:rFonts w:hint="eastAsia" w:ascii="Times New Roman" w:hAnsi="Times New Roman" w:cs="Times New Roman"/>
                <w:sz w:val="18"/>
                <w:szCs w:val="18"/>
                <w:lang w:eastAsia="zh-CN"/>
              </w:rPr>
              <w:t>；含捣棒</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3套</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6</w:t>
            </w:r>
          </w:p>
        </w:tc>
        <w:tc>
          <w:tcPr>
            <w:tcW w:w="50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水泥混凝土抗压试模</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484" w:type="pct"/>
            <w:tcBorders>
              <w:tl2br w:val="nil"/>
              <w:tr2bl w:val="nil"/>
            </w:tcBorders>
            <w:tcMar>
              <w:top w:w="15" w:type="dxa"/>
              <w:left w:w="15" w:type="dxa"/>
              <w:right w:w="15" w:type="dxa"/>
            </w:tcMar>
            <w:vAlign w:val="center"/>
          </w:tcPr>
          <w:p>
            <w:pPr>
              <w:widowControl/>
              <w:jc w:val="center"/>
              <w:textAlignment w:val="center"/>
              <w:rPr>
                <w:rFonts w:hint="default" w:ascii="Times New Roman" w:hAnsi="Times New Roman" w:cs="Times New Roman"/>
                <w:sz w:val="18"/>
                <w:szCs w:val="18"/>
              </w:rPr>
            </w:pPr>
            <w:r>
              <w:rPr>
                <w:rFonts w:hint="eastAsia" w:ascii="宋体" w:hAnsi="宋体" w:cs="宋体"/>
                <w:kern w:val="0"/>
                <w:sz w:val="20"/>
                <w:szCs w:val="20"/>
              </w:rPr>
              <w:t>/</w:t>
            </w:r>
          </w:p>
        </w:tc>
        <w:tc>
          <w:tcPr>
            <w:tcW w:w="372" w:type="pct"/>
            <w:tcBorders>
              <w:tl2br w:val="nil"/>
              <w:tr2bl w:val="nil"/>
            </w:tcBorders>
            <w:tcMar>
              <w:top w:w="15" w:type="dxa"/>
              <w:left w:w="15" w:type="dxa"/>
              <w:right w:w="15" w:type="dxa"/>
            </w:tcMar>
            <w:vAlign w:val="center"/>
          </w:tcPr>
          <w:p>
            <w:pPr>
              <w:widowControl/>
              <w:jc w:val="center"/>
              <w:textAlignment w:val="center"/>
              <w:rPr>
                <w:rFonts w:hint="default" w:ascii="Times New Roman" w:hAnsi="Times New Roman" w:cs="Times New Roman"/>
                <w:sz w:val="18"/>
                <w:szCs w:val="18"/>
              </w:rPr>
            </w:pPr>
            <w:r>
              <w:rPr>
                <w:rFonts w:hint="eastAsia" w:ascii="宋体" w:hAnsi="宋体" w:cs="宋体"/>
                <w:kern w:val="0"/>
                <w:sz w:val="20"/>
                <w:szCs w:val="20"/>
              </w:rPr>
              <w:t>/</w:t>
            </w:r>
          </w:p>
        </w:tc>
        <w:tc>
          <w:tcPr>
            <w:tcW w:w="974" w:type="pct"/>
            <w:tcBorders>
              <w:tl2br w:val="nil"/>
              <w:tr2bl w:val="nil"/>
            </w:tcBorders>
            <w:tcMar>
              <w:top w:w="15" w:type="dxa"/>
              <w:left w:w="15" w:type="dxa"/>
              <w:right w:w="15" w:type="dxa"/>
            </w:tcMar>
            <w:vAlign w:val="center"/>
          </w:tcPr>
          <w:p>
            <w:pPr>
              <w:widowControl/>
              <w:jc w:val="left"/>
              <w:textAlignment w:val="center"/>
              <w:rPr>
                <w:rFonts w:hint="default" w:ascii="Times New Roman" w:hAnsi="Times New Roman" w:cs="Times New Roman"/>
                <w:sz w:val="18"/>
                <w:szCs w:val="18"/>
              </w:rPr>
            </w:pPr>
            <w:r>
              <w:rPr>
                <w:rFonts w:hint="eastAsia" w:ascii="宋体" w:hAnsi="宋体" w:cs="宋体"/>
                <w:kern w:val="0"/>
                <w:sz w:val="20"/>
                <w:szCs w:val="20"/>
              </w:rPr>
              <w:t>规格尺寸：150*150*150mm加厚绿色（一组3个）</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0"/>
                <w:sz w:val="18"/>
                <w:szCs w:val="18"/>
                <w:highlight w:val="none"/>
                <w:lang w:val="en-US" w:eastAsia="zh-CN" w:bidi="ar"/>
              </w:rPr>
              <w:t>72个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0"/>
                <w:szCs w:val="20"/>
                <w:highlight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kern w:val="2"/>
                <w:sz w:val="20"/>
                <w:szCs w:val="20"/>
                <w:highlight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水泥混凝土抗渗试模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规格尺寸：175*185*150mm加厚绿色（6个）</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9个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8</w:t>
            </w:r>
          </w:p>
        </w:tc>
        <w:tc>
          <w:tcPr>
            <w:tcW w:w="50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水泥混凝土抗折试模</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规格尺寸：150*150*550mm（3个）</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sz w:val="18"/>
                <w:szCs w:val="18"/>
                <w:lang w:val="en-US" w:eastAsia="zh-CN"/>
              </w:rPr>
              <w:t>9个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20"/>
                <w:szCs w:val="20"/>
                <w:highlight w:val="none"/>
                <w:u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水泥混凝土轴心抗压试模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规格尺寸：150*150*300mm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9个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10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砂浆试模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规格尺寸：70.7*70.7*70.7mm（一组）</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9个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水泥浆稠度仪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both"/>
              <w:textAlignment w:val="center"/>
              <w:rPr>
                <w:rFonts w:hint="default" w:ascii="Times New Roman" w:hAnsi="Times New Roman" w:cs="Times New Roman"/>
                <w:sz w:val="18"/>
                <w:szCs w:val="18"/>
              </w:rPr>
            </w:pPr>
            <w:r>
              <w:rPr>
                <w:rFonts w:hint="default" w:ascii="Times New Roman" w:hAnsi="Times New Roman" w:cs="Times New Roman"/>
                <w:sz w:val="18"/>
                <w:szCs w:val="18"/>
              </w:rPr>
              <w:t>接收容器:小容量为2000ml。</w:t>
            </w:r>
          </w:p>
          <w:p>
            <w:pPr>
              <w:keepNext w:val="0"/>
              <w:keepLines w:val="0"/>
              <w:pageBreakBefore w:val="0"/>
              <w:widowControl/>
              <w:kinsoku/>
              <w:wordWrap/>
              <w:overflowPunct/>
              <w:topLinePunct w:val="0"/>
              <w:autoSpaceDE/>
              <w:autoSpaceDN/>
              <w:bidi w:val="0"/>
              <w:snapToGrid/>
              <w:spacing w:line="240" w:lineRule="auto"/>
              <w:jc w:val="both"/>
              <w:textAlignment w:val="center"/>
              <w:rPr>
                <w:rFonts w:hint="default" w:ascii="Times New Roman" w:hAnsi="Times New Roman" w:cs="Times New Roman"/>
                <w:sz w:val="18"/>
                <w:szCs w:val="18"/>
              </w:rPr>
            </w:pPr>
            <w:r>
              <w:rPr>
                <w:rFonts w:hint="default" w:ascii="Times New Roman" w:hAnsi="Times New Roman" w:cs="Times New Roman"/>
                <w:sz w:val="18"/>
                <w:szCs w:val="18"/>
              </w:rPr>
              <w:t>读数应不大于0.1s。</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78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5000g</w:t>
            </w:r>
          </w:p>
        </w:tc>
        <w:tc>
          <w:tcPr>
            <w:tcW w:w="372"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0.1g</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电子计重称</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30kg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水泥砼恒温恒湿标准养护箱</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20±1℃</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RH90%以上</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1、控湿温度：RH90％以上</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2、控制温度：20℃±1℃</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3、电源电压：220V 50HZ</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4、加热功率：500W</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5、制冷功率：145W</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6、增湿功率：45W</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7、增湿量：400毫升/小时</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8、增湿器容积：5.5L</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水泥净浆搅拌机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 xml:space="preserve"> 1.电源电压:220V 50HZ</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 xml:space="preserve">2.输入功率:2000W                                             </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3.控制范围:RT+5℃ ～100℃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4.温度分辨率:±0.1℃</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5.温度波动度 :±0.2℃</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6.工作环境温度：5℃ ～40℃</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水泥胶砂振实台</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振动频率：60次/60s±2s;</w:t>
            </w:r>
          </w:p>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1、振动部分总重量20± O．5kg。</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2、落距： 15mm± 0．3mm 。</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3、振动频率： 60次/60秒± 2秒。</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4、电动机型号： 90TDY4。</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5、电动机转数：60转/分。</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6、电动机功率：70W。</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7、电源电压：—220V。</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水泥胶砂流动度测定仪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1、振动部份总重量 4.35Kg±0.15Kg</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2、振动部份落差 10mm±0.2mm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3、振动频率 1Hz</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4、振动次数 25次</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5、圆盘桌面直径 ∮300±1 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6、净重（含附件）：20Kg</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19</w:t>
            </w:r>
          </w:p>
        </w:tc>
        <w:tc>
          <w:tcPr>
            <w:tcW w:w="50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auto"/>
                <w:sz w:val="18"/>
                <w:szCs w:val="18"/>
                <w:highlight w:val="none"/>
                <w:u w:val="none"/>
              </w:rPr>
              <w:t>水泥标准负压筛</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18"/>
                <w:szCs w:val="18"/>
                <w:highlight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auto"/>
                <w:sz w:val="18"/>
                <w:szCs w:val="18"/>
                <w:highlight w:val="none"/>
                <w:u w:val="none"/>
              </w:rPr>
              <w:t>0.08mm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1.规格尺寸：Φ150x25mm*0.08mm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color w:val="auto"/>
                <w:kern w:val="0"/>
                <w:sz w:val="18"/>
                <w:szCs w:val="18"/>
                <w:highlight w:val="none"/>
                <w:lang w:val="en-US" w:eastAsia="zh-CN" w:bidi="ar"/>
              </w:rPr>
              <w:t>1个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50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auto"/>
                <w:sz w:val="18"/>
                <w:szCs w:val="18"/>
                <w:highlight w:val="none"/>
                <w:u w:val="none"/>
              </w:rPr>
              <w:t>水泥标准负压筛</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18"/>
                <w:szCs w:val="18"/>
                <w:highlight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0.045mm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1.规格尺寸：Φ150x25mm*0.045mm、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0"/>
                <w:sz w:val="18"/>
                <w:szCs w:val="18"/>
                <w:highlight w:val="none"/>
                <w:lang w:val="en-US" w:eastAsia="zh-CN" w:bidi="ar"/>
              </w:rPr>
              <w:t>1个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50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auto"/>
                <w:sz w:val="18"/>
                <w:szCs w:val="18"/>
                <w:highlight w:val="none"/>
                <w:u w:val="none"/>
              </w:rPr>
              <w:t>水泥标准筛</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color w:val="auto"/>
                <w:kern w:val="2"/>
                <w:sz w:val="18"/>
                <w:szCs w:val="18"/>
                <w:highlight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0.9mm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bidi="ar"/>
              </w:rPr>
              <w:t>筛孔孔径：0.9mm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color w:val="auto"/>
                <w:kern w:val="0"/>
                <w:sz w:val="18"/>
                <w:szCs w:val="18"/>
                <w:highlight w:val="none"/>
                <w:lang w:val="en-US" w:eastAsia="zh-CN" w:bidi="ar"/>
              </w:rPr>
              <w:t>1个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水泥净浆标准稠度及凝结时间测定仪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滑动部分总质量300g±1g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0.1mm</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1.滑动部分重量：300±1g</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2.滑动部分最大行程：70mm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3.稠度试杆直径：φ10±0.05mm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4.试针直径：φ1.13±0.05mm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超级低温槽</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-6~99.99℃</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0.01℃</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1、电源：220V 50Hz</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2、温度范围：-6—100℃</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3、恒温波动：≤±1 度加热功率1500W</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4、控温方式:微电脑PID控制，LED数字显示，按键式设定参数。</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5、水泵流速：≥8L/min</w:t>
            </w:r>
          </w:p>
          <w:p>
            <w:pPr>
              <w:keepNext w:val="0"/>
              <w:keepLines w:val="0"/>
              <w:pageBreakBefore w:val="0"/>
              <w:widowControl/>
              <w:kinsoku/>
              <w:wordWrap/>
              <w:overflowPunct/>
              <w:topLinePunct w:val="0"/>
              <w:autoSpaceDE/>
              <w:autoSpaceDN/>
              <w:bidi w:val="0"/>
              <w:snapToGrid/>
              <w:spacing w:line="240" w:lineRule="auto"/>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6、压缩机功率：192W</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color w:val="auto"/>
                <w:kern w:val="0"/>
                <w:sz w:val="18"/>
                <w:szCs w:val="18"/>
                <w:highlight w:val="none"/>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24</w:t>
            </w:r>
          </w:p>
        </w:tc>
        <w:tc>
          <w:tcPr>
            <w:tcW w:w="50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沸煮箱</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1、有效容积：410×240×310mm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2、试验容量：雷氏法25组 试饼法30—40只</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3、加热时间：30±5min</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4、恒温时间：180±5min</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5、加热功率：4000W</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6、恒温功率：1000W</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50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全自动比表面积仪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计时范围0.1s±500s</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＜0.2s</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1.电源电压：220V±10%</w:t>
            </w:r>
            <w:r>
              <w:rPr>
                <w:rFonts w:hint="default" w:ascii="Times New Roman" w:hAnsi="Times New Roman" w:cs="Times New Roman"/>
                <w:sz w:val="18"/>
                <w:szCs w:val="18"/>
              </w:rPr>
              <w:br w:type="textWrapping"/>
            </w:r>
            <w:r>
              <w:rPr>
                <w:rFonts w:hint="default" w:ascii="Times New Roman" w:hAnsi="Times New Roman" w:cs="Times New Roman"/>
                <w:sz w:val="18"/>
                <w:szCs w:val="18"/>
              </w:rPr>
              <w:t>2.计时范围：0.1秒＜T＜500秒</w:t>
            </w:r>
            <w:r>
              <w:rPr>
                <w:rFonts w:hint="default" w:ascii="Times New Roman" w:hAnsi="Times New Roman" w:cs="Times New Roman"/>
                <w:sz w:val="18"/>
                <w:szCs w:val="18"/>
              </w:rPr>
              <w:br w:type="textWrapping"/>
            </w:r>
            <w:r>
              <w:rPr>
                <w:rFonts w:hint="default" w:ascii="Times New Roman" w:hAnsi="Times New Roman" w:cs="Times New Roman"/>
                <w:sz w:val="18"/>
                <w:szCs w:val="18"/>
              </w:rPr>
              <w:t>3.计时精度：＜0.2秒</w:t>
            </w:r>
            <w:r>
              <w:rPr>
                <w:rFonts w:hint="default" w:ascii="Times New Roman" w:hAnsi="Times New Roman" w:cs="Times New Roman"/>
                <w:sz w:val="18"/>
                <w:szCs w:val="18"/>
              </w:rPr>
              <w:br w:type="textWrapping"/>
            </w:r>
            <w:r>
              <w:rPr>
                <w:rFonts w:hint="default" w:ascii="Times New Roman" w:hAnsi="Times New Roman" w:cs="Times New Roman"/>
                <w:sz w:val="18"/>
                <w:szCs w:val="18"/>
              </w:rPr>
              <w:t>4.测量精度：≤1%</w:t>
            </w:r>
            <w:r>
              <w:rPr>
                <w:rFonts w:hint="default" w:ascii="Times New Roman" w:hAnsi="Times New Roman" w:cs="Times New Roman"/>
                <w:sz w:val="18"/>
                <w:szCs w:val="18"/>
              </w:rPr>
              <w:br w:type="textWrapping"/>
            </w:r>
            <w:r>
              <w:rPr>
                <w:rFonts w:hint="default" w:ascii="Times New Roman" w:hAnsi="Times New Roman" w:cs="Times New Roman"/>
                <w:sz w:val="18"/>
                <w:szCs w:val="18"/>
              </w:rPr>
              <w:t>5.温度范围：8-34℃</w:t>
            </w:r>
          </w:p>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6.配套试筒等全套试验辅材。</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200g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0.001g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雷氏夹测定仪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4"/>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测定范围：±25mm</w:t>
            </w:r>
            <w:r>
              <w:rPr>
                <w:rFonts w:hint="default" w:ascii="Times New Roman" w:hAnsi="Times New Roman" w:cs="Times New Roman"/>
                <w:sz w:val="18"/>
                <w:szCs w:val="18"/>
              </w:rPr>
              <w:br w:type="textWrapping"/>
            </w:r>
            <w:r>
              <w:rPr>
                <w:rFonts w:hint="default" w:ascii="Times New Roman" w:hAnsi="Times New Roman" w:cs="Times New Roman"/>
                <w:sz w:val="18"/>
                <w:szCs w:val="18"/>
              </w:rPr>
              <w:t>2.</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精度：0.5mm</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（含砝码）</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雷氏夹</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满足《水泥标准稠度用水量、凝结时问、安定性检验方法》（GB/T 1346-2011）规定</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钢丝间毛细泌水率仪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满足JTG∕T 3650-2020 《公路桥涵施工技术规范》、JTG3420-2020《公路工程水泥及水泥混凝土试验规程》中相关要求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压浆剂抗压塑料三联试模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规格尺寸：40*40*160mm（一组2个）</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4组</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highlight w:val="none"/>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highlight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水泥胶砂试模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40*40*160mm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w:t>
            </w:r>
          </w:p>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highlight w:val="none"/>
                <w:lang w:bidi="ar"/>
              </w:rPr>
            </w:pPr>
            <w:r>
              <w:rPr>
                <w:rFonts w:hint="default" w:ascii="Times New Roman" w:hAnsi="Times New Roman" w:cs="Times New Roman"/>
                <w:kern w:val="0"/>
                <w:sz w:val="18"/>
                <w:szCs w:val="18"/>
                <w:highlight w:val="none"/>
                <w:lang w:bidi="ar"/>
              </w:rPr>
              <w:t>规格尺寸：40*40*160mm（铁铸）</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每个试模配套透明盖子（新规范）</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kern w:val="0"/>
                <w:sz w:val="18"/>
                <w:szCs w:val="18"/>
                <w:highlight w:val="none"/>
                <w:lang w:bidi="ar"/>
              </w:rPr>
              <w:t>1</w:t>
            </w:r>
            <w:r>
              <w:rPr>
                <w:rFonts w:hint="default" w:ascii="Times New Roman" w:hAnsi="Times New Roman" w:cs="Times New Roman"/>
                <w:kern w:val="0"/>
                <w:sz w:val="18"/>
                <w:szCs w:val="18"/>
                <w:highlight w:val="none"/>
                <w:lang w:val="en-US" w:eastAsia="zh-CN" w:bidi="ar"/>
              </w:rPr>
              <w:t>2套</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highlight w:val="none"/>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highlight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val="0"/>
                <w:bCs w:val="0"/>
                <w:color w:val="auto"/>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val="0"/>
                <w:bCs w:val="0"/>
                <w:color w:val="auto"/>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kern w:val="0"/>
                <w:sz w:val="18"/>
                <w:szCs w:val="18"/>
                <w:lang w:bidi="ar"/>
              </w:rPr>
              <w:t>2000g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kern w:val="0"/>
                <w:sz w:val="18"/>
                <w:szCs w:val="18"/>
                <w:lang w:bidi="ar"/>
              </w:rPr>
              <w:t>0.01g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cs="Times New Roman"/>
                <w:b w:val="0"/>
                <w:bCs w:val="0"/>
                <w:color w:val="auto"/>
                <w:kern w:val="0"/>
                <w:sz w:val="18"/>
                <w:szCs w:val="18"/>
                <w:lang w:val="en-US" w:eastAsia="zh-CN" w:bidi="ar"/>
              </w:rPr>
              <w:t>4</w:t>
            </w:r>
            <w:r>
              <w:rPr>
                <w:rFonts w:hint="default" w:ascii="Times New Roman" w:hAnsi="Times New Roman" w:cs="Times New Roman"/>
                <w:b w:val="0"/>
                <w:bCs w:val="0"/>
                <w:color w:val="auto"/>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0"/>
                <w:szCs w:val="20"/>
                <w:lang w:val="en-US"/>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3000g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0.1g</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val="en-US" w:bidi="ar"/>
              </w:rPr>
            </w:pPr>
            <w:r>
              <w:rPr>
                <w:rFonts w:hint="default" w:ascii="Times New Roman" w:hAnsi="Times New Roman" w:cs="Times New Roman"/>
                <w:kern w:val="0"/>
                <w:sz w:val="18"/>
                <w:szCs w:val="18"/>
                <w:lang w:val="en-US"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CBR试模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1、试筒尺寸：φ152*120mm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2、荷载板重量：1.25kg/块</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CBR浸水膨胀附件标准配置：</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CBR筒：9只</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套环、底座螺栓：1套</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垫块：1个</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透水板：9套</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多孔底板：9套</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加载板：36件</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3组</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微波炉</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1.功率：600W(含)-900W(含)</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2.底盘类型：平板式</w:t>
            </w:r>
          </w:p>
        </w:tc>
        <w:tc>
          <w:tcPr>
            <w:tcW w:w="358"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环刀</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200cm</w:t>
            </w:r>
            <w:r>
              <w:rPr>
                <w:rFonts w:hint="default" w:ascii="Times New Roman" w:hAnsi="Times New Roman" w:cs="Times New Roman"/>
                <w:sz w:val="18"/>
                <w:szCs w:val="18"/>
                <w:vertAlign w:val="superscript"/>
              </w:rPr>
              <w:t>2</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规格尺寸：70*52mm带底和盖；容积：200cm</w:t>
            </w:r>
            <w:r>
              <w:rPr>
                <w:rFonts w:hint="default" w:ascii="Times New Roman" w:hAnsi="Times New Roman" w:cs="Times New Roman"/>
                <w:kern w:val="0"/>
                <w:sz w:val="18"/>
                <w:szCs w:val="18"/>
                <w:vertAlign w:val="superscript"/>
                <w:lang w:bidi="ar"/>
              </w:rPr>
              <w:t>2</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70取土手柄一个；</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50套</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石灰土压力仪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5"/>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最大测力：5KN</w:t>
            </w:r>
          </w:p>
          <w:p>
            <w:pPr>
              <w:pStyle w:val="2"/>
              <w:keepNext w:val="0"/>
              <w:keepLines w:val="0"/>
              <w:pageBreakBefore w:val="0"/>
              <w:numPr>
                <w:ilvl w:val="0"/>
                <w:numId w:val="5"/>
              </w:numPr>
              <w:kinsoku/>
              <w:wordWrap/>
              <w:overflowPunct/>
              <w:topLinePunct w:val="0"/>
              <w:autoSpaceDE/>
              <w:autoSpaceDN/>
              <w:bidi w:val="0"/>
              <w:snapToGrid/>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手动上升速度：18圈/1mm</w:t>
            </w:r>
          </w:p>
          <w:p>
            <w:pPr>
              <w:pStyle w:val="2"/>
              <w:keepNext w:val="0"/>
              <w:keepLines w:val="0"/>
              <w:pageBreakBefore w:val="0"/>
              <w:numPr>
                <w:ilvl w:val="0"/>
                <w:numId w:val="5"/>
              </w:numPr>
              <w:kinsoku/>
              <w:wordWrap/>
              <w:overflowPunct/>
              <w:topLinePunct w:val="0"/>
              <w:autoSpaceDE/>
              <w:autoSpaceDN/>
              <w:bidi w:val="0"/>
              <w:snapToGrid/>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丝盘直径：52mm</w:t>
            </w:r>
          </w:p>
          <w:p>
            <w:pPr>
              <w:pStyle w:val="3"/>
              <w:keepNext w:val="0"/>
              <w:keepLines w:val="0"/>
              <w:pageBreakBefore w:val="0"/>
              <w:numPr>
                <w:ilvl w:val="0"/>
                <w:numId w:val="5"/>
              </w:numPr>
              <w:kinsoku/>
              <w:wordWrap/>
              <w:overflowPunct/>
              <w:topLinePunct w:val="0"/>
              <w:autoSpaceDE/>
              <w:autoSpaceDN/>
              <w:bidi w:val="0"/>
              <w:snapToGrid/>
              <w:spacing w:before="0" w:after="0" w:line="240" w:lineRule="auto"/>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丝盘移动距离：50mm</w:t>
            </w:r>
          </w:p>
          <w:p>
            <w:pPr>
              <w:keepNext w:val="0"/>
              <w:keepLines w:val="0"/>
              <w:pageBreakBefore w:val="0"/>
              <w:numPr>
                <w:ilvl w:val="0"/>
                <w:numId w:val="5"/>
              </w:numPr>
              <w:kinsoku/>
              <w:wordWrap/>
              <w:overflowPunct/>
              <w:topLinePunct w:val="0"/>
              <w:autoSpaceDE/>
              <w:autoSpaceDN/>
              <w:bidi w:val="0"/>
              <w:snapToGrid/>
              <w:spacing w:line="240" w:lineRule="auto"/>
              <w:rPr>
                <w:rFonts w:hint="default" w:ascii="Times New Roman" w:hAnsi="Times New Roman" w:cs="Times New Roman"/>
                <w:sz w:val="18"/>
                <w:szCs w:val="18"/>
              </w:rPr>
            </w:pPr>
            <w:r>
              <w:rPr>
                <w:rFonts w:hint="default" w:ascii="Times New Roman" w:hAnsi="Times New Roman" w:cs="Times New Roman"/>
                <w:kern w:val="0"/>
                <w:sz w:val="18"/>
                <w:szCs w:val="18"/>
                <w:lang w:bidi="ar"/>
              </w:rPr>
              <w:t>试件尺寸：φ50*50mm；φ50*100mm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多功能测钙仪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6"/>
              </w:numPr>
              <w:kinsoku/>
              <w:wordWrap/>
              <w:overflowPunct/>
              <w:topLinePunct w:val="0"/>
              <w:autoSpaceDE/>
              <w:autoSpaceDN/>
              <w:bidi w:val="0"/>
              <w:snapToGrid/>
              <w:spacing w:line="240" w:lineRule="auto"/>
              <w:jc w:val="left"/>
              <w:textAlignment w:val="center"/>
              <w:rPr>
                <w:rFonts w:hint="default" w:ascii="Times New Roman" w:hAnsi="Times New Roman" w:cs="Times New Roman"/>
                <w:color w:val="333333"/>
                <w:sz w:val="18"/>
                <w:szCs w:val="18"/>
                <w:shd w:val="clear" w:color="auto" w:fill="FFFFFF"/>
              </w:rPr>
            </w:pPr>
            <w:r>
              <w:rPr>
                <w:rFonts w:hint="default" w:ascii="Times New Roman" w:hAnsi="Times New Roman" w:cs="Times New Roman"/>
                <w:color w:val="333333"/>
                <w:sz w:val="18"/>
                <w:szCs w:val="18"/>
                <w:shd w:val="clear" w:color="auto" w:fill="FFFFFF"/>
              </w:rPr>
              <w:t>测量范围及误差：石灰剂量：6.0％-14.0％，绝对误差不大于0.4％；水泥剂量：3.0％-10.0％，绝对误差不大于0.4%；有效氧化钙含量：有效氧化钙含量：20％～80％，误差不大于2％</w:t>
            </w:r>
          </w:p>
          <w:p>
            <w:pPr>
              <w:keepNext w:val="0"/>
              <w:keepLines w:val="0"/>
              <w:pageBreakBefore w:val="0"/>
              <w:widowControl/>
              <w:numPr>
                <w:ilvl w:val="0"/>
                <w:numId w:val="6"/>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color w:val="333333"/>
                <w:sz w:val="18"/>
                <w:szCs w:val="18"/>
                <w:shd w:val="clear" w:color="auto" w:fill="FFFFFF"/>
              </w:rPr>
              <w:t>分辨率：石灰剂量：0.1％；水泥剂量：0.1％；有效氧化钙含量：1％。</w:t>
            </w:r>
          </w:p>
          <w:p>
            <w:pPr>
              <w:keepNext w:val="0"/>
              <w:keepLines w:val="0"/>
              <w:pageBreakBefore w:val="0"/>
              <w:widowControl/>
              <w:numPr>
                <w:ilvl w:val="0"/>
                <w:numId w:val="6"/>
              </w:numPr>
              <w:kinsoku/>
              <w:wordWrap/>
              <w:overflowPunct/>
              <w:topLinePunct w:val="0"/>
              <w:autoSpaceDE/>
              <w:autoSpaceDN/>
              <w:bidi w:val="0"/>
              <w:snapToGrid/>
              <w:spacing w:line="240" w:lineRule="auto"/>
              <w:jc w:val="left"/>
              <w:textAlignment w:val="center"/>
              <w:rPr>
                <w:rFonts w:hint="default" w:ascii="Times New Roman" w:hAnsi="Times New Roman" w:cs="Times New Roman"/>
                <w:color w:val="333333"/>
                <w:sz w:val="18"/>
                <w:szCs w:val="18"/>
                <w:shd w:val="clear" w:color="auto" w:fill="FFFFFF"/>
              </w:rPr>
            </w:pPr>
            <w:r>
              <w:rPr>
                <w:rFonts w:hint="default" w:ascii="Times New Roman" w:hAnsi="Times New Roman" w:cs="Times New Roman"/>
                <w:color w:val="333333"/>
                <w:sz w:val="18"/>
                <w:szCs w:val="18"/>
                <w:shd w:val="clear" w:color="auto" w:fill="FFFFFF"/>
              </w:rPr>
              <w:t>电源电压：220V</w:t>
            </w:r>
          </w:p>
          <w:p>
            <w:pPr>
              <w:keepNext w:val="0"/>
              <w:keepLines w:val="0"/>
              <w:pageBreakBefore w:val="0"/>
              <w:widowControl/>
              <w:numPr>
                <w:ilvl w:val="0"/>
                <w:numId w:val="6"/>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color w:val="333333"/>
                <w:sz w:val="18"/>
                <w:szCs w:val="18"/>
                <w:shd w:val="clear" w:color="auto" w:fill="FFFFFF"/>
              </w:rPr>
              <w:t>使用环境条件：环境温度-10℃~40℃，相对湿度＜80%</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3台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土样粉碎机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color w:val="FF0000"/>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textAlignment w:val="center"/>
              <w:rPr>
                <w:rFonts w:hint="default" w:ascii="Times New Roman" w:hAnsi="Times New Roman" w:cs="Times New Roman"/>
                <w:sz w:val="18"/>
                <w:szCs w:val="18"/>
              </w:rPr>
            </w:pPr>
            <w:r>
              <w:rPr>
                <w:rFonts w:hint="default" w:ascii="Times New Roman" w:hAnsi="Times New Roman" w:cs="Times New Roman"/>
                <w:sz w:val="18"/>
                <w:szCs w:val="18"/>
              </w:rPr>
              <w:t>1、入料粒度：超细磨机</w:t>
            </w:r>
            <w:r>
              <w:rPr>
                <w:rFonts w:hint="default" w:ascii="Times New Roman" w:hAnsi="Times New Roman" w:cs="Times New Roman"/>
                <w:sz w:val="18"/>
                <w:szCs w:val="18"/>
              </w:rPr>
              <w:br w:type="textWrapping"/>
            </w:r>
            <w:r>
              <w:rPr>
                <w:rFonts w:hint="default" w:ascii="Times New Roman" w:hAnsi="Times New Roman" w:cs="Times New Roman"/>
                <w:sz w:val="18"/>
                <w:szCs w:val="18"/>
              </w:rPr>
              <w:t>2、出料粒度：3-20mm</w:t>
            </w:r>
            <w:r>
              <w:rPr>
                <w:rFonts w:hint="default" w:ascii="Times New Roman" w:hAnsi="Times New Roman" w:cs="Times New Roman"/>
                <w:sz w:val="18"/>
                <w:szCs w:val="18"/>
              </w:rPr>
              <w:br w:type="textWrapping"/>
            </w:r>
            <w:r>
              <w:rPr>
                <w:rFonts w:hint="default" w:ascii="Times New Roman" w:hAnsi="Times New Roman" w:cs="Times New Roman"/>
                <w:sz w:val="18"/>
                <w:szCs w:val="18"/>
              </w:rPr>
              <w:t>最大物料硬度：6-7度</w:t>
            </w:r>
          </w:p>
          <w:p>
            <w:pPr>
              <w:keepNext w:val="0"/>
              <w:keepLines w:val="0"/>
              <w:pageBreakBefore w:val="0"/>
              <w:widowControl/>
              <w:kinsoku/>
              <w:wordWrap/>
              <w:overflowPunct/>
              <w:topLinePunct w:val="0"/>
              <w:autoSpaceDE/>
              <w:autoSpaceDN/>
              <w:bidi w:val="0"/>
              <w:snapToGrid/>
              <w:spacing w:line="240" w:lineRule="auto"/>
              <w:textAlignment w:val="center"/>
              <w:rPr>
                <w:rFonts w:hint="default" w:ascii="Times New Roman" w:hAnsi="Times New Roman" w:cs="Times New Roman"/>
                <w:sz w:val="18"/>
                <w:szCs w:val="18"/>
              </w:rPr>
            </w:pPr>
            <w:r>
              <w:rPr>
                <w:rFonts w:hint="default" w:ascii="Times New Roman" w:hAnsi="Times New Roman" w:cs="Times New Roman"/>
                <w:sz w:val="18"/>
                <w:szCs w:val="18"/>
              </w:rPr>
              <w:t>3：适用物料：岩石/有机质土</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color w:val="FF0000"/>
                <w:kern w:val="0"/>
                <w:sz w:val="18"/>
                <w:szCs w:val="18"/>
                <w:lang w:bidi="ar"/>
              </w:rPr>
            </w:pPr>
            <w:r>
              <w:rPr>
                <w:rFonts w:hint="default" w:ascii="Times New Roman" w:hAnsi="Times New Roman" w:cs="Times New Roman"/>
                <w:kern w:val="0"/>
                <w:sz w:val="18"/>
                <w:szCs w:val="18"/>
                <w:lang w:bidi="ar"/>
              </w:rPr>
              <w:t>砂浴</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color w:val="FF0000"/>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可调式电沙浴</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41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表面振动压实仪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7"/>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电源电压：380V</w:t>
            </w:r>
          </w:p>
          <w:p>
            <w:pPr>
              <w:keepNext w:val="0"/>
              <w:keepLines w:val="0"/>
              <w:pageBreakBefore w:val="0"/>
              <w:widowControl/>
              <w:numPr>
                <w:ilvl w:val="0"/>
                <w:numId w:val="7"/>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电机功率：0.75-2.2KN</w:t>
            </w:r>
          </w:p>
          <w:p>
            <w:pPr>
              <w:keepNext w:val="0"/>
              <w:keepLines w:val="0"/>
              <w:pageBreakBefore w:val="0"/>
              <w:widowControl/>
              <w:numPr>
                <w:ilvl w:val="0"/>
                <w:numId w:val="7"/>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振动频率：30HZ-50HZ</w:t>
            </w:r>
          </w:p>
          <w:p>
            <w:pPr>
              <w:keepNext w:val="0"/>
              <w:keepLines w:val="0"/>
              <w:pageBreakBefore w:val="0"/>
              <w:widowControl/>
              <w:numPr>
                <w:ilvl w:val="0"/>
                <w:numId w:val="7"/>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激振力：10-80KN</w:t>
            </w:r>
          </w:p>
          <w:p>
            <w:pPr>
              <w:keepNext w:val="0"/>
              <w:keepLines w:val="0"/>
              <w:pageBreakBefore w:val="0"/>
              <w:widowControl/>
              <w:numPr>
                <w:ilvl w:val="0"/>
                <w:numId w:val="7"/>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试验时间：数量0-999秒、任意设定</w:t>
            </w:r>
          </w:p>
          <w:p>
            <w:pPr>
              <w:keepNext w:val="0"/>
              <w:keepLines w:val="0"/>
              <w:pageBreakBefore w:val="0"/>
              <w:widowControl/>
              <w:numPr>
                <w:ilvl w:val="0"/>
                <w:numId w:val="7"/>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夯板作用在试样表面静压力：18Kpa</w:t>
            </w:r>
          </w:p>
          <w:p>
            <w:pPr>
              <w:keepNext w:val="0"/>
              <w:keepLines w:val="0"/>
              <w:pageBreakBefore w:val="0"/>
              <w:widowControl/>
              <w:numPr>
                <w:ilvl w:val="0"/>
                <w:numId w:val="7"/>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试筒规格：铁制大筒一个内径：280mm；铁质小筒一个内径：152mm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无侧限抗压试模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规格尺寸：150*150mm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kern w:val="0"/>
                <w:sz w:val="18"/>
                <w:szCs w:val="18"/>
                <w:highlight w:val="none"/>
                <w:lang w:val="en-US" w:eastAsia="zh-CN" w:bidi="ar"/>
              </w:rPr>
              <w:t>26个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highlight w:val="none"/>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highlight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无侧限抗压试模</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78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i w:val="0"/>
                <w:color w:val="auto"/>
                <w:sz w:val="18"/>
                <w:szCs w:val="18"/>
                <w:highlight w:val="none"/>
                <w:u w:val="none"/>
                <w:lang w:val="en-US" w:eastAsia="zh-CN"/>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auto"/>
                <w:kern w:val="0"/>
                <w:sz w:val="18"/>
                <w:szCs w:val="18"/>
                <w:highlight w:val="none"/>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highlight w:val="none"/>
              </w:rPr>
            </w:pPr>
            <w:r>
              <w:rPr>
                <w:rFonts w:hint="default" w:ascii="Times New Roman" w:hAnsi="Times New Roman" w:cs="Times New Roman"/>
                <w:color w:val="auto"/>
                <w:kern w:val="0"/>
                <w:sz w:val="18"/>
                <w:szCs w:val="18"/>
                <w:highlight w:val="none"/>
                <w:lang w:bidi="ar"/>
              </w:rPr>
              <w:t>规格尺寸：1</w:t>
            </w:r>
            <w:r>
              <w:rPr>
                <w:rFonts w:hint="default" w:ascii="Times New Roman" w:hAnsi="Times New Roman" w:cs="Times New Roman"/>
                <w:color w:val="auto"/>
                <w:kern w:val="0"/>
                <w:sz w:val="18"/>
                <w:szCs w:val="18"/>
                <w:highlight w:val="none"/>
                <w:lang w:val="en-US" w:eastAsia="zh-CN" w:bidi="ar"/>
              </w:rPr>
              <w:t>00</w:t>
            </w:r>
            <w:r>
              <w:rPr>
                <w:rFonts w:hint="default" w:ascii="Times New Roman" w:hAnsi="Times New Roman" w:cs="Times New Roman"/>
                <w:color w:val="auto"/>
                <w:kern w:val="0"/>
                <w:sz w:val="18"/>
                <w:szCs w:val="18"/>
                <w:highlight w:val="none"/>
                <w:lang w:bidi="ar"/>
              </w:rPr>
              <w:t>*1</w:t>
            </w:r>
            <w:r>
              <w:rPr>
                <w:rFonts w:hint="default" w:ascii="Times New Roman" w:hAnsi="Times New Roman" w:cs="Times New Roman"/>
                <w:color w:val="auto"/>
                <w:kern w:val="0"/>
                <w:sz w:val="18"/>
                <w:szCs w:val="18"/>
                <w:highlight w:val="none"/>
                <w:lang w:val="en-US" w:eastAsia="zh-CN" w:bidi="ar"/>
              </w:rPr>
              <w:t>0</w:t>
            </w:r>
            <w:r>
              <w:rPr>
                <w:rFonts w:hint="default" w:ascii="Times New Roman" w:hAnsi="Times New Roman" w:cs="Times New Roman"/>
                <w:color w:val="auto"/>
                <w:kern w:val="0"/>
                <w:sz w:val="18"/>
                <w:szCs w:val="18"/>
                <w:highlight w:val="none"/>
                <w:lang w:bidi="ar"/>
              </w:rPr>
              <w:t>0mm</w:t>
            </w:r>
          </w:p>
        </w:tc>
        <w:tc>
          <w:tcPr>
            <w:tcW w:w="358"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color w:val="auto"/>
                <w:kern w:val="0"/>
                <w:sz w:val="18"/>
                <w:szCs w:val="18"/>
                <w:highlight w:val="none"/>
                <w:lang w:val="en-US" w:eastAsia="zh-CN" w:bidi="ar"/>
              </w:rPr>
              <w:t>27</w:t>
            </w:r>
            <w:r>
              <w:rPr>
                <w:rFonts w:hint="default" w:ascii="Times New Roman" w:hAnsi="Times New Roman" w:cs="Times New Roman"/>
                <w:kern w:val="0"/>
                <w:sz w:val="18"/>
                <w:szCs w:val="18"/>
                <w:highlight w:val="none"/>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20"/>
                <w:szCs w:val="20"/>
                <w:highlight w:val="none"/>
                <w:u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无侧限抗压试模</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78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i w:val="0"/>
                <w:color w:val="auto"/>
                <w:sz w:val="18"/>
                <w:szCs w:val="18"/>
                <w:highlight w:val="none"/>
                <w:u w:val="none"/>
                <w:lang w:val="en-US" w:eastAsia="zh-CN"/>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auto"/>
                <w:kern w:val="0"/>
                <w:sz w:val="18"/>
                <w:szCs w:val="18"/>
                <w:highlight w:val="none"/>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highlight w:val="none"/>
              </w:rPr>
            </w:pPr>
            <w:r>
              <w:rPr>
                <w:rFonts w:hint="default" w:ascii="Times New Roman" w:hAnsi="Times New Roman" w:cs="Times New Roman"/>
                <w:color w:val="auto"/>
                <w:kern w:val="0"/>
                <w:sz w:val="18"/>
                <w:szCs w:val="18"/>
                <w:highlight w:val="none"/>
                <w:lang w:bidi="ar"/>
              </w:rPr>
              <w:t>规格尺寸：1</w:t>
            </w:r>
            <w:r>
              <w:rPr>
                <w:rFonts w:hint="default" w:ascii="Times New Roman" w:hAnsi="Times New Roman" w:cs="Times New Roman"/>
                <w:color w:val="auto"/>
                <w:kern w:val="0"/>
                <w:sz w:val="18"/>
                <w:szCs w:val="18"/>
                <w:highlight w:val="none"/>
                <w:lang w:val="en-US" w:eastAsia="zh-CN" w:bidi="ar"/>
              </w:rPr>
              <w:t>00</w:t>
            </w:r>
            <w:r>
              <w:rPr>
                <w:rFonts w:hint="default" w:ascii="Times New Roman" w:hAnsi="Times New Roman" w:cs="Times New Roman"/>
                <w:color w:val="auto"/>
                <w:kern w:val="0"/>
                <w:sz w:val="18"/>
                <w:szCs w:val="18"/>
                <w:highlight w:val="none"/>
                <w:lang w:bidi="ar"/>
              </w:rPr>
              <w:t>*1</w:t>
            </w:r>
            <w:r>
              <w:rPr>
                <w:rFonts w:hint="default" w:ascii="Times New Roman" w:hAnsi="Times New Roman" w:cs="Times New Roman"/>
                <w:color w:val="auto"/>
                <w:kern w:val="0"/>
                <w:sz w:val="18"/>
                <w:szCs w:val="18"/>
                <w:highlight w:val="none"/>
                <w:lang w:val="en-US" w:eastAsia="zh-CN" w:bidi="ar"/>
              </w:rPr>
              <w:t>0</w:t>
            </w:r>
            <w:r>
              <w:rPr>
                <w:rFonts w:hint="default" w:ascii="Times New Roman" w:hAnsi="Times New Roman" w:cs="Times New Roman"/>
                <w:color w:val="auto"/>
                <w:kern w:val="0"/>
                <w:sz w:val="18"/>
                <w:szCs w:val="18"/>
                <w:highlight w:val="none"/>
                <w:lang w:bidi="ar"/>
              </w:rPr>
              <w:t>0mm</w:t>
            </w:r>
          </w:p>
        </w:tc>
        <w:tc>
          <w:tcPr>
            <w:tcW w:w="358"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color w:val="auto"/>
                <w:kern w:val="0"/>
                <w:sz w:val="18"/>
                <w:szCs w:val="18"/>
                <w:highlight w:val="none"/>
                <w:lang w:val="en-US" w:eastAsia="zh-CN" w:bidi="ar"/>
              </w:rPr>
              <w:t>18</w:t>
            </w:r>
            <w:r>
              <w:rPr>
                <w:rFonts w:hint="default" w:ascii="Times New Roman" w:hAnsi="Times New Roman" w:cs="Times New Roman"/>
                <w:kern w:val="0"/>
                <w:sz w:val="18"/>
                <w:szCs w:val="18"/>
                <w:highlight w:val="none"/>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cs="Times New Roman" w:eastAsiaTheme="minorEastAsia"/>
                <w:sz w:val="18"/>
                <w:szCs w:val="18"/>
                <w:lang w:eastAsia="zh-CN"/>
              </w:rPr>
            </w:pPr>
            <w:r>
              <w:rPr>
                <w:rFonts w:hint="default" w:ascii="Times New Roman" w:hAnsi="Times New Roman" w:cs="Times New Roman"/>
                <w:sz w:val="18"/>
                <w:szCs w:val="18"/>
              </w:rPr>
              <w:t>4</w:t>
            </w:r>
            <w:r>
              <w:rPr>
                <w:rFonts w:hint="eastAsia" w:ascii="Times New Roman" w:hAnsi="Times New Roman" w:cs="Times New Roman"/>
                <w:sz w:val="18"/>
                <w:szCs w:val="18"/>
                <w:lang w:val="en-US" w:eastAsia="zh-CN"/>
              </w:rPr>
              <w:t>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大称量电子天平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15kg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0.1g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cs="Times New Roman" w:eastAsiaTheme="minorEastAsia"/>
                <w:sz w:val="18"/>
                <w:szCs w:val="18"/>
                <w:lang w:val="en-US" w:eastAsia="zh-CN"/>
              </w:rPr>
            </w:pPr>
            <w:r>
              <w:rPr>
                <w:rFonts w:hint="default" w:ascii="Times New Roman" w:hAnsi="Times New Roman" w:cs="Times New Roman"/>
                <w:sz w:val="18"/>
                <w:szCs w:val="18"/>
              </w:rPr>
              <w:t>4</w:t>
            </w:r>
            <w:r>
              <w:rPr>
                <w:rFonts w:hint="eastAsia" w:ascii="Times New Roman" w:hAnsi="Times New Roman" w:cs="Times New Roman"/>
                <w:sz w:val="18"/>
                <w:szCs w:val="18"/>
                <w:lang w:val="en-US" w:eastAsia="zh-CN"/>
              </w:rPr>
              <w:t>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微机型酸度计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1.环境温度：5～35℃</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2.相对湿度：≤80％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3.测量范围：0～14PH；0±1999mv</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 xml:space="preserve">4.测量精度：±0.02PH；0.1％mv </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5.稳 定 性：≤0.01PH／3h</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6.温度补偿：0～60℃</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cs="Times New Roman" w:eastAsiaTheme="minorEastAsia"/>
                <w:sz w:val="18"/>
                <w:szCs w:val="18"/>
                <w:lang w:val="en-US" w:eastAsia="zh-CN"/>
              </w:rPr>
            </w:pPr>
            <w:r>
              <w:rPr>
                <w:rFonts w:hint="default" w:ascii="Times New Roman" w:hAnsi="Times New Roman" w:cs="Times New Roman"/>
                <w:sz w:val="18"/>
                <w:szCs w:val="18"/>
              </w:rPr>
              <w:t>4</w:t>
            </w:r>
            <w:r>
              <w:rPr>
                <w:rFonts w:hint="eastAsia" w:ascii="Times New Roman" w:hAnsi="Times New Roman" w:cs="Times New Roman"/>
                <w:sz w:val="18"/>
                <w:szCs w:val="18"/>
                <w:lang w:val="en-US" w:eastAsia="zh-CN"/>
              </w:rPr>
              <w:t>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不锈钢电热蒸馏水器</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18"/>
                <w:szCs w:val="18"/>
              </w:rPr>
            </w:pPr>
            <w:r>
              <w:rPr>
                <w:rFonts w:hint="default" w:ascii="Times New Roman" w:hAnsi="Times New Roman" w:cs="Times New Roman"/>
                <w:kern w:val="0"/>
                <w:sz w:val="18"/>
                <w:szCs w:val="18"/>
                <w:lang w:bidi="ar"/>
              </w:rPr>
              <w:t>1.出水量:10升/小时</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2.消耗功率: 7.5千瓦</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 xml:space="preserve">3.输入电源:380V </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滴定台</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3个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200g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0.001g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3000g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0.1g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竹节温度计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300</w:t>
            </w: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130 工作用玻璃液体温度计》中相关要求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8个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李氏比重瓶</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锥形瓶</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0个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三角瓶磨口带盖</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eastAsia="zh-CN"/>
              </w:rPr>
            </w:pPr>
            <w:r>
              <w:rPr>
                <w:rFonts w:hint="default" w:ascii="Times New Roman" w:hAnsi="Times New Roman" w:cs="Times New Roman"/>
                <w:kern w:val="0"/>
                <w:sz w:val="18"/>
                <w:szCs w:val="18"/>
                <w:lang w:val="en-US" w:eastAsia="zh-CN" w:bidi="ar"/>
              </w:rPr>
              <w:t>6个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容量瓶</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1000ml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eastAsia="zh-CN"/>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容量瓶</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eastAsia="zh-CN"/>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容量瓶</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烧杯</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eastAsia="zh-CN"/>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烧杯</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0个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烧杯</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eastAsia="zh-CN"/>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烧杯</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量筒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0.1ml</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量筒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0.2ml</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量筒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1ml</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量筒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100ml</w:t>
            </w:r>
          </w:p>
        </w:tc>
        <w:tc>
          <w:tcPr>
            <w:tcW w:w="372"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1ml</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0"/>
                <w:szCs w:val="20"/>
                <w:highlight w:val="none"/>
                <w:u w:val="none"/>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量筒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250ml</w:t>
            </w:r>
          </w:p>
        </w:tc>
        <w:tc>
          <w:tcPr>
            <w:tcW w:w="372"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2ml</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量筒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500ml</w:t>
            </w:r>
          </w:p>
        </w:tc>
        <w:tc>
          <w:tcPr>
            <w:tcW w:w="372"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3ml</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量筒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1000ml</w:t>
            </w:r>
          </w:p>
        </w:tc>
        <w:tc>
          <w:tcPr>
            <w:tcW w:w="372"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10ml</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500"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移液管</w:t>
            </w:r>
          </w:p>
        </w:tc>
        <w:tc>
          <w:tcPr>
            <w:tcW w:w="556"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10ml</w:t>
            </w:r>
          </w:p>
        </w:tc>
        <w:tc>
          <w:tcPr>
            <w:tcW w:w="372"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移液管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酸式滴定管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碱式滴定管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50ml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196 常用玻璃量器》中相关要求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温度计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130 工作用玻璃液体温度计》中相关要求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温度计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130 工作用玻璃液体温度计》中相关要求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温度计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130 工作用玻璃液体温度计》中相关要求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6个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温度计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130 工作用玻璃液体温度计》中相关要求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50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新标准方孔石子筛</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1.规格：ф300mm/0.075~75mm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2.材质：冲框</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套</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标准检验筛</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1.7mm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1.规格：ф300mm/1.7mm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2.材质：冲框</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电子天平</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5000g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0.1g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细集料棱角性测定仪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满足JTG/E42-2005《公路工程集料试验规程》中相关要求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石粉含量测定仪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1.电源电压：220V</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2.最大转速：600转/±10转</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3.最小转速：400转/min±10转</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4.叶轮直径：75mm±10mm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5.叶轮个数：4 个</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6.烧杯容积：1000mL</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7.叶轮直径：75mm±10mm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容积升</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1L、2L、3L、5L、10L、20L、30L</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1、桶壁厚不小于3mm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2、材质：金属</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套</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1L、2L、3L、5L、10L、20L、30L各1个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饱和面干试模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8"/>
              </w:numPr>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试模尺寸：Φ38×Φ89×74mm</w:t>
            </w:r>
          </w:p>
          <w:p>
            <w:pPr>
              <w:keepNext w:val="0"/>
              <w:keepLines w:val="0"/>
              <w:pageBreakBefore w:val="0"/>
              <w:widowControl/>
              <w:numPr>
                <w:ilvl w:val="0"/>
                <w:numId w:val="8"/>
              </w:numPr>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材质：金属</w:t>
            </w:r>
          </w:p>
          <w:p>
            <w:pPr>
              <w:keepNext w:val="0"/>
              <w:keepLines w:val="0"/>
              <w:pageBreakBefore w:val="0"/>
              <w:widowControl/>
              <w:numPr>
                <w:ilvl w:val="0"/>
                <w:numId w:val="8"/>
              </w:numPr>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特性：精磨、含捣棒</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冰箱</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落地台秤</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100KG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5g</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压碎值测定仪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满足现行行标要求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压碎值测定仪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满足现行国标要求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砂当量试验仪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1.额定电压：220V±10% ～180W</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2.震荡频率：180次/分；</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3.振幅：203mm；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4.自控定时：30S/次；</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5.外形尺寸：560×320×360mm；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6.试筒内径：32±0.25mm ； 高度：420±0.25mm；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7.冲洗管外径：6±0.5mm ； 内径:4±0.2mm；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电热鼓风恒温干燥箱</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0.1℃</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1.显示方式：数显</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2.工作室尺寸（mm）：450*550*550</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3.输入功率：4.5KW</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4.电源电压：220V 50HZ</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5.定时范围：1-9999min</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6.控温范围：常温+10℃~300℃</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7.控温精度：±1℃</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8.隔板：2块</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3台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细集料堆积密度漏斗</w:t>
            </w:r>
          </w:p>
        </w:tc>
        <w:tc>
          <w:tcPr>
            <w:tcW w:w="556"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满足JTG/E42-2005《公路工程集料试验规程》中相关要求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微机控制电液伺服万能材料试验机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300KN</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Ⅰ级</w:t>
            </w:r>
          </w:p>
        </w:tc>
        <w:tc>
          <w:tcPr>
            <w:tcW w:w="974" w:type="pct"/>
            <w:vMerge w:val="restart"/>
            <w:tcBorders>
              <w:tl2br w:val="nil"/>
              <w:tr2bl w:val="nil"/>
            </w:tcBorders>
            <w:tcMar>
              <w:top w:w="15" w:type="dxa"/>
              <w:left w:w="15" w:type="dxa"/>
              <w:right w:w="15" w:type="dxa"/>
            </w:tcMar>
            <w:vAlign w:val="center"/>
          </w:tcPr>
          <w:p>
            <w:pPr>
              <w:pStyle w:val="2"/>
              <w:keepNext w:val="0"/>
              <w:keepLines w:val="0"/>
              <w:pageBreakBefore w:val="0"/>
              <w:numPr>
                <w:ilvl w:val="0"/>
                <w:numId w:val="9"/>
              </w:numPr>
              <w:kinsoku/>
              <w:wordWrap/>
              <w:overflowPunct/>
              <w:topLinePunct w:val="0"/>
              <w:autoSpaceDE/>
              <w:autoSpaceDN/>
              <w:bidi w:val="0"/>
              <w:snapToGrid/>
              <w:spacing w:after="0"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配砼劈裂试验夹具.</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2.试验力分档:全程不分档等效四档(全程分辨率不变);</w:t>
            </w:r>
            <w:r>
              <w:rPr>
                <w:rFonts w:hint="default" w:ascii="Times New Roman" w:hAnsi="Times New Roman" w:cs="Times New Roman"/>
                <w:sz w:val="18"/>
                <w:szCs w:val="18"/>
              </w:rPr>
              <w:br w:type="textWrapping"/>
            </w:r>
            <w:r>
              <w:rPr>
                <w:rFonts w:hint="default" w:ascii="Times New Roman" w:hAnsi="Times New Roman" w:cs="Times New Roman"/>
                <w:sz w:val="18"/>
                <w:szCs w:val="18"/>
              </w:rPr>
              <w:t>3.试验力测量准确度:优于示值的±1%;</w:t>
            </w:r>
            <w:r>
              <w:rPr>
                <w:rFonts w:hint="default" w:ascii="Times New Roman" w:hAnsi="Times New Roman" w:cs="Times New Roman"/>
                <w:sz w:val="18"/>
                <w:szCs w:val="18"/>
              </w:rPr>
              <w:br w:type="textWrapping"/>
            </w:r>
            <w:r>
              <w:rPr>
                <w:rFonts w:hint="default" w:ascii="Times New Roman" w:hAnsi="Times New Roman" w:cs="Times New Roman"/>
                <w:sz w:val="18"/>
                <w:szCs w:val="18"/>
              </w:rPr>
              <w:t>4.油缸行程:150mm;</w:t>
            </w:r>
            <w:r>
              <w:rPr>
                <w:rFonts w:hint="default" w:ascii="Times New Roman" w:hAnsi="Times New Roman" w:cs="Times New Roman"/>
                <w:sz w:val="18"/>
                <w:szCs w:val="18"/>
              </w:rPr>
              <w:br w:type="textWrapping"/>
            </w:r>
            <w:r>
              <w:rPr>
                <w:rFonts w:hint="default" w:ascii="Times New Roman" w:hAnsi="Times New Roman" w:cs="Times New Roman"/>
                <w:sz w:val="18"/>
                <w:szCs w:val="18"/>
              </w:rPr>
              <w:t>5.拉伸压缩空间:试样及夹具装夹完毕后剩余移动或拉伸尺寸为≥250mm;</w:t>
            </w:r>
            <w:r>
              <w:rPr>
                <w:rFonts w:hint="default" w:ascii="Times New Roman" w:hAnsi="Times New Roman" w:cs="Times New Roman"/>
                <w:sz w:val="18"/>
                <w:szCs w:val="18"/>
              </w:rPr>
              <w:br w:type="textWrapping"/>
            </w:r>
            <w:r>
              <w:rPr>
                <w:rFonts w:hint="default" w:ascii="Times New Roman" w:hAnsi="Times New Roman" w:cs="Times New Roman"/>
                <w:sz w:val="18"/>
                <w:szCs w:val="18"/>
              </w:rPr>
              <w:t>6.立柱中心间距:540mm;</w:t>
            </w:r>
            <w:r>
              <w:rPr>
                <w:rFonts w:hint="default" w:ascii="Times New Roman" w:hAnsi="Times New Roman" w:cs="Times New Roman"/>
                <w:sz w:val="18"/>
                <w:szCs w:val="18"/>
              </w:rPr>
              <w:br w:type="textWrapping"/>
            </w:r>
            <w:r>
              <w:rPr>
                <w:rFonts w:hint="default" w:ascii="Times New Roman" w:hAnsi="Times New Roman" w:cs="Times New Roman"/>
                <w:sz w:val="18"/>
                <w:szCs w:val="18"/>
              </w:rPr>
              <w:t>7.活塞移动速度:70mm/min;</w:t>
            </w:r>
            <w:r>
              <w:rPr>
                <w:rFonts w:hint="default" w:ascii="Times New Roman" w:hAnsi="Times New Roman" w:cs="Times New Roman"/>
                <w:sz w:val="18"/>
                <w:szCs w:val="18"/>
              </w:rPr>
              <w:br w:type="textWrapping"/>
            </w:r>
            <w:r>
              <w:rPr>
                <w:rFonts w:hint="default" w:ascii="Times New Roman" w:hAnsi="Times New Roman" w:cs="Times New Roman"/>
                <w:sz w:val="18"/>
                <w:szCs w:val="18"/>
              </w:rPr>
              <w:t>8.下横梁调整速度:120mm/min;</w:t>
            </w:r>
            <w:r>
              <w:rPr>
                <w:rFonts w:hint="default" w:ascii="Times New Roman" w:hAnsi="Times New Roman" w:cs="Times New Roman"/>
                <w:sz w:val="18"/>
                <w:szCs w:val="18"/>
              </w:rPr>
              <w:br w:type="textWrapping"/>
            </w:r>
            <w:r>
              <w:rPr>
                <w:rFonts w:hint="default" w:ascii="Times New Roman" w:hAnsi="Times New Roman" w:cs="Times New Roman"/>
                <w:sz w:val="18"/>
                <w:szCs w:val="18"/>
              </w:rPr>
              <w:t>9.供电电源:380V±10%/50Hz;油泵电动机功率1.1kW;横梁上下移动电动机功率0.55kW;</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10.配拉伸夹具、冷弯夹具及各种型号冷弯冲头一套</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11.配砼抗折试验夹具、</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12、</w:t>
            </w:r>
            <w:r>
              <w:rPr>
                <w:rFonts w:hint="default" w:ascii="Times New Roman" w:hAnsi="Times New Roman" w:cs="Times New Roman"/>
                <w:kern w:val="0"/>
                <w:sz w:val="18"/>
                <w:szCs w:val="18"/>
                <w:lang w:bidi="ar"/>
              </w:rPr>
              <w:t>具备信息化上传</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eastAsia="宋体" w:cs="Times New Roman"/>
                <w:i w:val="0"/>
                <w:color w:val="auto"/>
                <w:kern w:val="0"/>
                <w:sz w:val="18"/>
                <w:szCs w:val="18"/>
                <w:highlight w:val="none"/>
                <w:u w:val="none"/>
                <w:lang w:val="en-US" w:eastAsia="zh-CN" w:bidi="ar"/>
              </w:rPr>
              <w:t>加配原厂防护罩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微机控制电液伺服万能材料试验机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1000KN</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Ⅰ级</w:t>
            </w:r>
          </w:p>
        </w:tc>
        <w:tc>
          <w:tcPr>
            <w:tcW w:w="974" w:type="pct"/>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加配原厂防护罩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微机控制电液伺服压力试验机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2000KN</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Ⅰ级</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10"/>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最大试验力：2000kN</w:t>
            </w:r>
          </w:p>
          <w:p>
            <w:pPr>
              <w:keepNext w:val="0"/>
              <w:keepLines w:val="0"/>
              <w:pageBreakBefore w:val="0"/>
              <w:widowControl/>
              <w:numPr>
                <w:ilvl w:val="0"/>
                <w:numId w:val="9"/>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液压泵额定压力：50MPA</w:t>
            </w:r>
          </w:p>
          <w:p>
            <w:pPr>
              <w:keepNext w:val="0"/>
              <w:keepLines w:val="0"/>
              <w:pageBreakBefore w:val="0"/>
              <w:widowControl/>
              <w:numPr>
                <w:ilvl w:val="0"/>
                <w:numId w:val="9"/>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承压板面积：320*320mm</w:t>
            </w:r>
          </w:p>
          <w:p>
            <w:pPr>
              <w:keepNext w:val="0"/>
              <w:keepLines w:val="0"/>
              <w:pageBreakBefore w:val="0"/>
              <w:widowControl/>
              <w:numPr>
                <w:ilvl w:val="0"/>
                <w:numId w:val="9"/>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承压板最大净距：320mm</w:t>
            </w:r>
          </w:p>
          <w:p>
            <w:pPr>
              <w:keepNext w:val="0"/>
              <w:keepLines w:val="0"/>
              <w:pageBreakBefore w:val="0"/>
              <w:widowControl/>
              <w:numPr>
                <w:ilvl w:val="0"/>
                <w:numId w:val="9"/>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活塞最大量程：50mm</w:t>
            </w:r>
          </w:p>
          <w:p>
            <w:pPr>
              <w:keepNext w:val="0"/>
              <w:keepLines w:val="0"/>
              <w:pageBreakBefore w:val="0"/>
              <w:widowControl/>
              <w:numPr>
                <w:ilvl w:val="0"/>
                <w:numId w:val="9"/>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测量范围：50-2000kN</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加配原厂防护罩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微机控制抗折抗压试验机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0.5级</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1、最大试验力：300kN</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2、试验力分档：</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抗压量程：0~300KN，抗折量程：0~10KN</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3、精度等级：±1%</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4、试验力加荷速度：0.1～5kN/S（任意设定）</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5、电压：220V±10%</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6、功率：1.5 kW</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加配原厂防护罩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混凝土弹性模量测定仪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1、检测混凝土试件类型：</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 xml:space="preserve">   150x150x300    直径150x300</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 xml:space="preserve">   100x100x300    直径100x300</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2、千分表量程：0-1mm</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3、测环上下距离：150mm</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4、下环离底部距离：75mm1</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洛氏硬度</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w:t>
            </w:r>
          </w:p>
        </w:tc>
        <w:tc>
          <w:tcPr>
            <w:tcW w:w="974" w:type="pct"/>
            <w:tcBorders>
              <w:tl2br w:val="nil"/>
              <w:tr2bl w:val="nil"/>
            </w:tcBorders>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1、测量范围 20-95HRA，10-100HRBW， 20-70HRC；</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2、试验力 588.4、980.7、1471N（60、100、150kgf)</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3、试件允许最大高度 170mm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4、压头中心到机壁离 135mm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5、硬度分辨率 0.5HR</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游标卡尺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0-300mm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0.02mm</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1.测量范围：0-300mm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2.测量精度：0.02mm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电动钢筋标距仪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11"/>
              </w:numPr>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打印标距：5mm 10mm</w:t>
            </w:r>
          </w:p>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2、最大误差：300mm  ±0.3mm</w:t>
            </w:r>
          </w:p>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3、钢锥硬度：HRC62</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4、外形尺寸：530×200×300mm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凝土回弹仪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测强范围10-60MPa</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0.1MPa</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1.指针长度：20.0±0.2(mm)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2.指针摩擦力：0.65±0.15(N)</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3.弹击杆端部球面半径：25±1.0(mm)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4.弹击拉簧刚度：785.0±40.0(N/m)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5.弹击锤脱钩位置：刻度线“100”刻线处</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6.弹击拉簧工作长度：61.5.0±0.3(mm)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7.弹击锤冲击长度 ：75±0.3</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混凝土碳化深度测量仪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0-10mm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0.5mm</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 xml:space="preserve">1.外形尺寸：96cmX44cmX14cm         </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 xml:space="preserve">2.重量 ：150g                       </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 xml:space="preserve">3.测量深度：8mm      </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 xml:space="preserve">4. 分度值：0.25mm </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6台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50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钢筋保护层测定仪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2.最大量程(mm):第一量程6~90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 xml:space="preserve">      第二量程7~200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3.保护层厚度最大允许误差：</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±1（mm）6~80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±2（mm） 81~120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±4（mm） 121~200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4.直径估测适用范围（mm）:Φ6~Φ32</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5.直径估测最大误差（规格）:±1</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25" w:hRule="atLeast"/>
          <w:jc w:val="center"/>
        </w:trPr>
        <w:tc>
          <w:tcPr>
            <w:tcW w:w="191" w:type="pct"/>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500" w:type="pct"/>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钢筋保护层厚度测定仪（含扫描仪）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1、钢筋直径设置范围：∅6mm~∅50mm</w:t>
            </w:r>
            <w:r>
              <w:rPr>
                <w:rFonts w:hint="default" w:ascii="Times New Roman" w:hAnsi="Times New Roman" w:cs="Times New Roman"/>
                <w:sz w:val="18"/>
                <w:szCs w:val="18"/>
              </w:rPr>
              <w:br w:type="textWrapping"/>
            </w:r>
            <w:r>
              <w:rPr>
                <w:rFonts w:hint="default" w:ascii="Times New Roman" w:hAnsi="Times New Roman" w:cs="Times New Roman"/>
                <w:sz w:val="18"/>
                <w:szCs w:val="18"/>
              </w:rPr>
              <w:t>2、钢筋直径设置范围：第一量程 1mm~120mm</w:t>
            </w:r>
            <w:r>
              <w:rPr>
                <w:rFonts w:hint="default" w:ascii="Times New Roman" w:hAnsi="Times New Roman" w:cs="Times New Roman"/>
                <w:sz w:val="18"/>
                <w:szCs w:val="18"/>
              </w:rPr>
              <w:br w:type="textWrapping"/>
            </w:r>
            <w:r>
              <w:rPr>
                <w:rFonts w:hint="default" w:ascii="Times New Roman" w:hAnsi="Times New Roman" w:cs="Times New Roman"/>
                <w:sz w:val="18"/>
                <w:szCs w:val="18"/>
              </w:rPr>
              <w:t>第二量程    5mm~210mm</w:t>
            </w:r>
            <w:r>
              <w:rPr>
                <w:rFonts w:hint="default" w:ascii="Times New Roman" w:hAnsi="Times New Roman" w:cs="Times New Roman"/>
                <w:sz w:val="18"/>
                <w:szCs w:val="18"/>
              </w:rPr>
              <w:br w:type="textWrapping"/>
            </w:r>
            <w:r>
              <w:rPr>
                <w:rFonts w:hint="default" w:ascii="Times New Roman" w:hAnsi="Times New Roman" w:cs="Times New Roman"/>
                <w:sz w:val="18"/>
                <w:szCs w:val="18"/>
              </w:rPr>
              <w:t>3、保护层厚度最大允许误差：±1mm    1mm~80mm</w:t>
            </w:r>
          </w:p>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±2mm    81mm~120mm</w:t>
            </w:r>
            <w:r>
              <w:rPr>
                <w:rFonts w:hint="default" w:ascii="Times New Roman" w:hAnsi="Times New Roman" w:cs="Times New Roman"/>
                <w:sz w:val="18"/>
                <w:szCs w:val="18"/>
              </w:rPr>
              <w:br w:type="textWrapping"/>
            </w:r>
            <w:r>
              <w:rPr>
                <w:rFonts w:hint="default" w:ascii="Times New Roman" w:hAnsi="Times New Roman" w:cs="Times New Roman"/>
                <w:sz w:val="18"/>
                <w:szCs w:val="18"/>
              </w:rPr>
              <w:t>±4mm    121mm~210mm</w:t>
            </w:r>
            <w:r>
              <w:rPr>
                <w:rFonts w:hint="default" w:ascii="Times New Roman" w:hAnsi="Times New Roman" w:cs="Times New Roman"/>
                <w:sz w:val="18"/>
                <w:szCs w:val="18"/>
              </w:rPr>
              <w:br w:type="textWrapping"/>
            </w:r>
            <w:r>
              <w:rPr>
                <w:rFonts w:hint="default" w:ascii="Times New Roman" w:hAnsi="Times New Roman" w:cs="Times New Roman"/>
                <w:sz w:val="18"/>
                <w:szCs w:val="18"/>
              </w:rPr>
              <w:t>4、直径估测适用范围：∅6mm~∅50mm</w:t>
            </w:r>
            <w:r>
              <w:rPr>
                <w:rFonts w:hint="default" w:ascii="Times New Roman" w:hAnsi="Times New Roman" w:cs="Times New Roman"/>
                <w:sz w:val="18"/>
                <w:szCs w:val="18"/>
              </w:rPr>
              <w:br w:type="textWrapping"/>
            </w:r>
            <w:r>
              <w:rPr>
                <w:rFonts w:hint="default" w:ascii="Times New Roman" w:hAnsi="Times New Roman" w:cs="Times New Roman"/>
                <w:sz w:val="18"/>
                <w:szCs w:val="18"/>
              </w:rPr>
              <w:t>5、直径估测最大误差（规格）：±1 规格</w:t>
            </w:r>
            <w:r>
              <w:rPr>
                <w:rFonts w:hint="default" w:ascii="Times New Roman" w:hAnsi="Times New Roman" w:cs="Times New Roman"/>
                <w:sz w:val="18"/>
                <w:szCs w:val="18"/>
              </w:rPr>
              <w:br w:type="textWrapping"/>
            </w:r>
            <w:r>
              <w:rPr>
                <w:rFonts w:hint="default" w:ascii="Times New Roman" w:hAnsi="Times New Roman" w:cs="Times New Roman"/>
                <w:sz w:val="18"/>
                <w:szCs w:val="18"/>
              </w:rPr>
              <w:t>6、具备水平和垂直激光定位</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31" w:type="pct"/>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20"/>
                <w:szCs w:val="20"/>
              </w:rPr>
            </w:pPr>
          </w:p>
        </w:tc>
        <w:tc>
          <w:tcPr>
            <w:tcW w:w="500" w:type="pct"/>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bidi="ar"/>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bidi="ar"/>
              </w:rPr>
            </w:pPr>
          </w:p>
        </w:tc>
        <w:tc>
          <w:tcPr>
            <w:tcW w:w="484" w:type="pct"/>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372" w:type="pct"/>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974" w:type="pct"/>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kern w:val="0"/>
                <w:sz w:val="20"/>
                <w:szCs w:val="20"/>
                <w:lang w:bidi="ar"/>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bidi="ar"/>
              </w:rPr>
            </w:pPr>
          </w:p>
        </w:tc>
        <w:tc>
          <w:tcPr>
            <w:tcW w:w="231" w:type="pct"/>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裂缝宽度测定仪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p>
        </w:tc>
        <w:tc>
          <w:tcPr>
            <w:tcW w:w="48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i w:val="0"/>
                <w:color w:val="auto"/>
                <w:sz w:val="18"/>
                <w:szCs w:val="18"/>
                <w:highlight w:val="none"/>
                <w:u w:val="none"/>
                <w:lang w:val="en-US" w:eastAsia="zh-CN"/>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rPr>
            </w:pPr>
            <w:r>
              <w:rPr>
                <w:rFonts w:hint="default" w:ascii="Times New Roman" w:hAnsi="Times New Roman" w:cs="Times New Roman"/>
                <w:i w:val="0"/>
                <w:color w:val="auto"/>
                <w:sz w:val="18"/>
                <w:szCs w:val="18"/>
                <w:highlight w:val="none"/>
                <w:u w:val="none"/>
                <w:lang w:val="en-US" w:eastAsia="zh-CN"/>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highlight w:val="none"/>
              </w:rPr>
            </w:pPr>
            <w:r>
              <w:rPr>
                <w:rFonts w:hint="default" w:ascii="Times New Roman" w:hAnsi="Times New Roman" w:cs="Times New Roman"/>
                <w:color w:val="auto"/>
                <w:kern w:val="0"/>
                <w:sz w:val="18"/>
                <w:szCs w:val="18"/>
                <w:highlight w:val="none"/>
                <w:lang w:bidi="ar"/>
              </w:rPr>
              <w:t>1.测量精度：0.01mm</w:t>
            </w:r>
            <w:r>
              <w:rPr>
                <w:rFonts w:hint="default" w:ascii="Times New Roman" w:hAnsi="Times New Roman" w:cs="Times New Roman"/>
                <w:color w:val="auto"/>
                <w:kern w:val="0"/>
                <w:sz w:val="18"/>
                <w:szCs w:val="18"/>
                <w:highlight w:val="none"/>
                <w:lang w:bidi="ar"/>
              </w:rPr>
              <w:br w:type="textWrapping"/>
            </w:r>
            <w:r>
              <w:rPr>
                <w:rFonts w:hint="default" w:ascii="Times New Roman" w:hAnsi="Times New Roman" w:cs="Times New Roman"/>
                <w:color w:val="auto"/>
                <w:kern w:val="0"/>
                <w:sz w:val="18"/>
                <w:szCs w:val="18"/>
                <w:highlight w:val="none"/>
                <w:lang w:bidi="ar"/>
              </w:rPr>
              <w:t>2.量程：0-10mm</w:t>
            </w:r>
            <w:r>
              <w:rPr>
                <w:rFonts w:hint="default" w:ascii="Times New Roman" w:hAnsi="Times New Roman" w:cs="Times New Roman"/>
                <w:color w:val="auto"/>
                <w:kern w:val="0"/>
                <w:sz w:val="18"/>
                <w:szCs w:val="18"/>
                <w:highlight w:val="none"/>
                <w:lang w:bidi="ar"/>
              </w:rPr>
              <w:br w:type="textWrapping"/>
            </w:r>
            <w:r>
              <w:rPr>
                <w:rFonts w:hint="default" w:ascii="Times New Roman" w:hAnsi="Times New Roman" w:cs="Times New Roman"/>
                <w:color w:val="auto"/>
                <w:kern w:val="0"/>
                <w:sz w:val="18"/>
                <w:szCs w:val="18"/>
                <w:highlight w:val="none"/>
                <w:lang w:bidi="ar"/>
              </w:rPr>
              <w:t>3.放大倍数：40倍</w:t>
            </w:r>
          </w:p>
        </w:tc>
        <w:tc>
          <w:tcPr>
            <w:tcW w:w="358" w:type="pct"/>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highlight w:val="none"/>
                <w:lang w:val="en-US"/>
              </w:rPr>
            </w:pPr>
            <w:r>
              <w:rPr>
                <w:rFonts w:hint="default" w:ascii="Times New Roman" w:hAnsi="Times New Roman" w:cs="Times New Roman"/>
                <w:color w:val="auto"/>
                <w:kern w:val="0"/>
                <w:sz w:val="18"/>
                <w:szCs w:val="18"/>
                <w:highlight w:val="none"/>
                <w:lang w:val="en-US" w:eastAsia="zh-CN" w:bidi="ar"/>
              </w:rPr>
              <w:t>1台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highlight w:val="none"/>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钢直尺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30cm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1mm</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4 钢卷尺》中相关要求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泥浆含砂量计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测管上刻度：15%以下，每小格为0.5%，15%～30%间每小格为1%。</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泥浆比重计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1.测量范围:0.96～3g/cm3；</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2.测量精度:0.01g/cm3；</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3.泥浆杯容量:140cm3；</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50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泥浆粘度计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cs="Times New Roman"/>
                <w:sz w:val="18"/>
                <w:szCs w:val="18"/>
              </w:rPr>
            </w:pPr>
            <w:r>
              <w:rPr>
                <w:rFonts w:hint="default" w:ascii="Times New Roman" w:hAnsi="Times New Roman" w:cs="Times New Roman"/>
                <w:kern w:val="0"/>
                <w:sz w:val="18"/>
                <w:szCs w:val="18"/>
                <w:lang w:bidi="ar"/>
              </w:rPr>
              <w:t>1.流出管孔径:φ5mm长100mm；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2.水的粘度:15±0.5S；</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3.夹层量杯:一端容量500ml,另一端容量200ml</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灌砂筒</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eastAsiaTheme="minorEastAsia"/>
                <w:sz w:val="18"/>
                <w:szCs w:val="18"/>
                <w:lang w:val="en-US" w:eastAsia="zh-CN"/>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1.金属圆筒（用铁皮制作）上部为储砂筒，筒底中心有一直径15mm的圆孔</w:t>
            </w:r>
          </w:p>
          <w:p>
            <w:pPr>
              <w:pStyle w:val="2"/>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18"/>
                <w:szCs w:val="18"/>
              </w:rPr>
            </w:pPr>
            <w:r>
              <w:rPr>
                <w:rFonts w:hint="default" w:ascii="Times New Roman" w:hAnsi="Times New Roman" w:cs="Times New Roman"/>
                <w:kern w:val="0"/>
                <w:sz w:val="18"/>
                <w:szCs w:val="18"/>
                <w:lang w:bidi="ar"/>
              </w:rPr>
              <w:t>2.内径为150mm，总高360mm</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3.内径为200mm，总高520mm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4个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塞尺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 JJG 62 塞尺》中相关要求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钢卷尺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1mm</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4 钢卷尺》中相关要求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钢直尺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30cm、50cm、60cm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1mm</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满足《JJG 4 钢卷尺》中相关要求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水平尺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1mm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测量范围：±5/1000mm，精度误差：±0.5mm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坡度尺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公路工程质量检测尺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3m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1.测量范围：14/3000</w:t>
            </w:r>
            <w:r>
              <w:rPr>
                <w:rFonts w:hint="default" w:ascii="Times New Roman" w:hAnsi="Times New Roman" w:cs="Times New Roman"/>
                <w:kern w:val="0"/>
                <w:sz w:val="18"/>
                <w:szCs w:val="18"/>
                <w:lang w:bidi="ar"/>
              </w:rPr>
              <w:br w:type="textWrapping"/>
            </w:r>
            <w:r>
              <w:rPr>
                <w:rFonts w:hint="default" w:ascii="Times New Roman" w:hAnsi="Times New Roman" w:cs="Times New Roman"/>
                <w:kern w:val="0"/>
                <w:sz w:val="18"/>
                <w:szCs w:val="18"/>
                <w:lang w:bidi="ar"/>
              </w:rPr>
              <w:t>2.测量精度：0.5mm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建筑工程检测器</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2m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12"/>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规格：2000mm*55mm*25mm </w:t>
            </w:r>
          </w:p>
          <w:p>
            <w:pPr>
              <w:keepNext w:val="0"/>
              <w:keepLines w:val="0"/>
              <w:pageBreakBefore w:val="0"/>
              <w:widowControl/>
              <w:numPr>
                <w:ilvl w:val="0"/>
                <w:numId w:val="12"/>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测量范围，±14/2000 精度</w:t>
            </w:r>
          </w:p>
          <w:p>
            <w:pPr>
              <w:keepNext w:val="0"/>
              <w:keepLines w:val="0"/>
              <w:pageBreakBefore w:val="0"/>
              <w:widowControl/>
              <w:numPr>
                <w:ilvl w:val="0"/>
                <w:numId w:val="12"/>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误差0.5mm 。</w:t>
            </w:r>
          </w:p>
          <w:p>
            <w:pPr>
              <w:keepNext w:val="0"/>
              <w:keepLines w:val="0"/>
              <w:pageBreakBefore w:val="0"/>
              <w:widowControl/>
              <w:numPr>
                <w:ilvl w:val="0"/>
                <w:numId w:val="12"/>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垂直度检测：检测尺为可展式结构，合拢长1米，展开长2米。</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砂浆充盈仪</w:t>
            </w:r>
          </w:p>
        </w:tc>
        <w:tc>
          <w:tcPr>
            <w:tcW w:w="556"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1、试管内径：40mm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2、试管夹角：120°</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3、试管长度：0.5m*2</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4、试管材质：透明有机玻璃</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秒表</w:t>
            </w:r>
          </w:p>
        </w:tc>
        <w:tc>
          <w:tcPr>
            <w:tcW w:w="556" w:type="pct"/>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满足《JJG 237 秒表》中相关要求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温湿度计</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1.温度测量范围：0-50℃</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2.湿度测量范围：10%-99%RH</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3.温度测量精度：0.1℃</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4.湿度测量精度：1%RH</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0"/>
                <w:szCs w:val="20"/>
                <w:highlight w:val="none"/>
                <w:u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楔形塞尺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（0-15）mm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0.02mm</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13"/>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规格：150*15*17</w:t>
            </w:r>
          </w:p>
          <w:p>
            <w:pPr>
              <w:keepNext w:val="0"/>
              <w:keepLines w:val="0"/>
              <w:pageBreakBefore w:val="0"/>
              <w:widowControl/>
              <w:numPr>
                <w:ilvl w:val="0"/>
                <w:numId w:val="13"/>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测量范围：1-10</w:t>
            </w:r>
          </w:p>
          <w:p>
            <w:pPr>
              <w:keepNext w:val="0"/>
              <w:keepLines w:val="0"/>
              <w:pageBreakBefore w:val="0"/>
              <w:widowControl/>
              <w:numPr>
                <w:ilvl w:val="0"/>
                <w:numId w:val="13"/>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精度误差：0.5mm</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kern w:val="0"/>
                <w:sz w:val="18"/>
                <w:szCs w:val="18"/>
                <w:lang w:val="en-US" w:eastAsia="zh-CN" w:bidi="ar"/>
              </w:rPr>
              <w:t>2个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50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电子计重秤</w:t>
            </w:r>
          </w:p>
        </w:tc>
        <w:tc>
          <w:tcPr>
            <w:tcW w:w="556"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sz w:val="18"/>
                <w:szCs w:val="18"/>
                <w:lang w:val="en-US" w:eastAsia="zh-CN"/>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30kg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1g</w:t>
            </w:r>
          </w:p>
        </w:tc>
        <w:tc>
          <w:tcPr>
            <w:tcW w:w="974"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6</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500"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大称量电子天平</w:t>
            </w:r>
          </w:p>
        </w:tc>
        <w:tc>
          <w:tcPr>
            <w:tcW w:w="556"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sz w:val="18"/>
                <w:szCs w:val="18"/>
                <w:lang w:val="en-US" w:eastAsia="zh-CN"/>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15kg</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cs="Times New Roman"/>
                <w:kern w:val="0"/>
                <w:sz w:val="18"/>
                <w:szCs w:val="18"/>
                <w:lang w:bidi="ar"/>
              </w:rPr>
              <w:t>0.1g</w:t>
            </w:r>
          </w:p>
        </w:tc>
        <w:tc>
          <w:tcPr>
            <w:tcW w:w="974" w:type="pct"/>
            <w:tcBorders>
              <w:tl2br w:val="nil"/>
              <w:tr2bl w:val="nil"/>
            </w:tcBorders>
            <w:tcMar>
              <w:top w:w="15" w:type="dxa"/>
              <w:left w:w="15" w:type="dxa"/>
              <w:right w:w="15" w:type="dxa"/>
            </w:tcMar>
            <w:vAlign w:val="center"/>
          </w:tcPr>
          <w:p>
            <w:pPr>
              <w:keepNext w:val="0"/>
              <w:keepLines w:val="0"/>
              <w:pageBreakBefore w:val="0"/>
              <w:tabs>
                <w:tab w:val="left" w:pos="560"/>
              </w:tabs>
              <w:kinsoku/>
              <w:wordWrap/>
              <w:overflowPunct/>
              <w:topLinePunct w:val="0"/>
              <w:autoSpaceDE/>
              <w:autoSpaceDN/>
              <w:bidi w:val="0"/>
              <w:snapToGrid/>
              <w:spacing w:line="240" w:lineRule="auto"/>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0"/>
                <w:sz w:val="18"/>
                <w:szCs w:val="18"/>
                <w:lang w:bidi="ar"/>
              </w:rPr>
              <w:t>满足《JJG 1036 电子天平》中相关要求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百分表</w:t>
            </w:r>
          </w:p>
        </w:tc>
        <w:tc>
          <w:tcPr>
            <w:tcW w:w="556"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sz w:val="18"/>
                <w:szCs w:val="18"/>
                <w:highlight w:val="none"/>
                <w:lang w:val="en-US" w:eastAsia="zh-CN"/>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highlight w:val="none"/>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kern w:val="0"/>
                <w:sz w:val="18"/>
                <w:szCs w:val="18"/>
                <w:highlight w:val="none"/>
                <w:lang w:bidi="ar"/>
              </w:rPr>
              <w:t>0-10mm</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kern w:val="0"/>
                <w:sz w:val="18"/>
                <w:szCs w:val="18"/>
                <w:highlight w:val="none"/>
                <w:lang w:bidi="ar"/>
              </w:rPr>
              <w:t>满足《JJG 379 大量程百分表》中相关要求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9</w:t>
            </w:r>
            <w:r>
              <w:rPr>
                <w:rFonts w:hint="default" w:ascii="Times New Roman" w:hAnsi="Times New Roman" w:cs="Times New Roman"/>
                <w:sz w:val="18"/>
                <w:szCs w:val="18"/>
                <w:highlight w:val="none"/>
                <w:lang w:val="en-US" w:eastAsia="zh-CN"/>
              </w:rPr>
              <w:t>个</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highlight w:val="none"/>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highlight w:val="none"/>
                <w:lang w:val="en-US" w:eastAsia="zh-CN"/>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化学室操作台</w:t>
            </w:r>
          </w:p>
        </w:tc>
        <w:tc>
          <w:tcPr>
            <w:tcW w:w="556"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sz w:val="18"/>
                <w:szCs w:val="18"/>
                <w:lang w:val="en-US" w:eastAsia="zh-CN"/>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0"/>
                <w:sz w:val="18"/>
                <w:szCs w:val="18"/>
                <w:lang w:bidi="ar"/>
              </w:rPr>
              <w:t>满足化学分析室试验要求</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1套</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加湿器</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1、每小时出雾量1500ml/h</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除湿机</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numPr>
                <w:ilvl w:val="0"/>
                <w:numId w:val="14"/>
              </w:numPr>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每小时除湿量（30℃ RH80%)1.6L/h</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2、湿度可控范围：RH30-95%</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台</w:t>
            </w:r>
          </w:p>
        </w:tc>
        <w:tc>
          <w:tcPr>
            <w:tcW w:w="328"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p>
        </w:tc>
        <w:tc>
          <w:tcPr>
            <w:tcW w:w="222"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0"/>
                <w:szCs w:val="20"/>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91" w:type="pc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50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r>
              <w:rPr>
                <w:rFonts w:hint="default" w:ascii="Times New Roman" w:hAnsi="Times New Roman" w:cs="Times New Roman"/>
                <w:kern w:val="2"/>
                <w:sz w:val="18"/>
                <w:szCs w:val="18"/>
                <w:lang w:val="en-US" w:eastAsia="zh-CN" w:bidi="ar-SA"/>
              </w:rPr>
              <w:t>数显回弹仪</w:t>
            </w:r>
          </w:p>
        </w:tc>
        <w:tc>
          <w:tcPr>
            <w:tcW w:w="556"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2"/>
                <w:sz w:val="18"/>
                <w:szCs w:val="18"/>
                <w:lang w:val="en-US" w:eastAsia="zh-CN" w:bidi="ar-SA"/>
              </w:rPr>
            </w:pPr>
          </w:p>
        </w:tc>
        <w:tc>
          <w:tcPr>
            <w:tcW w:w="780"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kern w:val="0"/>
                <w:sz w:val="18"/>
                <w:szCs w:val="18"/>
                <w:lang w:bidi="ar"/>
              </w:rPr>
            </w:pPr>
          </w:p>
        </w:tc>
        <w:tc>
          <w:tcPr>
            <w:tcW w:w="48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37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974"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输入方式：自动记录回弹值</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数据处理：依据规范对数据进行自动修正、计算和强度结果推定</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显示方式：2.8寸触摸液晶屏（400×240 像素）</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系统容量：1000个构件、100个测区</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供电方式：可充电，内置3200mAh高容量进口锂电池</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自动关机：可设置最大120min</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体积：123mm×68mm×44mm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重量：186g</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传感器寿命：大于20万次</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测强范围：10-60MPa</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标称动能：2.207J</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弹击拉簧刚度：785.0±30N/m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冲击锤冲程：75mm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示值一致性误差：≤±1机械回弹仪指针读数和仪器屏幕读数之差</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钢钻率定回弹值：80±2</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体积：Ø60mm×280mm</w:t>
            </w:r>
          </w:p>
          <w:p>
            <w:pPr>
              <w:keepNext w:val="0"/>
              <w:keepLines w:val="0"/>
              <w:pageBreakBefore w:val="0"/>
              <w:widowControl/>
              <w:kinsoku/>
              <w:wordWrap/>
              <w:overflowPunct/>
              <w:topLinePunct w:val="0"/>
              <w:autoSpaceDE/>
              <w:autoSpaceDN/>
              <w:bidi w:val="0"/>
              <w:snapToGrid/>
              <w:spacing w:line="240" w:lineRule="auto"/>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重量：1.0kg</w:t>
            </w:r>
          </w:p>
        </w:tc>
        <w:tc>
          <w:tcPr>
            <w:tcW w:w="35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1台</w:t>
            </w:r>
          </w:p>
        </w:tc>
        <w:tc>
          <w:tcPr>
            <w:tcW w:w="328"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222" w:type="pc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cs="Times New Roman"/>
                <w:sz w:val="18"/>
                <w:szCs w:val="18"/>
              </w:rPr>
            </w:pPr>
          </w:p>
        </w:tc>
        <w:tc>
          <w:tcPr>
            <w:tcW w:w="231" w:type="pc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cs="Times New Roman"/>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691" w:type="pct"/>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总计</w:t>
            </w:r>
          </w:p>
        </w:tc>
        <w:tc>
          <w:tcPr>
            <w:tcW w:w="4308" w:type="pct"/>
            <w:gridSpan w:val="9"/>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b/>
                <w:bCs/>
                <w:sz w:val="21"/>
                <w:szCs w:val="21"/>
                <w:lang w:val="en-US" w:eastAsia="zh-CN"/>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pStyle w:val="5"/>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 xml:space="preserve"> 安徽省高速公路试验检测科研中心有限公司工地试验室辅材报价清单</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64"/>
        <w:gridCol w:w="1460"/>
        <w:gridCol w:w="2317"/>
        <w:gridCol w:w="1451"/>
        <w:gridCol w:w="1277"/>
        <w:gridCol w:w="1045"/>
        <w:gridCol w:w="2437"/>
        <w:gridCol w:w="1051"/>
        <w:gridCol w:w="1321"/>
        <w:gridCol w:w="951"/>
        <w:gridCol w:w="9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blHeader/>
          <w:jc w:val="center"/>
        </w:trPr>
        <w:tc>
          <w:tcPr>
            <w:tcW w:w="158"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序号</w:t>
            </w:r>
          </w:p>
        </w:tc>
        <w:tc>
          <w:tcPr>
            <w:tcW w:w="497"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设备名称</w:t>
            </w:r>
          </w:p>
        </w:tc>
        <w:tc>
          <w:tcPr>
            <w:tcW w:w="788"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型号/规格</w:t>
            </w:r>
          </w:p>
        </w:tc>
        <w:tc>
          <w:tcPr>
            <w:tcW w:w="494"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生产厂家</w:t>
            </w:r>
          </w:p>
        </w:tc>
        <w:tc>
          <w:tcPr>
            <w:tcW w:w="435"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量程或规格</w:t>
            </w:r>
          </w:p>
        </w:tc>
        <w:tc>
          <w:tcPr>
            <w:tcW w:w="356"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精度</w:t>
            </w:r>
          </w:p>
        </w:tc>
        <w:tc>
          <w:tcPr>
            <w:tcW w:w="830"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技术参数及要求</w:t>
            </w:r>
          </w:p>
        </w:tc>
        <w:tc>
          <w:tcPr>
            <w:tcW w:w="358"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数量</w:t>
            </w:r>
          </w:p>
        </w:tc>
        <w:tc>
          <w:tcPr>
            <w:tcW w:w="450"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highlight w:val="none"/>
                <w:u w:val="none"/>
                <w:lang w:val="en-US" w:eastAsia="zh-CN" w:bidi="ar"/>
              </w:rPr>
            </w:pPr>
            <w:r>
              <w:rPr>
                <w:rFonts w:hint="default" w:ascii="Times New Roman" w:hAnsi="Times New Roman" w:eastAsia="宋体" w:cs="Times New Roman"/>
                <w:b/>
                <w:bCs/>
                <w:i w:val="0"/>
                <w:color w:val="auto"/>
                <w:kern w:val="0"/>
                <w:sz w:val="20"/>
                <w:szCs w:val="20"/>
                <w:highlight w:val="none"/>
                <w:u w:val="none"/>
                <w:lang w:val="en-US" w:eastAsia="zh-CN" w:bidi="ar"/>
              </w:rPr>
              <w:t>综合单价</w:t>
            </w:r>
          </w:p>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（元）</w:t>
            </w:r>
          </w:p>
        </w:tc>
        <w:tc>
          <w:tcPr>
            <w:tcW w:w="324"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0"/>
                <w:szCs w:val="20"/>
                <w:highlight w:val="none"/>
                <w:u w:val="none"/>
                <w:lang w:val="en-US" w:eastAsia="zh-CN"/>
              </w:rPr>
            </w:pPr>
            <w:r>
              <w:rPr>
                <w:rFonts w:hint="default" w:ascii="Times New Roman" w:hAnsi="Times New Roman" w:cs="Times New Roman"/>
                <w:b/>
                <w:bCs/>
                <w:i w:val="0"/>
                <w:color w:val="auto"/>
                <w:sz w:val="20"/>
                <w:szCs w:val="20"/>
                <w:highlight w:val="none"/>
                <w:u w:val="none"/>
                <w:lang w:val="en-US" w:eastAsia="zh-CN"/>
              </w:rPr>
              <w:t>总价</w:t>
            </w:r>
          </w:p>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highlight w:val="none"/>
                <w:u w:val="none"/>
                <w:lang w:val="en-US" w:eastAsia="zh-CN"/>
              </w:rPr>
            </w:pPr>
            <w:r>
              <w:rPr>
                <w:rFonts w:hint="default" w:ascii="Times New Roman" w:hAnsi="Times New Roman" w:cs="Times New Roman"/>
                <w:b/>
                <w:bCs/>
                <w:i w:val="0"/>
                <w:color w:val="auto"/>
                <w:sz w:val="20"/>
                <w:szCs w:val="20"/>
                <w:highlight w:val="none"/>
                <w:u w:val="none"/>
                <w:lang w:val="en-US" w:eastAsia="zh-CN"/>
              </w:rPr>
              <w:t>(元)</w:t>
            </w:r>
          </w:p>
        </w:tc>
        <w:tc>
          <w:tcPr>
            <w:tcW w:w="305" w:type="pct"/>
            <w:tcBorders>
              <w:tl2br w:val="nil"/>
              <w:tr2bl w:val="nil"/>
            </w:tcBorders>
            <w:shd w:val="clear" w:color="auto" w:fill="C7DA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0"/>
                <w:szCs w:val="20"/>
                <w:highlight w:val="none"/>
                <w:u w:val="none"/>
                <w:lang w:eastAsia="zh-CN"/>
              </w:rPr>
            </w:pPr>
            <w:r>
              <w:rPr>
                <w:rFonts w:hint="default" w:ascii="Times New Roman" w:hAnsi="Times New Roman" w:cs="Times New Roman"/>
                <w:b/>
                <w:bCs/>
                <w:i w:val="0"/>
                <w:color w:val="auto"/>
                <w:sz w:val="20"/>
                <w:szCs w:val="20"/>
                <w:highlight w:val="none"/>
                <w:u w:val="none"/>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5000" w:type="pct"/>
            <w:gridSpan w:val="11"/>
            <w:tcBorders>
              <w:tl2br w:val="nil"/>
              <w:tr2bl w:val="nil"/>
            </w:tcBorders>
            <w:noWrap w:val="0"/>
            <w:tcMar>
              <w:top w:w="15" w:type="dxa"/>
              <w:left w:w="15" w:type="dxa"/>
              <w:right w:w="15" w:type="dxa"/>
            </w:tcMar>
            <w:vAlign w:val="center"/>
          </w:tcPr>
          <w:p>
            <w:pPr>
              <w:jc w:val="center"/>
              <w:rPr>
                <w:rFonts w:hint="default" w:ascii="Times New Roman" w:hAnsi="Times New Roman"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工具类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毛刷</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eastAsia="zh-CN" w:bidi="ar"/>
              </w:rPr>
              <w:t>全长</w:t>
            </w:r>
            <w:r>
              <w:rPr>
                <w:rFonts w:hint="default" w:ascii="Times New Roman" w:hAnsi="Times New Roman" w:cs="Times New Roman"/>
                <w:kern w:val="0"/>
                <w:sz w:val="18"/>
                <w:szCs w:val="18"/>
                <w:lang w:val="en-US" w:eastAsia="zh-CN" w:bidi="ar"/>
              </w:rPr>
              <w:t>*宽=</w:t>
            </w: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92*60mm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0"/>
                <w:sz w:val="18"/>
                <w:szCs w:val="18"/>
                <w:lang w:bidi="ar"/>
              </w:rPr>
              <w:t>/</w:t>
            </w:r>
          </w:p>
        </w:tc>
        <w:tc>
          <w:tcPr>
            <w:tcW w:w="356"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0"/>
                <w:sz w:val="18"/>
                <w:szCs w:val="18"/>
                <w:lang w:bidi="ar"/>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6个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毛刷</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kern w:val="0"/>
                <w:sz w:val="18"/>
                <w:szCs w:val="18"/>
                <w:lang w:eastAsia="zh-CN" w:bidi="ar"/>
              </w:rPr>
              <w:t>全长</w:t>
            </w:r>
            <w:r>
              <w:rPr>
                <w:rFonts w:hint="default" w:ascii="Times New Roman" w:hAnsi="Times New Roman" w:cs="Times New Roman"/>
                <w:kern w:val="0"/>
                <w:sz w:val="18"/>
                <w:szCs w:val="18"/>
                <w:lang w:val="en-US" w:eastAsia="zh-CN" w:bidi="ar"/>
              </w:rPr>
              <w:t>*宽=</w:t>
            </w:r>
            <w:r>
              <w:rPr>
                <w:rFonts w:hint="default" w:ascii="Times New Roman" w:hAnsi="Times New Roman" w:cs="Times New Roman"/>
                <w:kern w:val="0"/>
                <w:sz w:val="18"/>
                <w:szCs w:val="18"/>
                <w:lang w:bidi="ar"/>
              </w:rPr>
              <w:t>1</w:t>
            </w:r>
            <w:r>
              <w:rPr>
                <w:rFonts w:hint="default" w:ascii="Times New Roman" w:hAnsi="Times New Roman" w:cs="Times New Roman"/>
                <w:kern w:val="0"/>
                <w:sz w:val="18"/>
                <w:szCs w:val="18"/>
                <w:lang w:val="en-US" w:eastAsia="zh-CN" w:bidi="ar"/>
              </w:rPr>
              <w:t>92*60mm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kern w:val="0"/>
                <w:sz w:val="18"/>
                <w:szCs w:val="18"/>
                <w:lang w:bidi="ar"/>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p>
        </w:tc>
        <w:tc>
          <w:tcPr>
            <w:tcW w:w="30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kern w:val="0"/>
                <w:sz w:val="18"/>
                <w:szCs w:val="18"/>
                <w:lang w:eastAsia="zh-CN" w:bidi="ar"/>
              </w:rPr>
              <w:t>三角铲</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kern w:val="0"/>
                <w:sz w:val="18"/>
                <w:szCs w:val="18"/>
                <w:lang w:val="en-US" w:eastAsia="zh-CN" w:bidi="ar"/>
              </w:rPr>
              <w:t>刀口宽40mm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kern w:val="0"/>
                <w:sz w:val="18"/>
                <w:szCs w:val="18"/>
                <w:lang w:bidi="ar"/>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6个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调土刀</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四寸直把，刀宽20mm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6个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调土刀</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sz w:val="18"/>
                <w:szCs w:val="18"/>
                <w:highlight w:val="none"/>
                <w:u w:val="none"/>
                <w:lang w:val="en-US" w:eastAsia="zh-CN"/>
              </w:rPr>
              <w:t>小4寸直把，刀宽10mm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6</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削土刀</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val="en-US" w:eastAsia="zh-CN"/>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7</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钢丝锯</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30cm锯架+10根锯条</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sz w:val="18"/>
                <w:szCs w:val="18"/>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sz w:val="18"/>
                <w:szCs w:val="18"/>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8</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三棱刮刀</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9</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托盘</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eastAsia="zh-CN"/>
              </w:rPr>
              <w:t>长</w:t>
            </w:r>
            <w:r>
              <w:rPr>
                <w:rFonts w:hint="default" w:ascii="Times New Roman" w:hAnsi="Times New Roman" w:cs="Times New Roman"/>
                <w:i w:val="0"/>
                <w:color w:val="auto"/>
                <w:sz w:val="18"/>
                <w:szCs w:val="18"/>
                <w:highlight w:val="none"/>
                <w:u w:val="none"/>
                <w:lang w:val="en-US" w:eastAsia="zh-CN"/>
              </w:rPr>
              <w:t>*宽=600*400mm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15个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10</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托盘</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eastAsia="zh-CN"/>
              </w:rPr>
              <w:t>长</w:t>
            </w:r>
            <w:r>
              <w:rPr>
                <w:rFonts w:hint="default" w:ascii="Times New Roman" w:hAnsi="Times New Roman" w:cs="Times New Roman"/>
                <w:i w:val="0"/>
                <w:color w:val="auto"/>
                <w:sz w:val="18"/>
                <w:szCs w:val="18"/>
                <w:highlight w:val="none"/>
                <w:u w:val="none"/>
                <w:lang w:val="en-US" w:eastAsia="zh-CN"/>
              </w:rPr>
              <w:t>*宽=450*350mm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sz w:val="18"/>
                <w:szCs w:val="18"/>
                <w:highlight w:val="none"/>
                <w:u w:val="none"/>
                <w:lang w:val="en-US" w:eastAsia="zh-CN"/>
              </w:rPr>
              <w:t>10个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铝盒</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eastAsia="zh-CN"/>
              </w:rPr>
              <w:t>直径</w:t>
            </w:r>
            <w:r>
              <w:rPr>
                <w:rFonts w:hint="default" w:ascii="Times New Roman" w:hAnsi="Times New Roman" w:cs="Times New Roman"/>
                <w:i w:val="0"/>
                <w:color w:val="auto"/>
                <w:sz w:val="18"/>
                <w:szCs w:val="18"/>
                <w:highlight w:val="none"/>
                <w:u w:val="none"/>
                <w:lang w:val="en-US" w:eastAsia="zh-CN"/>
              </w:rPr>
              <w:t>*高度=65*40mm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盒盖和盒身均带钢印（编号：1-100）</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100</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不锈钢瓷盆</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eastAsia="zh-CN"/>
              </w:rPr>
              <w:t>上口径</w:t>
            </w:r>
            <w:r>
              <w:rPr>
                <w:rFonts w:hint="default" w:ascii="Times New Roman" w:hAnsi="Times New Roman" w:cs="Times New Roman"/>
                <w:i w:val="0"/>
                <w:color w:val="auto"/>
                <w:sz w:val="18"/>
                <w:szCs w:val="18"/>
                <w:highlight w:val="none"/>
                <w:u w:val="none"/>
                <w:lang w:val="en-US" w:eastAsia="zh-CN"/>
              </w:rPr>
              <w:t>*底径*高度=160*135*40mm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kern w:val="0"/>
                <w:sz w:val="18"/>
                <w:szCs w:val="18"/>
                <w:highlight w:val="none"/>
                <w:u w:val="none"/>
                <w:lang w:val="en-US" w:eastAsia="zh-CN" w:bidi="ar"/>
              </w:rPr>
              <w:t>15个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不锈钢盛样盒</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sz w:val="18"/>
                <w:szCs w:val="18"/>
                <w:highlight w:val="none"/>
                <w:u w:val="none"/>
                <w:lang w:eastAsia="zh-CN"/>
              </w:rPr>
              <w:t>长</w:t>
            </w:r>
            <w:r>
              <w:rPr>
                <w:rFonts w:hint="default" w:ascii="Times New Roman" w:hAnsi="Times New Roman" w:cs="Times New Roman"/>
                <w:i w:val="0"/>
                <w:color w:val="auto"/>
                <w:sz w:val="18"/>
                <w:szCs w:val="18"/>
                <w:highlight w:val="none"/>
                <w:u w:val="none"/>
                <w:lang w:val="en-US" w:eastAsia="zh-CN"/>
              </w:rPr>
              <w:t>*宽*高=183*145*55mm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带扣</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sz w:val="18"/>
                <w:szCs w:val="18"/>
                <w:highlight w:val="none"/>
                <w:u w:val="none"/>
                <w:lang w:val="en-US" w:eastAsia="zh-CN"/>
              </w:rPr>
              <w:t>30个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标定灌砂容积桶用玻璃板</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长*宽=40*40</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2块</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白色聚乙烯桶（装试剂用）</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5L</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20个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16</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eastAsia="zh-CN"/>
              </w:rPr>
              <w:t>白色聚乙烯桶（装试剂用）</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10L</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17</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白色聚乙烯桶（装蒸馏水用）</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30L</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18</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酸性废液桶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60斤装，玻璃罐</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19</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碱性废液处理桶（大）</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50L(白色塑料圆桶）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20</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中性废液桶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50L（白色塑料）</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塑料盆</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eastAsia="zh-CN"/>
              </w:rPr>
              <w:t>外径</w:t>
            </w:r>
            <w:r>
              <w:rPr>
                <w:rFonts w:hint="default" w:ascii="Times New Roman" w:hAnsi="Times New Roman" w:cs="Times New Roman"/>
                <w:i w:val="0"/>
                <w:color w:val="auto"/>
                <w:sz w:val="18"/>
                <w:szCs w:val="18"/>
                <w:highlight w:val="none"/>
                <w:u w:val="none"/>
                <w:lang w:val="en-US" w:eastAsia="zh-CN"/>
              </w:rPr>
              <w:t>*内径*高度=71*53*22mm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塑料桶</w:t>
            </w:r>
          </w:p>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(装量砂)</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eastAsia="zh-CN"/>
              </w:rPr>
              <w:t>上口径</w:t>
            </w:r>
            <w:r>
              <w:rPr>
                <w:rFonts w:hint="default" w:ascii="Times New Roman" w:hAnsi="Times New Roman" w:cs="Times New Roman"/>
                <w:i w:val="0"/>
                <w:color w:val="auto"/>
                <w:sz w:val="18"/>
                <w:szCs w:val="18"/>
                <w:highlight w:val="none"/>
                <w:u w:val="none"/>
                <w:lang w:val="en-US" w:eastAsia="zh-CN"/>
              </w:rPr>
              <w:t>*下口径*高度=37*28*35</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带盖</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6</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eastAsia="zh-CN"/>
              </w:rPr>
              <w:t>不锈钢</w:t>
            </w:r>
            <w:r>
              <w:rPr>
                <w:rFonts w:hint="default" w:ascii="Times New Roman" w:hAnsi="Times New Roman" w:cs="Times New Roman"/>
                <w:i w:val="0"/>
                <w:color w:val="auto"/>
                <w:sz w:val="18"/>
                <w:szCs w:val="18"/>
                <w:highlight w:val="none"/>
                <w:u w:val="none"/>
                <w:lang w:val="en-US" w:eastAsia="zh-CN"/>
              </w:rPr>
              <w:t>U铲</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圆柄长95mm、斗宽100mm，总长240mm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r>
              <w:rPr>
                <w:rFonts w:hint="default" w:ascii="Times New Roman" w:hAnsi="Times New Roman" w:cs="Times New Roman"/>
                <w:i w:val="0"/>
                <w:color w:val="auto"/>
                <w:sz w:val="18"/>
                <w:szCs w:val="18"/>
                <w:highlight w:val="none"/>
                <w:u w:val="none"/>
                <w:lang w:eastAsia="zh-CN"/>
              </w:rPr>
              <w:t>不锈钢平底</w:t>
            </w:r>
            <w:r>
              <w:rPr>
                <w:rFonts w:hint="default" w:ascii="Times New Roman" w:hAnsi="Times New Roman" w:cs="Times New Roman"/>
                <w:i w:val="0"/>
                <w:color w:val="auto"/>
                <w:sz w:val="18"/>
                <w:szCs w:val="18"/>
                <w:highlight w:val="none"/>
                <w:u w:val="none"/>
                <w:lang w:val="en-US" w:eastAsia="zh-CN"/>
              </w:rPr>
              <w:t>U形</w:t>
            </w:r>
            <w:r>
              <w:rPr>
                <w:rFonts w:hint="default" w:ascii="Times New Roman" w:hAnsi="Times New Roman" w:cs="Times New Roman"/>
                <w:i w:val="0"/>
                <w:color w:val="auto"/>
                <w:sz w:val="18"/>
                <w:szCs w:val="18"/>
                <w:highlight w:val="none"/>
                <w:u w:val="none"/>
                <w:lang w:eastAsia="zh-CN"/>
              </w:rPr>
              <w:t>铲</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kern w:val="2"/>
                <w:sz w:val="18"/>
                <w:szCs w:val="18"/>
                <w:highlight w:val="none"/>
                <w:u w:val="none"/>
                <w:lang w:val="en-US" w:eastAsia="zh-CN" w:bidi="ar-SA"/>
              </w:rPr>
              <w:t>圆柄长104mm、斗宽134mm，总长273mm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sz w:val="18"/>
                <w:szCs w:val="18"/>
                <w:highlight w:val="none"/>
                <w:u w:val="none"/>
                <w:lang w:val="en-US" w:eastAsia="zh-CN"/>
              </w:rPr>
              <w:t>ISO标准砂</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ISO水泥胶砂试验标准砂，20.25kg/袋</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10袋</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26</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灌砂用标准砂（0.3mm-0.6mm）</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25kg/袋</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5袋</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27</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高温手套</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耐300度</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rPr>
            </w:pPr>
            <w:r>
              <w:rPr>
                <w:rFonts w:hint="default" w:ascii="Times New Roman" w:hAnsi="Times New Roman" w:cs="Times New Roman"/>
                <w:i w:val="0"/>
                <w:color w:val="auto"/>
                <w:sz w:val="18"/>
                <w:szCs w:val="18"/>
                <w:highlight w:val="none"/>
                <w:u w:val="none"/>
                <w:lang w:val="en-US" w:eastAsia="zh-CN"/>
              </w:rPr>
              <w:t>2双</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28</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洗耳球</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5个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29</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水泥胶砂养护盒</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16个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30</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比表面积标准粉</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28g/瓶，生产日期：2022年</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搪瓷杯</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1200毫升带刻度</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水泥留样桶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口径*高度=200mm×300mm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40个</w:t>
            </w:r>
          </w:p>
        </w:tc>
        <w:tc>
          <w:tcPr>
            <w:tcW w:w="450"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石棉网</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有效直径15cm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定性滤纸</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直径150mm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5盒</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坩埚</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外直径*深度=10*5.5cm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36</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挥发酚坩埚</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上口径*下口径*高=40*23*36mm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带盖、高温炉用</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37</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研钵</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中号</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38</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橡皮锤</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39</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橡皮垫</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长*宽*厚=2m*1.2m*5mm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40</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铁皮垫</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镀锌、长*宽=2m*1m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4块</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铁锹</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平口</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铁锤</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6个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铁錾子</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长度30-40cm，端口半圆</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6个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玻璃漏斗</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口径60mm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6个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玻璃棒</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30cm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46</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玻璃珠（钙镁含量用）</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1包</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sz w:val="18"/>
                <w:szCs w:val="18"/>
                <w:highlight w:val="none"/>
                <w:u w:val="none"/>
                <w:lang w:val="en-US" w:eastAsia="zh-CN"/>
              </w:rPr>
              <w:t>47</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棕色广口瓶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容积60ml</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cs="Times New Roman"/>
                <w:kern w:val="0"/>
                <w:sz w:val="18"/>
                <w:szCs w:val="18"/>
                <w:lang w:bidi="ar"/>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cs="Times New Roman"/>
                <w:i w:val="0"/>
                <w:color w:val="auto"/>
                <w:kern w:val="0"/>
                <w:sz w:val="18"/>
                <w:szCs w:val="18"/>
                <w:highlight w:val="none"/>
                <w:u w:val="none"/>
                <w:lang w:val="en-US" w:eastAsia="zh-CN" w:bidi="ar"/>
              </w:rPr>
              <w:t>48</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胶头滴管</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cs="Times New Roman"/>
                <w:i w:val="0"/>
                <w:color w:val="auto"/>
                <w:kern w:val="0"/>
                <w:sz w:val="18"/>
                <w:szCs w:val="18"/>
                <w:highlight w:val="none"/>
                <w:u w:val="none"/>
                <w:lang w:val="en-US" w:eastAsia="zh-CN" w:bidi="ar"/>
              </w:rPr>
              <w:t>49</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塑料小钥勺</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cs="Times New Roman"/>
                <w:i w:val="0"/>
                <w:color w:val="auto"/>
                <w:kern w:val="0"/>
                <w:sz w:val="18"/>
                <w:szCs w:val="18"/>
                <w:highlight w:val="none"/>
                <w:u w:val="none"/>
                <w:lang w:val="en-US" w:eastAsia="zh-CN" w:bidi="ar"/>
              </w:rPr>
              <w:t>50</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CBR水槽</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成品水槽:长*宽*高=1500*350*300，底部带滑轮</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cs="Times New Roman"/>
                <w:i w:val="0"/>
                <w:color w:val="auto"/>
                <w:kern w:val="0"/>
                <w:sz w:val="18"/>
                <w:szCs w:val="18"/>
                <w:highlight w:val="none"/>
                <w:u w:val="none"/>
                <w:lang w:val="en-US" w:eastAsia="zh-CN" w:bidi="ar"/>
              </w:rPr>
              <w:t>51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控制器架子</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双层不锈钢，长*宽*高=400*300*600mm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7个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eastAsia" w:ascii="Times New Roman" w:hAnsi="Times New Roman" w:eastAsia="宋体" w:cs="Times New Roman"/>
                <w:i w:val="0"/>
                <w:color w:val="auto"/>
                <w:kern w:val="0"/>
                <w:sz w:val="18"/>
                <w:szCs w:val="18"/>
                <w:highlight w:val="none"/>
                <w:u w:val="none"/>
                <w:lang w:val="en-US" w:eastAsia="zh-CN" w:bidi="ar"/>
              </w:rPr>
              <w:t>52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耐酸碱药品柜</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1台</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eastAsia" w:ascii="Times New Roman" w:hAnsi="Times New Roman" w:eastAsia="宋体" w:cs="Times New Roman"/>
                <w:i w:val="0"/>
                <w:color w:val="auto"/>
                <w:kern w:val="0"/>
                <w:sz w:val="18"/>
                <w:szCs w:val="18"/>
                <w:highlight w:val="none"/>
                <w:u w:val="none"/>
                <w:lang w:val="en-US" w:eastAsia="zh-CN" w:bidi="ar"/>
              </w:rPr>
              <w:t>53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通风柜</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长*宽*高=1200*800*1500mm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带插排，成品</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eastAsia" w:ascii="Times New Roman" w:hAnsi="Times New Roman" w:eastAsia="宋体" w:cs="Times New Roman"/>
                <w:i w:val="0"/>
                <w:color w:val="auto"/>
                <w:kern w:val="0"/>
                <w:sz w:val="18"/>
                <w:szCs w:val="18"/>
                <w:highlight w:val="none"/>
                <w:u w:val="none"/>
                <w:lang w:val="en-US" w:eastAsia="zh-CN" w:bidi="ar"/>
              </w:rPr>
              <w:t>54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废液隔离框架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长*宽*高=1200*650*700mm</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框架固定地面，顶部可打开带插销上锁，10cm间隔格栅构造</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i w:val="0"/>
                <w:color w:val="auto"/>
                <w:kern w:val="0"/>
                <w:sz w:val="18"/>
                <w:szCs w:val="18"/>
                <w:highlight w:val="none"/>
                <w:u w:val="none"/>
                <w:lang w:val="en-US" w:eastAsia="zh-CN" w:bidi="ar"/>
              </w:rPr>
            </w:pPr>
            <w:r>
              <w:rPr>
                <w:rFonts w:hint="eastAsia" w:ascii="Times New Roman" w:hAnsi="Times New Roman" w:cs="Times New Roman"/>
                <w:i w:val="0"/>
                <w:color w:val="auto"/>
                <w:kern w:val="0"/>
                <w:sz w:val="18"/>
                <w:szCs w:val="18"/>
                <w:highlight w:val="none"/>
                <w:u w:val="none"/>
                <w:lang w:val="en-US" w:eastAsia="zh-CN" w:bidi="ar"/>
              </w:rPr>
              <w:t>55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筛架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竖架</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4个</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cs="Times New Roman"/>
                <w:i w:val="0"/>
                <w:color w:val="auto"/>
                <w:sz w:val="18"/>
                <w:szCs w:val="18"/>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5000" w:type="pct"/>
            <w:gridSpan w:val="11"/>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化学试剂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水银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250g</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3瓶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煤油</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500ml/瓶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6瓶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凡士林</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8"/>
                <w:szCs w:val="18"/>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无水乙醇</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500ml/瓶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20瓶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乙二胺四乙酸二钠</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6</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氯化铵</w:t>
            </w:r>
          </w:p>
        </w:tc>
        <w:tc>
          <w:tcPr>
            <w:tcW w:w="788" w:type="pct"/>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20瓶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7</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氢氧化钠</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10瓶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8</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三乙醇胺</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500ml/瓶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9</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钙红指示剂</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28g/瓶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cs="Times New Roman"/>
                <w:i w:val="0"/>
                <w:color w:val="auto"/>
                <w:kern w:val="0"/>
                <w:sz w:val="18"/>
                <w:szCs w:val="18"/>
                <w:highlight w:val="none"/>
                <w:u w:val="none"/>
                <w:lang w:val="en-US" w:eastAsia="zh-CN" w:bidi="ar"/>
              </w:rPr>
              <w:t>10</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ph试纸</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80条/本</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5本</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甲基橙</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28g/瓶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val="en-US" w:eastAsia="zh-CN" w:bidi="ar"/>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无水碳酸钠</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13</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酚酞</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28g/瓶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14</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无水硫酸钠</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15</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无水氯化钙</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16</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丙三醇</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500ml/瓶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17</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甲醛</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500ml/瓶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18</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亚甲蓝</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28g/瓶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19</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PH计缓冲液</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50ml/瓶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20</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碳酸钙</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2瓶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21</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硫酸钾</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国药</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eastAsia="zh-CN"/>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r>
              <w:rPr>
                <w:rFonts w:hint="default" w:ascii="Times New Roman" w:hAnsi="Times New Roman" w:cs="Times New Roman"/>
                <w:i w:val="0"/>
                <w:color w:val="auto"/>
                <w:sz w:val="18"/>
                <w:szCs w:val="18"/>
                <w:highlight w:val="none"/>
                <w:u w:val="none"/>
                <w:lang w:val="en-US" w:eastAsia="zh-CN"/>
              </w:rPr>
              <w:t>22</w:t>
            </w:r>
          </w:p>
        </w:tc>
        <w:tc>
          <w:tcPr>
            <w:tcW w:w="497"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变色硅胶</w:t>
            </w:r>
          </w:p>
        </w:tc>
        <w:tc>
          <w:tcPr>
            <w:tcW w:w="78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500g/瓶</w:t>
            </w:r>
          </w:p>
        </w:tc>
        <w:tc>
          <w:tcPr>
            <w:tcW w:w="49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435"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6"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83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w:t>
            </w:r>
          </w:p>
        </w:tc>
        <w:tc>
          <w:tcPr>
            <w:tcW w:w="358"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highlight w:val="none"/>
                <w:u w:val="none"/>
                <w:lang w:val="en-US" w:eastAsia="zh-CN" w:bidi="ar-SA"/>
              </w:rPr>
            </w:pPr>
            <w:r>
              <w:rPr>
                <w:rFonts w:hint="default" w:ascii="Times New Roman" w:hAnsi="Times New Roman" w:cs="Times New Roman"/>
                <w:i w:val="0"/>
                <w:color w:val="auto"/>
                <w:kern w:val="2"/>
                <w:sz w:val="18"/>
                <w:szCs w:val="18"/>
                <w:highlight w:val="none"/>
                <w:u w:val="none"/>
                <w:lang w:val="en-US" w:eastAsia="zh-CN" w:bidi="ar-SA"/>
              </w:rPr>
              <w:t>1瓶</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lang w:val="en-US" w:eastAsia="zh-CN"/>
              </w:rPr>
            </w:pPr>
          </w:p>
        </w:tc>
        <w:tc>
          <w:tcPr>
            <w:tcW w:w="324" w:type="pc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highlight w:val="none"/>
                <w:u w:val="none"/>
              </w:rPr>
            </w:pPr>
          </w:p>
        </w:tc>
        <w:tc>
          <w:tcPr>
            <w:tcW w:w="305" w:type="pct"/>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444" w:type="pct"/>
            <w:gridSpan w:val="3"/>
            <w:tcBorders>
              <w:tl2br w:val="nil"/>
              <w:tr2bl w:val="nil"/>
            </w:tcBorders>
            <w:noWrap w:val="0"/>
            <w:tcMar>
              <w:top w:w="15" w:type="dxa"/>
              <w:left w:w="15" w:type="dxa"/>
              <w:right w:w="15" w:type="dxa"/>
            </w:tcMar>
            <w:vAlign w:val="center"/>
          </w:tcPr>
          <w:p>
            <w:pPr>
              <w:keepNext w:val="0"/>
              <w:keepLines w:val="0"/>
              <w:widowControl/>
              <w:suppressLineNumbers w:val="0"/>
              <w:tabs>
                <w:tab w:val="left" w:pos="5701"/>
              </w:tabs>
              <w:jc w:val="center"/>
              <w:textAlignment w:val="center"/>
              <w:rPr>
                <w:rFonts w:hint="default" w:ascii="Times New Roman" w:hAnsi="Times New Roman" w:cs="Times New Roman"/>
                <w:b/>
                <w:bCs/>
                <w:i w:val="0"/>
                <w:color w:val="auto"/>
                <w:sz w:val="21"/>
                <w:szCs w:val="21"/>
                <w:highlight w:val="none"/>
                <w:u w:val="none"/>
                <w:lang w:val="en-US" w:eastAsia="zh-CN"/>
              </w:rPr>
            </w:pPr>
            <w:r>
              <w:rPr>
                <w:rFonts w:hint="default" w:ascii="Times New Roman" w:hAnsi="Times New Roman" w:cs="Times New Roman"/>
                <w:b/>
                <w:bCs/>
                <w:i w:val="0"/>
                <w:color w:val="auto"/>
                <w:sz w:val="21"/>
                <w:szCs w:val="21"/>
                <w:highlight w:val="none"/>
                <w:u w:val="none"/>
                <w:lang w:val="en-US" w:eastAsia="zh-CN"/>
              </w:rPr>
              <w:t>总计：</w:t>
            </w:r>
          </w:p>
        </w:tc>
        <w:tc>
          <w:tcPr>
            <w:tcW w:w="3555" w:type="pct"/>
            <w:gridSpan w:val="8"/>
            <w:tcBorders>
              <w:tl2br w:val="nil"/>
              <w:tr2bl w:val="nil"/>
            </w:tcBorders>
            <w:noWrap w:val="0"/>
            <w:tcMar>
              <w:top w:w="15" w:type="dxa"/>
              <w:left w:w="15" w:type="dxa"/>
              <w:right w:w="15" w:type="dxa"/>
            </w:tcMar>
            <w:vAlign w:val="center"/>
          </w:tcPr>
          <w:p>
            <w:pPr>
              <w:jc w:val="center"/>
              <w:rPr>
                <w:rFonts w:hint="default" w:ascii="Times New Roman" w:hAnsi="Times New Roman" w:eastAsia="宋体" w:cs="Times New Roman"/>
                <w:b/>
                <w:bCs/>
                <w:i w:val="0"/>
                <w:color w:val="auto"/>
                <w:sz w:val="21"/>
                <w:szCs w:val="21"/>
                <w:highlight w:val="none"/>
                <w:u w:val="none"/>
                <w:lang w:val="en-US" w:eastAsia="zh-CN"/>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pStyle w:val="2"/>
        <w:rPr>
          <w:rFonts w:hint="default"/>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opLinePunct/>
        <w:spacing w:line="440" w:lineRule="exact"/>
        <w:jc w:val="center"/>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w:t>
      </w:r>
      <w:bookmarkStart w:id="200" w:name="_Toc2807_WPSOffice_Level2"/>
      <w:bookmarkStart w:id="201" w:name="_Toc27600_WPSOffice_Level2"/>
      <w:r>
        <w:rPr>
          <w:rFonts w:hint="default" w:ascii="Times New Roman" w:hAnsi="Times New Roman" w:eastAsia="黑体" w:cs="Times New Roman"/>
          <w:sz w:val="28"/>
          <w:szCs w:val="28"/>
        </w:rPr>
        <w:t>供应商基本情况</w:t>
      </w:r>
      <w:bookmarkEnd w:id="191"/>
      <w:bookmarkEnd w:id="192"/>
      <w:bookmarkEnd w:id="193"/>
      <w:bookmarkEnd w:id="194"/>
      <w:bookmarkEnd w:id="195"/>
      <w:bookmarkEnd w:id="199"/>
      <w:bookmarkEnd w:id="200"/>
      <w:bookmarkEnd w:id="201"/>
    </w:p>
    <w:p>
      <w:pPr>
        <w:topLinePunct/>
        <w:spacing w:line="440" w:lineRule="exact"/>
        <w:jc w:val="center"/>
        <w:rPr>
          <w:rFonts w:hint="default" w:ascii="Times New Roman" w:hAnsi="Times New Roman" w:cs="Times New Roman"/>
          <w:sz w:val="23"/>
          <w:szCs w:val="23"/>
        </w:rPr>
      </w:pPr>
    </w:p>
    <w:tbl>
      <w:tblPr>
        <w:tblStyle w:val="11"/>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7"/>
        <w:gridCol w:w="1255"/>
        <w:gridCol w:w="2510"/>
        <w:gridCol w:w="1251"/>
        <w:gridCol w:w="2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供应商名称</w:t>
            </w:r>
          </w:p>
        </w:tc>
        <w:tc>
          <w:tcPr>
            <w:tcW w:w="3886" w:type="pct"/>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1890" w:type="pct"/>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电 话</w:t>
            </w:r>
          </w:p>
        </w:tc>
        <w:tc>
          <w:tcPr>
            <w:tcW w:w="1368"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630"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联系人</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电 话</w:t>
            </w:r>
          </w:p>
        </w:tc>
        <w:tc>
          <w:tcPr>
            <w:tcW w:w="1368"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职  务</w:t>
            </w:r>
          </w:p>
        </w:tc>
        <w:tc>
          <w:tcPr>
            <w:tcW w:w="1260"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1368"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法定代表人</w:t>
            </w:r>
          </w:p>
        </w:tc>
        <w:tc>
          <w:tcPr>
            <w:tcW w:w="3886" w:type="pct"/>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3"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企业资质等级</w:t>
            </w:r>
          </w:p>
        </w:tc>
        <w:tc>
          <w:tcPr>
            <w:tcW w:w="3886" w:type="pct"/>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113"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资产构成情况及投资参股的关联企业情况</w:t>
            </w:r>
          </w:p>
        </w:tc>
        <w:tc>
          <w:tcPr>
            <w:tcW w:w="3886" w:type="pct"/>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rPr>
                <w:rFonts w:hint="default" w:ascii="Times New Roman" w:hAnsi="Times New Roman" w:cs="Times New Roman"/>
                <w:szCs w:val="21"/>
              </w:rPr>
            </w:pPr>
          </w:p>
          <w:p>
            <w:pPr>
              <w:topLinePunct/>
              <w:spacing w:line="360" w:lineRule="auto"/>
              <w:jc w:val="center"/>
              <w:rPr>
                <w:rFonts w:hint="default" w:ascii="Times New Roman" w:hAnsi="Times New Roman" w:cs="Times New Roman"/>
                <w:szCs w:val="21"/>
              </w:rPr>
            </w:pPr>
          </w:p>
          <w:p>
            <w:pPr>
              <w:topLinePunct/>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13" w:type="pc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c>
          <w:tcPr>
            <w:tcW w:w="3886" w:type="pct"/>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ascii="Times New Roman" w:hAnsi="Times New Roman" w:cs="Times New Roman"/>
                <w:szCs w:val="21"/>
              </w:rPr>
            </w:pPr>
          </w:p>
        </w:tc>
      </w:tr>
    </w:tbl>
    <w:p>
      <w:pPr>
        <w:widowControl/>
        <w:autoSpaceDE w:val="0"/>
        <w:autoSpaceDN w:val="0"/>
        <w:spacing w:line="360" w:lineRule="atLeast"/>
        <w:ind w:left="180"/>
        <w:textAlignment w:val="bottom"/>
        <w:rPr>
          <w:rFonts w:hint="default" w:ascii="Times New Roman" w:hAnsi="Times New Roman" w:cs="Times New Roman"/>
          <w:sz w:val="20"/>
          <w:szCs w:val="20"/>
        </w:rPr>
      </w:pPr>
      <w:r>
        <w:rPr>
          <w:rFonts w:hint="default" w:ascii="Times New Roman" w:hAnsi="Times New Roman" w:eastAsia="黑体" w:cs="Times New Roman"/>
          <w:szCs w:val="21"/>
        </w:rPr>
        <w:t>注：</w:t>
      </w:r>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在本表后应附企业法人营业执照、</w:t>
      </w:r>
      <w:r>
        <w:rPr>
          <w:rFonts w:hint="default" w:ascii="Times New Roman" w:hAnsi="Times New Roman" w:eastAsia="黑体" w:cs="Times New Roman"/>
          <w:szCs w:val="21"/>
          <w:lang w:eastAsia="zh-CN"/>
        </w:rPr>
        <w:t>基本账户开户许可证或基本账户存款信息、</w:t>
      </w:r>
      <w:r>
        <w:rPr>
          <w:rFonts w:hint="default" w:ascii="Times New Roman" w:hAnsi="Times New Roman" w:eastAsia="黑体" w:cs="Times New Roman"/>
          <w:szCs w:val="21"/>
        </w:rPr>
        <w:t>资格审查要求的其他证件复印件。</w:t>
      </w:r>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p>
    <w:p>
      <w:pPr>
        <w:widowControl/>
        <w:rPr>
          <w:rFonts w:hint="default" w:ascii="Times New Roman" w:hAnsi="Times New Roman" w:eastAsia="黑体" w:cs="Times New Roman"/>
          <w:szCs w:val="21"/>
        </w:rPr>
      </w:pPr>
      <w:r>
        <w:rPr>
          <w:rFonts w:hint="default" w:ascii="Times New Roman" w:hAnsi="Times New Roman" w:eastAsia="黑体" w:cs="Times New Roman"/>
          <w:szCs w:val="21"/>
        </w:rPr>
        <w:br w:type="page"/>
      </w:r>
    </w:p>
    <w:p>
      <w:pPr>
        <w:pStyle w:val="6"/>
        <w:spacing w:line="240" w:lineRule="atLeast"/>
        <w:ind w:left="560" w:leftChars="0" w:right="-512" w:rightChars="-244" w:hanging="560" w:hangingChars="200"/>
        <w:jc w:val="center"/>
        <w:outlineLvl w:val="0"/>
        <w:rPr>
          <w:rFonts w:hint="default" w:ascii="Times New Roman" w:hAnsi="Times New Roman" w:cs="Times New Roman"/>
          <w:sz w:val="28"/>
          <w:szCs w:val="28"/>
        </w:rPr>
      </w:pPr>
      <w:bookmarkStart w:id="202" w:name="_Toc19004_WPSOffice_Level1"/>
      <w:bookmarkStart w:id="203" w:name="_Toc5072_WPSOffice_Level1"/>
      <w:bookmarkStart w:id="204" w:name="_Toc20943_WPSOffice_Level1"/>
      <w:bookmarkStart w:id="205" w:name="_Toc18547_WPSOffice_Level1"/>
      <w:bookmarkStart w:id="206" w:name="_Toc14741"/>
      <w:bookmarkStart w:id="207" w:name="_Toc3772_WPSOffice_Level1"/>
      <w:r>
        <w:rPr>
          <w:rFonts w:hint="default" w:ascii="Times New Roman" w:hAnsi="Times New Roman" w:eastAsia="黑体" w:cs="Times New Roman"/>
          <w:sz w:val="28"/>
          <w:szCs w:val="28"/>
        </w:rPr>
        <w:t>五、近年</w:t>
      </w:r>
      <w:r>
        <w:rPr>
          <w:rFonts w:hint="default" w:ascii="Times New Roman" w:hAnsi="Times New Roman" w:eastAsia="黑体" w:cs="Times New Roman"/>
          <w:sz w:val="28"/>
          <w:szCs w:val="28"/>
          <w:lang w:eastAsia="zh-CN"/>
        </w:rPr>
        <w:t>类似</w:t>
      </w:r>
      <w:r>
        <w:rPr>
          <w:rFonts w:hint="default" w:ascii="Times New Roman" w:hAnsi="Times New Roman" w:eastAsia="黑体" w:cs="Times New Roman"/>
          <w:sz w:val="28"/>
          <w:szCs w:val="28"/>
        </w:rPr>
        <w:t>业绩情况</w:t>
      </w:r>
      <w:bookmarkEnd w:id="202"/>
      <w:bookmarkEnd w:id="203"/>
      <w:bookmarkEnd w:id="204"/>
      <w:bookmarkEnd w:id="205"/>
      <w:bookmarkEnd w:id="206"/>
      <w:bookmarkEnd w:id="207"/>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项目名称</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项目所在地</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业主名称</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业主地址</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业主电话</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合同价格</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开工日期</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完成日期</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承担的工作</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项目负责人</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项目描述</w:t>
            </w:r>
          </w:p>
        </w:tc>
        <w:tc>
          <w:tcPr>
            <w:tcW w:w="3669" w:type="pct"/>
            <w:noWrap w:val="0"/>
            <w:vAlign w:val="center"/>
          </w:tcPr>
          <w:p>
            <w:pPr>
              <w:topLinePunct/>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c>
          <w:tcPr>
            <w:tcW w:w="3669" w:type="pct"/>
            <w:noWrap w:val="0"/>
            <w:vAlign w:val="center"/>
          </w:tcPr>
          <w:p>
            <w:pPr>
              <w:topLinePunct/>
              <w:spacing w:line="360" w:lineRule="auto"/>
              <w:jc w:val="center"/>
              <w:rPr>
                <w:rFonts w:hint="default" w:ascii="Times New Roman" w:hAnsi="Times New Roman" w:cs="Times New Roman"/>
                <w:szCs w:val="21"/>
              </w:rPr>
            </w:pPr>
          </w:p>
        </w:tc>
      </w:tr>
    </w:tbl>
    <w:p>
      <w:pPr>
        <w:widowControl/>
        <w:autoSpaceDE w:val="0"/>
        <w:autoSpaceDN w:val="0"/>
        <w:spacing w:line="360" w:lineRule="atLeast"/>
        <w:textAlignment w:val="bottom"/>
        <w:rPr>
          <w:rFonts w:hint="default" w:ascii="Times New Roman" w:hAnsi="Times New Roman" w:eastAsia="黑体" w:cs="Times New Roman"/>
          <w:szCs w:val="21"/>
        </w:rPr>
      </w:pPr>
      <w:bookmarkStart w:id="208" w:name="_Toc28553"/>
      <w:r>
        <w:rPr>
          <w:rFonts w:hint="default" w:ascii="Times New Roman" w:hAnsi="Times New Roman" w:eastAsia="黑体" w:cs="Times New Roman"/>
          <w:szCs w:val="21"/>
        </w:rPr>
        <w:t>注：</w:t>
      </w:r>
      <w:bookmarkEnd w:id="208"/>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1、每张表格只填写一个项目，并标明序号。</w:t>
      </w:r>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2、业绩证明材料要求：近3年独立完成过至少1个</w:t>
      </w:r>
      <w:r>
        <w:rPr>
          <w:rFonts w:hint="default" w:ascii="Times New Roman" w:hAnsi="Times New Roman" w:eastAsia="黑体" w:cs="Times New Roman"/>
          <w:szCs w:val="21"/>
          <w:lang w:eastAsia="zh-CN"/>
        </w:rPr>
        <w:t>试验检测仪器供货</w:t>
      </w:r>
      <w:r>
        <w:rPr>
          <w:rFonts w:hint="default" w:ascii="Times New Roman" w:hAnsi="Times New Roman" w:eastAsia="黑体" w:cs="Times New Roman"/>
          <w:szCs w:val="21"/>
        </w:rPr>
        <w:t>的业绩（从2019年1月1日开始，以合同签订时间为准）</w:t>
      </w:r>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3、如近年来，供应商法人机构发生合法变更或重组或法人名称变更时，应提供相关部门的合法批件或其他相关证明材料来证明其所附业绩的继承性。</w:t>
      </w:r>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p>
    <w:p>
      <w:pPr>
        <w:topLinePunct/>
        <w:spacing w:line="340" w:lineRule="atLeast"/>
        <w:ind w:left="630" w:leftChars="100" w:hanging="420" w:hangingChars="200"/>
        <w:jc w:val="center"/>
        <w:rPr>
          <w:rFonts w:hint="default" w:ascii="Times New Roman" w:hAnsi="Times New Roman" w:cs="Times New Roman"/>
          <w:bCs/>
          <w:kern w:val="0"/>
          <w:sz w:val="20"/>
          <w:szCs w:val="20"/>
        </w:rPr>
      </w:pPr>
      <w:r>
        <w:rPr>
          <w:rFonts w:hint="default" w:ascii="Times New Roman" w:hAnsi="Times New Roman" w:eastAsia="黑体" w:cs="Times New Roman"/>
          <w:bCs/>
          <w:kern w:val="0"/>
          <w:szCs w:val="21"/>
        </w:rPr>
        <w:br w:type="page"/>
      </w:r>
    </w:p>
    <w:p>
      <w:pPr>
        <w:tabs>
          <w:tab w:val="left" w:pos="3060"/>
        </w:tabs>
        <w:topLinePunct/>
        <w:spacing w:line="360" w:lineRule="auto"/>
        <w:jc w:val="center"/>
        <w:outlineLvl w:val="0"/>
        <w:rPr>
          <w:rFonts w:hint="default" w:ascii="Times New Roman" w:hAnsi="Times New Roman" w:eastAsia="黑体" w:cs="Times New Roman"/>
          <w:sz w:val="28"/>
          <w:szCs w:val="28"/>
        </w:rPr>
      </w:pPr>
      <w:bookmarkStart w:id="209" w:name="_Toc3893_WPSOffice_Level1"/>
      <w:bookmarkStart w:id="210" w:name="_Toc32222_WPSOffice_Level1"/>
      <w:bookmarkStart w:id="211" w:name="_Toc9267_WPSOffice_Level1"/>
      <w:bookmarkStart w:id="212" w:name="_Toc5403_WPSOffice_Level1"/>
      <w:bookmarkStart w:id="213" w:name="_Toc5634"/>
      <w:bookmarkStart w:id="214" w:name="_Toc12019_WPSOffice_Level1"/>
      <w:r>
        <w:rPr>
          <w:rFonts w:hint="default" w:ascii="Times New Roman" w:hAnsi="Times New Roman" w:eastAsia="黑体" w:cs="Times New Roman"/>
          <w:sz w:val="28"/>
          <w:szCs w:val="28"/>
        </w:rPr>
        <w:t>六、信誉情况</w:t>
      </w:r>
      <w:bookmarkEnd w:id="209"/>
      <w:bookmarkEnd w:id="210"/>
      <w:bookmarkEnd w:id="211"/>
      <w:bookmarkEnd w:id="212"/>
      <w:bookmarkEnd w:id="213"/>
      <w:bookmarkEnd w:id="214"/>
    </w:p>
    <w:p>
      <w:pPr>
        <w:topLinePunct/>
        <w:spacing w:line="440" w:lineRule="exact"/>
        <w:rPr>
          <w:rFonts w:hint="default" w:ascii="Times New Roman" w:hAnsi="Times New Roman" w:cs="Times New Roman"/>
          <w:bCs/>
          <w:sz w:val="23"/>
          <w:szCs w:val="23"/>
        </w:rPr>
      </w:pP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2"/>
        <w:gridCol w:w="5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391" w:type="pct"/>
            <w:noWrap w:val="0"/>
            <w:vAlign w:val="center"/>
          </w:tcPr>
          <w:p>
            <w:pPr>
              <w:topLinePunct/>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项</w:t>
            </w:r>
            <w:r>
              <w:rPr>
                <w:rFonts w:hint="eastAsia" w:ascii="Times New Roman" w:hAnsi="Times New Roman" w:eastAsia="宋体"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 xml:space="preserve"> 目</w:t>
            </w:r>
          </w:p>
        </w:tc>
        <w:tc>
          <w:tcPr>
            <w:tcW w:w="2608" w:type="pct"/>
            <w:noWrap w:val="0"/>
            <w:vAlign w:val="center"/>
          </w:tcPr>
          <w:p>
            <w:pPr>
              <w:topLinePunct/>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供应商</w:t>
            </w:r>
            <w:r>
              <w:rPr>
                <w:rFonts w:hint="default" w:ascii="Times New Roman" w:hAnsi="Times New Roman" w:eastAsia="宋体" w:cs="Times New Roman"/>
                <w:bCs/>
                <w:color w:val="auto"/>
                <w:sz w:val="24"/>
                <w:szCs w:val="24"/>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391" w:type="pct"/>
            <w:noWrap w:val="0"/>
            <w:vAlign w:val="center"/>
          </w:tcPr>
          <w:p>
            <w:pPr>
              <w:topLinePunct/>
              <w:spacing w:line="360" w:lineRule="auto"/>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是否被责令停业，暂扣或吊销执照，或吊销资质证书</w:t>
            </w:r>
          </w:p>
        </w:tc>
        <w:tc>
          <w:tcPr>
            <w:tcW w:w="2608" w:type="pct"/>
            <w:noWrap w:val="0"/>
            <w:vAlign w:val="center"/>
          </w:tcPr>
          <w:p>
            <w:pPr>
              <w:topLinePunct/>
              <w:spacing w:line="360" w:lineRule="auto"/>
              <w:jc w:val="center"/>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 xml:space="preserve">是 </w:t>
            </w:r>
            <w:r>
              <w:rPr>
                <w:rFonts w:hint="default" w:ascii="Times New Roman" w:hAnsi="Times New Roman" w:eastAsia="宋体" w:cs="Times New Roman"/>
                <w:color w:val="auto"/>
                <w:sz w:val="24"/>
                <w:szCs w:val="28"/>
                <w:highlight w:val="none"/>
                <w:u w:val="none"/>
                <w:lang w:val="en-US" w:eastAsia="zh-CN"/>
              </w:rPr>
              <w:sym w:font="Wingdings 2" w:char="00A3"/>
            </w:r>
            <w:r>
              <w:rPr>
                <w:rFonts w:hint="default" w:ascii="Times New Roman" w:hAnsi="Times New Roman" w:eastAsia="宋体" w:cs="Times New Roman"/>
                <w:color w:val="auto"/>
                <w:sz w:val="24"/>
                <w:szCs w:val="28"/>
                <w:highlight w:val="none"/>
                <w:u w:val="none"/>
                <w:lang w:val="en-US" w:eastAsia="zh-CN"/>
              </w:rPr>
              <w:t xml:space="preserve">     否 </w:t>
            </w:r>
            <w:r>
              <w:rPr>
                <w:rFonts w:hint="default" w:ascii="Times New Roman" w:hAnsi="Times New Roman" w:eastAsia="宋体" w:cs="Times New Roman"/>
                <w:color w:val="auto"/>
                <w:sz w:val="24"/>
                <w:szCs w:val="28"/>
                <w:highlight w:val="none"/>
                <w:u w:val="no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391" w:type="pct"/>
            <w:noWrap w:val="0"/>
            <w:vAlign w:val="center"/>
          </w:tcPr>
          <w:p>
            <w:pPr>
              <w:topLinePunct/>
              <w:spacing w:line="360" w:lineRule="auto"/>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是否进入清算程序，或被宣告破产，或其他丧失履约能力的情形</w:t>
            </w:r>
          </w:p>
        </w:tc>
        <w:tc>
          <w:tcPr>
            <w:tcW w:w="2608" w:type="pct"/>
            <w:noWrap w:val="0"/>
            <w:vAlign w:val="center"/>
          </w:tcPr>
          <w:p>
            <w:pPr>
              <w:topLinePunct/>
              <w:spacing w:line="360" w:lineRule="auto"/>
              <w:jc w:val="center"/>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 xml:space="preserve">是 </w:t>
            </w:r>
            <w:r>
              <w:rPr>
                <w:rFonts w:hint="default" w:ascii="Times New Roman" w:hAnsi="Times New Roman" w:eastAsia="宋体" w:cs="Times New Roman"/>
                <w:color w:val="auto"/>
                <w:sz w:val="24"/>
                <w:szCs w:val="28"/>
                <w:highlight w:val="none"/>
                <w:u w:val="none"/>
                <w:lang w:val="en-US" w:eastAsia="zh-CN"/>
              </w:rPr>
              <w:sym w:font="Wingdings 2" w:char="00A3"/>
            </w:r>
            <w:r>
              <w:rPr>
                <w:rFonts w:hint="default" w:ascii="Times New Roman" w:hAnsi="Times New Roman" w:eastAsia="宋体" w:cs="Times New Roman"/>
                <w:color w:val="auto"/>
                <w:sz w:val="24"/>
                <w:szCs w:val="28"/>
                <w:highlight w:val="none"/>
                <w:u w:val="none"/>
                <w:lang w:val="en-US" w:eastAsia="zh-CN"/>
              </w:rPr>
              <w:t xml:space="preserve">     否 </w:t>
            </w:r>
            <w:r>
              <w:rPr>
                <w:rFonts w:hint="default" w:ascii="Times New Roman" w:hAnsi="Times New Roman" w:eastAsia="宋体" w:cs="Times New Roman"/>
                <w:color w:val="auto"/>
                <w:sz w:val="24"/>
                <w:szCs w:val="28"/>
                <w:highlight w:val="none"/>
                <w:u w:val="no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1" w:type="pct"/>
            <w:noWrap w:val="0"/>
            <w:vAlign w:val="center"/>
          </w:tcPr>
          <w:p>
            <w:pPr>
              <w:topLinePunct/>
              <w:spacing w:line="360" w:lineRule="auto"/>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是否在国家企业信用信息公示系统（http://www.gsxt.gov.cn）中被列入严重违法失信企业名单</w:t>
            </w:r>
          </w:p>
        </w:tc>
        <w:tc>
          <w:tcPr>
            <w:tcW w:w="2608" w:type="pct"/>
            <w:noWrap w:val="0"/>
            <w:vAlign w:val="center"/>
          </w:tcPr>
          <w:p>
            <w:pPr>
              <w:topLinePunct/>
              <w:spacing w:line="360" w:lineRule="auto"/>
              <w:jc w:val="center"/>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 xml:space="preserve">是 </w:t>
            </w:r>
            <w:r>
              <w:rPr>
                <w:rFonts w:hint="default" w:ascii="Times New Roman" w:hAnsi="Times New Roman" w:eastAsia="宋体" w:cs="Times New Roman"/>
                <w:color w:val="auto"/>
                <w:sz w:val="24"/>
                <w:szCs w:val="28"/>
                <w:highlight w:val="none"/>
                <w:u w:val="none"/>
                <w:lang w:val="en-US" w:eastAsia="zh-CN"/>
              </w:rPr>
              <w:sym w:font="Wingdings 2" w:char="00A3"/>
            </w:r>
            <w:r>
              <w:rPr>
                <w:rFonts w:hint="default" w:ascii="Times New Roman" w:hAnsi="Times New Roman" w:eastAsia="宋体" w:cs="Times New Roman"/>
                <w:color w:val="auto"/>
                <w:sz w:val="24"/>
                <w:szCs w:val="28"/>
                <w:highlight w:val="none"/>
                <w:u w:val="none"/>
                <w:lang w:val="en-US" w:eastAsia="zh-CN"/>
              </w:rPr>
              <w:t xml:space="preserve">     否 </w:t>
            </w:r>
            <w:r>
              <w:rPr>
                <w:rFonts w:hint="default" w:ascii="Times New Roman" w:hAnsi="Times New Roman" w:eastAsia="宋体" w:cs="Times New Roman"/>
                <w:color w:val="auto"/>
                <w:sz w:val="24"/>
                <w:szCs w:val="28"/>
                <w:highlight w:val="none"/>
                <w:u w:val="no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1" w:type="pct"/>
            <w:noWrap w:val="0"/>
            <w:vAlign w:val="center"/>
          </w:tcPr>
          <w:p>
            <w:pPr>
              <w:topLinePunct/>
              <w:spacing w:line="360" w:lineRule="auto"/>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是否在“信用中国”网站（http://www.creditchina.gov.cn）中被列入失信被执行人名单</w:t>
            </w:r>
          </w:p>
        </w:tc>
        <w:tc>
          <w:tcPr>
            <w:tcW w:w="2608" w:type="pct"/>
            <w:noWrap w:val="0"/>
            <w:vAlign w:val="center"/>
          </w:tcPr>
          <w:p>
            <w:pPr>
              <w:topLinePunct/>
              <w:spacing w:line="360" w:lineRule="auto"/>
              <w:jc w:val="center"/>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 xml:space="preserve">是 </w:t>
            </w:r>
            <w:r>
              <w:rPr>
                <w:rFonts w:hint="default" w:ascii="Times New Roman" w:hAnsi="Times New Roman" w:eastAsia="宋体" w:cs="Times New Roman"/>
                <w:color w:val="auto"/>
                <w:sz w:val="24"/>
                <w:szCs w:val="28"/>
                <w:highlight w:val="none"/>
                <w:u w:val="none"/>
                <w:lang w:val="en-US" w:eastAsia="zh-CN"/>
              </w:rPr>
              <w:sym w:font="Wingdings 2" w:char="00A3"/>
            </w:r>
            <w:r>
              <w:rPr>
                <w:rFonts w:hint="default" w:ascii="Times New Roman" w:hAnsi="Times New Roman" w:eastAsia="宋体" w:cs="Times New Roman"/>
                <w:color w:val="auto"/>
                <w:sz w:val="24"/>
                <w:szCs w:val="28"/>
                <w:highlight w:val="none"/>
                <w:u w:val="none"/>
                <w:lang w:val="en-US" w:eastAsia="zh-CN"/>
              </w:rPr>
              <w:t xml:space="preserve">     否 </w:t>
            </w:r>
            <w:r>
              <w:rPr>
                <w:rFonts w:hint="default" w:ascii="Times New Roman" w:hAnsi="Times New Roman" w:eastAsia="宋体" w:cs="Times New Roman"/>
                <w:color w:val="auto"/>
                <w:sz w:val="24"/>
                <w:szCs w:val="28"/>
                <w:highlight w:val="none"/>
                <w:u w:val="no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391" w:type="pct"/>
            <w:noWrap w:val="0"/>
            <w:vAlign w:val="center"/>
          </w:tcPr>
          <w:p>
            <w:pPr>
              <w:topLinePunct/>
              <w:spacing w:line="360" w:lineRule="auto"/>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是否在近三年内（自响应文件递交截止之日向前追溯3年）供应商或其法定代表人、拟委任的项目经理（如有）有行贿犯罪行为</w:t>
            </w:r>
          </w:p>
        </w:tc>
        <w:tc>
          <w:tcPr>
            <w:tcW w:w="2608" w:type="pct"/>
            <w:noWrap w:val="0"/>
            <w:vAlign w:val="center"/>
          </w:tcPr>
          <w:p>
            <w:pPr>
              <w:topLinePunct/>
              <w:spacing w:line="360" w:lineRule="auto"/>
              <w:jc w:val="center"/>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 xml:space="preserve">是 </w:t>
            </w:r>
            <w:r>
              <w:rPr>
                <w:rFonts w:hint="default" w:ascii="Times New Roman" w:hAnsi="Times New Roman" w:eastAsia="宋体" w:cs="Times New Roman"/>
                <w:color w:val="auto"/>
                <w:sz w:val="24"/>
                <w:szCs w:val="28"/>
                <w:highlight w:val="none"/>
                <w:u w:val="none"/>
                <w:lang w:val="en-US" w:eastAsia="zh-CN"/>
              </w:rPr>
              <w:sym w:font="Wingdings 2" w:char="00A3"/>
            </w:r>
            <w:r>
              <w:rPr>
                <w:rFonts w:hint="default" w:ascii="Times New Roman" w:hAnsi="Times New Roman" w:eastAsia="宋体" w:cs="Times New Roman"/>
                <w:color w:val="auto"/>
                <w:sz w:val="24"/>
                <w:szCs w:val="28"/>
                <w:highlight w:val="none"/>
                <w:u w:val="none"/>
                <w:lang w:val="en-US" w:eastAsia="zh-CN"/>
              </w:rPr>
              <w:t xml:space="preserve">     否 </w:t>
            </w:r>
            <w:r>
              <w:rPr>
                <w:rFonts w:hint="default" w:ascii="Times New Roman" w:hAnsi="Times New Roman" w:eastAsia="宋体" w:cs="Times New Roman"/>
                <w:color w:val="auto"/>
                <w:sz w:val="24"/>
                <w:szCs w:val="28"/>
                <w:highlight w:val="none"/>
                <w:u w:val="none"/>
                <w:lang w:val="en-US" w:eastAsia="zh-CN"/>
              </w:rPr>
              <w:sym w:font="Wingdings 2" w:char="00A3"/>
            </w:r>
          </w:p>
        </w:tc>
      </w:tr>
    </w:tbl>
    <w:p>
      <w:pPr>
        <w:spacing w:line="440" w:lineRule="exact"/>
        <w:jc w:val="left"/>
        <w:rPr>
          <w:rFonts w:hint="default" w:ascii="Times New Roman" w:hAnsi="Times New Roman" w:cs="Times New Roman"/>
          <w:sz w:val="24"/>
        </w:rPr>
      </w:pPr>
      <w:r>
        <w:rPr>
          <w:rFonts w:hint="default" w:ascii="Times New Roman" w:hAnsi="Times New Roman" w:cs="Times New Roman"/>
          <w:sz w:val="24"/>
        </w:rPr>
        <w:t>注：本表需附证明材料。</w:t>
      </w:r>
    </w:p>
    <w:p>
      <w:pPr>
        <w:pStyle w:val="2"/>
        <w:jc w:val="right"/>
        <w:rPr>
          <w:rFonts w:hint="default" w:ascii="Times New Roman" w:hAnsi="Times New Roman" w:cs="Times New Roman"/>
          <w:sz w:val="24"/>
        </w:rPr>
      </w:pPr>
    </w:p>
    <w:p>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供应商：</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Style w:val="2"/>
        <w:spacing w:line="360" w:lineRule="auto"/>
        <w:jc w:val="right"/>
        <w:rPr>
          <w:rFonts w:hint="default" w:ascii="Times New Roman" w:hAnsi="Times New Roman" w:cs="Times New Roman"/>
          <w:u w:val="single"/>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2"/>
        <w:rPr>
          <w:rFonts w:hint="default" w:ascii="Times New Roman" w:hAnsi="Times New Roman" w:cs="Times New Roman"/>
        </w:rPr>
      </w:pPr>
    </w:p>
    <w:p>
      <w:pPr>
        <w:pStyle w:val="2"/>
        <w:spacing w:line="440" w:lineRule="exact"/>
        <w:rPr>
          <w:rFonts w:hint="default" w:ascii="Times New Roman" w:hAnsi="Times New Roman" w:cs="Times New Roman"/>
          <w:sz w:val="24"/>
        </w:rPr>
      </w:pPr>
    </w:p>
    <w:p>
      <w:pPr>
        <w:spacing w:line="400" w:lineRule="atLeast"/>
        <w:jc w:val="center"/>
        <w:rPr>
          <w:rFonts w:hint="default" w:ascii="Times New Roman" w:hAnsi="Times New Roman" w:cs="Times New Roman"/>
          <w:sz w:val="24"/>
        </w:rPr>
      </w:pPr>
      <w:r>
        <w:rPr>
          <w:rFonts w:hint="default" w:ascii="Times New Roman" w:hAnsi="Times New Roman" w:eastAsia="黑体" w:cs="Times New Roman"/>
          <w:sz w:val="27"/>
          <w:szCs w:val="27"/>
        </w:rPr>
        <w:br w:type="page"/>
      </w:r>
    </w:p>
    <w:p>
      <w:pPr>
        <w:spacing w:line="440" w:lineRule="exact"/>
        <w:jc w:val="center"/>
        <w:outlineLvl w:val="0"/>
        <w:rPr>
          <w:rFonts w:hint="default" w:ascii="Times New Roman" w:hAnsi="Times New Roman" w:eastAsia="黑体" w:cs="Times New Roman"/>
          <w:sz w:val="28"/>
          <w:szCs w:val="28"/>
        </w:rPr>
      </w:pPr>
      <w:bookmarkStart w:id="215" w:name="_Toc22303_WPSOffice_Level1"/>
      <w:bookmarkStart w:id="216" w:name="_Toc15887_WPSOffice_Level1"/>
      <w:bookmarkStart w:id="217" w:name="_Toc2428_WPSOffice_Level1"/>
      <w:bookmarkStart w:id="218" w:name="_Toc2566"/>
      <w:bookmarkStart w:id="219" w:name="_Toc13165_WPSOffice_Level1"/>
      <w:bookmarkStart w:id="220" w:name="_Toc11219_WPSOffice_Level1"/>
      <w:r>
        <w:rPr>
          <w:rFonts w:hint="default" w:ascii="Times New Roman" w:hAnsi="Times New Roman" w:eastAsia="黑体" w:cs="Times New Roman"/>
          <w:sz w:val="28"/>
          <w:szCs w:val="28"/>
        </w:rPr>
        <w:t>七、其它</w:t>
      </w:r>
      <w:bookmarkEnd w:id="215"/>
      <w:r>
        <w:rPr>
          <w:rFonts w:hint="default" w:ascii="Times New Roman" w:hAnsi="Times New Roman" w:eastAsia="黑体" w:cs="Times New Roman"/>
          <w:sz w:val="28"/>
          <w:szCs w:val="28"/>
        </w:rPr>
        <w:t>材料</w:t>
      </w:r>
      <w:bookmarkEnd w:id="216"/>
      <w:bookmarkEnd w:id="217"/>
      <w:bookmarkEnd w:id="218"/>
      <w:bookmarkEnd w:id="219"/>
      <w:bookmarkEnd w:id="220"/>
    </w:p>
    <w:p>
      <w:pPr>
        <w:pStyle w:val="15"/>
        <w:rPr>
          <w:rFonts w:hint="default" w:ascii="Times New Roman" w:hAnsi="Times New Roman" w:eastAsia="宋体" w:cs="Times New Roman"/>
          <w:color w:val="auto"/>
          <w:kern w:val="2"/>
          <w:szCs w:val="24"/>
        </w:rPr>
      </w:pPr>
    </w:p>
    <w:p>
      <w:pPr>
        <w:pStyle w:val="15"/>
        <w:rPr>
          <w:rFonts w:hint="default" w:ascii="Times New Roman" w:hAnsi="Times New Roman" w:cs="Times New Roman"/>
          <w:color w:val="0000FF"/>
        </w:rPr>
      </w:pPr>
      <w:r>
        <w:rPr>
          <w:rFonts w:hint="default" w:ascii="Times New Roman" w:hAnsi="Times New Roman" w:eastAsia="宋体" w:cs="Times New Roman"/>
          <w:color w:val="auto"/>
          <w:kern w:val="2"/>
          <w:szCs w:val="24"/>
        </w:rPr>
        <w:t>注：响应保证金的银行凭证（电汇回单）复印件、供应商认为有必要提交的材料等。</w:t>
      </w:r>
    </w:p>
    <w:p>
      <w:pPr>
        <w:pStyle w:val="2"/>
        <w:rPr>
          <w:rFonts w:hint="default" w:ascii="Times New Roman" w:hAnsi="Times New Roman" w:cs="Times New Roman"/>
          <w:lang w:val="en-US" w:eastAsia="zh-CN"/>
        </w:rPr>
      </w:pPr>
    </w:p>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0"/>
                              <w:szCs w:val="24"/>
                            </w:rPr>
                          </w:pP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PAGE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2</w:t>
                          </w:r>
                          <w:r>
                            <w:rPr>
                              <w:rFonts w:hint="default" w:ascii="Times New Roman" w:hAnsi="Times New Roman" w:cs="Times New Roman"/>
                              <w:sz w:val="20"/>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0"/>
                        <w:szCs w:val="24"/>
                      </w:rPr>
                    </w:pP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PAGE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2</w:t>
                    </w:r>
                    <w:r>
                      <w:rPr>
                        <w:rFonts w:hint="default" w:ascii="Times New Roman" w:hAnsi="Times New Roman" w:cs="Times New Roman"/>
                        <w:sz w:val="20"/>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45</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45</w:t>
                    </w:r>
                    <w:r>
                      <w:rPr>
                        <w:rFonts w:hint="default" w:ascii="Times New Roman" w:hAnsi="Times New Roman" w:cs="Times New Roman"/>
                        <w:sz w:val="21"/>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68A67"/>
    <w:multiLevelType w:val="singleLevel"/>
    <w:tmpl w:val="AEF68A67"/>
    <w:lvl w:ilvl="0" w:tentative="0">
      <w:start w:val="1"/>
      <w:numFmt w:val="decimal"/>
      <w:lvlText w:val="%1."/>
      <w:lvlJc w:val="left"/>
      <w:pPr>
        <w:tabs>
          <w:tab w:val="left" w:pos="312"/>
        </w:tabs>
      </w:pPr>
    </w:lvl>
  </w:abstractNum>
  <w:abstractNum w:abstractNumId="1">
    <w:nsid w:val="CB04E6C7"/>
    <w:multiLevelType w:val="singleLevel"/>
    <w:tmpl w:val="CB04E6C7"/>
    <w:lvl w:ilvl="0" w:tentative="0">
      <w:start w:val="1"/>
      <w:numFmt w:val="decimal"/>
      <w:lvlText w:val="%1."/>
      <w:lvlJc w:val="left"/>
      <w:pPr>
        <w:tabs>
          <w:tab w:val="left" w:pos="312"/>
        </w:tabs>
      </w:pPr>
    </w:lvl>
  </w:abstractNum>
  <w:abstractNum w:abstractNumId="2">
    <w:nsid w:val="DA98C7FE"/>
    <w:multiLevelType w:val="singleLevel"/>
    <w:tmpl w:val="DA98C7FE"/>
    <w:lvl w:ilvl="0" w:tentative="0">
      <w:start w:val="1"/>
      <w:numFmt w:val="chineseCounting"/>
      <w:suff w:val="nothing"/>
      <w:lvlText w:val="%1、"/>
      <w:lvlJc w:val="left"/>
      <w:rPr>
        <w:rFonts w:hint="eastAsia"/>
      </w:rPr>
    </w:lvl>
  </w:abstractNum>
  <w:abstractNum w:abstractNumId="3">
    <w:nsid w:val="F1895C99"/>
    <w:multiLevelType w:val="singleLevel"/>
    <w:tmpl w:val="F1895C99"/>
    <w:lvl w:ilvl="0" w:tentative="0">
      <w:start w:val="1"/>
      <w:numFmt w:val="decimal"/>
      <w:suff w:val="nothing"/>
      <w:lvlText w:val="%1、"/>
      <w:lvlJc w:val="left"/>
    </w:lvl>
  </w:abstractNum>
  <w:abstractNum w:abstractNumId="4">
    <w:nsid w:val="F878A671"/>
    <w:multiLevelType w:val="singleLevel"/>
    <w:tmpl w:val="F878A671"/>
    <w:lvl w:ilvl="0" w:tentative="0">
      <w:start w:val="1"/>
      <w:numFmt w:val="decimal"/>
      <w:suff w:val="nothing"/>
      <w:lvlText w:val="%1、"/>
      <w:lvlJc w:val="left"/>
    </w:lvl>
  </w:abstractNum>
  <w:abstractNum w:abstractNumId="5">
    <w:nsid w:val="F8FCFC64"/>
    <w:multiLevelType w:val="singleLevel"/>
    <w:tmpl w:val="F8FCFC64"/>
    <w:lvl w:ilvl="0" w:tentative="0">
      <w:start w:val="1"/>
      <w:numFmt w:val="decimal"/>
      <w:suff w:val="nothing"/>
      <w:lvlText w:val="%1、"/>
      <w:lvlJc w:val="left"/>
    </w:lvl>
  </w:abstractNum>
  <w:abstractNum w:abstractNumId="6">
    <w:nsid w:val="F90BD90A"/>
    <w:multiLevelType w:val="singleLevel"/>
    <w:tmpl w:val="F90BD90A"/>
    <w:lvl w:ilvl="0" w:tentative="0">
      <w:start w:val="1"/>
      <w:numFmt w:val="decimal"/>
      <w:suff w:val="nothing"/>
      <w:lvlText w:val="%1、"/>
      <w:lvlJc w:val="left"/>
    </w:lvl>
  </w:abstractNum>
  <w:abstractNum w:abstractNumId="7">
    <w:nsid w:val="F98E02D2"/>
    <w:multiLevelType w:val="singleLevel"/>
    <w:tmpl w:val="F98E02D2"/>
    <w:lvl w:ilvl="0" w:tentative="0">
      <w:start w:val="1"/>
      <w:numFmt w:val="decimal"/>
      <w:suff w:val="nothing"/>
      <w:lvlText w:val="%1、"/>
      <w:lvlJc w:val="left"/>
    </w:lvl>
  </w:abstractNum>
  <w:abstractNum w:abstractNumId="8">
    <w:nsid w:val="093D30B9"/>
    <w:multiLevelType w:val="singleLevel"/>
    <w:tmpl w:val="093D30B9"/>
    <w:lvl w:ilvl="0" w:tentative="0">
      <w:start w:val="1"/>
      <w:numFmt w:val="decimal"/>
      <w:lvlText w:val="%1."/>
      <w:lvlJc w:val="left"/>
      <w:pPr>
        <w:tabs>
          <w:tab w:val="left" w:pos="312"/>
        </w:tabs>
      </w:pPr>
    </w:lvl>
  </w:abstractNum>
  <w:abstractNum w:abstractNumId="9">
    <w:nsid w:val="100D7AB8"/>
    <w:multiLevelType w:val="singleLevel"/>
    <w:tmpl w:val="100D7AB8"/>
    <w:lvl w:ilvl="0" w:tentative="0">
      <w:start w:val="1"/>
      <w:numFmt w:val="decimal"/>
      <w:suff w:val="nothing"/>
      <w:lvlText w:val="%1、"/>
      <w:lvlJc w:val="left"/>
    </w:lvl>
  </w:abstractNum>
  <w:abstractNum w:abstractNumId="10">
    <w:nsid w:val="2E95D47B"/>
    <w:multiLevelType w:val="singleLevel"/>
    <w:tmpl w:val="2E95D47B"/>
    <w:lvl w:ilvl="0" w:tentative="0">
      <w:start w:val="1"/>
      <w:numFmt w:val="decimal"/>
      <w:suff w:val="nothing"/>
      <w:lvlText w:val="%1．"/>
      <w:lvlJc w:val="left"/>
      <w:pPr>
        <w:ind w:left="17" w:firstLine="400"/>
      </w:pPr>
      <w:rPr>
        <w:rFonts w:hint="default"/>
      </w:rPr>
    </w:lvl>
  </w:abstractNum>
  <w:abstractNum w:abstractNumId="11">
    <w:nsid w:val="6B569BFE"/>
    <w:multiLevelType w:val="singleLevel"/>
    <w:tmpl w:val="6B569BFE"/>
    <w:lvl w:ilvl="0" w:tentative="0">
      <w:start w:val="1"/>
      <w:numFmt w:val="decimal"/>
      <w:suff w:val="nothing"/>
      <w:lvlText w:val="%1、"/>
      <w:lvlJc w:val="left"/>
    </w:lvl>
  </w:abstractNum>
  <w:abstractNum w:abstractNumId="12">
    <w:nsid w:val="7A8BB7DE"/>
    <w:multiLevelType w:val="singleLevel"/>
    <w:tmpl w:val="7A8BB7DE"/>
    <w:lvl w:ilvl="0" w:tentative="0">
      <w:start w:val="1"/>
      <w:numFmt w:val="decimal"/>
      <w:suff w:val="nothing"/>
      <w:lvlText w:val="%1、"/>
      <w:lvlJc w:val="left"/>
    </w:lvl>
  </w:abstractNum>
  <w:abstractNum w:abstractNumId="13">
    <w:nsid w:val="7BB683FF"/>
    <w:multiLevelType w:val="singleLevel"/>
    <w:tmpl w:val="7BB683FF"/>
    <w:lvl w:ilvl="0" w:tentative="0">
      <w:start w:val="1"/>
      <w:numFmt w:val="decimal"/>
      <w:suff w:val="space"/>
      <w:lvlText w:val="%1."/>
      <w:lvlJc w:val="left"/>
    </w:lvl>
  </w:abstractNum>
  <w:num w:numId="1">
    <w:abstractNumId w:val="10"/>
    <w:lvlOverride w:ilvl="0">
      <w:startOverride w:val="1"/>
    </w:lvlOverride>
  </w:num>
  <w:num w:numId="2">
    <w:abstractNumId w:val="2"/>
  </w:num>
  <w:num w:numId="3">
    <w:abstractNumId w:val="0"/>
  </w:num>
  <w:num w:numId="4">
    <w:abstractNumId w:val="1"/>
  </w:num>
  <w:num w:numId="5">
    <w:abstractNumId w:val="4"/>
  </w:num>
  <w:num w:numId="6">
    <w:abstractNumId w:val="3"/>
  </w:num>
  <w:num w:numId="7">
    <w:abstractNumId w:val="7"/>
  </w:num>
  <w:num w:numId="8">
    <w:abstractNumId w:val="12"/>
  </w:num>
  <w:num w:numId="9">
    <w:abstractNumId w:val="8"/>
  </w:num>
  <w:num w:numId="10">
    <w:abstractNumId w:val="13"/>
  </w:num>
  <w:num w:numId="11">
    <w:abstractNumId w:val="9"/>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GYyNDQ1NDMwZTY2Mjg5OWU0NjAxY2I1OGM3ZDMifQ=="/>
  </w:docVars>
  <w:rsids>
    <w:rsidRoot w:val="48E67F2A"/>
    <w:rsid w:val="19802779"/>
    <w:rsid w:val="48E67F2A"/>
    <w:rsid w:val="739D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360" w:lineRule="auto"/>
      <w:jc w:val="left"/>
      <w:outlineLvl w:val="0"/>
    </w:pPr>
    <w:rPr>
      <w:rFonts w:eastAsia="黑体" w:cs="Times New Roman"/>
      <w:b/>
      <w:kern w:val="44"/>
      <w:sz w:val="32"/>
    </w:rPr>
  </w:style>
  <w:style w:type="paragraph" w:styleId="5">
    <w:name w:val="heading 2"/>
    <w:basedOn w:val="1"/>
    <w:next w:val="1"/>
    <w:unhideWhenUsed/>
    <w:qFormat/>
    <w:uiPriority w:val="0"/>
    <w:pPr>
      <w:keepNext/>
      <w:keepLines/>
      <w:spacing w:line="360" w:lineRule="auto"/>
      <w:jc w:val="left"/>
      <w:outlineLvl w:val="1"/>
    </w:pPr>
    <w:rPr>
      <w:rFonts w:ascii="Cambria" w:hAnsi="Cambria" w:eastAsia="黑体" w:cs="Times New Roman"/>
      <w:b/>
      <w:bCs/>
      <w:kern w:val="0"/>
      <w:sz w:val="30"/>
      <w:szCs w:val="32"/>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djustRightInd w:val="0"/>
      <w:spacing w:after="120" w:line="315" w:lineRule="atLeast"/>
      <w:jc w:val="left"/>
    </w:pPr>
    <w:rPr>
      <w:rFonts w:ascii="宋体" w:hAnsi="宋体" w:cs="Cambria"/>
    </w:rPr>
  </w:style>
  <w:style w:type="paragraph" w:styleId="3">
    <w:name w:val="Title"/>
    <w:basedOn w:val="1"/>
    <w:next w:val="1"/>
    <w:qFormat/>
    <w:uiPriority w:val="10"/>
    <w:pPr>
      <w:spacing w:before="240" w:after="60"/>
      <w:jc w:val="center"/>
      <w:outlineLvl w:val="1"/>
    </w:pPr>
    <w:rPr>
      <w:rFonts w:ascii="Cambria" w:hAnsi="Cambria"/>
      <w:b/>
      <w:bCs/>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qFormat/>
    <w:uiPriority w:val="0"/>
    <w:rPr>
      <w:rFonts w:ascii="Calibri" w:hAnsi="Calibri" w:eastAsia="宋体" w:cs="Times New Roman"/>
      <w:lang w:val="en-US" w:eastAsia="zh-CN" w:bidi="ar-SA"/>
    </w:rPr>
  </w:style>
  <w:style w:type="paragraph" w:customStyle="1" w:styleId="15">
    <w:name w:val="Default"/>
    <w:basedOn w:val="1"/>
    <w:qFormat/>
    <w:uiPriority w:val="0"/>
    <w:pPr>
      <w:autoSpaceDE w:val="0"/>
      <w:autoSpaceDN w:val="0"/>
      <w:adjustRightInd w:val="0"/>
      <w:jc w:val="left"/>
    </w:pPr>
    <w:rPr>
      <w:rFonts w:ascii="微软雅黑" w:eastAsia="微软雅黑"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19398</Words>
  <Characters>23107</Characters>
  <Lines>0</Lines>
  <Paragraphs>0</Paragraphs>
  <TotalTime>3</TotalTime>
  <ScaleCrop>false</ScaleCrop>
  <LinksUpToDate>false</LinksUpToDate>
  <CharactersWithSpaces>25204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2022-04-28T06:40:00Z</dcterms:created>
  <dc:creator>Administrator</dc:creator>
  <cp:lastModifiedBy>陈静</cp:lastModifiedBy>
  <dcterms:modified xsi:type="dcterms:W3CDTF">2022-04-28T06:47:14Z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DD1CE9F8C6A146A4A55411400FD09085</vt:lpwstr>
  </property>
</Properties>
</file>