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pStyle w:val="2"/>
        <w:rPr>
          <w:color w:val="auto"/>
        </w:rPr>
      </w:pPr>
    </w:p>
    <w:p>
      <w:pPr>
        <w:pStyle w:val="2"/>
        <w:rPr>
          <w:color w:val="auto"/>
        </w:rPr>
      </w:pPr>
    </w:p>
    <w:p>
      <w:pPr>
        <w:widowControl/>
        <w:jc w:val="center"/>
        <w:rPr>
          <w:rFonts w:ascii="Times New Roman" w:hAnsi="Times New Roman" w:cs="Times New Roman"/>
          <w:color w:val="auto"/>
          <w:sz w:val="32"/>
          <w:szCs w:val="32"/>
        </w:rPr>
      </w:pPr>
      <w:bookmarkStart w:id="209" w:name="_GoBack"/>
      <w:bookmarkStart w:id="0" w:name="_Hlk111060908"/>
      <w:r>
        <w:rPr>
          <w:rFonts w:ascii="宋体" w:hAnsi="宋体"/>
          <w:b/>
          <w:bCs/>
          <w:color w:val="auto"/>
          <w:sz w:val="44"/>
          <w:szCs w:val="44"/>
          <w:u w:val="none"/>
        </w:rPr>
        <w:t>2022</w:t>
      </w:r>
      <w:r>
        <w:rPr>
          <w:rFonts w:hint="eastAsia" w:ascii="宋体" w:hAnsi="宋体"/>
          <w:b/>
          <w:bCs/>
          <w:color w:val="auto"/>
          <w:sz w:val="44"/>
          <w:szCs w:val="44"/>
          <w:u w:val="none"/>
        </w:rPr>
        <w:t>年</w:t>
      </w:r>
      <w:r>
        <w:rPr>
          <w:rFonts w:ascii="等线" w:hAnsi="等线" w:eastAsia="等线"/>
          <w:b/>
          <w:bCs/>
          <w:color w:val="auto"/>
          <w:sz w:val="44"/>
          <w:szCs w:val="44"/>
          <w:u w:val="none"/>
        </w:rPr>
        <w:t>~</w:t>
      </w:r>
      <w:r>
        <w:rPr>
          <w:rFonts w:ascii="宋体" w:hAnsi="宋体"/>
          <w:b/>
          <w:bCs/>
          <w:color w:val="auto"/>
          <w:sz w:val="44"/>
          <w:szCs w:val="44"/>
          <w:u w:val="none"/>
        </w:rPr>
        <w:t>2024</w:t>
      </w:r>
      <w:r>
        <w:rPr>
          <w:rFonts w:hint="eastAsia" w:ascii="宋体" w:hAnsi="宋体"/>
          <w:b/>
          <w:bCs/>
          <w:color w:val="auto"/>
          <w:sz w:val="44"/>
          <w:szCs w:val="44"/>
          <w:u w:val="none"/>
        </w:rPr>
        <w:t>年</w:t>
      </w:r>
      <w:r>
        <w:rPr>
          <w:rFonts w:hint="eastAsia" w:cs="Times New Roman" w:asciiTheme="minorEastAsia" w:hAnsiTheme="minorEastAsia"/>
          <w:b/>
          <w:bCs/>
          <w:color w:val="auto"/>
          <w:sz w:val="44"/>
          <w:szCs w:val="44"/>
          <w:u w:val="none"/>
        </w:rPr>
        <w:t>检测板块公路水运工程水下结构物检测服务</w:t>
      </w:r>
      <w:bookmarkStart w:id="1" w:name="_Hlk105675681"/>
      <w:r>
        <w:rPr>
          <w:rFonts w:hint="eastAsia" w:cs="Times New Roman" w:asciiTheme="minorEastAsia" w:hAnsiTheme="minorEastAsia"/>
          <w:b/>
          <w:bCs/>
          <w:color w:val="auto"/>
          <w:sz w:val="44"/>
          <w:szCs w:val="44"/>
          <w:u w:val="none"/>
        </w:rPr>
        <w:t>入库采购项目</w:t>
      </w:r>
      <w:bookmarkEnd w:id="0"/>
      <w:bookmarkEnd w:id="1"/>
      <w:r>
        <w:rPr>
          <w:rFonts w:ascii="Times New Roman" w:hAnsi="Times New Roman" w:eastAsia="宋体" w:cs="Times New Roman"/>
          <w:b/>
          <w:bCs/>
          <w:color w:val="auto"/>
          <w:kern w:val="0"/>
          <w:sz w:val="44"/>
          <w:szCs w:val="44"/>
          <w:u w:val="none"/>
        </w:rPr>
        <w:t>询</w:t>
      </w:r>
      <w:r>
        <w:rPr>
          <w:rFonts w:ascii="Times New Roman" w:hAnsi="Times New Roman" w:eastAsia="宋体" w:cs="Times New Roman"/>
          <w:b/>
          <w:bCs/>
          <w:color w:val="auto"/>
          <w:kern w:val="0"/>
          <w:sz w:val="44"/>
          <w:szCs w:val="44"/>
        </w:rPr>
        <w:t>比</w:t>
      </w:r>
    </w:p>
    <w:bookmarkEnd w:id="209"/>
    <w:p>
      <w:pPr>
        <w:spacing w:line="540" w:lineRule="exact"/>
        <w:ind w:firstLine="420"/>
        <w:rPr>
          <w:rFonts w:ascii="Times New Roman" w:hAnsi="Times New Roman" w:cs="Times New Roman"/>
          <w:color w:val="auto"/>
          <w:szCs w:val="21"/>
        </w:rPr>
      </w:pPr>
    </w:p>
    <w:p>
      <w:pPr>
        <w:pStyle w:val="2"/>
        <w:rPr>
          <w:rFonts w:ascii="Times New Roman" w:hAnsi="Times New Roman" w:cs="Times New Roman"/>
          <w:color w:val="auto"/>
          <w:szCs w:val="21"/>
        </w:rPr>
      </w:pPr>
    </w:p>
    <w:p>
      <w:pPr>
        <w:pStyle w:val="2"/>
        <w:rPr>
          <w:rFonts w:ascii="Times New Roman" w:hAnsi="Times New Roman" w:cs="Times New Roman"/>
          <w:color w:val="auto"/>
          <w:szCs w:val="21"/>
        </w:rPr>
      </w:pPr>
    </w:p>
    <w:p>
      <w:pPr>
        <w:pStyle w:val="2"/>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420"/>
        <w:rPr>
          <w:rFonts w:ascii="Times New Roman" w:hAnsi="Times New Roman" w:cs="Times New Roman"/>
          <w:color w:val="auto"/>
          <w:szCs w:val="21"/>
        </w:rPr>
      </w:pPr>
    </w:p>
    <w:p>
      <w:pPr>
        <w:spacing w:line="540" w:lineRule="exact"/>
        <w:ind w:firstLine="640"/>
        <w:rPr>
          <w:rFonts w:ascii="Times New Roman" w:hAnsi="Times New Roman" w:eastAsia="黑体" w:cs="Times New Roman"/>
          <w:color w:val="auto"/>
          <w:sz w:val="32"/>
          <w:szCs w:val="32"/>
        </w:rPr>
      </w:pPr>
    </w:p>
    <w:p>
      <w:pPr>
        <w:spacing w:line="540" w:lineRule="exact"/>
        <w:ind w:left="1896" w:leftChars="903"/>
        <w:rPr>
          <w:rFonts w:ascii="Times New Roman" w:hAnsi="Times New Roman" w:cs="Times New Roman"/>
          <w:color w:val="auto"/>
          <w:szCs w:val="21"/>
        </w:rPr>
      </w:pPr>
    </w:p>
    <w:p>
      <w:pPr>
        <w:snapToGrid w:val="0"/>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采 购 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0"/>
          <w:szCs w:val="30"/>
          <w:u w:val="single"/>
        </w:rPr>
        <w:t>安徽省高速公路试验检测科研中心有限公司</w:t>
      </w:r>
    </w:p>
    <w:p>
      <w:pPr>
        <w:snapToGrid w:val="0"/>
        <w:ind w:left="1896" w:leftChars="903"/>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pPr>
        <w:snapToGrid w:val="0"/>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日    期</w:t>
      </w:r>
      <w:r>
        <w:rPr>
          <w:rFonts w:ascii="Times New Roman" w:hAnsi="Times New Roman" w:cs="Times New Roman"/>
          <w:color w:val="auto"/>
          <w:sz w:val="32"/>
          <w:szCs w:val="32"/>
        </w:rPr>
        <w:t>：</w:t>
      </w:r>
      <w:r>
        <w:rPr>
          <w:rFonts w:ascii="Times New Roman" w:hAnsi="Times New Roman" w:eastAsia="黑体" w:cs="Times New Roman"/>
          <w:color w:val="auto"/>
          <w:sz w:val="32"/>
          <w:szCs w:val="32"/>
          <w:u w:val="single"/>
        </w:rPr>
        <w:t xml:space="preserve">  2022  </w:t>
      </w:r>
      <w:r>
        <w:rPr>
          <w:rFonts w:ascii="Times New Roman" w:hAnsi="Times New Roman" w:cs="Times New Roman"/>
          <w:color w:val="auto"/>
          <w:sz w:val="32"/>
          <w:szCs w:val="32"/>
        </w:rPr>
        <w:t>年</w:t>
      </w:r>
      <w:r>
        <w:rPr>
          <w:rFonts w:ascii="Times New Roman" w:hAnsi="Times New Roman" w:eastAsia="黑体" w:cs="Times New Roman"/>
          <w:color w:val="auto"/>
          <w:sz w:val="32"/>
          <w:szCs w:val="32"/>
          <w:u w:val="single"/>
        </w:rPr>
        <w:t xml:space="preserve">  8  </w:t>
      </w:r>
      <w:r>
        <w:rPr>
          <w:rFonts w:ascii="Times New Roman" w:hAnsi="Times New Roman" w:cs="Times New Roman"/>
          <w:color w:val="auto"/>
          <w:sz w:val="32"/>
          <w:szCs w:val="32"/>
        </w:rPr>
        <w:t>月</w:t>
      </w:r>
      <w:r>
        <w:rPr>
          <w:rFonts w:ascii="Times New Roman" w:hAnsi="Times New Roman" w:eastAsia="黑体" w:cs="Times New Roman"/>
          <w:color w:val="auto"/>
          <w:sz w:val="32"/>
          <w:szCs w:val="32"/>
          <w:u w:val="single"/>
        </w:rPr>
        <w:t xml:space="preserve"> 16 </w:t>
      </w:r>
      <w:r>
        <w:rPr>
          <w:rFonts w:ascii="Times New Roman" w:hAnsi="Times New Roman" w:cs="Times New Roman"/>
          <w:color w:val="auto"/>
          <w:sz w:val="32"/>
          <w:szCs w:val="32"/>
        </w:rPr>
        <w:t>日</w:t>
      </w:r>
    </w:p>
    <w:p>
      <w:pPr>
        <w:ind w:left="1896" w:leftChars="903"/>
        <w:rPr>
          <w:rFonts w:ascii="Times New Roman" w:hAnsi="Times New Roman" w:eastAsia="宋体" w:cs="Times New Roman"/>
          <w:color w:val="auto"/>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olor w:val="auto"/>
          <w:kern w:val="2"/>
          <w:sz w:val="21"/>
          <w:szCs w:val="24"/>
        </w:rPr>
        <w:id w:val="-1835520121"/>
        <w:docPartObj>
          <w:docPartGallery w:val="Table of Contents"/>
          <w:docPartUnique/>
        </w:docPartObj>
      </w:sdtPr>
      <w:sdtEndPr>
        <w:rPr>
          <w:rFonts w:asciiTheme="minorHAnsi" w:hAnsiTheme="minorHAnsi" w:eastAsiaTheme="minorEastAsia"/>
          <w:color w:val="auto"/>
          <w:kern w:val="2"/>
          <w:sz w:val="20"/>
          <w:szCs w:val="20"/>
        </w:rPr>
      </w:sdtEndPr>
      <w:sdtContent>
        <w:p>
          <w:pPr>
            <w:pStyle w:val="32"/>
            <w:tabs>
              <w:tab w:val="right" w:leader="dot" w:pos="8312"/>
            </w:tabs>
            <w:jc w:val="center"/>
            <w:rPr>
              <w:rFonts w:ascii="Times New Roman" w:hAnsi="Times New Roman" w:eastAsia="宋体" w:cs="Times New Roman"/>
              <w:color w:val="auto"/>
              <w:sz w:val="28"/>
              <w:szCs w:val="28"/>
            </w:rPr>
          </w:pPr>
          <w:bookmarkStart w:id="2" w:name="_Toc23500_WPSOffice_Type1"/>
          <w:r>
            <w:rPr>
              <w:rFonts w:ascii="Times New Roman" w:hAnsi="Times New Roman" w:eastAsia="宋体" w:cs="Times New Roman"/>
              <w:color w:val="auto"/>
              <w:sz w:val="28"/>
              <w:szCs w:val="28"/>
            </w:rPr>
            <w:t>目</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录</w:t>
          </w:r>
        </w:p>
        <w:p>
          <w:pPr>
            <w:pStyle w:val="32"/>
            <w:tabs>
              <w:tab w:val="right" w:leader="dot" w:pos="8312"/>
            </w:tabs>
            <w:rPr>
              <w:rFonts w:ascii="Times New Roman" w:hAnsi="Times New Roman" w:eastAsia="宋体" w:cs="Times New Roman"/>
              <w:color w:val="auto"/>
              <w:sz w:val="28"/>
              <w:szCs w:val="28"/>
            </w:rPr>
          </w:pPr>
          <w:r>
            <w:rPr>
              <w:color w:val="auto"/>
            </w:rPr>
            <w:fldChar w:fldCharType="begin"/>
          </w:r>
          <w:r>
            <w:rPr>
              <w:color w:val="auto"/>
            </w:rPr>
            <w:instrText xml:space="preserve"> HYPERLINK \l "_Toc23500_WPSOffice_Level1" </w:instrText>
          </w:r>
          <w:r>
            <w:rPr>
              <w:color w:val="auto"/>
            </w:rPr>
            <w:fldChar w:fldCharType="separate"/>
          </w:r>
          <w:sdt>
            <w:sdtPr>
              <w:rPr>
                <w:rFonts w:ascii="Times New Roman" w:hAnsi="Times New Roman" w:eastAsia="宋体" w:cs="Times New Roman"/>
                <w:color w:val="auto"/>
                <w:sz w:val="28"/>
                <w:szCs w:val="28"/>
              </w:rPr>
              <w:id w:val="83897638"/>
              <w:placeholder>
                <w:docPart w:val="{5ff7ef3f-bba0-4632-b1f7-f6d600d5e43f}"/>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第一章 采购</w:t>
              </w:r>
              <w:r>
                <w:rPr>
                  <w:rFonts w:hint="eastAsia" w:ascii="Times New Roman" w:hAnsi="Times New Roman" w:eastAsia="宋体" w:cs="Times New Roman"/>
                  <w:color w:val="auto"/>
                  <w:sz w:val="28"/>
                  <w:szCs w:val="28"/>
                </w:rPr>
                <w:t>公告</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w:t>
          </w:r>
          <w:r>
            <w:rPr>
              <w:rFonts w:ascii="Times New Roman" w:hAnsi="Times New Roman" w:eastAsia="宋体" w:cs="Times New Roman"/>
              <w:color w:val="auto"/>
              <w:sz w:val="28"/>
              <w:szCs w:val="28"/>
            </w:rPr>
            <w:fldChar w:fldCharType="end"/>
          </w:r>
        </w:p>
        <w:p>
          <w:pPr>
            <w:pStyle w:val="32"/>
            <w:tabs>
              <w:tab w:val="right" w:leader="dot" w:pos="8312"/>
            </w:tabs>
            <w:rPr>
              <w:rFonts w:ascii="Times New Roman" w:hAnsi="Times New Roman" w:eastAsia="宋体" w:cs="Times New Roman"/>
              <w:color w:val="auto"/>
              <w:sz w:val="28"/>
              <w:szCs w:val="28"/>
            </w:rPr>
          </w:pPr>
          <w:r>
            <w:rPr>
              <w:color w:val="auto"/>
            </w:rPr>
            <w:fldChar w:fldCharType="begin"/>
          </w:r>
          <w:r>
            <w:rPr>
              <w:color w:val="auto"/>
            </w:rPr>
            <w:instrText xml:space="preserve"> HYPERLINK \l "_Toc13339_WPSOffice_Level1" </w:instrText>
          </w:r>
          <w:r>
            <w:rPr>
              <w:color w:val="auto"/>
            </w:rPr>
            <w:fldChar w:fldCharType="separate"/>
          </w:r>
          <w:sdt>
            <w:sdtPr>
              <w:rPr>
                <w:rFonts w:ascii="Times New Roman" w:hAnsi="Times New Roman" w:eastAsia="宋体" w:cs="Times New Roman"/>
                <w:color w:val="auto"/>
                <w:sz w:val="28"/>
                <w:szCs w:val="28"/>
              </w:rPr>
              <w:id w:val="1784067313"/>
              <w:placeholder>
                <w:docPart w:val="{bdf27d92-e4f5-4d9e-9fca-b07a32d64a96}"/>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第二章 供应商须知</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4</w:t>
          </w:r>
          <w:r>
            <w:rPr>
              <w:rFonts w:ascii="Times New Roman" w:hAnsi="Times New Roman" w:eastAsia="宋体" w:cs="Times New Roman"/>
              <w:color w:val="auto"/>
              <w:sz w:val="28"/>
              <w:szCs w:val="28"/>
            </w:rPr>
            <w:fldChar w:fldCharType="end"/>
          </w:r>
        </w:p>
        <w:p>
          <w:pPr>
            <w:pStyle w:val="32"/>
            <w:tabs>
              <w:tab w:val="right" w:leader="dot" w:pos="8312"/>
            </w:tabs>
            <w:rPr>
              <w:rFonts w:ascii="Times New Roman" w:hAnsi="Times New Roman" w:eastAsia="宋体" w:cs="Times New Roman"/>
              <w:color w:val="auto"/>
              <w:sz w:val="28"/>
              <w:szCs w:val="28"/>
            </w:rPr>
          </w:pPr>
          <w:r>
            <w:rPr>
              <w:color w:val="auto"/>
            </w:rPr>
            <w:fldChar w:fldCharType="begin"/>
          </w:r>
          <w:r>
            <w:rPr>
              <w:color w:val="auto"/>
            </w:rPr>
            <w:instrText xml:space="preserve"> HYPERLINK \l "_Toc29272_WPSOffice_Level1" </w:instrText>
          </w:r>
          <w:r>
            <w:rPr>
              <w:color w:val="auto"/>
            </w:rPr>
            <w:fldChar w:fldCharType="separate"/>
          </w:r>
          <w:sdt>
            <w:sdtPr>
              <w:rPr>
                <w:rFonts w:ascii="Times New Roman" w:hAnsi="Times New Roman" w:eastAsia="宋体" w:cs="Times New Roman"/>
                <w:color w:val="auto"/>
                <w:sz w:val="28"/>
                <w:szCs w:val="28"/>
              </w:rPr>
              <w:id w:val="-507527679"/>
              <w:placeholder>
                <w:docPart w:val="{e811a058-2f41-4336-a330-95198a920115}"/>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第三章 评审办法</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9</w:t>
          </w:r>
          <w:r>
            <w:rPr>
              <w:rFonts w:ascii="Times New Roman" w:hAnsi="Times New Roman" w:eastAsia="宋体" w:cs="Times New Roman"/>
              <w:color w:val="auto"/>
              <w:sz w:val="28"/>
              <w:szCs w:val="28"/>
            </w:rPr>
            <w:fldChar w:fldCharType="end"/>
          </w:r>
        </w:p>
        <w:p>
          <w:pPr>
            <w:pStyle w:val="32"/>
            <w:tabs>
              <w:tab w:val="right" w:leader="dot" w:pos="8312"/>
            </w:tabs>
            <w:rPr>
              <w:rFonts w:ascii="Times New Roman" w:hAnsi="Times New Roman" w:eastAsia="宋体" w:cs="Times New Roman"/>
              <w:color w:val="auto"/>
              <w:sz w:val="28"/>
              <w:szCs w:val="28"/>
            </w:rPr>
          </w:pPr>
          <w:r>
            <w:rPr>
              <w:color w:val="auto"/>
            </w:rPr>
            <w:fldChar w:fldCharType="begin"/>
          </w:r>
          <w:r>
            <w:rPr>
              <w:color w:val="auto"/>
            </w:rPr>
            <w:instrText xml:space="preserve"> HYPERLINK \l "_Toc13270_WPSOffice_Level1" </w:instrText>
          </w:r>
          <w:r>
            <w:rPr>
              <w:color w:val="auto"/>
            </w:rPr>
            <w:fldChar w:fldCharType="separate"/>
          </w:r>
          <w:sdt>
            <w:sdtPr>
              <w:rPr>
                <w:rFonts w:ascii="Times New Roman" w:hAnsi="Times New Roman" w:eastAsia="宋体" w:cs="Times New Roman"/>
                <w:color w:val="auto"/>
                <w:sz w:val="28"/>
                <w:szCs w:val="28"/>
              </w:rPr>
              <w:id w:val="-1714801930"/>
              <w:placeholder>
                <w:docPart w:val="{84ca204a-1302-4314-9ec2-7dd9e539d80b}"/>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第四章 合同内容</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15</w:t>
          </w:r>
          <w:r>
            <w:rPr>
              <w:rFonts w:ascii="Times New Roman" w:hAnsi="Times New Roman" w:eastAsia="宋体" w:cs="Times New Roman"/>
              <w:color w:val="auto"/>
              <w:sz w:val="28"/>
              <w:szCs w:val="28"/>
            </w:rPr>
            <w:fldChar w:fldCharType="end"/>
          </w:r>
        </w:p>
        <w:p>
          <w:pPr>
            <w:pStyle w:val="32"/>
            <w:tabs>
              <w:tab w:val="right" w:leader="dot" w:pos="8312"/>
            </w:tabs>
            <w:rPr>
              <w:rFonts w:ascii="Times New Roman" w:hAnsi="Times New Roman" w:eastAsia="宋体" w:cs="Times New Roman"/>
              <w:color w:val="auto"/>
              <w:sz w:val="28"/>
              <w:szCs w:val="28"/>
            </w:rPr>
          </w:pPr>
          <w:r>
            <w:rPr>
              <w:color w:val="auto"/>
            </w:rPr>
            <w:fldChar w:fldCharType="begin"/>
          </w:r>
          <w:r>
            <w:rPr>
              <w:color w:val="auto"/>
            </w:rPr>
            <w:instrText xml:space="preserve"> HYPERLINK \l "_Toc17834_WPSOffice_Level1" </w:instrText>
          </w:r>
          <w:r>
            <w:rPr>
              <w:color w:val="auto"/>
            </w:rPr>
            <w:fldChar w:fldCharType="separate"/>
          </w:r>
          <w:sdt>
            <w:sdtPr>
              <w:rPr>
                <w:rFonts w:ascii="Times New Roman" w:hAnsi="Times New Roman" w:eastAsia="宋体" w:cs="Times New Roman"/>
                <w:color w:val="auto"/>
                <w:sz w:val="28"/>
                <w:szCs w:val="28"/>
              </w:rPr>
              <w:id w:val="1290558409"/>
              <w:placeholder>
                <w:docPart w:val="{947c02ee-80f8-4d52-aa7f-7219eba1310c}"/>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第五章 采购需求及清单</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17</w:t>
          </w:r>
          <w:r>
            <w:rPr>
              <w:rFonts w:ascii="Times New Roman" w:hAnsi="Times New Roman" w:eastAsia="宋体" w:cs="Times New Roman"/>
              <w:color w:val="auto"/>
              <w:sz w:val="28"/>
              <w:szCs w:val="28"/>
            </w:rPr>
            <w:fldChar w:fldCharType="end"/>
          </w:r>
        </w:p>
        <w:p>
          <w:pPr>
            <w:pStyle w:val="32"/>
            <w:tabs>
              <w:tab w:val="right" w:leader="dot" w:pos="8312"/>
            </w:tabs>
            <w:rPr>
              <w:color w:val="auto"/>
            </w:rPr>
          </w:pPr>
          <w:r>
            <w:rPr>
              <w:color w:val="auto"/>
            </w:rPr>
            <w:fldChar w:fldCharType="begin"/>
          </w:r>
          <w:r>
            <w:rPr>
              <w:color w:val="auto"/>
            </w:rPr>
            <w:instrText xml:space="preserve"> HYPERLINK \l "_Toc27766_WPSOffice_Level1" </w:instrText>
          </w:r>
          <w:r>
            <w:rPr>
              <w:color w:val="auto"/>
            </w:rPr>
            <w:fldChar w:fldCharType="separate"/>
          </w:r>
          <w:sdt>
            <w:sdtPr>
              <w:rPr>
                <w:rFonts w:ascii="Times New Roman" w:hAnsi="Times New Roman" w:eastAsia="宋体" w:cs="Times New Roman"/>
                <w:color w:val="auto"/>
                <w:sz w:val="28"/>
                <w:szCs w:val="28"/>
              </w:rPr>
              <w:id w:val="2137287553"/>
              <w:placeholder>
                <w:docPart w:val="{686c63b0-85a2-4b6e-b1c6-dc681fcb5cb1}"/>
              </w:placeholder>
            </w:sdtPr>
            <w:sdtEndPr>
              <w:rPr>
                <w:rFonts w:ascii="Times New Roman" w:hAnsi="Times New Roman" w:eastAsia="宋体" w:cs="Times New Roman"/>
                <w:color w:val="auto"/>
                <w:sz w:val="28"/>
                <w:szCs w:val="28"/>
              </w:rPr>
            </w:sdtEndPr>
            <w:sdtContent>
              <w:r>
                <w:rPr>
                  <w:rFonts w:ascii="Times New Roman" w:hAnsi="Times New Roman" w:eastAsia="宋体" w:cs="Times New Roman"/>
                  <w:color w:val="auto"/>
                  <w:sz w:val="28"/>
                  <w:szCs w:val="28"/>
                </w:rPr>
                <w:t>第六章 响应文件格式</w:t>
              </w:r>
            </w:sdtContent>
          </w:sdt>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19</w:t>
          </w:r>
          <w:r>
            <w:rPr>
              <w:rFonts w:ascii="Times New Roman" w:hAnsi="Times New Roman" w:eastAsia="宋体" w:cs="Times New Roman"/>
              <w:color w:val="auto"/>
              <w:sz w:val="28"/>
              <w:szCs w:val="28"/>
            </w:rPr>
            <w:fldChar w:fldCharType="end"/>
          </w:r>
        </w:p>
      </w:sdtContent>
    </w:sdt>
    <w:bookmarkEnd w:id="2"/>
    <w:p>
      <w:pPr>
        <w:jc w:val="center"/>
        <w:rPr>
          <w:rFonts w:ascii="宋体" w:hAnsi="宋体" w:eastAsia="宋体"/>
          <w:color w:val="auto"/>
        </w:rPr>
      </w:pPr>
    </w:p>
    <w:p>
      <w:pPr>
        <w:jc w:val="center"/>
        <w:rPr>
          <w:rFonts w:ascii="宋体" w:hAnsi="宋体" w:eastAsia="宋体"/>
          <w:color w:val="auto"/>
        </w:rPr>
      </w:pPr>
    </w:p>
    <w:p>
      <w:pPr>
        <w:jc w:val="center"/>
        <w:rPr>
          <w:rFonts w:ascii="宋体" w:hAnsi="宋体" w:eastAsia="宋体"/>
          <w:color w:val="auto"/>
        </w:rPr>
      </w:pPr>
    </w:p>
    <w:p>
      <w:pPr>
        <w:jc w:val="center"/>
        <w:rPr>
          <w:rFonts w:ascii="宋体" w:hAnsi="宋体" w:eastAsia="宋体"/>
          <w:color w:val="auto"/>
        </w:rPr>
      </w:pPr>
    </w:p>
    <w:p>
      <w:pPr>
        <w:pStyle w:val="3"/>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pPr>
        <w:pStyle w:val="3"/>
        <w:numPr>
          <w:ilvl w:val="0"/>
          <w:numId w:val="3"/>
        </w:numPr>
        <w:spacing w:before="312" w:after="312"/>
        <w:rPr>
          <w:rFonts w:ascii="Times New Roman" w:hAnsi="Times New Roman" w:eastAsia="宋体" w:cs="Times New Roman"/>
          <w:color w:val="auto"/>
        </w:rPr>
      </w:pPr>
      <w:bookmarkStart w:id="3" w:name="_Toc23500_WPSOffice_Level1"/>
      <w:r>
        <w:rPr>
          <w:rFonts w:ascii="Times New Roman" w:hAnsi="Times New Roman" w:eastAsia="宋体" w:cs="Times New Roman"/>
          <w:color w:val="auto"/>
        </w:rPr>
        <w:t>采购</w:t>
      </w:r>
      <w:bookmarkEnd w:id="3"/>
      <w:r>
        <w:rPr>
          <w:rFonts w:hint="eastAsia" w:ascii="Times New Roman" w:hAnsi="Times New Roman" w:eastAsia="宋体" w:cs="Times New Roman"/>
          <w:color w:val="auto"/>
        </w:rPr>
        <w:t>公告</w:t>
      </w:r>
    </w:p>
    <w:p>
      <w:pPr>
        <w:keepNext/>
        <w:keepLines/>
        <w:numPr>
          <w:ilvl w:val="0"/>
          <w:numId w:val="4"/>
        </w:numPr>
        <w:snapToGrid w:val="0"/>
        <w:spacing w:before="120" w:after="120"/>
        <w:ind w:firstLine="403"/>
        <w:outlineLvl w:val="1"/>
        <w:rPr>
          <w:rFonts w:ascii="Times New Roman" w:hAnsi="Times New Roman" w:eastAsia="黑体" w:cs="Times New Roman"/>
          <w:b/>
          <w:color w:val="auto"/>
          <w:sz w:val="22"/>
          <w:szCs w:val="15"/>
        </w:rPr>
      </w:pPr>
      <w:r>
        <w:rPr>
          <w:rFonts w:ascii="Times New Roman" w:hAnsi="Times New Roman" w:eastAsia="黑体" w:cs="Times New Roman"/>
          <w:b/>
          <w:color w:val="auto"/>
          <w:sz w:val="22"/>
          <w:szCs w:val="15"/>
        </w:rPr>
        <w:t>项目简介</w:t>
      </w:r>
    </w:p>
    <w:p>
      <w:pPr>
        <w:snapToGrid w:val="0"/>
        <w:spacing w:line="440" w:lineRule="exact"/>
        <w:ind w:left="1890" w:leftChars="200" w:hanging="1470" w:hangingChars="700"/>
        <w:rPr>
          <w:rFonts w:ascii="Times New Roman" w:hAnsi="Times New Roman" w:cs="Times New Roman"/>
          <w:color w:val="auto"/>
          <w:szCs w:val="22"/>
          <w:u w:val="single"/>
        </w:rPr>
      </w:pPr>
      <w:r>
        <w:rPr>
          <w:rFonts w:ascii="Times New Roman" w:hAnsi="Times New Roman" w:cs="Times New Roman"/>
          <w:color w:val="auto"/>
          <w:szCs w:val="22"/>
        </w:rPr>
        <w:t>1.1 项目名称：</w:t>
      </w:r>
      <w:r>
        <w:rPr>
          <w:rFonts w:ascii="Times New Roman" w:hAnsi="Times New Roman" w:cs="Times New Roman"/>
          <w:color w:val="auto"/>
          <w:szCs w:val="22"/>
          <w:u w:val="single"/>
        </w:rPr>
        <w:t>2022</w:t>
      </w:r>
      <w:r>
        <w:rPr>
          <w:rFonts w:hint="eastAsia" w:ascii="Times New Roman" w:hAnsi="Times New Roman" w:cs="Times New Roman"/>
          <w:color w:val="auto"/>
          <w:szCs w:val="22"/>
          <w:u w:val="single"/>
        </w:rPr>
        <w:t>年</w:t>
      </w:r>
      <w:r>
        <w:rPr>
          <w:rFonts w:ascii="Times New Roman" w:hAnsi="Times New Roman" w:cs="Times New Roman"/>
          <w:color w:val="auto"/>
          <w:szCs w:val="22"/>
          <w:u w:val="single"/>
        </w:rPr>
        <w:t>~2024</w:t>
      </w:r>
      <w:r>
        <w:rPr>
          <w:rFonts w:hint="eastAsia" w:ascii="Times New Roman" w:hAnsi="Times New Roman" w:cs="Times New Roman"/>
          <w:color w:val="auto"/>
          <w:szCs w:val="22"/>
          <w:u w:val="single"/>
        </w:rPr>
        <w:t>年检测板块公路水运工程水下结构物检测服务入库采购项目</w:t>
      </w:r>
      <w:r>
        <w:rPr>
          <w:rFonts w:ascii="Times New Roman" w:hAnsi="Times New Roman" w:cs="Times New Roman"/>
          <w:color w:val="auto"/>
          <w:szCs w:val="22"/>
          <w:u w:val="single"/>
        </w:rPr>
        <w:t xml:space="preserve"> </w:t>
      </w:r>
    </w:p>
    <w:p>
      <w:pPr>
        <w:snapToGrid w:val="0"/>
        <w:spacing w:line="440" w:lineRule="exact"/>
        <w:ind w:firstLine="420" w:firstLineChars="200"/>
        <w:rPr>
          <w:rFonts w:ascii="Times New Roman" w:hAnsi="Times New Roman" w:cs="Times New Roman"/>
          <w:color w:val="auto"/>
          <w:szCs w:val="22"/>
          <w:u w:val="single"/>
        </w:rPr>
      </w:pPr>
      <w:r>
        <w:rPr>
          <w:rFonts w:ascii="Times New Roman" w:hAnsi="Times New Roman" w:cs="Times New Roman"/>
          <w:color w:val="auto"/>
          <w:szCs w:val="22"/>
        </w:rPr>
        <w:t>1.2 采 购 人：</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安徽省高速公路试验检测科研中心有限公司</w:t>
      </w:r>
      <w:r>
        <w:rPr>
          <w:rFonts w:ascii="Times New Roman" w:hAnsi="Times New Roman" w:cs="Times New Roman"/>
          <w:color w:val="auto"/>
          <w:szCs w:val="22"/>
          <w:u w:val="single"/>
        </w:rPr>
        <w:t xml:space="preserve"> </w:t>
      </w:r>
    </w:p>
    <w:p>
      <w:pPr>
        <w:pStyle w:val="2"/>
        <w:ind w:firstLine="1890" w:firstLineChars="900"/>
        <w:rPr>
          <w:color w:val="auto"/>
        </w:rPr>
      </w:pPr>
      <w:r>
        <w:rPr>
          <w:rFonts w:hint="eastAsia" w:ascii="Times New Roman" w:hAnsi="Times New Roman"/>
          <w:color w:val="auto"/>
          <w:szCs w:val="22"/>
          <w:u w:val="single"/>
        </w:rPr>
        <w:t>安徽省七星工程测试有限公司</w:t>
      </w:r>
    </w:p>
    <w:p>
      <w:pPr>
        <w:snapToGrid w:val="0"/>
        <w:spacing w:line="440" w:lineRule="exact"/>
        <w:ind w:firstLine="420" w:firstLineChars="200"/>
        <w:rPr>
          <w:rFonts w:ascii="Times New Roman" w:hAnsi="Times New Roman" w:eastAsia="宋体" w:cs="Times New Roman"/>
          <w:color w:val="auto"/>
          <w:szCs w:val="22"/>
        </w:rPr>
      </w:pPr>
      <w:r>
        <w:rPr>
          <w:rFonts w:ascii="Times New Roman" w:hAnsi="Times New Roman" w:cs="Times New Roman"/>
          <w:color w:val="auto"/>
          <w:szCs w:val="22"/>
        </w:rPr>
        <w:t>1.3 项目概况：</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安徽省高速公路试验检测科研中心有限公司和安徽省七星工程测试有限公司承接的部分检测项目中包含或为独立高速公路、国省干线、市政、水运工程等水下结构物检测，因我公司无专业潜水人员和水下摄像设备用于水下结构物检测，根据项目开展的需要，拟采购相关人员、设备、车辆协助完成水下结构物检测服务工作。</w:t>
      </w:r>
    </w:p>
    <w:p>
      <w:pPr>
        <w:keepNext/>
        <w:keepLines/>
        <w:numPr>
          <w:ilvl w:val="0"/>
          <w:numId w:val="4"/>
        </w:numPr>
        <w:snapToGrid w:val="0"/>
        <w:spacing w:before="120" w:after="120"/>
        <w:ind w:firstLine="403"/>
        <w:outlineLvl w:val="1"/>
        <w:rPr>
          <w:rFonts w:ascii="Times New Roman" w:hAnsi="Times New Roman" w:eastAsia="黑体" w:cs="Times New Roman"/>
          <w:b/>
          <w:color w:val="auto"/>
          <w:sz w:val="22"/>
          <w:szCs w:val="15"/>
        </w:rPr>
      </w:pPr>
      <w:r>
        <w:rPr>
          <w:rFonts w:ascii="Times New Roman" w:hAnsi="Times New Roman" w:eastAsia="黑体" w:cs="Times New Roman"/>
          <w:b/>
          <w:color w:val="auto"/>
          <w:sz w:val="22"/>
          <w:szCs w:val="15"/>
        </w:rPr>
        <w:t>采购说明</w:t>
      </w:r>
    </w:p>
    <w:p>
      <w:pPr>
        <w:snapToGrid w:val="0"/>
        <w:spacing w:line="440" w:lineRule="exact"/>
        <w:ind w:firstLine="420" w:firstLineChars="200"/>
        <w:rPr>
          <w:rFonts w:ascii="Times New Roman" w:hAnsi="Times New Roman" w:cs="Times New Roman"/>
          <w:color w:val="auto"/>
          <w:szCs w:val="22"/>
          <w:u w:val="single"/>
        </w:rPr>
      </w:pPr>
      <w:r>
        <w:rPr>
          <w:rFonts w:ascii="Times New Roman" w:hAnsi="Times New Roman" w:cs="Times New Roman"/>
          <w:color w:val="auto"/>
          <w:szCs w:val="22"/>
        </w:rPr>
        <w:t>2.1 采购方式：</w:t>
      </w:r>
      <w:r>
        <w:rPr>
          <w:rFonts w:hint="eastAsia" w:ascii="Times New Roman" w:hAnsi="Times New Roman" w:cs="Times New Roman"/>
          <w:color w:val="auto"/>
          <w:szCs w:val="22"/>
          <w:u w:val="single"/>
        </w:rPr>
        <w:t>公开</w:t>
      </w:r>
      <w:r>
        <w:rPr>
          <w:rFonts w:ascii="Times New Roman" w:hAnsi="Times New Roman" w:cs="Times New Roman"/>
          <w:color w:val="auto"/>
          <w:szCs w:val="22"/>
          <w:u w:val="single"/>
        </w:rPr>
        <w:t>询比采购</w:t>
      </w:r>
    </w:p>
    <w:p>
      <w:pPr>
        <w:snapToGrid w:val="0"/>
        <w:spacing w:line="440" w:lineRule="exact"/>
        <w:ind w:firstLine="420" w:firstLineChars="200"/>
        <w:rPr>
          <w:rFonts w:ascii="Times New Roman" w:hAnsi="Times New Roman" w:cs="Times New Roman"/>
          <w:color w:val="auto"/>
          <w:szCs w:val="22"/>
          <w:u w:val="single"/>
        </w:rPr>
      </w:pPr>
      <w:r>
        <w:rPr>
          <w:rFonts w:ascii="Times New Roman" w:hAnsi="Times New Roman" w:cs="Times New Roman"/>
          <w:color w:val="auto"/>
          <w:szCs w:val="22"/>
        </w:rPr>
        <w:t>2.2 资金来源及比例：</w:t>
      </w:r>
      <w:r>
        <w:rPr>
          <w:rFonts w:hint="eastAsia" w:ascii="Times New Roman" w:hAnsi="Times New Roman" w:cs="Times New Roman"/>
          <w:color w:val="auto"/>
          <w:szCs w:val="22"/>
          <w:u w:val="single"/>
        </w:rPr>
        <w:t>100%来自</w:t>
      </w:r>
      <w:r>
        <w:rPr>
          <w:rFonts w:ascii="Times New Roman" w:hAnsi="Times New Roman" w:cs="Times New Roman"/>
          <w:color w:val="auto"/>
          <w:szCs w:val="22"/>
          <w:u w:val="single"/>
        </w:rPr>
        <w:t>企业自筹</w:t>
      </w:r>
    </w:p>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 xml:space="preserve">2.3 </w:t>
      </w:r>
      <w:r>
        <w:rPr>
          <w:rFonts w:hint="eastAsia" w:ascii="Times New Roman" w:hAnsi="Times New Roman" w:cs="Times New Roman"/>
          <w:color w:val="auto"/>
          <w:szCs w:val="22"/>
        </w:rPr>
        <w:t>采购范围：</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安徽省高速公路试验检测科研中心有限公司和安徽省七星工程测试有限公司采购相关人员、设备、车辆协助完成</w:t>
      </w:r>
      <w:bookmarkStart w:id="4" w:name="_Hlk109890898"/>
      <w:r>
        <w:rPr>
          <w:rFonts w:hint="eastAsia" w:ascii="Times New Roman" w:hAnsi="Times New Roman" w:cs="Times New Roman"/>
          <w:color w:val="auto"/>
          <w:szCs w:val="22"/>
          <w:u w:val="single"/>
        </w:rPr>
        <w:t>公路水运工程水下结构物检测工作</w:t>
      </w:r>
      <w:bookmarkEnd w:id="4"/>
      <w:r>
        <w:rPr>
          <w:rFonts w:hint="eastAsia" w:ascii="Times New Roman" w:hAnsi="Times New Roman" w:cs="Times New Roman"/>
          <w:color w:val="auto"/>
          <w:szCs w:val="22"/>
          <w:u w:val="single"/>
        </w:rPr>
        <w:t>。</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 xml:space="preserve">2.4 </w:t>
      </w:r>
      <w:r>
        <w:rPr>
          <w:rFonts w:ascii="Times New Roman" w:hAnsi="Times New Roman" w:cs="Times New Roman"/>
          <w:color w:val="auto"/>
          <w:szCs w:val="22"/>
        </w:rPr>
        <w:t>合同包划分：</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无标段划分</w:t>
      </w:r>
      <w:r>
        <w:rPr>
          <w:rFonts w:ascii="Times New Roman" w:hAnsi="Times New Roman" w:cs="Times New Roman"/>
          <w:color w:val="auto"/>
          <w:szCs w:val="22"/>
          <w:u w:val="single"/>
        </w:rPr>
        <w:t xml:space="preserve">   </w:t>
      </w:r>
    </w:p>
    <w:p>
      <w:pPr>
        <w:snapToGrid w:val="0"/>
        <w:spacing w:line="440" w:lineRule="exact"/>
        <w:ind w:firstLine="420" w:firstLineChars="200"/>
        <w:rPr>
          <w:rFonts w:ascii="Times New Roman" w:hAnsi="Times New Roman" w:cs="Times New Roman"/>
          <w:color w:val="auto"/>
          <w:szCs w:val="22"/>
          <w:u w:val="single"/>
        </w:rPr>
      </w:pPr>
      <w:r>
        <w:rPr>
          <w:rFonts w:ascii="Times New Roman" w:hAnsi="Times New Roman" w:cs="Times New Roman"/>
          <w:color w:val="auto"/>
          <w:szCs w:val="22"/>
        </w:rPr>
        <w:t>2.</w:t>
      </w:r>
      <w:r>
        <w:rPr>
          <w:rFonts w:hint="eastAsia" w:ascii="Times New Roman" w:hAnsi="Times New Roman" w:cs="Times New Roman"/>
          <w:color w:val="auto"/>
          <w:szCs w:val="22"/>
        </w:rPr>
        <w:t>5</w:t>
      </w:r>
      <w:r>
        <w:rPr>
          <w:rFonts w:ascii="Times New Roman" w:hAnsi="Times New Roman" w:cs="Times New Roman"/>
          <w:color w:val="auto"/>
          <w:szCs w:val="22"/>
        </w:rPr>
        <w:t xml:space="preserve"> 最高限价：</w:t>
      </w:r>
      <w:r>
        <w:rPr>
          <w:rFonts w:hint="eastAsia" w:ascii="Times New Roman" w:hAnsi="Times New Roman" w:cs="Times New Roman"/>
          <w:color w:val="auto"/>
          <w:szCs w:val="22"/>
        </w:rPr>
        <w:t>具体如下：</w:t>
      </w:r>
    </w:p>
    <w:p>
      <w:pPr>
        <w:spacing w:line="360" w:lineRule="auto"/>
        <w:ind w:firstLine="840" w:firstLineChars="400"/>
        <w:rPr>
          <w:rFonts w:ascii="Times New Roman" w:hAnsi="Times New Roman" w:cs="Times New Roman"/>
          <w:color w:val="auto"/>
          <w:szCs w:val="22"/>
        </w:rPr>
      </w:pPr>
      <w:bookmarkStart w:id="5" w:name="_Hlk109891340"/>
      <w:r>
        <w:rPr>
          <w:rFonts w:hint="eastAsia" w:ascii="Times New Roman" w:hAnsi="Times New Roman" w:cs="Times New Roman"/>
          <w:color w:val="auto"/>
          <w:szCs w:val="22"/>
        </w:rPr>
        <w:t>内河或淮河流域:</w:t>
      </w:r>
    </w:p>
    <w:p>
      <w:pPr>
        <w:spacing w:line="360" w:lineRule="auto"/>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（1）水深小于等于10m，综合单价1500元/墩；</w:t>
      </w:r>
    </w:p>
    <w:p>
      <w:pPr>
        <w:spacing w:line="360" w:lineRule="auto"/>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w:t>
      </w:r>
      <w:r>
        <w:rPr>
          <w:rFonts w:ascii="Times New Roman" w:hAnsi="Times New Roman" w:cs="Times New Roman"/>
          <w:color w:val="auto"/>
          <w:szCs w:val="22"/>
        </w:rPr>
        <w:t>2</w:t>
      </w:r>
      <w:r>
        <w:rPr>
          <w:rFonts w:hint="eastAsia" w:ascii="Times New Roman" w:hAnsi="Times New Roman" w:cs="Times New Roman"/>
          <w:color w:val="auto"/>
          <w:szCs w:val="22"/>
        </w:rPr>
        <w:t>）水深大于1</w:t>
      </w:r>
      <w:r>
        <w:rPr>
          <w:rFonts w:ascii="Times New Roman" w:hAnsi="Times New Roman" w:cs="Times New Roman"/>
          <w:color w:val="auto"/>
          <w:szCs w:val="22"/>
        </w:rPr>
        <w:t>0</w:t>
      </w:r>
      <w:r>
        <w:rPr>
          <w:rFonts w:hint="eastAsia" w:ascii="Times New Roman" w:hAnsi="Times New Roman" w:cs="Times New Roman"/>
          <w:color w:val="auto"/>
          <w:szCs w:val="22"/>
        </w:rPr>
        <w:t>m至2</w:t>
      </w:r>
      <w:r>
        <w:rPr>
          <w:rFonts w:ascii="Times New Roman" w:hAnsi="Times New Roman" w:cs="Times New Roman"/>
          <w:color w:val="auto"/>
          <w:szCs w:val="22"/>
        </w:rPr>
        <w:t>0</w:t>
      </w:r>
      <w:r>
        <w:rPr>
          <w:rFonts w:hint="eastAsia" w:ascii="Times New Roman" w:hAnsi="Times New Roman" w:cs="Times New Roman"/>
          <w:color w:val="auto"/>
          <w:szCs w:val="22"/>
        </w:rPr>
        <w:t>m（含2</w:t>
      </w:r>
      <w:r>
        <w:rPr>
          <w:rFonts w:ascii="Times New Roman" w:hAnsi="Times New Roman" w:cs="Times New Roman"/>
          <w:color w:val="auto"/>
          <w:szCs w:val="22"/>
        </w:rPr>
        <w:t>0</w:t>
      </w:r>
      <w:r>
        <w:rPr>
          <w:rFonts w:hint="eastAsia" w:ascii="Times New Roman" w:hAnsi="Times New Roman" w:cs="Times New Roman"/>
          <w:color w:val="auto"/>
          <w:szCs w:val="22"/>
        </w:rPr>
        <w:t>米），综合单价</w:t>
      </w:r>
      <w:r>
        <w:rPr>
          <w:rFonts w:ascii="Times New Roman" w:hAnsi="Times New Roman" w:cs="Times New Roman"/>
          <w:color w:val="auto"/>
          <w:szCs w:val="22"/>
        </w:rPr>
        <w:t>60</w:t>
      </w:r>
      <w:r>
        <w:rPr>
          <w:rFonts w:hint="eastAsia" w:ascii="Times New Roman" w:hAnsi="Times New Roman" w:cs="Times New Roman"/>
          <w:color w:val="auto"/>
          <w:szCs w:val="22"/>
        </w:rPr>
        <w:t>00元/墩。</w:t>
      </w:r>
      <w:bookmarkEnd w:id="5"/>
    </w:p>
    <w:p>
      <w:pPr>
        <w:adjustRightInd w:val="0"/>
        <w:spacing w:line="360" w:lineRule="auto"/>
        <w:ind w:firstLine="420" w:firstLineChars="200"/>
        <w:rPr>
          <w:rFonts w:ascii="Times New Roman" w:hAnsi="Times New Roman" w:cs="Times New Roman"/>
          <w:color w:val="auto"/>
          <w:szCs w:val="22"/>
        </w:rPr>
      </w:pPr>
      <w:r>
        <w:rPr>
          <w:rFonts w:hint="eastAsia"/>
          <w:color w:val="auto"/>
        </w:rPr>
        <w:t>备注：</w:t>
      </w:r>
      <w:r>
        <w:rPr>
          <w:rFonts w:hint="eastAsia" w:hAnsi="宋体" w:cs="宋体"/>
          <w:color w:val="auto"/>
        </w:rPr>
        <w:t>跨江大桥水下结构物受地域、水流及水深等多方面影响，价格差异较大，因此不对其进行统一采购。</w:t>
      </w:r>
    </w:p>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2.</w:t>
      </w:r>
      <w:r>
        <w:rPr>
          <w:rFonts w:hint="eastAsia" w:ascii="Times New Roman" w:hAnsi="Times New Roman" w:cs="Times New Roman"/>
          <w:color w:val="auto"/>
          <w:szCs w:val="22"/>
        </w:rPr>
        <w:t>6</w:t>
      </w:r>
      <w:r>
        <w:rPr>
          <w:rFonts w:ascii="Times New Roman" w:hAnsi="Times New Roman" w:cs="Times New Roman"/>
          <w:color w:val="auto"/>
          <w:szCs w:val="22"/>
        </w:rPr>
        <w:t xml:space="preserve"> 计划服务期：</w:t>
      </w:r>
      <w:r>
        <w:rPr>
          <w:rFonts w:hint="eastAsia" w:ascii="Times New Roman" w:hAnsi="Times New Roman"/>
          <w:color w:val="auto"/>
          <w:szCs w:val="22"/>
        </w:rPr>
        <w:t>计划采购服务期为</w:t>
      </w:r>
      <w:r>
        <w:rPr>
          <w:rFonts w:ascii="Times New Roman" w:hAnsi="Times New Roman"/>
          <w:color w:val="auto"/>
          <w:szCs w:val="22"/>
        </w:rPr>
        <w:t>24</w:t>
      </w:r>
      <w:r>
        <w:rPr>
          <w:rFonts w:hint="eastAsia" w:ascii="Times New Roman" w:hAnsi="Times New Roman"/>
          <w:color w:val="auto"/>
          <w:szCs w:val="22"/>
        </w:rPr>
        <w:t>个月，从合同签订日期顺延</w:t>
      </w:r>
      <w:r>
        <w:rPr>
          <w:rFonts w:ascii="Times New Roman" w:hAnsi="Times New Roman"/>
          <w:color w:val="auto"/>
          <w:szCs w:val="22"/>
        </w:rPr>
        <w:t>24</w:t>
      </w:r>
      <w:r>
        <w:rPr>
          <w:rFonts w:hint="eastAsia" w:ascii="Times New Roman" w:hAnsi="Times New Roman"/>
          <w:color w:val="auto"/>
          <w:szCs w:val="22"/>
        </w:rPr>
        <w:t>个月，合同到期时在两家公司评价为</w:t>
      </w:r>
      <w:r>
        <w:rPr>
          <w:rFonts w:ascii="Times New Roman" w:hAnsi="Times New Roman"/>
          <w:color w:val="auto"/>
          <w:szCs w:val="22"/>
        </w:rPr>
        <w:t>A</w:t>
      </w:r>
      <w:r>
        <w:rPr>
          <w:rFonts w:hint="eastAsia" w:ascii="Times New Roman" w:hAnsi="Times New Roman"/>
          <w:color w:val="auto"/>
          <w:szCs w:val="22"/>
        </w:rPr>
        <w:t>，可往后顺延</w:t>
      </w:r>
      <w:r>
        <w:rPr>
          <w:rFonts w:ascii="Times New Roman" w:hAnsi="Times New Roman"/>
          <w:color w:val="auto"/>
          <w:szCs w:val="22"/>
        </w:rPr>
        <w:t>12</w:t>
      </w:r>
      <w:r>
        <w:rPr>
          <w:rFonts w:hint="eastAsia" w:ascii="Times New Roman" w:hAnsi="Times New Roman"/>
          <w:color w:val="auto"/>
          <w:szCs w:val="22"/>
        </w:rPr>
        <w:t>个月合同。（实际开工日期以采购人通知的为准）。</w:t>
      </w:r>
    </w:p>
    <w:p>
      <w:pPr>
        <w:pStyle w:val="4"/>
        <w:snapToGrid w:val="0"/>
        <w:spacing w:before="120" w:after="120" w:line="240" w:lineRule="auto"/>
        <w:ind w:firstLine="403"/>
        <w:rPr>
          <w:rFonts w:ascii="Times New Roman" w:hAnsi="Times New Roman" w:eastAsia="黑体" w:cs="Times New Roman"/>
          <w:bCs w:val="0"/>
          <w:color w:val="auto"/>
          <w:sz w:val="22"/>
          <w:szCs w:val="15"/>
        </w:rPr>
      </w:pPr>
      <w:r>
        <w:rPr>
          <w:rFonts w:ascii="Times New Roman" w:hAnsi="Times New Roman" w:eastAsia="黑体" w:cs="Times New Roman"/>
          <w:bCs w:val="0"/>
          <w:color w:val="auto"/>
          <w:sz w:val="22"/>
          <w:szCs w:val="15"/>
        </w:rPr>
        <w:t>供应商资格条件</w:t>
      </w:r>
    </w:p>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3.1 本次采购要求供应商须</w:t>
      </w:r>
      <w:r>
        <w:rPr>
          <w:rFonts w:hint="eastAsia" w:ascii="Times New Roman" w:hAnsi="Times New Roman" w:cs="Times New Roman"/>
          <w:color w:val="auto"/>
          <w:szCs w:val="22"/>
        </w:rPr>
        <w:t>同时</w:t>
      </w:r>
      <w:r>
        <w:rPr>
          <w:rFonts w:ascii="Times New Roman" w:hAnsi="Times New Roman" w:cs="Times New Roman"/>
          <w:color w:val="auto"/>
          <w:szCs w:val="22"/>
        </w:rPr>
        <w:t>具备：</w:t>
      </w:r>
    </w:p>
    <w:p>
      <w:pPr>
        <w:snapToGrid w:val="0"/>
        <w:spacing w:line="440" w:lineRule="exact"/>
        <w:ind w:firstLine="420" w:firstLineChars="200"/>
        <w:rPr>
          <w:rFonts w:ascii="Times New Roman" w:hAnsi="Times New Roman" w:cs="Times New Roman"/>
          <w:color w:val="auto"/>
          <w:szCs w:val="22"/>
        </w:rPr>
      </w:pPr>
      <w:bookmarkStart w:id="6" w:name="_Hlk105398455"/>
      <w:r>
        <w:rPr>
          <w:rFonts w:ascii="Times New Roman" w:hAnsi="Times New Roman" w:cs="Times New Roman"/>
          <w:color w:val="auto"/>
          <w:szCs w:val="22"/>
        </w:rPr>
        <w:t>（1）资质最低要求：</w:t>
      </w:r>
    </w:p>
    <w:bookmarkEnd w:id="6"/>
    <w:p>
      <w:pPr>
        <w:snapToGrid w:val="0"/>
        <w:spacing w:line="440" w:lineRule="exact"/>
        <w:ind w:firstLine="420" w:firstLineChars="200"/>
        <w:rPr>
          <w:rFonts w:hAnsi="宋体" w:cs="宋体"/>
          <w:color w:val="auto"/>
        </w:rPr>
      </w:pPr>
      <w:r>
        <w:rPr>
          <w:rFonts w:ascii="Times New Roman" w:hAnsi="Times New Roman" w:cs="Times New Roman"/>
          <w:color w:val="auto"/>
          <w:szCs w:val="22"/>
        </w:rPr>
        <w:t>①</w:t>
      </w:r>
      <w:r>
        <w:rPr>
          <w:rFonts w:hint="eastAsia" w:ascii="Times New Roman" w:hAnsi="Times New Roman" w:cs="Times New Roman"/>
          <w:color w:val="auto"/>
          <w:szCs w:val="22"/>
        </w:rPr>
        <w:t>具有独立法人资格，</w:t>
      </w:r>
      <w:r>
        <w:rPr>
          <w:rFonts w:hint="eastAsia" w:hAnsi="宋体" w:cs="宋体"/>
          <w:color w:val="auto"/>
        </w:rPr>
        <w:t>经营范围包含水下作业或潜水作业。</w:t>
      </w:r>
    </w:p>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（2）</w:t>
      </w:r>
      <w:r>
        <w:rPr>
          <w:rFonts w:hint="eastAsia" w:ascii="Times New Roman" w:hAnsi="Times New Roman" w:cs="Times New Roman"/>
          <w:color w:val="auto"/>
          <w:szCs w:val="22"/>
        </w:rPr>
        <w:t>业绩</w:t>
      </w:r>
      <w:r>
        <w:rPr>
          <w:rFonts w:ascii="Times New Roman" w:hAnsi="Times New Roman" w:cs="Times New Roman"/>
          <w:color w:val="auto"/>
          <w:szCs w:val="22"/>
        </w:rPr>
        <w:t>最低要求：</w:t>
      </w:r>
    </w:p>
    <w:p>
      <w:pPr>
        <w:pStyle w:val="2"/>
        <w:rPr>
          <w:rFonts w:ascii="Times New Roman" w:hAnsi="Times New Roman" w:cs="Times New Roman"/>
          <w:color w:val="auto"/>
          <w:szCs w:val="22"/>
        </w:rPr>
      </w:pPr>
    </w:p>
    <w:p>
      <w:pPr>
        <w:pStyle w:val="2"/>
        <w:spacing w:line="360" w:lineRule="auto"/>
        <w:ind w:firstLine="420" w:firstLineChars="200"/>
        <w:rPr>
          <w:color w:val="auto"/>
        </w:rPr>
      </w:pPr>
      <w:r>
        <w:rPr>
          <w:rFonts w:hint="eastAsia" w:ascii="Times New Roman" w:hAnsi="Times New Roman" w:cs="Times New Roman"/>
          <w:color w:val="auto"/>
          <w:szCs w:val="22"/>
        </w:rPr>
        <w:t>近三年具有至少1个1</w:t>
      </w:r>
      <w:r>
        <w:rPr>
          <w:rFonts w:ascii="Times New Roman" w:hAnsi="Times New Roman" w:cs="Times New Roman"/>
          <w:color w:val="auto"/>
          <w:szCs w:val="22"/>
        </w:rPr>
        <w:t>0</w:t>
      </w:r>
      <w:r>
        <w:rPr>
          <w:rFonts w:hint="eastAsia" w:ascii="Times New Roman" w:hAnsi="Times New Roman" w:cs="Times New Roman"/>
          <w:color w:val="auto"/>
          <w:szCs w:val="22"/>
        </w:rPr>
        <w:t>万元同类型项目合同的业绩（201</w:t>
      </w:r>
      <w:r>
        <w:rPr>
          <w:rFonts w:ascii="Times New Roman" w:hAnsi="Times New Roman" w:cs="Times New Roman"/>
          <w:color w:val="auto"/>
          <w:szCs w:val="22"/>
        </w:rPr>
        <w:t>9</w:t>
      </w:r>
      <w:r>
        <w:rPr>
          <w:rFonts w:hint="eastAsia" w:ascii="Times New Roman" w:hAnsi="Times New Roman" w:cs="Times New Roman"/>
          <w:color w:val="auto"/>
          <w:szCs w:val="22"/>
        </w:rPr>
        <w:t>年1月1日至投标截止时间，以合同签订时间为准）。</w:t>
      </w:r>
    </w:p>
    <w:p>
      <w:pPr>
        <w:snapToGrid w:val="0"/>
        <w:spacing w:line="360" w:lineRule="auto"/>
        <w:ind w:left="420"/>
        <w:rPr>
          <w:rFonts w:ascii="Times New Roman" w:hAnsi="Times New Roman" w:cs="Times New Roman"/>
          <w:color w:val="auto"/>
          <w:szCs w:val="22"/>
        </w:rPr>
      </w:pPr>
      <w:bookmarkStart w:id="7" w:name="_Hlk100585869"/>
      <w:r>
        <w:rPr>
          <w:rFonts w:hint="eastAsia" w:ascii="Times New Roman" w:hAnsi="Times New Roman" w:cs="Times New Roman"/>
          <w:color w:val="auto"/>
          <w:szCs w:val="22"/>
        </w:rPr>
        <w:t>（</w:t>
      </w:r>
      <w:r>
        <w:rPr>
          <w:rFonts w:ascii="Times New Roman" w:hAnsi="Times New Roman" w:cs="Times New Roman"/>
          <w:color w:val="auto"/>
          <w:szCs w:val="22"/>
        </w:rPr>
        <w:t>3</w:t>
      </w:r>
      <w:r>
        <w:rPr>
          <w:rFonts w:hint="eastAsia" w:ascii="Times New Roman" w:hAnsi="Times New Roman" w:cs="Times New Roman"/>
          <w:color w:val="auto"/>
          <w:szCs w:val="22"/>
        </w:rPr>
        <w:t>）</w:t>
      </w:r>
      <w:r>
        <w:rPr>
          <w:rFonts w:ascii="Times New Roman" w:hAnsi="Times New Roman" w:cs="Times New Roman"/>
          <w:color w:val="auto"/>
          <w:szCs w:val="22"/>
        </w:rPr>
        <w:t>信誉要求最低要求：</w:t>
      </w:r>
    </w:p>
    <w:bookmarkEnd w:id="7"/>
    <w:p>
      <w:pPr>
        <w:snapToGrid w:val="0"/>
        <w:spacing w:line="360" w:lineRule="auto"/>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pPr>
        <w:snapToGrid w:val="0"/>
        <w:spacing w:line="360" w:lineRule="auto"/>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在国家企业信用信息公示系统（http://www.gsxt.gov.cn）中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在“信用中国”网站（http://www.creditchina.gov.cn）中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w:t>
      </w:r>
      <w:r>
        <w:rPr>
          <w:rFonts w:hint="eastAsia" w:ascii="Times New Roman" w:hAnsi="Times New Roman" w:cs="Times New Roman"/>
          <w:color w:val="auto"/>
          <w:szCs w:val="22"/>
        </w:rPr>
        <w:t>负责人未</w:t>
      </w:r>
      <w:r>
        <w:rPr>
          <w:rFonts w:ascii="Times New Roman" w:hAnsi="Times New Roman" w:cs="Times New Roman"/>
          <w:color w:val="auto"/>
          <w:szCs w:val="22"/>
        </w:rPr>
        <w:t>有行贿犯罪行为。</w:t>
      </w:r>
    </w:p>
    <w:p>
      <w:pPr>
        <w:snapToGrid w:val="0"/>
        <w:spacing w:line="440" w:lineRule="exact"/>
        <w:ind w:firstLine="420" w:firstLineChars="200"/>
        <w:rPr>
          <w:rFonts w:ascii="Times New Roman" w:hAnsi="Times New Roman" w:cs="Times New Roman"/>
          <w:color w:val="auto"/>
          <w:szCs w:val="22"/>
        </w:rPr>
      </w:pPr>
      <w:bookmarkStart w:id="8" w:name="_Hlk101166320"/>
      <w:r>
        <w:rPr>
          <w:rFonts w:hint="eastAsia" w:ascii="Times New Roman" w:hAnsi="Times New Roman" w:cs="Times New Roman"/>
          <w:color w:val="auto"/>
          <w:szCs w:val="22"/>
        </w:rPr>
        <w:t>（</w:t>
      </w:r>
      <w:r>
        <w:rPr>
          <w:rFonts w:ascii="Times New Roman" w:hAnsi="Times New Roman" w:cs="Times New Roman"/>
          <w:color w:val="auto"/>
          <w:szCs w:val="22"/>
        </w:rPr>
        <w:t>4</w:t>
      </w:r>
      <w:r>
        <w:rPr>
          <w:rFonts w:hint="eastAsia" w:ascii="Times New Roman" w:hAnsi="Times New Roman" w:cs="Times New Roman"/>
          <w:color w:val="auto"/>
          <w:szCs w:val="22"/>
        </w:rPr>
        <w:t>）人员</w:t>
      </w:r>
      <w:r>
        <w:rPr>
          <w:rFonts w:ascii="Times New Roman" w:hAnsi="Times New Roman" w:cs="Times New Roman"/>
          <w:color w:val="auto"/>
          <w:szCs w:val="22"/>
        </w:rPr>
        <w:t>要求：</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检测人员，</w:t>
      </w:r>
      <w:r>
        <w:rPr>
          <w:rFonts w:ascii="Times New Roman" w:hAnsi="Times New Roman" w:cs="Times New Roman"/>
          <w:color w:val="auto"/>
          <w:szCs w:val="22"/>
        </w:rPr>
        <w:t>4</w:t>
      </w:r>
      <w:r>
        <w:rPr>
          <w:rFonts w:hint="eastAsia" w:ascii="Times New Roman" w:hAnsi="Times New Roman" w:cs="Times New Roman"/>
          <w:color w:val="auto"/>
          <w:szCs w:val="22"/>
        </w:rPr>
        <w:t>名，具有1年以上水下结构物检测工作经验，至少2名持有潜水员证。</w:t>
      </w:r>
    </w:p>
    <w:bookmarkEnd w:id="8"/>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w:t>
      </w:r>
      <w:r>
        <w:rPr>
          <w:rFonts w:ascii="Times New Roman" w:hAnsi="Times New Roman" w:cs="Times New Roman"/>
          <w:color w:val="auto"/>
          <w:szCs w:val="22"/>
        </w:rPr>
        <w:t>5</w:t>
      </w:r>
      <w:r>
        <w:rPr>
          <w:rFonts w:hint="eastAsia" w:ascii="Times New Roman" w:hAnsi="Times New Roman" w:cs="Times New Roman"/>
          <w:color w:val="auto"/>
          <w:szCs w:val="22"/>
        </w:rPr>
        <w:t>）车辆</w:t>
      </w:r>
      <w:r>
        <w:rPr>
          <w:rFonts w:ascii="Times New Roman" w:hAnsi="Times New Roman" w:cs="Times New Roman"/>
          <w:color w:val="auto"/>
          <w:szCs w:val="22"/>
        </w:rPr>
        <w:t>要求：</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配备生产用车至少1辆，购置年限不超过5年，行驶总里程不超过10万公里，车况良好，能够满足实际工作需要。</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w:t>
      </w:r>
      <w:r>
        <w:rPr>
          <w:rFonts w:ascii="Times New Roman" w:hAnsi="Times New Roman" w:cs="Times New Roman"/>
          <w:color w:val="auto"/>
          <w:szCs w:val="22"/>
        </w:rPr>
        <w:t>6</w:t>
      </w:r>
      <w:r>
        <w:rPr>
          <w:rFonts w:hint="eastAsia" w:ascii="Times New Roman" w:hAnsi="Times New Roman" w:cs="Times New Roman"/>
          <w:color w:val="auto"/>
          <w:szCs w:val="22"/>
        </w:rPr>
        <w:t>）仪器设备要求</w:t>
      </w:r>
    </w:p>
    <w:p>
      <w:pPr>
        <w:snapToGrid w:val="0"/>
        <w:spacing w:line="440" w:lineRule="exact"/>
        <w:jc w:val="center"/>
        <w:rPr>
          <w:rFonts w:ascii="Times New Roman" w:hAnsi="Times New Roman" w:cs="Times New Roman"/>
          <w:color w:val="auto"/>
          <w:szCs w:val="22"/>
        </w:rPr>
      </w:pPr>
      <w:r>
        <w:rPr>
          <w:rFonts w:hint="eastAsia" w:ascii="Times New Roman" w:hAnsi="Times New Roman" w:cs="Times New Roman"/>
          <w:color w:val="auto"/>
          <w:szCs w:val="22"/>
        </w:rPr>
        <w:t>需提供的仪器设备清单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115"/>
        <w:gridCol w:w="1155"/>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pct"/>
            <w:vAlign w:val="center"/>
          </w:tcPr>
          <w:p>
            <w:pPr>
              <w:spacing w:line="240" w:lineRule="exact"/>
              <w:jc w:val="center"/>
              <w:rPr>
                <w:rFonts w:ascii="宋体" w:hAnsi="宋体" w:eastAsia="宋体" w:cs="Calibri"/>
                <w:color w:val="auto"/>
                <w:szCs w:val="21"/>
              </w:rPr>
            </w:pPr>
            <w:r>
              <w:rPr>
                <w:rFonts w:hint="eastAsia" w:ascii="宋体" w:hAnsi="宋体" w:eastAsia="宋体" w:cs="宋体"/>
                <w:color w:val="auto"/>
                <w:szCs w:val="21"/>
              </w:rPr>
              <w:t>序号</w:t>
            </w:r>
          </w:p>
        </w:tc>
        <w:tc>
          <w:tcPr>
            <w:tcW w:w="1240" w:type="pct"/>
            <w:vAlign w:val="center"/>
          </w:tcPr>
          <w:p>
            <w:pPr>
              <w:spacing w:line="240" w:lineRule="exact"/>
              <w:jc w:val="center"/>
              <w:rPr>
                <w:rFonts w:ascii="宋体" w:hAnsi="宋体" w:eastAsia="宋体" w:cs="Calibri"/>
                <w:color w:val="auto"/>
                <w:szCs w:val="21"/>
              </w:rPr>
            </w:pPr>
            <w:r>
              <w:rPr>
                <w:rFonts w:hint="eastAsia" w:ascii="宋体" w:hAnsi="宋体" w:eastAsia="宋体" w:cs="宋体"/>
                <w:color w:val="auto"/>
                <w:szCs w:val="21"/>
              </w:rPr>
              <w:t>设备名称</w:t>
            </w:r>
          </w:p>
        </w:tc>
        <w:tc>
          <w:tcPr>
            <w:tcW w:w="677" w:type="pct"/>
            <w:vAlign w:val="center"/>
          </w:tcPr>
          <w:p>
            <w:pPr>
              <w:spacing w:line="240" w:lineRule="exact"/>
              <w:jc w:val="center"/>
              <w:rPr>
                <w:rFonts w:ascii="宋体" w:hAnsi="宋体" w:eastAsia="宋体" w:cs="Calibri"/>
                <w:color w:val="auto"/>
                <w:szCs w:val="21"/>
              </w:rPr>
            </w:pPr>
            <w:r>
              <w:rPr>
                <w:rFonts w:hint="eastAsia" w:ascii="宋体" w:hAnsi="宋体" w:eastAsia="宋体" w:cs="宋体"/>
                <w:color w:val="auto"/>
                <w:szCs w:val="21"/>
              </w:rPr>
              <w:t>数量</w:t>
            </w:r>
          </w:p>
        </w:tc>
        <w:tc>
          <w:tcPr>
            <w:tcW w:w="2650" w:type="pct"/>
            <w:vAlign w:val="center"/>
          </w:tcPr>
          <w:p>
            <w:pPr>
              <w:spacing w:line="240" w:lineRule="exact"/>
              <w:jc w:val="center"/>
              <w:rPr>
                <w:rFonts w:ascii="宋体" w:hAnsi="宋体" w:eastAsia="宋体" w:cs="Calibri"/>
                <w:color w:val="auto"/>
                <w:szCs w:val="21"/>
              </w:rPr>
            </w:pPr>
            <w:r>
              <w:rPr>
                <w:rFonts w:hint="eastAsia" w:ascii="宋体" w:hAnsi="宋体" w:eastAsia="宋体" w:cs="宋体"/>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33" w:type="pct"/>
            <w:vAlign w:val="center"/>
          </w:tcPr>
          <w:p>
            <w:pPr>
              <w:spacing w:line="240" w:lineRule="exact"/>
              <w:jc w:val="center"/>
              <w:rPr>
                <w:rFonts w:ascii="宋体" w:hAnsi="宋体" w:eastAsia="宋体" w:cs="宋体"/>
                <w:color w:val="auto"/>
                <w:szCs w:val="21"/>
              </w:rPr>
            </w:pPr>
            <w:r>
              <w:rPr>
                <w:rFonts w:ascii="宋体" w:hAnsi="宋体" w:eastAsia="宋体" w:cs="宋体"/>
                <w:color w:val="auto"/>
                <w:szCs w:val="21"/>
              </w:rPr>
              <w:t>1</w:t>
            </w:r>
          </w:p>
        </w:tc>
        <w:tc>
          <w:tcPr>
            <w:tcW w:w="1240" w:type="pct"/>
            <w:vAlign w:val="center"/>
          </w:tcPr>
          <w:p>
            <w:pPr>
              <w:spacing w:line="240" w:lineRule="exact"/>
              <w:jc w:val="center"/>
              <w:textAlignment w:val="center"/>
              <w:rPr>
                <w:rFonts w:ascii="宋体" w:hAnsi="宋体" w:eastAsia="宋体" w:cs="Calibri"/>
                <w:color w:val="auto"/>
                <w:szCs w:val="21"/>
              </w:rPr>
            </w:pPr>
            <w:r>
              <w:rPr>
                <w:rFonts w:hint="eastAsia" w:ascii="Calibri" w:hAnsi="宋体" w:eastAsia="宋体" w:cs="宋体"/>
                <w:color w:val="auto"/>
                <w:szCs w:val="21"/>
              </w:rPr>
              <w:t>水下摄像装置</w:t>
            </w:r>
          </w:p>
        </w:tc>
        <w:tc>
          <w:tcPr>
            <w:tcW w:w="677" w:type="pct"/>
            <w:vAlign w:val="center"/>
          </w:tcPr>
          <w:p>
            <w:pPr>
              <w:spacing w:line="240" w:lineRule="exact"/>
              <w:jc w:val="center"/>
              <w:rPr>
                <w:rFonts w:ascii="宋体" w:hAnsi="宋体" w:eastAsia="宋体" w:cs="Calibri"/>
                <w:color w:val="auto"/>
                <w:szCs w:val="21"/>
              </w:rPr>
            </w:pPr>
            <w:r>
              <w:rPr>
                <w:rFonts w:hint="eastAsia" w:ascii="宋体" w:hAnsi="宋体" w:eastAsia="宋体" w:cs="宋体"/>
                <w:color w:val="auto"/>
                <w:szCs w:val="21"/>
              </w:rPr>
              <w:t>1台</w:t>
            </w:r>
          </w:p>
        </w:tc>
        <w:tc>
          <w:tcPr>
            <w:tcW w:w="2650" w:type="pct"/>
            <w:vAlign w:val="center"/>
          </w:tcPr>
          <w:p>
            <w:pPr>
              <w:spacing w:line="240" w:lineRule="exact"/>
              <w:ind w:firstLine="482"/>
              <w:jc w:val="left"/>
              <w:rPr>
                <w:rFonts w:ascii="宋体" w:hAnsi="宋体" w:eastAsia="宋体" w:cs="Calibri"/>
                <w:color w:val="auto"/>
                <w:szCs w:val="21"/>
              </w:rPr>
            </w:pPr>
            <w:r>
              <w:rPr>
                <w:rFonts w:hint="eastAsia" w:ascii="Calibri" w:hAnsi="宋体" w:eastAsia="宋体" w:cs="宋体"/>
                <w:color w:val="auto"/>
                <w:szCs w:val="21"/>
              </w:rPr>
              <w:t>能够满足水下结构检测实际工作需要</w:t>
            </w:r>
          </w:p>
        </w:tc>
      </w:tr>
    </w:tbl>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以上人员、交通工具、设备为基本配备，不足时需自行增加，费用包含在综合单价中。</w:t>
      </w:r>
    </w:p>
    <w:p>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pPr>
        <w:pStyle w:val="4"/>
        <w:numPr>
          <w:ilvl w:val="0"/>
          <w:numId w:val="4"/>
        </w:numPr>
        <w:snapToGrid w:val="0"/>
        <w:spacing w:before="120" w:after="120" w:line="240" w:lineRule="auto"/>
        <w:ind w:firstLine="403"/>
        <w:rPr>
          <w:rFonts w:ascii="Times New Roman" w:hAnsi="Times New Roman" w:eastAsia="黑体" w:cs="Times New Roman"/>
          <w:bCs w:val="0"/>
          <w:color w:val="auto"/>
          <w:sz w:val="22"/>
          <w:szCs w:val="15"/>
        </w:rPr>
      </w:pPr>
      <w:r>
        <w:rPr>
          <w:rFonts w:hint="eastAsia" w:ascii="Times New Roman" w:hAnsi="Times New Roman" w:eastAsia="黑体" w:cs="Times New Roman"/>
          <w:bCs w:val="0"/>
          <w:color w:val="auto"/>
          <w:sz w:val="22"/>
          <w:szCs w:val="15"/>
        </w:rPr>
        <w:t>询比文件</w:t>
      </w:r>
      <w:r>
        <w:rPr>
          <w:rFonts w:ascii="Times New Roman" w:hAnsi="Times New Roman" w:eastAsia="黑体" w:cs="Times New Roman"/>
          <w:bCs w:val="0"/>
          <w:color w:val="auto"/>
          <w:sz w:val="22"/>
          <w:szCs w:val="15"/>
        </w:rPr>
        <w:t>的获取</w:t>
      </w:r>
    </w:p>
    <w:p>
      <w:pPr>
        <w:snapToGrid w:val="0"/>
        <w:spacing w:line="440" w:lineRule="exact"/>
        <w:ind w:firstLine="367" w:firstLineChars="175"/>
        <w:rPr>
          <w:rFonts w:ascii="Times New Roman" w:hAnsi="Times New Roman" w:cs="Times New Roman"/>
          <w:color w:val="auto"/>
          <w:szCs w:val="22"/>
        </w:rPr>
      </w:pPr>
      <w:r>
        <w:rPr>
          <w:rFonts w:ascii="Times New Roman" w:hAnsi="Times New Roman" w:cs="Times New Roman"/>
          <w:color w:val="auto"/>
          <w:szCs w:val="22"/>
        </w:rPr>
        <w:t>供应商应在递交响应文件的截止时间前登录</w:t>
      </w:r>
      <w:r>
        <w:rPr>
          <w:rFonts w:hint="eastAsia" w:ascii="Times New Roman" w:hAnsi="Times New Roman" w:cs="Times New Roman"/>
          <w:color w:val="auto"/>
          <w:szCs w:val="22"/>
        </w:rPr>
        <w:t>安徽高速检测公司官网</w:t>
      </w:r>
      <w:r>
        <w:rPr>
          <w:rFonts w:ascii="Times New Roman" w:hAnsi="Times New Roman" w:cs="Times New Roman"/>
          <w:color w:val="auto"/>
          <w:szCs w:val="22"/>
        </w:rPr>
        <w:t>，选择所参加的合同包，自行下载</w:t>
      </w:r>
      <w:r>
        <w:rPr>
          <w:rFonts w:hint="eastAsia" w:ascii="Times New Roman" w:hAnsi="Times New Roman" w:cs="Times New Roman"/>
          <w:color w:val="auto"/>
          <w:szCs w:val="22"/>
        </w:rPr>
        <w:t>询比文件</w:t>
      </w:r>
      <w:r>
        <w:rPr>
          <w:rFonts w:ascii="Times New Roman" w:hAnsi="Times New Roman" w:cs="Times New Roman"/>
          <w:color w:val="auto"/>
          <w:szCs w:val="22"/>
        </w:rPr>
        <w:t>及相关资料</w:t>
      </w:r>
      <w:r>
        <w:rPr>
          <w:rFonts w:ascii="Times New Roman" w:hAnsi="Times New Roman" w:cs="Times New Roman"/>
          <w:color w:val="auto"/>
          <w:szCs w:val="21"/>
        </w:rPr>
        <w:t>。</w:t>
      </w:r>
    </w:p>
    <w:p>
      <w:pPr>
        <w:pStyle w:val="4"/>
        <w:numPr>
          <w:ilvl w:val="0"/>
          <w:numId w:val="4"/>
        </w:numPr>
        <w:snapToGrid w:val="0"/>
        <w:spacing w:before="120" w:after="120" w:line="240" w:lineRule="auto"/>
        <w:ind w:firstLine="403"/>
        <w:rPr>
          <w:rFonts w:ascii="Times New Roman" w:hAnsi="Times New Roman" w:eastAsia="黑体" w:cs="Times New Roman"/>
          <w:bCs w:val="0"/>
          <w:color w:val="auto"/>
          <w:sz w:val="22"/>
          <w:szCs w:val="15"/>
        </w:rPr>
      </w:pPr>
      <w:r>
        <w:rPr>
          <w:rFonts w:ascii="Times New Roman" w:hAnsi="Times New Roman" w:eastAsia="黑体" w:cs="Times New Roman"/>
          <w:bCs w:val="0"/>
          <w:color w:val="auto"/>
          <w:sz w:val="22"/>
          <w:szCs w:val="15"/>
        </w:rPr>
        <w:t>响应文件的递交</w:t>
      </w:r>
    </w:p>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响应文件递交的截止时间为</w:t>
      </w:r>
      <w:r>
        <w:rPr>
          <w:rFonts w:ascii="Times New Roman" w:hAnsi="Times New Roman" w:cs="Times New Roman"/>
          <w:color w:val="auto"/>
          <w:szCs w:val="22"/>
          <w:u w:val="single"/>
        </w:rPr>
        <w:t xml:space="preserve"> </w:t>
      </w:r>
      <w:bookmarkStart w:id="9" w:name="_Hlk105399612"/>
      <w:r>
        <w:rPr>
          <w:rFonts w:ascii="Times New Roman" w:hAnsi="Times New Roman" w:cs="Times New Roman"/>
          <w:color w:val="auto"/>
          <w:szCs w:val="22"/>
          <w:u w:val="single"/>
        </w:rPr>
        <w:t xml:space="preserve">2022 </w:t>
      </w:r>
      <w:r>
        <w:rPr>
          <w:rFonts w:ascii="Times New Roman" w:hAnsi="Times New Roman" w:cs="Times New Roman"/>
          <w:color w:val="auto"/>
          <w:szCs w:val="22"/>
        </w:rPr>
        <w:t>年</w:t>
      </w:r>
      <w:r>
        <w:rPr>
          <w:rFonts w:ascii="Times New Roman" w:hAnsi="Times New Roman" w:cs="Times New Roman"/>
          <w:color w:val="auto"/>
          <w:szCs w:val="22"/>
          <w:u w:val="single"/>
        </w:rPr>
        <w:t xml:space="preserve"> 8 </w:t>
      </w:r>
      <w:r>
        <w:rPr>
          <w:rFonts w:ascii="Times New Roman" w:hAnsi="Times New Roman" w:cs="Times New Roman"/>
          <w:color w:val="auto"/>
          <w:szCs w:val="22"/>
        </w:rPr>
        <w:t>月</w:t>
      </w:r>
      <w:r>
        <w:rPr>
          <w:rFonts w:ascii="Times New Roman" w:hAnsi="Times New Roman" w:cs="Times New Roman"/>
          <w:color w:val="auto"/>
          <w:szCs w:val="22"/>
          <w:u w:val="single"/>
        </w:rPr>
        <w:t xml:space="preserve"> 23 </w:t>
      </w:r>
      <w:r>
        <w:rPr>
          <w:rFonts w:ascii="Times New Roman" w:hAnsi="Times New Roman" w:cs="Times New Roman"/>
          <w:color w:val="auto"/>
          <w:szCs w:val="22"/>
        </w:rPr>
        <w:t>日</w:t>
      </w:r>
      <w:r>
        <w:rPr>
          <w:rFonts w:ascii="Times New Roman" w:hAnsi="Times New Roman" w:cs="Times New Roman"/>
          <w:color w:val="auto"/>
          <w:szCs w:val="22"/>
          <w:u w:val="single"/>
        </w:rPr>
        <w:t xml:space="preserve"> 10 </w:t>
      </w:r>
      <w:r>
        <w:rPr>
          <w:rFonts w:ascii="Times New Roman" w:hAnsi="Times New Roman" w:cs="Times New Roman"/>
          <w:color w:val="auto"/>
          <w:szCs w:val="22"/>
        </w:rPr>
        <w:t>时</w:t>
      </w:r>
      <w:r>
        <w:rPr>
          <w:rFonts w:ascii="Times New Roman" w:hAnsi="Times New Roman" w:cs="Times New Roman"/>
          <w:color w:val="auto"/>
          <w:szCs w:val="22"/>
          <w:u w:val="single"/>
        </w:rPr>
        <w:t xml:space="preserve"> 30 </w:t>
      </w:r>
      <w:r>
        <w:rPr>
          <w:rFonts w:ascii="Times New Roman" w:hAnsi="Times New Roman" w:cs="Times New Roman"/>
          <w:color w:val="auto"/>
          <w:szCs w:val="22"/>
        </w:rPr>
        <w:t>分</w:t>
      </w:r>
      <w:bookmarkEnd w:id="9"/>
      <w:r>
        <w:rPr>
          <w:rFonts w:ascii="Times New Roman" w:hAnsi="Times New Roman" w:cs="Times New Roman"/>
          <w:color w:val="auto"/>
          <w:szCs w:val="22"/>
        </w:rPr>
        <w:t>，供应商的法定代表人或其授权代理人应于递交的截止时间前将响应文件</w:t>
      </w:r>
      <w:r>
        <w:rPr>
          <w:rFonts w:hint="eastAsia" w:ascii="Times New Roman" w:hAnsi="Times New Roman" w:cs="Times New Roman"/>
          <w:color w:val="auto"/>
          <w:szCs w:val="22"/>
        </w:rPr>
        <w:t>递交至</w:t>
      </w:r>
      <w:r>
        <w:rPr>
          <w:rFonts w:ascii="Times New Roman" w:hAnsi="Times New Roman" w:cs="Times New Roman"/>
          <w:color w:val="auto"/>
          <w:szCs w:val="22"/>
          <w:u w:val="single"/>
        </w:rPr>
        <w:t xml:space="preserve"> </w:t>
      </w:r>
      <w:bookmarkStart w:id="10" w:name="_Hlk100586090"/>
      <w:r>
        <w:rPr>
          <w:rFonts w:hint="eastAsia" w:ascii="Times New Roman" w:hAnsi="Times New Roman" w:cs="Times New Roman"/>
          <w:color w:val="auto"/>
          <w:szCs w:val="22"/>
          <w:u w:val="single"/>
        </w:rPr>
        <w:t>安徽省高速公路试验检测科研中心有限公司</w:t>
      </w:r>
      <w:bookmarkEnd w:id="10"/>
      <w:r>
        <w:rPr>
          <w:rFonts w:hint="eastAsia" w:ascii="Times New Roman" w:hAnsi="Times New Roman" w:cs="Times New Roman"/>
          <w:color w:val="auto"/>
          <w:szCs w:val="22"/>
          <w:u w:val="single"/>
        </w:rPr>
        <w:t>一楼大会议室</w:t>
      </w:r>
      <w:r>
        <w:rPr>
          <w:rFonts w:ascii="Times New Roman" w:hAnsi="Times New Roman" w:cs="Times New Roman"/>
          <w:color w:val="auto"/>
          <w:szCs w:val="22"/>
          <w:u w:val="single"/>
        </w:rPr>
        <w:t xml:space="preserve"> </w:t>
      </w:r>
      <w:r>
        <w:rPr>
          <w:rFonts w:ascii="Times New Roman" w:hAnsi="Times New Roman" w:cs="Times New Roman"/>
          <w:color w:val="auto"/>
          <w:szCs w:val="22"/>
        </w:rPr>
        <w:t>（地点）。</w:t>
      </w:r>
    </w:p>
    <w:p>
      <w:pPr>
        <w:pStyle w:val="4"/>
        <w:numPr>
          <w:ilvl w:val="0"/>
          <w:numId w:val="4"/>
        </w:numPr>
        <w:snapToGrid w:val="0"/>
        <w:spacing w:before="120" w:after="120" w:line="240" w:lineRule="auto"/>
        <w:ind w:firstLine="403"/>
        <w:rPr>
          <w:rFonts w:ascii="Times New Roman" w:hAnsi="Times New Roman" w:eastAsia="黑体" w:cs="Times New Roman"/>
          <w:bCs w:val="0"/>
          <w:color w:val="auto"/>
          <w:sz w:val="22"/>
          <w:szCs w:val="15"/>
        </w:rPr>
      </w:pPr>
      <w:bookmarkStart w:id="11" w:name="_Hlk105399302"/>
      <w:r>
        <w:rPr>
          <w:rFonts w:ascii="Times New Roman" w:hAnsi="Times New Roman" w:eastAsia="黑体" w:cs="Times New Roman"/>
          <w:bCs w:val="0"/>
          <w:color w:val="auto"/>
          <w:sz w:val="22"/>
          <w:szCs w:val="15"/>
        </w:rPr>
        <w:t>响应文件启封</w:t>
      </w:r>
    </w:p>
    <w:bookmarkEnd w:id="11"/>
    <w:p>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响应文件的递交截止时间到后，采购人将于</w:t>
      </w:r>
      <w:bookmarkStart w:id="12" w:name="_Hlk100586236"/>
      <w:r>
        <w:rPr>
          <w:rFonts w:hint="eastAsia" w:ascii="Times New Roman" w:hAnsi="Times New Roman" w:cs="Times New Roman"/>
          <w:color w:val="auto"/>
          <w:szCs w:val="22"/>
          <w:u w:val="single"/>
        </w:rPr>
        <w:t>安徽省高速公路试验检测科研中心有限公司</w:t>
      </w:r>
      <w:bookmarkEnd w:id="12"/>
      <w:r>
        <w:rPr>
          <w:rFonts w:hint="eastAsia" w:ascii="Times New Roman" w:hAnsi="Times New Roman" w:cs="Times New Roman"/>
          <w:color w:val="auto"/>
          <w:szCs w:val="22"/>
          <w:u w:val="single"/>
        </w:rPr>
        <w:t>五楼会议室</w:t>
      </w:r>
      <w:r>
        <w:rPr>
          <w:rFonts w:ascii="Times New Roman" w:hAnsi="Times New Roman" w:cs="Times New Roman"/>
          <w:color w:val="auto"/>
          <w:szCs w:val="22"/>
        </w:rPr>
        <w:t>（地点）组织进行响应文件的启封。供应商的法定代表人或授权代理人应携带本人身份证</w:t>
      </w:r>
      <w:r>
        <w:rPr>
          <w:rFonts w:hint="eastAsia" w:ascii="Times New Roman" w:hAnsi="Times New Roman" w:cs="Times New Roman"/>
          <w:color w:val="auto"/>
          <w:szCs w:val="22"/>
        </w:rPr>
        <w:t>、授权代理人应携带授权委托书</w:t>
      </w:r>
      <w:r>
        <w:rPr>
          <w:rFonts w:ascii="Times New Roman" w:hAnsi="Times New Roman" w:cs="Times New Roman"/>
          <w:color w:val="auto"/>
          <w:szCs w:val="22"/>
        </w:rPr>
        <w:t>准时参加启封会议。</w:t>
      </w:r>
    </w:p>
    <w:p>
      <w:pPr>
        <w:keepNext/>
        <w:keepLines/>
        <w:numPr>
          <w:ilvl w:val="0"/>
          <w:numId w:val="2"/>
        </w:numPr>
        <w:snapToGrid w:val="0"/>
        <w:spacing w:before="120" w:after="120"/>
        <w:ind w:left="17" w:firstLine="403"/>
        <w:outlineLvl w:val="1"/>
        <w:rPr>
          <w:rFonts w:ascii="Times New Roman" w:hAnsi="Times New Roman" w:eastAsia="黑体" w:cs="Times New Roman"/>
          <w:b/>
          <w:color w:val="auto"/>
          <w:sz w:val="22"/>
          <w:szCs w:val="15"/>
        </w:rPr>
      </w:pPr>
      <w:r>
        <w:rPr>
          <w:rFonts w:hint="eastAsia" w:ascii="Times New Roman" w:hAnsi="Times New Roman" w:eastAsia="黑体" w:cs="Times New Roman"/>
          <w:b/>
          <w:color w:val="auto"/>
          <w:sz w:val="22"/>
          <w:szCs w:val="15"/>
        </w:rPr>
        <w:t>响应保证金</w:t>
      </w:r>
    </w:p>
    <w:p>
      <w:pPr>
        <w:snapToGrid w:val="0"/>
        <w:spacing w:line="440" w:lineRule="exact"/>
        <w:ind w:firstLine="420" w:firstLineChars="200"/>
        <w:rPr>
          <w:rFonts w:ascii="Times New Roman" w:hAnsi="Times New Roman"/>
          <w:color w:val="auto"/>
          <w:u w:val="single"/>
        </w:rPr>
      </w:pPr>
      <w:r>
        <w:rPr>
          <w:rFonts w:hint="eastAsia" w:ascii="Times New Roman" w:hAnsi="Times New Roman"/>
          <w:color w:val="auto"/>
        </w:rPr>
        <w:t>响应保证金的金额：</w:t>
      </w:r>
      <w:r>
        <w:rPr>
          <w:rFonts w:ascii="Times New Roman" w:hAnsi="Times New Roman" w:cs="Times New Roman"/>
          <w:color w:val="auto"/>
          <w:szCs w:val="22"/>
          <w:u w:val="single"/>
        </w:rPr>
        <w:t xml:space="preserve"> 10000</w:t>
      </w:r>
      <w:r>
        <w:rPr>
          <w:rFonts w:hint="eastAsia" w:ascii="Times New Roman" w:hAnsi="Times New Roman" w:cs="Times New Roman"/>
          <w:color w:val="auto"/>
          <w:szCs w:val="22"/>
          <w:u w:val="single"/>
        </w:rPr>
        <w:t>元</w:t>
      </w:r>
    </w:p>
    <w:p>
      <w:pPr>
        <w:snapToGrid w:val="0"/>
        <w:spacing w:line="440" w:lineRule="exact"/>
        <w:ind w:firstLine="420" w:firstLineChars="200"/>
        <w:rPr>
          <w:rFonts w:ascii="Times New Roman" w:hAnsi="Times New Roman"/>
          <w:color w:val="auto"/>
        </w:rPr>
      </w:pPr>
      <w:r>
        <w:rPr>
          <w:rFonts w:hint="eastAsia" w:ascii="Times New Roman" w:hAnsi="Times New Roman"/>
          <w:color w:val="auto"/>
        </w:rPr>
        <w:t>响应保证金的递交形式：银行转账</w:t>
      </w:r>
    </w:p>
    <w:p>
      <w:pPr>
        <w:snapToGrid w:val="0"/>
        <w:spacing w:line="440" w:lineRule="exact"/>
        <w:ind w:firstLine="420" w:firstLineChars="200"/>
        <w:rPr>
          <w:rFonts w:ascii="Times New Roman" w:hAnsi="Times New Roman" w:cs="Times New Roman"/>
          <w:color w:val="auto"/>
          <w:szCs w:val="22"/>
          <w:u w:val="single"/>
        </w:rPr>
      </w:pPr>
      <w:r>
        <w:rPr>
          <w:rFonts w:hint="eastAsia" w:ascii="Times New Roman" w:hAnsi="Times New Roman"/>
          <w:color w:val="auto"/>
        </w:rPr>
        <w:t>递交账号：</w:t>
      </w:r>
      <w:r>
        <w:rPr>
          <w:rFonts w:hint="eastAsia" w:ascii="Times New Roman" w:hAnsi="Times New Roman" w:cs="Times New Roman"/>
          <w:color w:val="auto"/>
          <w:szCs w:val="22"/>
          <w:u w:val="single"/>
        </w:rPr>
        <w:t>名称：安徽省高速公路试验检测科研中心有限公司</w:t>
      </w:r>
    </w:p>
    <w:p>
      <w:pPr>
        <w:snapToGrid w:val="0"/>
        <w:spacing w:line="440" w:lineRule="exact"/>
        <w:ind w:firstLine="1470" w:firstLineChars="700"/>
        <w:rPr>
          <w:rFonts w:ascii="Times New Roman" w:hAnsi="Times New Roman" w:cs="Times New Roman"/>
          <w:color w:val="auto"/>
          <w:szCs w:val="22"/>
          <w:u w:val="single"/>
        </w:rPr>
      </w:pPr>
      <w:r>
        <w:rPr>
          <w:rFonts w:hint="eastAsia" w:ascii="Times New Roman" w:hAnsi="Times New Roman" w:cs="Times New Roman"/>
          <w:color w:val="auto"/>
          <w:szCs w:val="22"/>
          <w:u w:val="single"/>
        </w:rPr>
        <w:t>帐号：087672120100330002507</w:t>
      </w:r>
    </w:p>
    <w:p>
      <w:pPr>
        <w:snapToGrid w:val="0"/>
        <w:spacing w:line="440" w:lineRule="exact"/>
        <w:ind w:firstLine="1470" w:firstLineChars="700"/>
        <w:rPr>
          <w:rFonts w:ascii="Times New Roman" w:hAnsi="Times New Roman" w:cs="Times New Roman"/>
          <w:color w:val="auto"/>
          <w:szCs w:val="22"/>
          <w:u w:val="single"/>
        </w:rPr>
      </w:pPr>
      <w:r>
        <w:rPr>
          <w:rFonts w:hint="eastAsia" w:ascii="Times New Roman" w:hAnsi="Times New Roman" w:cs="Times New Roman"/>
          <w:color w:val="auto"/>
          <w:szCs w:val="22"/>
          <w:u w:val="single"/>
        </w:rPr>
        <w:t>开户行：光大银行合肥经济开发区支行</w:t>
      </w:r>
    </w:p>
    <w:p>
      <w:pPr>
        <w:snapToGrid w:val="0"/>
        <w:spacing w:line="440" w:lineRule="exact"/>
        <w:ind w:firstLine="1470" w:firstLineChars="700"/>
        <w:rPr>
          <w:rFonts w:ascii="Times New Roman" w:hAnsi="Times New Roman"/>
          <w:color w:val="auto"/>
        </w:rPr>
      </w:pPr>
      <w:r>
        <w:rPr>
          <w:rFonts w:hint="eastAsia" w:ascii="Times New Roman" w:hAnsi="Times New Roman" w:cs="Times New Roman"/>
          <w:color w:val="auto"/>
          <w:szCs w:val="22"/>
          <w:u w:val="single"/>
        </w:rPr>
        <w:t>备注栏填写：高速检测水下桩基检测项目保证金。</w:t>
      </w:r>
    </w:p>
    <w:p>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olor w:val="auto"/>
        </w:rPr>
        <w:t>递交截止时间：</w:t>
      </w:r>
      <w:r>
        <w:rPr>
          <w:rFonts w:ascii="Times New Roman" w:hAnsi="Times New Roman" w:cs="Times New Roman"/>
          <w:color w:val="auto"/>
          <w:szCs w:val="22"/>
          <w:u w:val="single"/>
        </w:rPr>
        <w:t xml:space="preserve">2022 </w:t>
      </w:r>
      <w:r>
        <w:rPr>
          <w:rFonts w:ascii="Times New Roman" w:hAnsi="Times New Roman" w:cs="Times New Roman"/>
          <w:color w:val="auto"/>
          <w:szCs w:val="22"/>
        </w:rPr>
        <w:t>年</w:t>
      </w:r>
      <w:r>
        <w:rPr>
          <w:rFonts w:ascii="Times New Roman" w:hAnsi="Times New Roman" w:cs="Times New Roman"/>
          <w:color w:val="auto"/>
          <w:szCs w:val="22"/>
          <w:u w:val="single"/>
        </w:rPr>
        <w:t xml:space="preserve"> 8 </w:t>
      </w:r>
      <w:r>
        <w:rPr>
          <w:rFonts w:ascii="Times New Roman" w:hAnsi="Times New Roman" w:cs="Times New Roman"/>
          <w:color w:val="auto"/>
          <w:szCs w:val="22"/>
        </w:rPr>
        <w:t>月</w:t>
      </w:r>
      <w:r>
        <w:rPr>
          <w:rFonts w:ascii="Times New Roman" w:hAnsi="Times New Roman" w:cs="Times New Roman"/>
          <w:color w:val="auto"/>
          <w:szCs w:val="22"/>
          <w:u w:val="single"/>
        </w:rPr>
        <w:t xml:space="preserve"> 23 </w:t>
      </w:r>
      <w:r>
        <w:rPr>
          <w:rFonts w:ascii="Times New Roman" w:hAnsi="Times New Roman" w:cs="Times New Roman"/>
          <w:color w:val="auto"/>
          <w:szCs w:val="22"/>
        </w:rPr>
        <w:t>日</w:t>
      </w:r>
      <w:r>
        <w:rPr>
          <w:rFonts w:ascii="Times New Roman" w:hAnsi="Times New Roman" w:cs="Times New Roman"/>
          <w:color w:val="auto"/>
          <w:szCs w:val="22"/>
          <w:u w:val="single"/>
        </w:rPr>
        <w:t xml:space="preserve"> 10 </w:t>
      </w:r>
      <w:r>
        <w:rPr>
          <w:rFonts w:ascii="Times New Roman" w:hAnsi="Times New Roman" w:cs="Times New Roman"/>
          <w:color w:val="auto"/>
          <w:szCs w:val="22"/>
        </w:rPr>
        <w:t>时</w:t>
      </w:r>
      <w:r>
        <w:rPr>
          <w:rFonts w:ascii="Times New Roman" w:hAnsi="Times New Roman" w:cs="Times New Roman"/>
          <w:color w:val="auto"/>
          <w:szCs w:val="22"/>
          <w:u w:val="single"/>
        </w:rPr>
        <w:t xml:space="preserve"> 30 </w:t>
      </w:r>
      <w:r>
        <w:rPr>
          <w:rFonts w:ascii="Times New Roman" w:hAnsi="Times New Roman" w:cs="Times New Roman"/>
          <w:color w:val="auto"/>
          <w:szCs w:val="22"/>
        </w:rPr>
        <w:t>分</w:t>
      </w:r>
    </w:p>
    <w:p>
      <w:pPr>
        <w:pStyle w:val="2"/>
        <w:rPr>
          <w:color w:val="auto"/>
        </w:rPr>
      </w:pPr>
      <w:r>
        <w:rPr>
          <w:rFonts w:hint="eastAsia" w:ascii="Times New Roman" w:hAnsi="Times New Roman"/>
          <w:color w:val="auto"/>
        </w:rPr>
        <w:t>供应商</w:t>
      </w:r>
      <w:r>
        <w:rPr>
          <w:rFonts w:ascii="Times New Roman" w:hAnsi="Times New Roman" w:cs="Times New Roman"/>
          <w:color w:val="auto"/>
          <w:szCs w:val="22"/>
        </w:rPr>
        <w:t>完成</w:t>
      </w:r>
      <w:r>
        <w:rPr>
          <w:rFonts w:hint="eastAsia" w:ascii="Times New Roman" w:hAnsi="Times New Roman"/>
          <w:color w:val="auto"/>
        </w:rPr>
        <w:t>转账的银行账户名称应与供应商的单位名称一致。</w:t>
      </w:r>
    </w:p>
    <w:p>
      <w:pPr>
        <w:pStyle w:val="4"/>
        <w:widowControl/>
        <w:numPr>
          <w:ilvl w:val="255"/>
          <w:numId w:val="0"/>
        </w:numPr>
        <w:snapToGrid w:val="0"/>
        <w:spacing w:before="120" w:after="120" w:line="240" w:lineRule="auto"/>
        <w:ind w:left="420"/>
        <w:rPr>
          <w:color w:val="auto"/>
        </w:rPr>
      </w:pPr>
      <w:r>
        <w:rPr>
          <w:rFonts w:ascii="Times New Roman" w:hAnsi="Times New Roman" w:eastAsia="黑体" w:cs="Times New Roman"/>
          <w:bCs w:val="0"/>
          <w:color w:val="auto"/>
          <w:sz w:val="22"/>
          <w:szCs w:val="15"/>
        </w:rPr>
        <w:t>8</w:t>
      </w:r>
      <w:r>
        <w:rPr>
          <w:rFonts w:hint="eastAsia" w:ascii="Times New Roman" w:hAnsi="Times New Roman" w:eastAsia="黑体" w:cs="Times New Roman"/>
          <w:bCs w:val="0"/>
          <w:color w:val="auto"/>
          <w:sz w:val="22"/>
          <w:szCs w:val="15"/>
        </w:rPr>
        <w:t xml:space="preserve">. </w:t>
      </w:r>
      <w:r>
        <w:rPr>
          <w:rFonts w:ascii="Times New Roman" w:hAnsi="Times New Roman" w:eastAsia="黑体" w:cs="Times New Roman"/>
          <w:bCs w:val="0"/>
          <w:color w:val="auto"/>
          <w:sz w:val="22"/>
          <w:szCs w:val="15"/>
        </w:rPr>
        <w:t>采购人</w:t>
      </w:r>
      <w:r>
        <w:rPr>
          <w:rFonts w:hint="eastAsia" w:ascii="Times New Roman" w:hAnsi="Times New Roman" w:eastAsia="黑体" w:cs="Times New Roman"/>
          <w:bCs w:val="0"/>
          <w:color w:val="auto"/>
          <w:sz w:val="22"/>
          <w:szCs w:val="15"/>
        </w:rPr>
        <w:t>联系</w:t>
      </w:r>
      <w:r>
        <w:rPr>
          <w:rFonts w:ascii="Times New Roman" w:hAnsi="Times New Roman" w:eastAsia="黑体" w:cs="Times New Roman"/>
          <w:bCs w:val="0"/>
          <w:color w:val="auto"/>
          <w:sz w:val="22"/>
          <w:szCs w:val="15"/>
        </w:rPr>
        <w:t>方式</w:t>
      </w:r>
    </w:p>
    <w:p>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采 购 人：</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安徽省高速公路试验检测科研中心有限公司</w:t>
      </w:r>
      <w:r>
        <w:rPr>
          <w:rFonts w:ascii="Times New Roman" w:hAnsi="Times New Roman" w:cs="Times New Roman"/>
          <w:color w:val="auto"/>
          <w:szCs w:val="22"/>
          <w:u w:val="single"/>
        </w:rPr>
        <w:t xml:space="preserve"> </w:t>
      </w:r>
    </w:p>
    <w:p>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地    址：</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合肥市金寨南路1</w:t>
      </w:r>
      <w:r>
        <w:rPr>
          <w:rFonts w:ascii="Times New Roman" w:hAnsi="Times New Roman" w:cs="Times New Roman"/>
          <w:color w:val="auto"/>
          <w:szCs w:val="22"/>
          <w:u w:val="single"/>
        </w:rPr>
        <w:t>8</w:t>
      </w:r>
      <w:r>
        <w:rPr>
          <w:rFonts w:hint="eastAsia" w:ascii="Times New Roman" w:hAnsi="Times New Roman" w:cs="Times New Roman"/>
          <w:color w:val="auto"/>
          <w:szCs w:val="22"/>
          <w:u w:val="single"/>
        </w:rPr>
        <w:t>号</w:t>
      </w:r>
      <w:r>
        <w:rPr>
          <w:rFonts w:ascii="Times New Roman" w:hAnsi="Times New Roman" w:cs="Times New Roman"/>
          <w:color w:val="auto"/>
          <w:szCs w:val="22"/>
          <w:u w:val="single"/>
        </w:rPr>
        <w:t xml:space="preserve"> </w:t>
      </w:r>
    </w:p>
    <w:p>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邮政编码：</w:t>
      </w:r>
      <w:r>
        <w:rPr>
          <w:rFonts w:ascii="Times New Roman" w:hAnsi="Times New Roman" w:cs="Times New Roman"/>
          <w:color w:val="auto"/>
          <w:szCs w:val="22"/>
          <w:u w:val="single"/>
        </w:rPr>
        <w:t xml:space="preserve">  230601    </w:t>
      </w:r>
    </w:p>
    <w:p>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联 系 人：</w:t>
      </w:r>
      <w:r>
        <w:rPr>
          <w:rFonts w:ascii="Times New Roman" w:hAnsi="Times New Roman" w:cs="Times New Roman"/>
          <w:color w:val="auto"/>
          <w:szCs w:val="22"/>
          <w:u w:val="single"/>
        </w:rPr>
        <w:t xml:space="preserve"> </w:t>
      </w:r>
      <w:r>
        <w:rPr>
          <w:rFonts w:hint="eastAsia" w:ascii="Times New Roman" w:hAnsi="Times New Roman" w:cs="Times New Roman"/>
          <w:color w:val="auto"/>
          <w:szCs w:val="22"/>
          <w:u w:val="single"/>
        </w:rPr>
        <w:t>唐工</w:t>
      </w:r>
      <w:r>
        <w:rPr>
          <w:rFonts w:ascii="Times New Roman" w:hAnsi="Times New Roman" w:cs="Times New Roman"/>
          <w:color w:val="auto"/>
          <w:szCs w:val="22"/>
          <w:u w:val="single"/>
        </w:rPr>
        <w:t xml:space="preserve">  </w:t>
      </w:r>
    </w:p>
    <w:p>
      <w:pPr>
        <w:spacing w:line="440" w:lineRule="exact"/>
        <w:ind w:firstLine="420" w:firstLineChars="200"/>
        <w:rPr>
          <w:rFonts w:ascii="Times New Roman" w:hAnsi="Times New Roman" w:cs="Times New Roman"/>
          <w:color w:val="auto"/>
          <w:szCs w:val="22"/>
          <w:u w:val="single"/>
        </w:rPr>
      </w:pPr>
      <w:r>
        <w:rPr>
          <w:rFonts w:ascii="Times New Roman" w:hAnsi="Times New Roman" w:cs="Times New Roman"/>
          <w:color w:val="auto"/>
          <w:szCs w:val="22"/>
        </w:rPr>
        <w:t>电    话：</w:t>
      </w:r>
      <w:bookmarkStart w:id="13" w:name="_Hlk100586419"/>
      <w:r>
        <w:rPr>
          <w:rFonts w:ascii="Times New Roman" w:hAnsi="Times New Roman" w:cs="Times New Roman"/>
          <w:color w:val="auto"/>
          <w:szCs w:val="22"/>
          <w:u w:val="single"/>
        </w:rPr>
        <w:t xml:space="preserve">  13</w:t>
      </w:r>
      <w:bookmarkEnd w:id="13"/>
      <w:r>
        <w:rPr>
          <w:rFonts w:ascii="Times New Roman" w:hAnsi="Times New Roman" w:cs="Times New Roman"/>
          <w:color w:val="auto"/>
          <w:szCs w:val="22"/>
          <w:u w:val="single"/>
        </w:rPr>
        <w:t xml:space="preserve">637053749   </w:t>
      </w:r>
    </w:p>
    <w:p>
      <w:pPr>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电子邮箱：</w:t>
      </w:r>
      <w:r>
        <w:rPr>
          <w:rFonts w:ascii="Times New Roman" w:hAnsi="Times New Roman" w:cs="Times New Roman"/>
          <w:color w:val="auto"/>
          <w:szCs w:val="22"/>
          <w:u w:val="single"/>
        </w:rPr>
        <w:t xml:space="preserve">  382250564@</w:t>
      </w:r>
      <w:r>
        <w:rPr>
          <w:rFonts w:hint="eastAsia" w:ascii="Times New Roman" w:hAnsi="Times New Roman" w:cs="Times New Roman"/>
          <w:color w:val="auto"/>
          <w:szCs w:val="22"/>
          <w:u w:val="single"/>
        </w:rPr>
        <w:t>qq.com</w:t>
      </w:r>
      <w:r>
        <w:rPr>
          <w:rFonts w:ascii="Times New Roman" w:hAnsi="Times New Roman" w:cs="Times New Roman"/>
          <w:color w:val="auto"/>
          <w:szCs w:val="22"/>
          <w:u w:val="single"/>
        </w:rPr>
        <w:t xml:space="preserve">  </w:t>
      </w:r>
    </w:p>
    <w:p>
      <w:pPr>
        <w:pStyle w:val="26"/>
        <w:jc w:val="right"/>
        <w:rPr>
          <w:rFonts w:hint="default" w:ascii="Times New Roman" w:hAnsi="Times New Roman"/>
          <w:color w:val="auto"/>
          <w:sz w:val="21"/>
          <w:szCs w:val="22"/>
        </w:rPr>
      </w:pPr>
      <w:r>
        <w:rPr>
          <w:rFonts w:hint="default" w:ascii="Times New Roman" w:hAnsi="Times New Roman"/>
          <w:color w:val="auto"/>
          <w:sz w:val="21"/>
          <w:szCs w:val="22"/>
          <w:u w:val="single"/>
        </w:rPr>
        <w:t xml:space="preserve"> </w:t>
      </w:r>
      <w:r>
        <w:rPr>
          <w:rFonts w:hint="default" w:ascii="Times New Roman" w:hAnsi="Times New Roman"/>
          <w:color w:val="auto"/>
          <w:szCs w:val="22"/>
          <w:u w:val="single"/>
        </w:rPr>
        <w:t xml:space="preserve">2022 </w:t>
      </w:r>
      <w:r>
        <w:rPr>
          <w:rFonts w:hint="default" w:ascii="Times New Roman" w:hAnsi="Times New Roman"/>
          <w:color w:val="auto"/>
          <w:sz w:val="21"/>
          <w:szCs w:val="22"/>
        </w:rPr>
        <w:t>年</w:t>
      </w:r>
      <w:r>
        <w:rPr>
          <w:rFonts w:ascii="Times New Roman" w:hAnsi="Times New Roman"/>
          <w:color w:val="auto"/>
          <w:sz w:val="21"/>
          <w:szCs w:val="22"/>
          <w:u w:val="single"/>
        </w:rPr>
        <w:t xml:space="preserve"> </w:t>
      </w:r>
      <w:r>
        <w:rPr>
          <w:rFonts w:hint="default" w:ascii="Times New Roman" w:hAnsi="Times New Roman"/>
          <w:color w:val="auto"/>
          <w:szCs w:val="22"/>
          <w:u w:val="single"/>
        </w:rPr>
        <w:t xml:space="preserve">8 </w:t>
      </w:r>
      <w:r>
        <w:rPr>
          <w:rFonts w:hint="default" w:ascii="Times New Roman" w:hAnsi="Times New Roman"/>
          <w:color w:val="auto"/>
          <w:sz w:val="21"/>
          <w:szCs w:val="22"/>
        </w:rPr>
        <w:t>月</w:t>
      </w:r>
      <w:r>
        <w:rPr>
          <w:rFonts w:ascii="Times New Roman" w:hAnsi="Times New Roman"/>
          <w:color w:val="auto"/>
          <w:sz w:val="21"/>
          <w:szCs w:val="22"/>
          <w:u w:val="single"/>
        </w:rPr>
        <w:t xml:space="preserve"> </w:t>
      </w:r>
      <w:r>
        <w:rPr>
          <w:rFonts w:hint="default" w:ascii="Times New Roman" w:hAnsi="Times New Roman"/>
          <w:color w:val="auto"/>
          <w:szCs w:val="24"/>
          <w:u w:val="single"/>
        </w:rPr>
        <w:t>16</w:t>
      </w:r>
      <w:r>
        <w:rPr>
          <w:rFonts w:hint="default" w:ascii="Times New Roman" w:hAnsi="Times New Roman"/>
          <w:color w:val="auto"/>
          <w:szCs w:val="22"/>
          <w:u w:val="single"/>
        </w:rPr>
        <w:t xml:space="preserve"> </w:t>
      </w:r>
      <w:r>
        <w:rPr>
          <w:rFonts w:hint="default" w:ascii="Times New Roman" w:hAnsi="Times New Roman"/>
          <w:color w:val="auto"/>
          <w:sz w:val="21"/>
          <w:szCs w:val="22"/>
        </w:rPr>
        <w:t>日</w:t>
      </w:r>
    </w:p>
    <w:p>
      <w:pPr>
        <w:rPr>
          <w:rFonts w:ascii="Times New Roman" w:hAnsi="Times New Roman" w:cs="Times New Roman"/>
          <w:color w:val="auto"/>
          <w:szCs w:val="22"/>
        </w:rPr>
      </w:pPr>
      <w:r>
        <w:rPr>
          <w:rFonts w:ascii="Times New Roman" w:hAnsi="Times New Roman" w:cs="Times New Roman"/>
          <w:color w:val="auto"/>
          <w:szCs w:val="22"/>
        </w:rPr>
        <w:br w:type="page"/>
      </w:r>
    </w:p>
    <w:p>
      <w:pPr>
        <w:pStyle w:val="3"/>
        <w:numPr>
          <w:ilvl w:val="0"/>
          <w:numId w:val="3"/>
        </w:numPr>
        <w:spacing w:before="312" w:after="312"/>
        <w:ind w:firstLine="0"/>
        <w:rPr>
          <w:rFonts w:ascii="Times New Roman" w:hAnsi="Times New Roman" w:eastAsia="宋体" w:cs="Times New Roman"/>
          <w:color w:val="auto"/>
        </w:rPr>
      </w:pPr>
      <w:bookmarkStart w:id="14" w:name="_Toc13339_WPSOffice_Level1"/>
      <w:r>
        <w:rPr>
          <w:rFonts w:ascii="Times New Roman" w:hAnsi="Times New Roman" w:eastAsia="宋体" w:cs="Times New Roman"/>
          <w:color w:val="auto"/>
        </w:rPr>
        <w:t>供应商须知</w:t>
      </w:r>
      <w:bookmarkEnd w:id="14"/>
    </w:p>
    <w:p>
      <w:pPr>
        <w:keepNext/>
        <w:keepLines/>
        <w:spacing w:before="156" w:beforeLines="50" w:after="156" w:afterLines="50" w:line="360" w:lineRule="auto"/>
        <w:outlineLvl w:val="1"/>
        <w:rPr>
          <w:rFonts w:ascii="Times New Roman" w:hAnsi="Times New Roman" w:eastAsia="黑体" w:cs="Times New Roman"/>
          <w:bCs/>
          <w:color w:val="auto"/>
          <w:sz w:val="24"/>
          <w:szCs w:val="32"/>
        </w:rPr>
      </w:pPr>
      <w:bookmarkStart w:id="15" w:name="_Toc14201207"/>
      <w:bookmarkStart w:id="16" w:name="_Toc9067720"/>
      <w:bookmarkStart w:id="17" w:name="_Toc26656938"/>
      <w:r>
        <w:rPr>
          <w:rFonts w:ascii="Times New Roman" w:hAnsi="Times New Roman" w:eastAsia="黑体" w:cs="Times New Roman"/>
          <w:bCs/>
          <w:color w:val="auto"/>
          <w:sz w:val="24"/>
          <w:szCs w:val="32"/>
        </w:rPr>
        <w:t>1. 总则</w:t>
      </w:r>
      <w:bookmarkEnd w:id="15"/>
      <w:bookmarkEnd w:id="16"/>
      <w:bookmarkEnd w:id="17"/>
    </w:p>
    <w:p>
      <w:pPr>
        <w:keepNext/>
        <w:keepLines/>
        <w:spacing w:before="120" w:after="120"/>
        <w:outlineLvl w:val="2"/>
        <w:rPr>
          <w:rFonts w:ascii="Times New Roman" w:hAnsi="Times New Roman" w:eastAsia="黑体" w:cs="Times New Roman"/>
          <w:bCs/>
          <w:color w:val="auto"/>
          <w:sz w:val="24"/>
          <w:szCs w:val="32"/>
        </w:rPr>
      </w:pPr>
      <w:bookmarkStart w:id="18" w:name="_Toc26656939"/>
      <w:bookmarkStart w:id="19" w:name="_Toc14201208"/>
      <w:r>
        <w:rPr>
          <w:rFonts w:ascii="Times New Roman" w:hAnsi="Times New Roman" w:eastAsia="黑体" w:cs="Times New Roman"/>
          <w:bCs/>
          <w:color w:val="auto"/>
          <w:sz w:val="24"/>
          <w:szCs w:val="32"/>
        </w:rPr>
        <w:t xml:space="preserve">1.1 </w:t>
      </w:r>
      <w:bookmarkEnd w:id="18"/>
      <w:bookmarkEnd w:id="19"/>
      <w:bookmarkStart w:id="20" w:name="_Toc26656941"/>
      <w:bookmarkStart w:id="21" w:name="_Toc14201210"/>
      <w:r>
        <w:rPr>
          <w:rFonts w:ascii="Times New Roman" w:hAnsi="Times New Roman" w:eastAsia="黑体" w:cs="Times New Roman"/>
          <w:bCs/>
          <w:color w:val="auto"/>
          <w:sz w:val="24"/>
          <w:szCs w:val="32"/>
        </w:rPr>
        <w:t>质量要求和安全</w:t>
      </w:r>
      <w:bookmarkEnd w:id="20"/>
      <w:bookmarkEnd w:id="21"/>
      <w:r>
        <w:rPr>
          <w:rFonts w:hint="eastAsia" w:ascii="Times New Roman" w:hAnsi="Times New Roman" w:eastAsia="黑体" w:cs="Times New Roman"/>
          <w:bCs/>
          <w:color w:val="auto"/>
          <w:sz w:val="24"/>
          <w:szCs w:val="32"/>
        </w:rPr>
        <w:t>目标</w:t>
      </w:r>
    </w:p>
    <w:p>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1</w:t>
      </w:r>
      <w:r>
        <w:rPr>
          <w:rFonts w:ascii="Times New Roman" w:hAnsi="Times New Roman" w:cs="Times New Roman"/>
          <w:color w:val="auto"/>
          <w:szCs w:val="21"/>
        </w:rPr>
        <w:t>.</w:t>
      </w:r>
      <w:r>
        <w:rPr>
          <w:rFonts w:hint="eastAsia" w:ascii="Times New Roman" w:hAnsi="Times New Roman" w:cs="Times New Roman"/>
          <w:color w:val="auto"/>
          <w:szCs w:val="21"/>
        </w:rPr>
        <w:t>1</w:t>
      </w:r>
      <w:r>
        <w:rPr>
          <w:rFonts w:ascii="Times New Roman" w:hAnsi="Times New Roman" w:cs="Times New Roman"/>
          <w:color w:val="auto"/>
          <w:szCs w:val="21"/>
        </w:rPr>
        <w:t xml:space="preserve"> 本合同包的质量要求：</w:t>
      </w:r>
      <w:r>
        <w:rPr>
          <w:rFonts w:hint="eastAsia" w:ascii="Times New Roman" w:hAnsi="Times New Roman" w:cs="Times New Roman"/>
          <w:color w:val="auto"/>
          <w:szCs w:val="21"/>
          <w:u w:val="single"/>
        </w:rPr>
        <w:t>满足本次采购范围、内容及要求</w:t>
      </w:r>
      <w:r>
        <w:rPr>
          <w:rFonts w:hint="eastAsia" w:ascii="Times New Roman" w:hAnsi="Times New Roman" w:cs="Times New Roman"/>
          <w:color w:val="auto"/>
          <w:szCs w:val="21"/>
        </w:rPr>
        <w:t>。</w:t>
      </w:r>
    </w:p>
    <w:p>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1</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本合同包的安全目标：</w:t>
      </w:r>
      <w:r>
        <w:rPr>
          <w:rFonts w:hint="eastAsia" w:ascii="Times New Roman" w:hAnsi="Times New Roman" w:cs="Times New Roman"/>
          <w:color w:val="auto"/>
          <w:szCs w:val="21"/>
          <w:u w:val="single"/>
        </w:rPr>
        <w:t>安全无事故</w:t>
      </w:r>
      <w:r>
        <w:rPr>
          <w:rFonts w:hint="eastAsia" w:ascii="Times New Roman" w:hAnsi="Times New Roman" w:cs="Times New Roman"/>
          <w:color w:val="auto"/>
          <w:szCs w:val="21"/>
        </w:rPr>
        <w:t>_。</w:t>
      </w:r>
    </w:p>
    <w:p>
      <w:pPr>
        <w:keepNext/>
        <w:keepLines/>
        <w:spacing w:before="120" w:after="120"/>
        <w:outlineLvl w:val="2"/>
        <w:rPr>
          <w:rFonts w:ascii="Times New Roman" w:hAnsi="Times New Roman" w:eastAsia="黑体" w:cs="Times New Roman"/>
          <w:bCs/>
          <w:color w:val="auto"/>
          <w:sz w:val="24"/>
          <w:szCs w:val="32"/>
        </w:rPr>
      </w:pPr>
      <w:bookmarkStart w:id="22" w:name="_Toc26656942"/>
      <w:bookmarkStart w:id="23" w:name="_Toc14201211"/>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bookmarkEnd w:id="22"/>
      <w:bookmarkEnd w:id="23"/>
    </w:p>
    <w:p>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.1供应商应具备承担本合同包</w:t>
      </w:r>
      <w:r>
        <w:rPr>
          <w:rFonts w:hint="eastAsia" w:ascii="Times New Roman" w:hAnsi="Times New Roman" w:cs="Times New Roman"/>
          <w:color w:val="auto"/>
          <w:szCs w:val="21"/>
        </w:rPr>
        <w:t>服务</w:t>
      </w:r>
      <w:r>
        <w:rPr>
          <w:rFonts w:ascii="Times New Roman" w:hAnsi="Times New Roman" w:cs="Times New Roman"/>
          <w:color w:val="auto"/>
          <w:szCs w:val="21"/>
        </w:rPr>
        <w:t>的资质条件、能力和信誉：见第一章</w:t>
      </w:r>
      <w:r>
        <w:rPr>
          <w:rFonts w:hint="eastAsia" w:ascii="Times New Roman" w:hAnsi="Times New Roman" w:cs="Times New Roman"/>
          <w:color w:val="auto"/>
          <w:szCs w:val="21"/>
        </w:rPr>
        <w:t>采购公告第3.1款要求</w:t>
      </w:r>
      <w:r>
        <w:rPr>
          <w:rFonts w:ascii="Times New Roman" w:hAnsi="Times New Roman" w:cs="Times New Roman"/>
          <w:color w:val="auto"/>
          <w:szCs w:val="21"/>
        </w:rPr>
        <w:t>。</w:t>
      </w:r>
    </w:p>
    <w:p>
      <w:pPr>
        <w:keepNext/>
        <w:keepLines/>
        <w:spacing w:before="120" w:after="120"/>
        <w:outlineLvl w:val="2"/>
        <w:rPr>
          <w:rFonts w:ascii="Times New Roman" w:hAnsi="Times New Roman" w:eastAsia="黑体" w:cs="Times New Roman"/>
          <w:bCs/>
          <w:color w:val="auto"/>
          <w:sz w:val="24"/>
          <w:szCs w:val="32"/>
        </w:rPr>
      </w:pPr>
      <w:bookmarkStart w:id="24" w:name="_Toc26656943"/>
      <w:bookmarkStart w:id="25" w:name="_Toc14201212"/>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bookmarkEnd w:id="24"/>
      <w:bookmarkEnd w:id="25"/>
    </w:p>
    <w:p>
      <w:pPr>
        <w:spacing w:line="440" w:lineRule="exact"/>
        <w:ind w:firstLine="420"/>
        <w:rPr>
          <w:rFonts w:ascii="Times New Roman" w:hAnsi="Times New Roman" w:cs="Times New Roman"/>
          <w:color w:val="auto"/>
        </w:rPr>
      </w:pPr>
      <w:r>
        <w:rPr>
          <w:rFonts w:ascii="Times New Roman" w:hAnsi="Times New Roman" w:cs="Times New Roman"/>
          <w:color w:val="auto"/>
          <w:szCs w:val="21"/>
        </w:rPr>
        <w:t>供应商</w:t>
      </w:r>
      <w:r>
        <w:rPr>
          <w:rFonts w:ascii="Times New Roman" w:hAnsi="Times New Roman" w:cs="Times New Roman"/>
          <w:color w:val="auto"/>
        </w:rPr>
        <w:t>准备和参加询比活动发生的费用自理。</w:t>
      </w:r>
    </w:p>
    <w:p>
      <w:pPr>
        <w:keepNext/>
        <w:keepLines/>
        <w:spacing w:before="120" w:after="120"/>
        <w:outlineLvl w:val="2"/>
        <w:rPr>
          <w:rFonts w:ascii="Times New Roman" w:hAnsi="Times New Roman" w:eastAsia="黑体" w:cs="Times New Roman"/>
          <w:bCs/>
          <w:color w:val="auto"/>
          <w:sz w:val="24"/>
          <w:szCs w:val="32"/>
        </w:rPr>
      </w:pPr>
      <w:bookmarkStart w:id="26" w:name="_Toc14201213"/>
      <w:bookmarkStart w:id="27" w:name="_Toc26656944"/>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bookmarkEnd w:id="26"/>
      <w:bookmarkEnd w:id="27"/>
    </w:p>
    <w:p>
      <w:pPr>
        <w:spacing w:line="440" w:lineRule="exact"/>
        <w:ind w:firstLine="42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color w:val="auto"/>
          <w:sz w:val="24"/>
          <w:szCs w:val="32"/>
        </w:rPr>
      </w:pPr>
      <w:bookmarkStart w:id="28" w:name="_Toc26656946"/>
      <w:bookmarkStart w:id="29" w:name="_Toc14201215"/>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bookmarkEnd w:id="28"/>
      <w:bookmarkEnd w:id="29"/>
    </w:p>
    <w:p>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pPr>
        <w:keepNext/>
        <w:keepLines/>
        <w:spacing w:before="120" w:after="120"/>
        <w:outlineLvl w:val="2"/>
        <w:rPr>
          <w:rFonts w:ascii="Times New Roman" w:hAnsi="Times New Roman" w:eastAsia="黑体" w:cs="Times New Roman"/>
          <w:bCs/>
          <w:color w:val="auto"/>
          <w:sz w:val="24"/>
          <w:szCs w:val="32"/>
        </w:rPr>
      </w:pPr>
      <w:bookmarkStart w:id="30" w:name="_Toc26656947"/>
      <w:bookmarkStart w:id="31" w:name="_Toc14201216"/>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bookmarkEnd w:id="30"/>
      <w:bookmarkEnd w:id="31"/>
    </w:p>
    <w:p>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pPr>
        <w:keepNext/>
        <w:keepLines/>
        <w:spacing w:before="120" w:after="120"/>
        <w:outlineLvl w:val="2"/>
        <w:rPr>
          <w:rFonts w:ascii="Times New Roman" w:hAnsi="Times New Roman" w:eastAsia="黑体" w:cs="Times New Roman"/>
          <w:bCs/>
          <w:color w:val="auto"/>
          <w:sz w:val="24"/>
          <w:szCs w:val="32"/>
        </w:rPr>
      </w:pPr>
      <w:bookmarkStart w:id="32" w:name="_Toc26656949"/>
      <w:bookmarkStart w:id="33" w:name="_Toc14201218"/>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bookmarkEnd w:id="32"/>
      <w:bookmarkEnd w:id="33"/>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pPr>
        <w:keepNext/>
        <w:keepLines/>
        <w:spacing w:before="120" w:after="120"/>
        <w:outlineLvl w:val="2"/>
        <w:rPr>
          <w:rFonts w:ascii="Times New Roman" w:hAnsi="Times New Roman" w:eastAsia="黑体" w:cs="Times New Roman"/>
          <w:bCs/>
          <w:color w:val="auto"/>
          <w:sz w:val="24"/>
          <w:szCs w:val="32"/>
        </w:rPr>
      </w:pPr>
      <w:bookmarkStart w:id="34" w:name="_Toc14201219"/>
      <w:bookmarkStart w:id="35" w:name="_Toc26656950"/>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bookmarkEnd w:id="34"/>
      <w:bookmarkEnd w:id="35"/>
      <w:r>
        <w:rPr>
          <w:rFonts w:hint="eastAsia" w:ascii="Times New Roman" w:hAnsi="Times New Roman" w:eastAsia="黑体" w:cs="Times New Roman"/>
          <w:bCs/>
          <w:color w:val="auto"/>
          <w:sz w:val="24"/>
          <w:szCs w:val="32"/>
        </w:rPr>
        <w:t>差</w:t>
      </w:r>
    </w:p>
    <w:p>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响应文件存在第三章“评审办法”中所列任一否决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36" w:name="_Toc14201220"/>
      <w:bookmarkStart w:id="37" w:name="_Toc9067721"/>
      <w:bookmarkStart w:id="38" w:name="_Toc26656951"/>
      <w:r>
        <w:rPr>
          <w:rFonts w:ascii="Times New Roman" w:hAnsi="Times New Roman" w:eastAsia="黑体" w:cs="Times New Roman"/>
          <w:bCs/>
          <w:color w:val="auto"/>
          <w:sz w:val="24"/>
          <w:szCs w:val="32"/>
        </w:rPr>
        <w:t xml:space="preserve">2. </w:t>
      </w:r>
      <w:bookmarkEnd w:id="36"/>
      <w:bookmarkEnd w:id="37"/>
      <w:bookmarkEnd w:id="38"/>
      <w:r>
        <w:rPr>
          <w:rFonts w:ascii="Times New Roman" w:hAnsi="Times New Roman" w:eastAsia="黑体" w:cs="Times New Roman"/>
          <w:bCs/>
          <w:color w:val="auto"/>
          <w:sz w:val="24"/>
          <w:szCs w:val="32"/>
        </w:rPr>
        <w:t>询比文件</w:t>
      </w:r>
    </w:p>
    <w:p>
      <w:pPr>
        <w:keepNext/>
        <w:keepLines/>
        <w:spacing w:before="120" w:after="120"/>
        <w:outlineLvl w:val="2"/>
        <w:rPr>
          <w:rFonts w:ascii="Times New Roman" w:hAnsi="Times New Roman" w:eastAsia="黑体" w:cs="Times New Roman"/>
          <w:bCs/>
          <w:color w:val="auto"/>
          <w:sz w:val="24"/>
          <w:szCs w:val="32"/>
        </w:rPr>
      </w:pPr>
      <w:bookmarkStart w:id="39" w:name="_Toc14201221"/>
      <w:bookmarkStart w:id="40" w:name="_Toc26656952"/>
      <w:r>
        <w:rPr>
          <w:rFonts w:ascii="Times New Roman" w:hAnsi="Times New Roman" w:eastAsia="黑体" w:cs="Times New Roman"/>
          <w:bCs/>
          <w:color w:val="auto"/>
          <w:sz w:val="24"/>
          <w:szCs w:val="32"/>
        </w:rPr>
        <w:t>2.1 询比文件的组成</w:t>
      </w:r>
      <w:bookmarkEnd w:id="39"/>
      <w:bookmarkEnd w:id="40"/>
    </w:p>
    <w:p>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采购公告</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pPr>
        <w:spacing w:line="440" w:lineRule="exact"/>
        <w:ind w:firstLine="420"/>
        <w:rPr>
          <w:rFonts w:ascii="Times New Roman" w:hAnsi="Times New Roman" w:cs="Times New Roman"/>
          <w:color w:val="auto"/>
        </w:rPr>
      </w:pPr>
      <w:r>
        <w:rPr>
          <w:rFonts w:ascii="Times New Roman" w:hAnsi="Times New Roman" w:cs="Times New Roman"/>
          <w:color w:val="auto"/>
        </w:rPr>
        <w:t>（4）合同条款及格式；</w:t>
      </w:r>
    </w:p>
    <w:p>
      <w:pPr>
        <w:spacing w:line="440" w:lineRule="exact"/>
        <w:ind w:firstLine="420"/>
        <w:rPr>
          <w:rFonts w:ascii="Times New Roman" w:hAnsi="Times New Roman" w:cs="Times New Roman"/>
          <w:color w:val="auto"/>
        </w:rPr>
      </w:pPr>
      <w:r>
        <w:rPr>
          <w:rFonts w:ascii="Times New Roman" w:hAnsi="Times New Roman" w:cs="Times New Roman"/>
          <w:color w:val="auto"/>
        </w:rPr>
        <w:t>（5）采购需求及清单；</w:t>
      </w:r>
    </w:p>
    <w:p>
      <w:pPr>
        <w:spacing w:line="440" w:lineRule="exact"/>
        <w:ind w:firstLine="420"/>
        <w:rPr>
          <w:rFonts w:ascii="Times New Roman" w:hAnsi="Times New Roman" w:cs="Times New Roman"/>
          <w:color w:val="auto"/>
        </w:rPr>
      </w:pPr>
      <w:r>
        <w:rPr>
          <w:rFonts w:ascii="Times New Roman" w:hAnsi="Times New Roman" w:cs="Times New Roman"/>
          <w:color w:val="auto"/>
        </w:rPr>
        <w:t>（6）响应文件格式</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根据本章第2.2款对询比文件所作的澄清、修改，构成询比文件的组成部分。</w:t>
      </w:r>
    </w:p>
    <w:p>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color w:val="auto"/>
          <w:sz w:val="24"/>
          <w:szCs w:val="32"/>
        </w:rPr>
      </w:pPr>
      <w:bookmarkStart w:id="41" w:name="_Toc14201222"/>
      <w:bookmarkStart w:id="42" w:name="_Toc26656953"/>
      <w:r>
        <w:rPr>
          <w:rFonts w:ascii="Times New Roman" w:hAnsi="Times New Roman" w:eastAsia="黑体" w:cs="Times New Roman"/>
          <w:bCs/>
          <w:color w:val="auto"/>
          <w:sz w:val="24"/>
          <w:szCs w:val="32"/>
        </w:rPr>
        <w:t>2.2 询比文件的澄清</w:t>
      </w:r>
      <w:bookmarkEnd w:id="41"/>
      <w:bookmarkEnd w:id="42"/>
      <w:r>
        <w:rPr>
          <w:rFonts w:hint="eastAsia" w:ascii="Times New Roman" w:hAnsi="Times New Roman" w:eastAsia="黑体" w:cs="Times New Roman"/>
          <w:bCs/>
          <w:color w:val="auto"/>
          <w:sz w:val="24"/>
          <w:szCs w:val="32"/>
        </w:rPr>
        <w:t>与修改</w:t>
      </w:r>
    </w:p>
    <w:p>
      <w:pPr>
        <w:spacing w:line="440" w:lineRule="exact"/>
        <w:ind w:firstLine="420"/>
        <w:rPr>
          <w:rFonts w:ascii="Times New Roman" w:hAnsi="Times New Roman" w:cs="Times New Roman"/>
          <w:color w:val="auto"/>
        </w:rPr>
      </w:pPr>
      <w:r>
        <w:rPr>
          <w:rFonts w:ascii="Times New Roman" w:hAnsi="Times New Roman" w:cs="Times New Roman"/>
          <w:color w:val="auto"/>
        </w:rPr>
        <w:t>2.2.1供应商如有疑问，应在递交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通过书面形式要求采购人对询比文件予以澄清或修改</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43" w:name="_Toc9067722"/>
      <w:bookmarkStart w:id="44" w:name="_Toc26656956"/>
      <w:bookmarkStart w:id="45" w:name="_Toc14201225"/>
      <w:r>
        <w:rPr>
          <w:rFonts w:ascii="Times New Roman" w:hAnsi="Times New Roman" w:eastAsia="黑体" w:cs="Times New Roman"/>
          <w:bCs/>
          <w:color w:val="auto"/>
          <w:sz w:val="24"/>
          <w:szCs w:val="32"/>
        </w:rPr>
        <w:t xml:space="preserve">3. </w:t>
      </w:r>
      <w:bookmarkEnd w:id="43"/>
      <w:bookmarkEnd w:id="44"/>
      <w:bookmarkEnd w:id="45"/>
      <w:r>
        <w:rPr>
          <w:rFonts w:ascii="Times New Roman" w:hAnsi="Times New Roman" w:eastAsia="黑体" w:cs="Times New Roman"/>
          <w:bCs/>
          <w:color w:val="auto"/>
          <w:sz w:val="24"/>
          <w:szCs w:val="32"/>
        </w:rPr>
        <w:t>响应文件</w:t>
      </w:r>
    </w:p>
    <w:p>
      <w:pPr>
        <w:keepNext/>
        <w:keepLines/>
        <w:spacing w:before="120" w:after="120"/>
        <w:outlineLvl w:val="2"/>
        <w:rPr>
          <w:rFonts w:ascii="Times New Roman" w:hAnsi="Times New Roman" w:eastAsia="黑体" w:cs="Times New Roman"/>
          <w:bCs/>
          <w:color w:val="auto"/>
          <w:sz w:val="24"/>
          <w:szCs w:val="32"/>
        </w:rPr>
      </w:pPr>
      <w:bookmarkStart w:id="46" w:name="_Toc14201226"/>
      <w:bookmarkStart w:id="47" w:name="_Toc26656957"/>
      <w:r>
        <w:rPr>
          <w:rFonts w:ascii="Times New Roman" w:hAnsi="Times New Roman" w:eastAsia="黑体" w:cs="Times New Roman"/>
          <w:bCs/>
          <w:color w:val="auto"/>
          <w:sz w:val="24"/>
          <w:szCs w:val="32"/>
        </w:rPr>
        <w:t>3.1响应文件的组成</w:t>
      </w:r>
      <w:bookmarkEnd w:id="46"/>
      <w:bookmarkEnd w:id="47"/>
    </w:p>
    <w:p>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报价函</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法定代表人身份证明及授权委托书</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供应商基本情况</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4</w:t>
      </w:r>
      <w:r>
        <w:rPr>
          <w:rFonts w:hint="eastAsia" w:ascii="Times New Roman" w:hAnsi="Times New Roman" w:cs="Times New Roman"/>
          <w:color w:val="auto"/>
        </w:rPr>
        <w:t>）承诺函；</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5</w:t>
      </w:r>
      <w:r>
        <w:rPr>
          <w:rFonts w:hint="eastAsia" w:ascii="Times New Roman" w:hAnsi="Times New Roman" w:cs="Times New Roman"/>
          <w:color w:val="auto"/>
        </w:rPr>
        <w:t>）</w:t>
      </w:r>
      <w:r>
        <w:rPr>
          <w:rFonts w:ascii="Times New Roman" w:hAnsi="Times New Roman" w:cs="Times New Roman"/>
          <w:color w:val="auto"/>
        </w:rPr>
        <w:t>近年类似业绩情况</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6</w:t>
      </w:r>
      <w:r>
        <w:rPr>
          <w:rFonts w:hint="eastAsia" w:ascii="Times New Roman" w:hAnsi="Times New Roman" w:cs="Times New Roman"/>
          <w:color w:val="auto"/>
        </w:rPr>
        <w:t>）人员、车辆及仪器设备基本信息；</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t>7</w:t>
      </w:r>
      <w:r>
        <w:rPr>
          <w:rFonts w:hint="eastAsia" w:ascii="Times New Roman" w:hAnsi="Times New Roman" w:cs="Times New Roman"/>
          <w:color w:val="auto"/>
        </w:rPr>
        <w:t>）</w:t>
      </w:r>
      <w:r>
        <w:rPr>
          <w:rFonts w:ascii="Times New Roman" w:hAnsi="Times New Roman" w:cs="Times New Roman"/>
          <w:color w:val="auto"/>
        </w:rPr>
        <w:t>信誉情况</w:t>
      </w:r>
      <w:r>
        <w:rPr>
          <w:rFonts w:hint="eastAsia" w:ascii="Times New Roman" w:hAnsi="Times New Roman" w:cs="Times New Roman"/>
          <w:color w:val="auto"/>
        </w:rPr>
        <w:t>。</w:t>
      </w:r>
    </w:p>
    <w:p>
      <w:pPr>
        <w:keepNext/>
        <w:keepLines/>
        <w:spacing w:before="120" w:after="120"/>
        <w:outlineLvl w:val="2"/>
        <w:rPr>
          <w:rFonts w:ascii="Times New Roman" w:hAnsi="Times New Roman" w:eastAsia="黑体" w:cs="Times New Roman"/>
          <w:bCs/>
          <w:color w:val="auto"/>
          <w:sz w:val="24"/>
          <w:szCs w:val="32"/>
        </w:rPr>
      </w:pPr>
      <w:bookmarkStart w:id="48" w:name="_Toc14201227"/>
      <w:bookmarkStart w:id="49" w:name="_Toc26656958"/>
      <w:r>
        <w:rPr>
          <w:rFonts w:ascii="Times New Roman" w:hAnsi="Times New Roman" w:eastAsia="黑体" w:cs="Times New Roman"/>
          <w:bCs/>
          <w:color w:val="auto"/>
          <w:sz w:val="24"/>
          <w:szCs w:val="32"/>
        </w:rPr>
        <w:t>3.2 报价</w:t>
      </w:r>
      <w:bookmarkEnd w:id="48"/>
      <w:bookmarkEnd w:id="49"/>
      <w:r>
        <w:rPr>
          <w:rFonts w:ascii="Times New Roman" w:hAnsi="Times New Roman" w:eastAsia="黑体" w:cs="Times New Roman"/>
          <w:bCs/>
          <w:color w:val="auto"/>
          <w:sz w:val="24"/>
          <w:szCs w:val="32"/>
        </w:rPr>
        <w:t xml:space="preserve">要求 </w:t>
      </w:r>
    </w:p>
    <w:p>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r>
        <w:rPr>
          <w:rFonts w:hint="eastAsia" w:ascii="Times New Roman" w:hAnsi="Times New Roman" w:cs="Times New Roman"/>
          <w:color w:val="auto"/>
        </w:rPr>
        <w:t>，供应商应提供增值税（专用/普通）发票</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w:t>
      </w:r>
      <w:r>
        <w:rPr>
          <w:rFonts w:hint="eastAsia" w:ascii="Times New Roman" w:hAnsi="Times New Roman" w:cs="Times New Roman"/>
          <w:color w:val="auto"/>
        </w:rPr>
        <w:t>报价清单</w:t>
      </w:r>
      <w:r>
        <w:rPr>
          <w:rFonts w:ascii="Times New Roman" w:hAnsi="Times New Roman" w:cs="Times New Roman"/>
          <w:color w:val="auto"/>
        </w:rPr>
        <w:t>相应表格。</w:t>
      </w:r>
    </w:p>
    <w:p>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第2.5款</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综合单价按比例报价（报价比例为同一比例）</w:t>
      </w:r>
      <w:r>
        <w:rPr>
          <w:rFonts w:ascii="Times New Roman" w:hAnsi="Times New Roman" w:cs="Times New Roman"/>
          <w:color w:val="auto"/>
        </w:rPr>
        <w:t>。</w:t>
      </w:r>
    </w:p>
    <w:p>
      <w:pPr>
        <w:keepNext/>
        <w:keepLines/>
        <w:spacing w:before="120" w:after="120"/>
        <w:outlineLvl w:val="2"/>
        <w:rPr>
          <w:rFonts w:ascii="Times New Roman" w:hAnsi="Times New Roman" w:eastAsia="黑体" w:cs="Times New Roman"/>
          <w:bCs/>
          <w:color w:val="auto"/>
          <w:sz w:val="24"/>
          <w:szCs w:val="32"/>
        </w:rPr>
      </w:pPr>
      <w:bookmarkStart w:id="50" w:name="_Toc14201228"/>
      <w:bookmarkStart w:id="51" w:name="_Toc26656959"/>
      <w:r>
        <w:rPr>
          <w:rFonts w:ascii="Times New Roman" w:hAnsi="Times New Roman" w:eastAsia="黑体" w:cs="Times New Roman"/>
          <w:bCs/>
          <w:color w:val="auto"/>
          <w:sz w:val="24"/>
          <w:szCs w:val="32"/>
        </w:rPr>
        <w:t>3.3</w:t>
      </w:r>
      <w:bookmarkEnd w:id="50"/>
      <w:bookmarkEnd w:id="51"/>
      <w:r>
        <w:rPr>
          <w:rFonts w:ascii="Times New Roman" w:hAnsi="Times New Roman" w:eastAsia="黑体" w:cs="Times New Roman"/>
          <w:bCs/>
          <w:color w:val="auto"/>
          <w:sz w:val="24"/>
          <w:szCs w:val="32"/>
        </w:rPr>
        <w:t>响应有效期</w:t>
      </w:r>
    </w:p>
    <w:p>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自供应商递交响应文件截止之日起计算90</w:t>
      </w:r>
      <w:r>
        <w:rPr>
          <w:rFonts w:ascii="Times New Roman" w:hAnsi="Times New Roman" w:cs="Times New Roman"/>
          <w:color w:val="auto"/>
        </w:rPr>
        <w:t>日。</w:t>
      </w:r>
    </w:p>
    <w:p>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pPr>
        <w:keepNext/>
        <w:keepLines/>
        <w:spacing w:before="120" w:after="120"/>
        <w:outlineLvl w:val="2"/>
        <w:rPr>
          <w:rFonts w:ascii="Times New Roman" w:hAnsi="Times New Roman" w:eastAsia="黑体" w:cs="Times New Roman"/>
          <w:bCs/>
          <w:color w:val="auto"/>
          <w:sz w:val="24"/>
          <w:szCs w:val="32"/>
        </w:rPr>
      </w:pPr>
      <w:bookmarkStart w:id="52" w:name="_Toc14201230"/>
      <w:bookmarkStart w:id="53" w:name="_Toc26656961"/>
      <w:r>
        <w:rPr>
          <w:rFonts w:ascii="Times New Roman" w:hAnsi="Times New Roman" w:eastAsia="黑体" w:cs="Times New Roman"/>
          <w:bCs/>
          <w:color w:val="auto"/>
          <w:sz w:val="24"/>
          <w:szCs w:val="32"/>
        </w:rPr>
        <w:t>3.4资格审查资料</w:t>
      </w:r>
      <w:bookmarkEnd w:id="52"/>
      <w:bookmarkEnd w:id="53"/>
    </w:p>
    <w:p>
      <w:pPr>
        <w:spacing w:line="440" w:lineRule="exact"/>
        <w:ind w:firstLine="420"/>
        <w:rPr>
          <w:rFonts w:ascii="Times New Roman" w:hAnsi="Times New Roman" w:cs="Times New Roman"/>
          <w:color w:val="auto"/>
        </w:rPr>
      </w:pPr>
      <w:r>
        <w:rPr>
          <w:rFonts w:ascii="Times New Roman" w:hAnsi="Times New Roman" w:cs="Times New Roman"/>
          <w:color w:val="auto"/>
        </w:rPr>
        <w:t>供应商应按第六章“响应文件格式”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款规定的资质、业绩、信誉等要求。</w:t>
      </w:r>
    </w:p>
    <w:p>
      <w:pPr>
        <w:keepNext/>
        <w:keepLines/>
        <w:spacing w:before="120" w:after="120"/>
        <w:outlineLvl w:val="2"/>
        <w:rPr>
          <w:rFonts w:ascii="Times New Roman" w:hAnsi="Times New Roman" w:eastAsia="黑体" w:cs="Times New Roman"/>
          <w:bCs/>
          <w:color w:val="auto"/>
          <w:sz w:val="24"/>
          <w:szCs w:val="32"/>
        </w:rPr>
      </w:pPr>
      <w:bookmarkStart w:id="54" w:name="_Toc14201232"/>
      <w:bookmarkStart w:id="55" w:name="_Toc26656963"/>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bookmarkEnd w:id="54"/>
      <w:bookmarkEnd w:id="55"/>
    </w:p>
    <w:p>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响应文件应按第六章“响应文件格式”进行编写，如有必要，可以增加附页，作为响应文件的组成部分。</w:t>
      </w:r>
    </w:p>
    <w:p>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w:t>
      </w:r>
      <w:r>
        <w:rPr>
          <w:rFonts w:hint="eastAsia" w:ascii="Times New Roman" w:hAnsi="Times New Roman" w:cs="Times New Roman"/>
          <w:color w:val="auto"/>
        </w:rPr>
        <w:t>服务</w:t>
      </w:r>
      <w:r>
        <w:rPr>
          <w:rFonts w:ascii="Times New Roman" w:hAnsi="Times New Roman" w:cs="Times New Roman"/>
          <w:color w:val="auto"/>
        </w:rPr>
        <w:t>期、响应有效期、质量要求、安全目标、技术标准和要求、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pPr>
        <w:spacing w:line="440" w:lineRule="exact"/>
        <w:ind w:firstLine="420"/>
        <w:rPr>
          <w:rFonts w:ascii="Times New Roman" w:hAnsi="Times New Roman" w:cs="Times New Roman"/>
          <w:color w:val="auto"/>
        </w:rPr>
      </w:pPr>
      <w:bookmarkStart w:id="56" w:name="_Toc9067723"/>
      <w:bookmarkStart w:id="57" w:name="_Toc14201233"/>
      <w:bookmarkStart w:id="58" w:name="_Toc26656964"/>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pPr>
        <w:spacing w:line="440" w:lineRule="exact"/>
        <w:ind w:firstLine="420"/>
        <w:rPr>
          <w:rFonts w:ascii="Times New Roman" w:hAnsi="Times New Roman" w:eastAsia="宋体"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w:t>
      </w:r>
      <w:r>
        <w:rPr>
          <w:rFonts w:ascii="Times New Roman" w:hAnsi="Times New Roman" w:cs="Times New Roman"/>
          <w:color w:val="auto"/>
        </w:rPr>
        <w:t>正本一份，副本</w:t>
      </w:r>
      <w:r>
        <w:rPr>
          <w:rFonts w:hint="eastAsia" w:ascii="Times New Roman" w:hAnsi="Times New Roman" w:cs="Times New Roman"/>
          <w:color w:val="auto"/>
          <w:u w:val="single"/>
        </w:rPr>
        <w:t xml:space="preserve"> 一 </w:t>
      </w:r>
      <w:r>
        <w:rPr>
          <w:rFonts w:ascii="Times New Roman" w:hAnsi="Times New Roman" w:cs="Times New Roman"/>
          <w:color w:val="auto"/>
        </w:rPr>
        <w:t>份数。正本和副本的封面右上角上应清楚地标记“正本”或“副本”的字样。当副本和正本不一致时，以正本文件为准。</w:t>
      </w:r>
      <w:r>
        <w:rPr>
          <w:rFonts w:hint="eastAsia" w:ascii="Times New Roman" w:hAnsi="Times New Roman" w:cs="Times New Roman"/>
          <w:color w:val="auto"/>
        </w:rPr>
        <w:t>响应文件</w:t>
      </w:r>
      <w:r>
        <w:rPr>
          <w:rFonts w:ascii="Times New Roman" w:hAnsi="Times New Roman" w:cs="Times New Roman"/>
          <w:color w:val="auto"/>
        </w:rPr>
        <w:t>的正本与副本应分别装订</w:t>
      </w:r>
      <w:r>
        <w:rPr>
          <w:rFonts w:hint="eastAsia" w:ascii="Times New Roman" w:hAnsi="Times New Roman" w:eastAsia="宋体" w:cs="Times New Roman"/>
          <w:color w:val="auto"/>
        </w:rPr>
        <w:t>，</w:t>
      </w:r>
      <w:r>
        <w:rPr>
          <w:rFonts w:ascii="Times New Roman" w:hAnsi="Times New Roman" w:eastAsia="宋体" w:cs="Times New Roman"/>
          <w:color w:val="auto"/>
        </w:rPr>
        <w:t>统一密封在信封封套中。</w:t>
      </w:r>
    </w:p>
    <w:p>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（3）电子版U盘：U盘上贴注所投项目名称为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且供应商</w:t>
      </w:r>
      <w:r>
        <w:rPr>
          <w:rFonts w:hint="eastAsia" w:ascii="Times New Roman" w:hAnsi="Times New Roman" w:eastAsia="宋体" w:cs="Times New Roman"/>
          <w:color w:val="auto"/>
        </w:rPr>
        <w:t>编制</w:t>
      </w:r>
      <w:r>
        <w:rPr>
          <w:rFonts w:ascii="Times New Roman" w:hAnsi="Times New Roman" w:eastAsia="宋体" w:cs="Times New Roman"/>
          <w:color w:val="auto"/>
        </w:rPr>
        <w:t>的响应文件（盖章扫描件）备查</w:t>
      </w:r>
      <w:r>
        <w:rPr>
          <w:rFonts w:hint="eastAsia" w:ascii="Times New Roman" w:hAnsi="Times New Roman" w:eastAsia="宋体" w:cs="Times New Roman"/>
          <w:color w:val="auto"/>
        </w:rPr>
        <w:t>。</w:t>
      </w:r>
    </w:p>
    <w:p>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4</w:t>
      </w:r>
      <w:r>
        <w:rPr>
          <w:rFonts w:hint="eastAsia" w:ascii="Times New Roman" w:hAnsi="Times New Roman" w:eastAsia="宋体" w:cs="Times New Roman"/>
          <w:color w:val="auto"/>
        </w:rPr>
        <w:t>）</w:t>
      </w:r>
      <w:r>
        <w:rPr>
          <w:rFonts w:ascii="Times New Roman" w:hAnsi="Times New Roman" w:eastAsia="宋体" w:cs="Times New Roman"/>
          <w:color w:val="auto"/>
        </w:rPr>
        <w:t>装订要求：响应文件应</w:t>
      </w:r>
      <w:r>
        <w:rPr>
          <w:rFonts w:hint="eastAsia" w:ascii="Times New Roman" w:hAnsi="Times New Roman" w:eastAsia="宋体" w:cs="Times New Roman"/>
          <w:color w:val="auto"/>
        </w:rPr>
        <w:t>用A4纸</w:t>
      </w:r>
      <w:r>
        <w:rPr>
          <w:rFonts w:ascii="Times New Roman" w:hAnsi="Times New Roman" w:eastAsia="宋体" w:cs="Times New Roman"/>
          <w:color w:val="auto"/>
        </w:rPr>
        <w:t>胶装成册并标注连续页码，不允许活页装订，并逐页加盖公章，</w:t>
      </w:r>
      <w:r>
        <w:rPr>
          <w:rFonts w:hint="eastAsia" w:ascii="Times New Roman" w:hAnsi="Times New Roman" w:eastAsia="宋体" w:cs="Times New Roman"/>
          <w:color w:val="auto"/>
        </w:rPr>
        <w:t>采购人不承担因此造成的任何后果。</w:t>
      </w:r>
    </w:p>
    <w:p>
      <w:pPr>
        <w:spacing w:line="440" w:lineRule="exact"/>
        <w:ind w:firstLine="42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5</w:t>
      </w:r>
      <w:r>
        <w:rPr>
          <w:rFonts w:hint="eastAsia" w:ascii="Times New Roman" w:hAnsi="Times New Roman" w:eastAsia="宋体" w:cs="Times New Roman"/>
          <w:color w:val="auto"/>
        </w:rPr>
        <w:t>）</w:t>
      </w:r>
      <w:r>
        <w:rPr>
          <w:rFonts w:ascii="Times New Roman" w:hAnsi="Times New Roman" w:eastAsia="宋体" w:cs="Times New Roman"/>
          <w:color w:val="auto"/>
        </w:rPr>
        <w:t>封套上应载明的信息：信封封套表面应标明供应商名称。封套的封口处加盖</w:t>
      </w:r>
      <w:r>
        <w:rPr>
          <w:rFonts w:hint="eastAsia" w:ascii="Times New Roman" w:hAnsi="Times New Roman" w:eastAsia="宋体" w:cs="Times New Roman"/>
          <w:color w:val="auto"/>
        </w:rPr>
        <w:t>供应商</w:t>
      </w:r>
      <w:r>
        <w:rPr>
          <w:rFonts w:ascii="Times New Roman" w:hAnsi="Times New Roman" w:eastAsia="宋体" w:cs="Times New Roman"/>
          <w:color w:val="auto"/>
        </w:rPr>
        <w:t>单位</w:t>
      </w:r>
      <w:r>
        <w:rPr>
          <w:rFonts w:hint="eastAsia" w:ascii="Times New Roman" w:hAnsi="Times New Roman" w:eastAsia="宋体" w:cs="Times New Roman"/>
          <w:color w:val="auto"/>
        </w:rPr>
        <w:t>公</w:t>
      </w:r>
      <w:r>
        <w:rPr>
          <w:rFonts w:ascii="Times New Roman" w:hAnsi="Times New Roman" w:eastAsia="宋体" w:cs="Times New Roman"/>
          <w:color w:val="auto"/>
        </w:rPr>
        <w:t>章或由法定代表人（单位负责人）或其授权的代理人签字。</w:t>
      </w:r>
    </w:p>
    <w:p>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4. </w:t>
      </w:r>
      <w:bookmarkEnd w:id="56"/>
      <w:bookmarkEnd w:id="57"/>
      <w:bookmarkEnd w:id="58"/>
      <w:r>
        <w:rPr>
          <w:rFonts w:ascii="Times New Roman" w:hAnsi="Times New Roman" w:eastAsia="黑体" w:cs="Times New Roman"/>
          <w:bCs/>
          <w:color w:val="auto"/>
          <w:sz w:val="24"/>
          <w:szCs w:val="32"/>
        </w:rPr>
        <w:t>响应文件的递交</w:t>
      </w:r>
    </w:p>
    <w:p>
      <w:pPr>
        <w:keepNext/>
        <w:keepLines/>
        <w:spacing w:before="120" w:after="120"/>
        <w:outlineLvl w:val="2"/>
        <w:rPr>
          <w:rFonts w:ascii="Times New Roman" w:hAnsi="Times New Roman" w:eastAsia="黑体" w:cs="Times New Roman"/>
          <w:bCs/>
          <w:color w:val="auto"/>
          <w:sz w:val="24"/>
          <w:szCs w:val="32"/>
        </w:rPr>
      </w:pPr>
      <w:bookmarkStart w:id="59" w:name="_Toc26656965"/>
      <w:bookmarkStart w:id="60" w:name="_Toc14201234"/>
      <w:r>
        <w:rPr>
          <w:rFonts w:ascii="Times New Roman" w:hAnsi="Times New Roman" w:eastAsia="黑体" w:cs="Times New Roman"/>
          <w:bCs/>
          <w:color w:val="auto"/>
          <w:sz w:val="24"/>
          <w:szCs w:val="32"/>
        </w:rPr>
        <w:t>4.1响应文件的密封和标记</w:t>
      </w:r>
      <w:bookmarkEnd w:id="59"/>
      <w:bookmarkEnd w:id="60"/>
    </w:p>
    <w:p>
      <w:pPr>
        <w:spacing w:line="440" w:lineRule="exact"/>
        <w:ind w:firstLine="420"/>
        <w:rPr>
          <w:rFonts w:ascii="Times New Roman" w:hAnsi="Times New Roman" w:cs="Times New Roman"/>
          <w:color w:val="auto"/>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在一个封套内，封套上注明：</w:t>
      </w:r>
    </w:p>
    <w:p>
      <w:pPr>
        <w:spacing w:line="440" w:lineRule="exact"/>
        <w:ind w:firstLine="420"/>
        <w:rPr>
          <w:rFonts w:ascii="Times New Roman" w:hAnsi="Times New Roman" w:eastAsia="黑体" w:cs="黑体"/>
          <w:bCs/>
          <w:snapToGrid w:val="0"/>
          <w:color w:val="auto"/>
          <w:kern w:val="0"/>
          <w:szCs w:val="21"/>
        </w:rPr>
      </w:pPr>
      <w:r>
        <w:rPr>
          <w:rFonts w:hint="eastAsia" w:ascii="Times New Roman" w:hAnsi="Times New Roman" w:eastAsia="黑体" w:cs="黑体"/>
          <w:bCs/>
          <w:snapToGrid w:val="0"/>
          <w:color w:val="auto"/>
          <w:kern w:val="0"/>
          <w:szCs w:val="21"/>
        </w:rPr>
        <w:t>供应商名称：</w:t>
      </w:r>
      <w:r>
        <w:rPr>
          <w:rFonts w:hint="eastAsia" w:ascii="Times New Roman" w:hAnsi="Times New Roman" w:eastAsia="黑体" w:cs="黑体"/>
          <w:bCs/>
          <w:snapToGrid w:val="0"/>
          <w:color w:val="auto"/>
          <w:kern w:val="0"/>
          <w:szCs w:val="21"/>
          <w:u w:val="single"/>
        </w:rPr>
        <w:t xml:space="preserve">            </w:t>
      </w:r>
    </w:p>
    <w:p>
      <w:pPr>
        <w:spacing w:line="440" w:lineRule="exact"/>
        <w:ind w:firstLine="420"/>
        <w:rPr>
          <w:rFonts w:ascii="Times New Roman" w:hAnsi="Times New Roman" w:eastAsia="黑体" w:cs="黑体"/>
          <w:bCs/>
          <w:snapToGrid w:val="0"/>
          <w:color w:val="auto"/>
          <w:kern w:val="0"/>
          <w:szCs w:val="21"/>
        </w:rPr>
      </w:pP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(项目</w:t>
      </w:r>
      <w:r>
        <w:rPr>
          <w:rFonts w:hint="eastAsia" w:ascii="Times New Roman" w:hAnsi="Times New Roman" w:eastAsia="黑体" w:cs="黑体"/>
          <w:color w:val="auto"/>
        </w:rPr>
        <w:t>名称</w:t>
      </w:r>
      <w:r>
        <w:rPr>
          <w:rFonts w:hint="eastAsia" w:ascii="Times New Roman" w:hAnsi="Times New Roman" w:eastAsia="黑体" w:cs="黑体"/>
          <w:bCs/>
          <w:snapToGrid w:val="0"/>
          <w:color w:val="auto"/>
          <w:kern w:val="0"/>
          <w:szCs w:val="21"/>
        </w:rPr>
        <w:t>)</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合同包响应文件</w:t>
      </w:r>
    </w:p>
    <w:p>
      <w:pPr>
        <w:spacing w:line="440" w:lineRule="exact"/>
        <w:ind w:firstLine="420"/>
        <w:rPr>
          <w:rFonts w:ascii="Times New Roman" w:hAnsi="Times New Roman" w:eastAsia="黑体" w:cs="黑体"/>
          <w:color w:val="auto"/>
        </w:rPr>
      </w:pPr>
      <w:r>
        <w:rPr>
          <w:rFonts w:hint="eastAsia" w:ascii="Times New Roman" w:hAnsi="Times New Roman" w:eastAsia="黑体" w:cs="黑体"/>
          <w:bCs/>
          <w:snapToGrid w:val="0"/>
          <w:color w:val="auto"/>
          <w:kern w:val="0"/>
          <w:szCs w:val="21"/>
        </w:rPr>
        <w:t>在</w:t>
      </w:r>
      <w:r>
        <w:rPr>
          <w:rFonts w:hint="eastAsia" w:ascii="Times New Roman" w:hAnsi="Times New Roman" w:eastAsia="黑体" w:cs="黑体"/>
          <w:bCs/>
          <w:snapToGrid w:val="0"/>
          <w:color w:val="auto"/>
          <w:kern w:val="0"/>
          <w:szCs w:val="21"/>
          <w:u w:val="single"/>
        </w:rPr>
        <w:t xml:space="preserve"> </w:t>
      </w:r>
      <w:r>
        <w:rPr>
          <w:rFonts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年</w:t>
      </w:r>
      <w:r>
        <w:rPr>
          <w:rFonts w:hint="eastAsia" w:ascii="Times New Roman" w:hAnsi="Times New Roman" w:eastAsia="黑体" w:cs="黑体"/>
          <w:bCs/>
          <w:snapToGrid w:val="0"/>
          <w:color w:val="auto"/>
          <w:kern w:val="0"/>
          <w:szCs w:val="21"/>
          <w:u w:val="single"/>
        </w:rPr>
        <w:t xml:space="preserve"> </w:t>
      </w:r>
      <w:r>
        <w:rPr>
          <w:rFonts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月</w:t>
      </w:r>
      <w:r>
        <w:rPr>
          <w:rFonts w:hint="eastAsia" w:ascii="Times New Roman" w:hAnsi="Times New Roman" w:eastAsia="黑体" w:cs="黑体"/>
          <w:bCs/>
          <w:snapToGrid w:val="0"/>
          <w:color w:val="auto"/>
          <w:kern w:val="0"/>
          <w:szCs w:val="21"/>
          <w:u w:val="single"/>
        </w:rPr>
        <w:t xml:space="preserve"> </w:t>
      </w:r>
      <w:r>
        <w:rPr>
          <w:rFonts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日</w:t>
      </w:r>
      <w:r>
        <w:rPr>
          <w:rFonts w:hint="eastAsia" w:ascii="Times New Roman" w:hAnsi="Times New Roman" w:eastAsia="黑体" w:cs="黑体"/>
          <w:bCs/>
          <w:snapToGrid w:val="0"/>
          <w:color w:val="auto"/>
          <w:kern w:val="0"/>
          <w:szCs w:val="21"/>
          <w:u w:val="single"/>
        </w:rPr>
        <w:t xml:space="preserve"> </w:t>
      </w:r>
      <w:r>
        <w:rPr>
          <w:rFonts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时</w:t>
      </w:r>
      <w:r>
        <w:rPr>
          <w:rFonts w:hint="eastAsia" w:ascii="Times New Roman" w:hAnsi="Times New Roman" w:eastAsia="黑体" w:cs="黑体"/>
          <w:bCs/>
          <w:snapToGrid w:val="0"/>
          <w:color w:val="auto"/>
          <w:kern w:val="0"/>
          <w:szCs w:val="21"/>
          <w:u w:val="single"/>
        </w:rPr>
        <w:t xml:space="preserve"> </w:t>
      </w:r>
      <w:r>
        <w:rPr>
          <w:rFonts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u w:val="single"/>
        </w:rPr>
        <w:t xml:space="preserve"> </w:t>
      </w:r>
      <w:r>
        <w:rPr>
          <w:rFonts w:hint="eastAsia" w:ascii="Times New Roman" w:hAnsi="Times New Roman" w:eastAsia="黑体" w:cs="黑体"/>
          <w:bCs/>
          <w:snapToGrid w:val="0"/>
          <w:color w:val="auto"/>
          <w:kern w:val="0"/>
          <w:szCs w:val="21"/>
        </w:rPr>
        <w:t>分（递交响应文件的截止时间）前不得开启</w:t>
      </w:r>
    </w:p>
    <w:p>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pPr>
        <w:keepNext/>
        <w:keepLines/>
        <w:spacing w:before="120" w:after="120"/>
        <w:outlineLvl w:val="2"/>
        <w:rPr>
          <w:rFonts w:ascii="Times New Roman" w:hAnsi="Times New Roman" w:eastAsia="黑体" w:cs="Times New Roman"/>
          <w:bCs/>
          <w:color w:val="auto"/>
          <w:sz w:val="24"/>
          <w:szCs w:val="32"/>
        </w:rPr>
      </w:pPr>
      <w:bookmarkStart w:id="61" w:name="_Toc26656966"/>
      <w:bookmarkStart w:id="62" w:name="_Toc14201235"/>
      <w:r>
        <w:rPr>
          <w:rFonts w:ascii="Times New Roman" w:hAnsi="Times New Roman" w:eastAsia="黑体" w:cs="Times New Roman"/>
          <w:bCs/>
          <w:color w:val="auto"/>
          <w:sz w:val="24"/>
          <w:szCs w:val="32"/>
        </w:rPr>
        <w:t>4.2 响应文件的递交</w:t>
      </w:r>
      <w:bookmarkEnd w:id="61"/>
      <w:bookmarkEnd w:id="62"/>
    </w:p>
    <w:p>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第5条的规定递交响应文件</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63" w:name="_Toc9067724"/>
      <w:bookmarkStart w:id="64" w:name="_Toc14201237"/>
      <w:bookmarkStart w:id="65" w:name="_Toc26656968"/>
      <w:r>
        <w:rPr>
          <w:rFonts w:ascii="Times New Roman" w:hAnsi="Times New Roman" w:eastAsia="黑体" w:cs="Times New Roman"/>
          <w:bCs/>
          <w:color w:val="auto"/>
          <w:sz w:val="24"/>
          <w:szCs w:val="32"/>
        </w:rPr>
        <w:t xml:space="preserve">5. </w:t>
      </w:r>
      <w:bookmarkEnd w:id="63"/>
      <w:bookmarkEnd w:id="64"/>
      <w:bookmarkEnd w:id="65"/>
      <w:r>
        <w:rPr>
          <w:rFonts w:ascii="Times New Roman" w:hAnsi="Times New Roman" w:eastAsia="黑体" w:cs="Times New Roman"/>
          <w:bCs/>
          <w:color w:val="auto"/>
          <w:sz w:val="24"/>
          <w:szCs w:val="32"/>
        </w:rPr>
        <w:t>启封</w:t>
      </w:r>
    </w:p>
    <w:p>
      <w:pPr>
        <w:keepNext/>
        <w:keepLines/>
        <w:spacing w:before="120" w:after="120"/>
        <w:outlineLvl w:val="2"/>
        <w:rPr>
          <w:rFonts w:ascii="Times New Roman" w:hAnsi="Times New Roman" w:eastAsia="黑体" w:cs="Times New Roman"/>
          <w:bCs/>
          <w:color w:val="auto"/>
          <w:sz w:val="24"/>
          <w:szCs w:val="32"/>
        </w:rPr>
      </w:pPr>
      <w:bookmarkStart w:id="66" w:name="_Toc14201238"/>
      <w:bookmarkStart w:id="67" w:name="_Toc26656969"/>
      <w:r>
        <w:rPr>
          <w:rFonts w:ascii="Times New Roman" w:hAnsi="Times New Roman" w:eastAsia="黑体" w:cs="Times New Roman"/>
          <w:bCs/>
          <w:color w:val="auto"/>
          <w:sz w:val="24"/>
          <w:szCs w:val="32"/>
        </w:rPr>
        <w:t>5.1 启封时间和地点</w:t>
      </w:r>
      <w:bookmarkEnd w:id="66"/>
      <w:bookmarkEnd w:id="67"/>
    </w:p>
    <w:p>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第6条的规定进行启封</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color w:val="auto"/>
          <w:sz w:val="24"/>
          <w:szCs w:val="32"/>
        </w:rPr>
      </w:pPr>
      <w:bookmarkStart w:id="68" w:name="_Toc26656970"/>
      <w:bookmarkStart w:id="69" w:name="_Toc14201239"/>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bookmarkEnd w:id="68"/>
      <w:bookmarkEnd w:id="69"/>
    </w:p>
    <w:p>
      <w:pPr>
        <w:spacing w:line="440" w:lineRule="exact"/>
        <w:ind w:firstLine="420"/>
        <w:rPr>
          <w:rFonts w:ascii="Times New Roman" w:hAnsi="Times New Roman" w:cs="Times New Roman"/>
          <w:color w:val="auto"/>
        </w:rPr>
      </w:pPr>
      <w:r>
        <w:rPr>
          <w:rFonts w:ascii="Times New Roman" w:hAnsi="Times New Roman" w:cs="Times New Roman"/>
          <w:color w:val="auto"/>
        </w:rPr>
        <w:t xml:space="preserve">5.2.1主持人按下列程序进行启封： </w:t>
      </w:r>
    </w:p>
    <w:p>
      <w:pPr>
        <w:spacing w:line="440" w:lineRule="exact"/>
        <w:ind w:firstLine="42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pPr>
        <w:spacing w:line="440" w:lineRule="exact"/>
        <w:ind w:firstLine="42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pPr>
        <w:spacing w:line="440" w:lineRule="exact"/>
        <w:ind w:firstLine="420"/>
        <w:rPr>
          <w:rFonts w:ascii="Times New Roman" w:hAnsi="Times New Roman" w:cs="Times New Roman"/>
          <w:bCs/>
          <w:color w:val="auto"/>
        </w:rPr>
      </w:pPr>
      <w:r>
        <w:rPr>
          <w:rFonts w:ascii="Times New Roman" w:hAnsi="Times New Roman" w:cs="Times New Roman"/>
          <w:color w:val="auto"/>
        </w:rPr>
        <w:t>（3）</w:t>
      </w:r>
      <w:r>
        <w:rPr>
          <w:rFonts w:ascii="Times New Roman" w:hAnsi="Times New Roman" w:cs="Times New Roman"/>
          <w:bCs/>
          <w:color w:val="auto"/>
        </w:rPr>
        <w:t>对响应文件进行启封，公布供应商名称、合同包名称、报价、质量目标、安全目标、</w:t>
      </w:r>
      <w:r>
        <w:rPr>
          <w:rFonts w:hint="eastAsia" w:ascii="Times New Roman" w:hAnsi="Times New Roman" w:cs="Times New Roman"/>
          <w:bCs/>
          <w:color w:val="auto"/>
        </w:rPr>
        <w:t>服务</w:t>
      </w:r>
      <w:r>
        <w:rPr>
          <w:rFonts w:ascii="Times New Roman" w:hAnsi="Times New Roman" w:cs="Times New Roman"/>
          <w:bCs/>
          <w:color w:val="auto"/>
        </w:rPr>
        <w:t>期、响应保证金递交情况及其他内容；</w:t>
      </w:r>
    </w:p>
    <w:p>
      <w:pPr>
        <w:spacing w:line="440" w:lineRule="exact"/>
        <w:ind w:firstLine="42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olor w:val="auto"/>
        </w:rPr>
        <w:t>供应商</w:t>
      </w:r>
      <w:r>
        <w:rPr>
          <w:rFonts w:ascii="Times New Roman" w:hAnsi="Times New Roman"/>
          <w:color w:val="auto"/>
        </w:rPr>
        <w:t>代表、</w:t>
      </w:r>
      <w:r>
        <w:rPr>
          <w:rFonts w:hint="eastAsia" w:ascii="Times New Roman" w:hAnsi="Times New Roman"/>
          <w:color w:val="auto"/>
        </w:rPr>
        <w:t>采购</w:t>
      </w:r>
      <w:r>
        <w:rPr>
          <w:rFonts w:ascii="Times New Roman" w:hAnsi="Times New Roman"/>
          <w:color w:val="auto"/>
        </w:rPr>
        <w:t>人代表、记录人等有关人员在</w:t>
      </w:r>
      <w:r>
        <w:rPr>
          <w:rFonts w:hint="eastAsia" w:ascii="Times New Roman" w:hAnsi="Times New Roman"/>
          <w:color w:val="auto"/>
        </w:rPr>
        <w:t>启封</w:t>
      </w:r>
      <w:r>
        <w:rPr>
          <w:rFonts w:ascii="Times New Roman" w:hAnsi="Times New Roman"/>
          <w:color w:val="auto"/>
        </w:rPr>
        <w:t>记录上</w:t>
      </w:r>
      <w:r>
        <w:rPr>
          <w:rFonts w:hint="eastAsia" w:ascii="Times New Roman" w:hAnsi="Times New Roman"/>
          <w:color w:val="auto"/>
        </w:rPr>
        <w:t>签名</w:t>
      </w:r>
      <w:r>
        <w:rPr>
          <w:rFonts w:ascii="Times New Roman" w:hAnsi="Times New Roman"/>
          <w:color w:val="auto"/>
        </w:rPr>
        <w:t>确认；</w:t>
      </w:r>
    </w:p>
    <w:p>
      <w:pPr>
        <w:spacing w:line="440" w:lineRule="exact"/>
        <w:ind w:firstLine="42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70" w:name="_Toc9067725"/>
      <w:bookmarkStart w:id="71" w:name="_Toc14201241"/>
      <w:bookmarkStart w:id="72" w:name="_Toc26656972"/>
      <w:r>
        <w:rPr>
          <w:rFonts w:ascii="Times New Roman" w:hAnsi="Times New Roman" w:eastAsia="黑体" w:cs="Times New Roman"/>
          <w:bCs/>
          <w:color w:val="auto"/>
          <w:sz w:val="24"/>
          <w:szCs w:val="32"/>
        </w:rPr>
        <w:t>6. 评</w:t>
      </w:r>
      <w:bookmarkEnd w:id="70"/>
      <w:bookmarkEnd w:id="71"/>
      <w:bookmarkEnd w:id="72"/>
      <w:r>
        <w:rPr>
          <w:rFonts w:ascii="Times New Roman" w:hAnsi="Times New Roman" w:eastAsia="黑体" w:cs="Times New Roman"/>
          <w:bCs/>
          <w:color w:val="auto"/>
          <w:sz w:val="24"/>
          <w:szCs w:val="32"/>
        </w:rPr>
        <w:t>审</w:t>
      </w:r>
    </w:p>
    <w:p>
      <w:pPr>
        <w:keepNext/>
        <w:keepLines/>
        <w:spacing w:before="120" w:after="120"/>
        <w:outlineLvl w:val="2"/>
        <w:rPr>
          <w:rFonts w:ascii="Times New Roman" w:hAnsi="Times New Roman" w:eastAsia="黑体" w:cs="Times New Roman"/>
          <w:bCs/>
          <w:color w:val="auto"/>
          <w:sz w:val="24"/>
          <w:szCs w:val="32"/>
        </w:rPr>
      </w:pPr>
      <w:bookmarkStart w:id="73" w:name="_Toc26656973"/>
      <w:bookmarkStart w:id="74" w:name="_Toc14201242"/>
      <w:r>
        <w:rPr>
          <w:rFonts w:ascii="Times New Roman" w:hAnsi="Times New Roman" w:eastAsia="黑体" w:cs="Times New Roman"/>
          <w:bCs/>
          <w:color w:val="auto"/>
          <w:sz w:val="24"/>
          <w:szCs w:val="32"/>
        </w:rPr>
        <w:t>6.1</w:t>
      </w:r>
      <w:bookmarkEnd w:id="73"/>
      <w:bookmarkEnd w:id="74"/>
      <w:r>
        <w:rPr>
          <w:rFonts w:hint="eastAsia" w:ascii="Times New Roman" w:hAnsi="Times New Roman" w:eastAsia="黑体" w:cs="Times New Roman"/>
          <w:bCs/>
          <w:color w:val="auto"/>
          <w:sz w:val="24"/>
          <w:szCs w:val="32"/>
        </w:rPr>
        <w:t>评审小组</w:t>
      </w:r>
    </w:p>
    <w:p>
      <w:pPr>
        <w:spacing w:line="440" w:lineRule="exact"/>
        <w:ind w:firstLine="420"/>
        <w:rPr>
          <w:rFonts w:ascii="Times New Roman" w:hAnsi="Times New Roman" w:cs="Times New Roman"/>
          <w:color w:val="auto"/>
        </w:rPr>
      </w:pPr>
      <w:r>
        <w:rPr>
          <w:rFonts w:ascii="Times New Roman" w:hAnsi="Times New Roman" w:cs="Times New Roman"/>
          <w:color w:val="auto"/>
        </w:rPr>
        <w:t>评审由</w:t>
      </w:r>
      <w:r>
        <w:rPr>
          <w:rFonts w:hint="eastAsia" w:ascii="Times New Roman" w:hAnsi="Times New Roman" w:cs="Times New Roman"/>
          <w:color w:val="auto"/>
        </w:rPr>
        <w:t>高速检测和七星测试共同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评审小组人数：3~7人（单数）</w:t>
      </w:r>
      <w:r>
        <w:rPr>
          <w:rFonts w:ascii="Times New Roman" w:hAnsi="Times New Roman" w:cs="Times New Roman"/>
          <w:color w:val="auto"/>
        </w:rPr>
        <w:t>。</w:t>
      </w:r>
    </w:p>
    <w:p>
      <w:pPr>
        <w:keepNext/>
        <w:keepLines/>
        <w:spacing w:before="120" w:after="120"/>
        <w:outlineLvl w:val="2"/>
        <w:rPr>
          <w:rFonts w:ascii="Times New Roman" w:hAnsi="Times New Roman" w:eastAsia="黑体" w:cs="Times New Roman"/>
          <w:bCs/>
          <w:color w:val="auto"/>
          <w:sz w:val="24"/>
          <w:szCs w:val="32"/>
        </w:rPr>
      </w:pPr>
      <w:bookmarkStart w:id="75" w:name="_Toc14201244"/>
      <w:bookmarkStart w:id="76" w:name="_Toc26656975"/>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w:t>
      </w:r>
      <w:bookmarkEnd w:id="75"/>
      <w:bookmarkEnd w:id="76"/>
      <w:r>
        <w:rPr>
          <w:rFonts w:ascii="Times New Roman" w:hAnsi="Times New Roman" w:eastAsia="黑体" w:cs="Times New Roman"/>
          <w:bCs/>
          <w:color w:val="auto"/>
          <w:sz w:val="24"/>
          <w:szCs w:val="32"/>
        </w:rPr>
        <w:t>审</w:t>
      </w:r>
    </w:p>
    <w:p>
      <w:pPr>
        <w:spacing w:line="440" w:lineRule="exact"/>
        <w:ind w:firstLine="42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pPr>
        <w:spacing w:line="440" w:lineRule="exact"/>
        <w:ind w:firstLine="42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当有效供应商数量为3至5家时，选取排名前2位的响应供应商；当有效供应商数量大于5家时，则选取排名前3位的响应供应商（若存在前3名中有供应商报价比例相同情况，且大于拟选取的数量，将根据供应商提交报价文件时间的先后顺序，确定排名先后）。评审小组将与响应供应商进行谈判，</w:t>
      </w:r>
      <w:r>
        <w:rPr>
          <w:rFonts w:hint="eastAsia"/>
          <w:color w:val="auto"/>
        </w:rPr>
        <w:t>在选取的前2名或前3名进行谈判，</w:t>
      </w:r>
      <w:bookmarkStart w:id="77" w:name="_Hlk110583259"/>
      <w:r>
        <w:rPr>
          <w:rFonts w:hint="eastAsia"/>
          <w:color w:val="auto"/>
        </w:rPr>
        <w:t>如满足终止谈判，如不满足继续往下谈判</w:t>
      </w:r>
      <w:bookmarkEnd w:id="77"/>
      <w:r>
        <w:rPr>
          <w:rFonts w:hint="eastAsia"/>
          <w:color w:val="auto"/>
        </w:rPr>
        <w:t>。</w:t>
      </w:r>
      <w:r>
        <w:rPr>
          <w:rFonts w:hint="eastAsia" w:ascii="Times New Roman" w:hAnsi="Times New Roman" w:cs="Times New Roman"/>
          <w:color w:val="auto"/>
        </w:rPr>
        <w:t>凡接受最低价作为最终成交价的响应供应商均作为成交供应商纳入服务供应商库中</w:t>
      </w:r>
      <w:r>
        <w:rPr>
          <w:rFonts w:ascii="Times New Roman" w:hAnsi="Times New Roman" w:cs="Times New Roman"/>
          <w:color w:val="auto"/>
        </w:rPr>
        <w:t>。</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78" w:name="_Toc26656976"/>
      <w:bookmarkStart w:id="79" w:name="_Toc14201245"/>
      <w:bookmarkStart w:id="80" w:name="_Toc9067726"/>
      <w:r>
        <w:rPr>
          <w:rFonts w:ascii="Times New Roman" w:hAnsi="Times New Roman" w:eastAsia="黑体" w:cs="Times New Roman"/>
          <w:bCs/>
          <w:color w:val="auto"/>
          <w:sz w:val="24"/>
          <w:szCs w:val="32"/>
        </w:rPr>
        <w:t>7. 合同授予</w:t>
      </w:r>
      <w:bookmarkEnd w:id="78"/>
      <w:bookmarkEnd w:id="79"/>
      <w:bookmarkEnd w:id="80"/>
    </w:p>
    <w:p>
      <w:pPr>
        <w:keepNext/>
        <w:keepLines/>
        <w:spacing w:before="120" w:after="120"/>
        <w:outlineLvl w:val="2"/>
        <w:rPr>
          <w:rFonts w:ascii="Times New Roman" w:hAnsi="Times New Roman" w:eastAsia="黑体" w:cs="Times New Roman"/>
          <w:bCs/>
          <w:color w:val="auto"/>
          <w:sz w:val="24"/>
          <w:szCs w:val="32"/>
        </w:rPr>
      </w:pPr>
      <w:bookmarkStart w:id="81" w:name="_Toc14201248"/>
      <w:bookmarkStart w:id="82" w:name="_Toc26656979"/>
      <w:r>
        <w:rPr>
          <w:rFonts w:ascii="Times New Roman" w:hAnsi="Times New Roman" w:eastAsia="黑体" w:cs="Times New Roman"/>
          <w:bCs/>
          <w:color w:val="auto"/>
          <w:sz w:val="24"/>
          <w:szCs w:val="32"/>
        </w:rPr>
        <w:t>7.1成交候选人履约能力审查</w:t>
      </w:r>
      <w:bookmarkEnd w:id="81"/>
      <w:bookmarkEnd w:id="82"/>
    </w:p>
    <w:p>
      <w:pPr>
        <w:spacing w:line="440" w:lineRule="exact"/>
        <w:ind w:firstLine="42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pPr>
        <w:keepNext/>
        <w:keepLines/>
        <w:spacing w:before="120" w:after="120"/>
        <w:outlineLvl w:val="2"/>
        <w:rPr>
          <w:rFonts w:ascii="Times New Roman" w:hAnsi="Times New Roman" w:eastAsia="黑体" w:cs="Times New Roman"/>
          <w:bCs/>
          <w:color w:val="auto"/>
          <w:sz w:val="24"/>
          <w:szCs w:val="32"/>
        </w:rPr>
      </w:pPr>
      <w:bookmarkStart w:id="83" w:name="_Toc26656984"/>
      <w:bookmarkStart w:id="84" w:name="_Toc14201253"/>
      <w:r>
        <w:rPr>
          <w:rFonts w:ascii="Times New Roman" w:hAnsi="Times New Roman" w:eastAsia="黑体" w:cs="Times New Roman"/>
          <w:bCs/>
          <w:color w:val="auto"/>
          <w:sz w:val="24"/>
          <w:szCs w:val="32"/>
        </w:rPr>
        <w:t>7.2签订合同</w:t>
      </w:r>
      <w:bookmarkEnd w:id="83"/>
      <w:bookmarkEnd w:id="84"/>
    </w:p>
    <w:p>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85" w:name="_Toc9067727"/>
      <w:bookmarkStart w:id="86" w:name="_Toc14201257"/>
      <w:bookmarkStart w:id="87" w:name="_Toc26656988"/>
      <w:r>
        <w:rPr>
          <w:rFonts w:ascii="Times New Roman" w:hAnsi="Times New Roman" w:eastAsia="黑体" w:cs="Times New Roman"/>
          <w:bCs/>
          <w:color w:val="auto"/>
          <w:sz w:val="24"/>
          <w:szCs w:val="32"/>
        </w:rPr>
        <w:t>8. 纪律和监督</w:t>
      </w:r>
      <w:bookmarkEnd w:id="85"/>
      <w:bookmarkEnd w:id="86"/>
      <w:bookmarkEnd w:id="87"/>
    </w:p>
    <w:p>
      <w:pPr>
        <w:spacing w:line="440" w:lineRule="exact"/>
        <w:ind w:firstLine="420"/>
        <w:rPr>
          <w:rFonts w:ascii="Times New Roman" w:hAnsi="Times New Roman" w:cs="Times New Roman"/>
          <w:color w:val="auto"/>
        </w:rPr>
      </w:pPr>
      <w:r>
        <w:rPr>
          <w:rFonts w:ascii="Times New Roman" w:hAnsi="Times New Roman" w:cs="Times New Roman"/>
          <w:color w:val="auto"/>
        </w:rPr>
        <w:t>供应商不得相互串通报价或与采购人串通报价，不得向采购人或</w:t>
      </w:r>
      <w:r>
        <w:rPr>
          <w:rFonts w:hint="eastAsia" w:ascii="Times New Roman" w:hAnsi="Times New Roman" w:cs="Times New Roman"/>
          <w:color w:val="auto"/>
        </w:rPr>
        <w:t>评审小组</w:t>
      </w:r>
      <w:r>
        <w:rPr>
          <w:rFonts w:ascii="Times New Roman" w:hAnsi="Times New Roman" w:cs="Times New Roman"/>
          <w:color w:val="auto"/>
        </w:rPr>
        <w:t>成员行贿谋取成交，不得以他人名义报价或以其他方式弄虚作假骗取成交；供应商不得以任何方式干扰、影响评审工作。</w:t>
      </w:r>
    </w:p>
    <w:p>
      <w:pPr>
        <w:keepNext/>
        <w:keepLines/>
        <w:spacing w:before="156" w:beforeLines="50" w:after="156" w:afterLines="50"/>
        <w:outlineLvl w:val="1"/>
        <w:rPr>
          <w:rFonts w:ascii="Times New Roman" w:hAnsi="Times New Roman" w:eastAsia="黑体" w:cs="Times New Roman"/>
          <w:bCs/>
          <w:color w:val="auto"/>
          <w:sz w:val="24"/>
          <w:szCs w:val="32"/>
        </w:rPr>
      </w:pPr>
      <w:bookmarkStart w:id="88" w:name="_Toc14201262"/>
      <w:bookmarkStart w:id="89" w:name="_Toc26656993"/>
      <w:r>
        <w:rPr>
          <w:rFonts w:hint="eastAsia" w:ascii="Times New Roman" w:hAnsi="Times New Roman" w:eastAsia="黑体" w:cs="Times New Roman"/>
          <w:bCs/>
          <w:color w:val="auto"/>
          <w:sz w:val="24"/>
          <w:szCs w:val="32"/>
        </w:rPr>
        <w:t>9</w:t>
      </w:r>
      <w:r>
        <w:rPr>
          <w:rFonts w:ascii="Times New Roman" w:hAnsi="Times New Roman" w:eastAsia="黑体" w:cs="Times New Roman"/>
          <w:bCs/>
          <w:color w:val="auto"/>
          <w:sz w:val="24"/>
          <w:szCs w:val="32"/>
        </w:rPr>
        <w:t xml:space="preserve"> 投诉</w:t>
      </w:r>
      <w:bookmarkEnd w:id="88"/>
      <w:bookmarkEnd w:id="89"/>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9</w:t>
      </w:r>
      <w:r>
        <w:rPr>
          <w:rFonts w:ascii="Times New Roman" w:hAnsi="Times New Roman" w:cs="Times New Roman"/>
          <w:color w:val="auto"/>
        </w:rPr>
        <w:t>.1 供应商或其他利害关系人认为询比活动不符合法律法规规定的，可以自知道或应当知道之日起10日内向有关监督部门投诉。投诉应有明确的请求和必要的证明材料。</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9</w:t>
      </w:r>
      <w:r>
        <w:rPr>
          <w:rFonts w:ascii="Times New Roman" w:hAnsi="Times New Roman" w:cs="Times New Roman"/>
          <w:color w:val="auto"/>
        </w:rPr>
        <w:t>.2 监督部门</w:t>
      </w:r>
      <w:r>
        <w:rPr>
          <w:rFonts w:hint="eastAsia" w:ascii="Times New Roman" w:hAnsi="Times New Roman" w:cs="Times New Roman"/>
          <w:color w:val="auto"/>
        </w:rPr>
        <w:t>及</w:t>
      </w:r>
      <w:r>
        <w:rPr>
          <w:rFonts w:ascii="Times New Roman" w:hAnsi="Times New Roman" w:cs="Times New Roman"/>
          <w:color w:val="auto"/>
        </w:rPr>
        <w:t>联系方式</w:t>
      </w:r>
      <w:r>
        <w:rPr>
          <w:rFonts w:hint="eastAsia" w:ascii="Times New Roman" w:hAnsi="Times New Roman" w:cs="Times New Roman"/>
          <w:color w:val="auto"/>
        </w:rPr>
        <w:t>：</w:t>
      </w:r>
      <w:r>
        <w:rPr>
          <w:rFonts w:hint="eastAsia" w:ascii="Times New Roman" w:hAnsi="Times New Roman" w:cs="Times New Roman"/>
          <w:color w:val="auto"/>
          <w:u w:val="single"/>
        </w:rPr>
        <w:t>安徽省高速公路试验检测科研中心有限公司项目管理部</w:t>
      </w:r>
    </w:p>
    <w:p>
      <w:pPr>
        <w:spacing w:line="440" w:lineRule="exact"/>
        <w:ind w:firstLine="2940" w:firstLineChars="1400"/>
        <w:rPr>
          <w:rFonts w:ascii="Times New Roman" w:hAnsi="Times New Roman" w:cs="Times New Roman"/>
          <w:color w:val="auto"/>
        </w:rPr>
      </w:pPr>
      <w:r>
        <w:rPr>
          <w:rFonts w:hint="eastAsia" w:ascii="Times New Roman" w:hAnsi="Times New Roman" w:cs="Times New Roman"/>
          <w:color w:val="auto"/>
          <w:u w:val="single"/>
        </w:rPr>
        <w:t>联系电话：0551-63813025</w:t>
      </w:r>
    </w:p>
    <w:p>
      <w:pPr>
        <w:widowControl/>
        <w:jc w:val="left"/>
        <w:rPr>
          <w:rFonts w:ascii="Times New Roman" w:hAnsi="Times New Roman" w:cs="Times New Roman"/>
          <w:color w:val="auto"/>
        </w:rPr>
      </w:pPr>
      <w:r>
        <w:rPr>
          <w:rFonts w:ascii="Times New Roman" w:hAnsi="Times New Roman" w:cs="Times New Roman"/>
          <w:color w:val="auto"/>
        </w:rPr>
        <w:br w:type="page"/>
      </w:r>
    </w:p>
    <w:p>
      <w:pPr>
        <w:rPr>
          <w:rFonts w:ascii="Times New Roman" w:hAnsi="Times New Roman" w:cs="Times New Roman"/>
          <w:color w:val="auto"/>
        </w:rPr>
      </w:pPr>
    </w:p>
    <w:p>
      <w:pPr>
        <w:pStyle w:val="2"/>
        <w:rPr>
          <w:rFonts w:ascii="Times New Roman" w:hAnsi="Times New Roman" w:cs="Times New Roman"/>
          <w:color w:val="auto"/>
        </w:rPr>
      </w:pPr>
    </w:p>
    <w:p>
      <w:pPr>
        <w:rPr>
          <w:rFonts w:ascii="Times New Roman" w:hAnsi="Times New Roman" w:eastAsia="宋体" w:cs="Times New Roman"/>
          <w:color w:val="auto"/>
        </w:rPr>
      </w:pPr>
    </w:p>
    <w:p>
      <w:pPr>
        <w:pStyle w:val="3"/>
        <w:numPr>
          <w:ilvl w:val="0"/>
          <w:numId w:val="3"/>
        </w:numPr>
        <w:spacing w:before="312" w:after="312"/>
        <w:ind w:firstLine="0"/>
        <w:rPr>
          <w:rFonts w:ascii="Times New Roman" w:hAnsi="Times New Roman" w:eastAsia="宋体" w:cs="Times New Roman"/>
          <w:color w:val="auto"/>
        </w:rPr>
      </w:pPr>
      <w:bookmarkStart w:id="90" w:name="_Toc29272_WPSOffice_Level1"/>
      <w:r>
        <w:rPr>
          <w:rFonts w:ascii="Times New Roman" w:hAnsi="Times New Roman" w:eastAsia="宋体" w:cs="Times New Roman"/>
          <w:color w:val="auto"/>
        </w:rPr>
        <w:t>评审办法</w:t>
      </w:r>
      <w:bookmarkEnd w:id="90"/>
    </w:p>
    <w:p>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p>
    <w:p>
      <w:pPr>
        <w:spacing w:after="312" w:afterLines="100" w:line="42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rPr>
        <w:t>（最低价法）</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vAlign w:val="center"/>
          </w:tcPr>
          <w:p>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tcMar>
              <w:left w:w="75" w:type="dxa"/>
            </w:tcMar>
            <w:vAlign w:val="center"/>
          </w:tcPr>
          <w:p>
            <w:pPr>
              <w:widowControl/>
              <w:adjustRightInd w:val="0"/>
              <w:snapToGrid w:val="0"/>
              <w:jc w:val="left"/>
              <w:rPr>
                <w:color w:val="auto"/>
              </w:rPr>
            </w:pPr>
            <w:r>
              <w:rPr>
                <w:rFonts w:hint="eastAsia" w:ascii="Times New Roman" w:hAnsi="Times New Roman" w:cs="Times New Roman"/>
                <w:color w:val="auto"/>
              </w:rPr>
              <w:t>在满足询比采购文件实质性要求的前提下，以供应商经评审修正后的价格由低到高的顺序进行排序，确认排名。当有效供应商数量为3至5家时，选取排名前2位的响应供应商；当有效供应商数量大于5家时，则选取排名前3位的响应供应商（若存在前3名中有供应商报价比例相同情况，且大于拟选取的数量，将根据供应商提交报价文件时间的先后顺序，确定排名先后）。评审小组将与响应供应商进行谈判，</w:t>
            </w:r>
            <w:r>
              <w:rPr>
                <w:rFonts w:hint="eastAsia"/>
                <w:color w:val="auto"/>
              </w:rPr>
              <w:t>在选取的前2名或前3名进行谈判，如满足终止谈判，如不满足继续往下谈判。</w:t>
            </w:r>
            <w:r>
              <w:rPr>
                <w:rFonts w:hint="eastAsia" w:ascii="Times New Roman" w:hAnsi="Times New Roman" w:cs="Times New Roman"/>
                <w:color w:val="auto"/>
              </w:rPr>
              <w:t>凡接受最低价作为最终成交价的响应供应商均作为成交供应商纳入服务供应商库中。</w:t>
            </w:r>
          </w:p>
        </w:tc>
      </w:tr>
    </w:tbl>
    <w:p>
      <w:pPr>
        <w:adjustRightInd w:val="0"/>
        <w:snapToGrid w:val="0"/>
        <w:spacing w:line="360" w:lineRule="auto"/>
        <w:ind w:firstLine="420"/>
        <w:textAlignment w:val="baseline"/>
        <w:rPr>
          <w:rFonts w:ascii="Times New Roman" w:hAnsi="Times New Roman" w:cs="Times New Roman"/>
          <w:color w:val="auto"/>
          <w:szCs w:val="21"/>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59" w:type="dxa"/>
            <w:vAlign w:val="center"/>
          </w:tcPr>
          <w:p>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59" w:type="dxa"/>
            <w:vAlign w:val="center"/>
          </w:tcPr>
          <w:p>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2.1.1</w:t>
            </w:r>
          </w:p>
        </w:tc>
        <w:tc>
          <w:tcPr>
            <w:tcW w:w="1096" w:type="dxa"/>
            <w:vMerge w:val="restart"/>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与营业执照、资质证书</w:t>
            </w:r>
            <w:r>
              <w:rPr>
                <w:rFonts w:hint="eastAsia" w:ascii="Times New Roman" w:hAnsi="Times New Roman" w:cs="Times New Roman"/>
                <w:color w:val="auto"/>
                <w:kern w:val="0"/>
                <w:szCs w:val="21"/>
              </w:rPr>
              <w:t>（如有）</w:t>
            </w:r>
            <w:r>
              <w:rPr>
                <w:rFonts w:ascii="Times New Roman" w:hAnsi="Times New Roman" w:cs="Times New Roman"/>
                <w:color w:val="auto"/>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签名</w:t>
            </w:r>
            <w:r>
              <w:rPr>
                <w:rFonts w:ascii="Times New Roman" w:hAnsi="Times New Roman" w:cs="Times New Roman"/>
                <w:color w:val="auto"/>
                <w:kern w:val="0"/>
                <w:szCs w:val="21"/>
              </w:rPr>
              <w:t>盖章</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符合第二章“供应商须知”第3.</w:t>
            </w:r>
            <w:r>
              <w:rPr>
                <w:rFonts w:hint="eastAsia" w:ascii="Times New Roman" w:hAnsi="Times New Roman" w:cs="Times New Roman"/>
                <w:bCs/>
                <w:color w:val="auto"/>
                <w:kern w:val="0"/>
                <w:szCs w:val="21"/>
              </w:rPr>
              <w:t>6</w:t>
            </w:r>
            <w:r>
              <w:rPr>
                <w:rFonts w:ascii="Times New Roman" w:hAnsi="Times New Roman" w:cs="Times New Roman"/>
                <w:bCs/>
                <w:color w:val="auto"/>
                <w:kern w:val="0"/>
                <w:szCs w:val="21"/>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2.1.2</w:t>
            </w:r>
          </w:p>
        </w:tc>
        <w:tc>
          <w:tcPr>
            <w:tcW w:w="1096" w:type="dxa"/>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资质条件、能力、信誉</w:t>
            </w:r>
          </w:p>
        </w:tc>
        <w:tc>
          <w:tcPr>
            <w:tcW w:w="5659" w:type="dxa"/>
            <w:tcMar>
              <w:left w:w="75" w:type="dxa"/>
            </w:tcMar>
            <w:vAlign w:val="center"/>
          </w:tcPr>
          <w:p>
            <w:pPr>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2</w:t>
            </w:r>
            <w:r>
              <w:rPr>
                <w:rFonts w:ascii="Times New Roman" w:hAnsi="Times New Roman" w:cs="Times New Roman"/>
                <w:color w:val="auto"/>
                <w:kern w:val="0"/>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2.1.3</w:t>
            </w:r>
          </w:p>
        </w:tc>
        <w:tc>
          <w:tcPr>
            <w:tcW w:w="1096" w:type="dxa"/>
            <w:vMerge w:val="restart"/>
            <w:vAlign w:val="center"/>
          </w:tcPr>
          <w:p>
            <w:pPr>
              <w:widowControl/>
              <w:adjustRightInd w:val="0"/>
              <w:snapToGrid w:val="0"/>
              <w:spacing w:line="360" w:lineRule="atLeast"/>
              <w:jc w:val="center"/>
              <w:rPr>
                <w:rFonts w:ascii="Times New Roman" w:hAnsi="Times New Roman" w:cs="Times New Roman"/>
                <w:color w:val="auto"/>
                <w:kern w:val="0"/>
                <w:szCs w:val="21"/>
              </w:rPr>
            </w:pPr>
            <w:r>
              <w:rPr>
                <w:rFonts w:ascii="Times New Roman" w:hAnsi="Times New Roman" w:cs="Times New Roman"/>
                <w:color w:val="auto"/>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服务期</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安全目标</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符合第二章“供应商须知”第1.</w:t>
            </w:r>
            <w:r>
              <w:rPr>
                <w:rFonts w:hint="eastAsia" w:ascii="Times New Roman" w:hAnsi="Times New Roman" w:cs="Times New Roman"/>
                <w:color w:val="auto"/>
                <w:kern w:val="0"/>
                <w:szCs w:val="21"/>
              </w:rPr>
              <w:t>1</w:t>
            </w:r>
            <w:r>
              <w:rPr>
                <w:rFonts w:ascii="Times New Roman" w:hAnsi="Times New Roman" w:cs="Times New Roman"/>
                <w:color w:val="auto"/>
                <w:kern w:val="0"/>
                <w:szCs w:val="21"/>
              </w:rPr>
              <w:t>.</w:t>
            </w:r>
            <w:r>
              <w:rPr>
                <w:rFonts w:hint="eastAsia" w:ascii="Times New Roman" w:hAnsi="Times New Roman" w:cs="Times New Roman"/>
                <w:color w:val="auto"/>
                <w:kern w:val="0"/>
                <w:szCs w:val="21"/>
              </w:rPr>
              <w:t>2</w:t>
            </w:r>
            <w:r>
              <w:rPr>
                <w:rFonts w:ascii="Times New Roman" w:hAnsi="Times New Roman" w:cs="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第一章“</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bCs/>
                <w:color w:val="auto"/>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color w:val="auto"/>
                <w:kern w:val="0"/>
                <w:szCs w:val="21"/>
              </w:rPr>
            </w:pPr>
            <w:r>
              <w:rPr>
                <w:rFonts w:hint="eastAsia" w:ascii="Times New Roman" w:hAnsi="Times New Roman" w:cs="Times New Roman"/>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hint="eastAsia" w:ascii="Times New Roman" w:hAnsi="Times New Roman" w:cs="Times New Roman"/>
                <w:color w:val="auto"/>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（1）报价未超过询比文件设定的最高限价。</w:t>
            </w:r>
          </w:p>
          <w:p>
            <w:pPr>
              <w:widowControl/>
              <w:adjustRightInd w:val="0"/>
              <w:snapToGrid w:val="0"/>
              <w:spacing w:line="360" w:lineRule="atLeast"/>
              <w:jc w:val="left"/>
              <w:rPr>
                <w:rFonts w:ascii="Times New Roman" w:hAnsi="Times New Roman"/>
                <w:color w:val="auto"/>
              </w:rPr>
            </w:pPr>
            <w:r>
              <w:rPr>
                <w:rFonts w:hint="eastAsia" w:ascii="Times New Roman" w:hAnsi="Times New Roman" w:cs="Times New Roman"/>
                <w:color w:val="auto"/>
              </w:rPr>
              <w:t>（2）已标价的报价清单总报价和报价函的报价一致（四舍五入除外）。</w:t>
            </w:r>
          </w:p>
          <w:p>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3</w:t>
            </w:r>
            <w:r>
              <w:rPr>
                <w:rFonts w:ascii="Times New Roman" w:hAnsi="Times New Roman" w:cs="Times New Roman"/>
                <w:color w:val="auto"/>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4</w:t>
            </w:r>
            <w:r>
              <w:rPr>
                <w:rFonts w:ascii="Times New Roman" w:hAnsi="Times New Roman" w:cs="Times New Roman"/>
                <w:color w:val="auto"/>
              </w:rPr>
              <w:t>）同一供应商未递交两个以上不同的报价。</w:t>
            </w:r>
          </w:p>
          <w:p>
            <w:pPr>
              <w:widowControl/>
              <w:adjustRightInd w:val="0"/>
              <w:snapToGrid w:val="0"/>
              <w:spacing w:line="360" w:lineRule="atLeast"/>
              <w:jc w:val="left"/>
              <w:rPr>
                <w:rFonts w:ascii="Times New Roman" w:hAnsi="Times New Roman"/>
                <w:color w:val="auto"/>
              </w:rPr>
            </w:pPr>
            <w:r>
              <w:rPr>
                <w:rFonts w:ascii="Times New Roman" w:hAnsi="Times New Roman" w:cs="Times New Roman"/>
                <w:color w:val="auto"/>
              </w:rPr>
              <w:t>（</w:t>
            </w:r>
            <w:r>
              <w:rPr>
                <w:rFonts w:hint="eastAsia" w:ascii="Times New Roman" w:hAnsi="Times New Roman" w:cs="Times New Roman"/>
                <w:color w:val="auto"/>
              </w:rPr>
              <w:t>5</w:t>
            </w:r>
            <w:r>
              <w:rPr>
                <w:rFonts w:ascii="Times New Roman" w:hAnsi="Times New Roman" w:cs="Times New Roman"/>
                <w:color w:val="auto"/>
              </w:rPr>
              <w:t>）供应商</w:t>
            </w:r>
            <w:r>
              <w:rPr>
                <w:rFonts w:hint="eastAsia" w:ascii="Times New Roman" w:hAnsi="Times New Roman" w:cs="Times New Roman"/>
                <w:color w:val="auto"/>
              </w:rPr>
              <w:t>按</w:t>
            </w:r>
            <w:r>
              <w:rPr>
                <w:rFonts w:ascii="Times New Roman" w:hAnsi="Times New Roman" w:cs="Times New Roman"/>
                <w:color w:val="auto"/>
              </w:rPr>
              <w:t>采购人提供的书面</w:t>
            </w:r>
            <w:r>
              <w:rPr>
                <w:rFonts w:hint="eastAsia" w:ascii="Times New Roman" w:hAnsi="Times New Roman" w:cs="Times New Roman"/>
                <w:color w:val="auto"/>
              </w:rPr>
              <w:t>报价清单填写了报价，且未修改报价清单说明、数量等实质性内容</w:t>
            </w:r>
            <w:r>
              <w:rPr>
                <w:rFonts w:ascii="Times New Roman" w:hAnsi="Times New Roman" w:cs="Times New Roman"/>
                <w:color w:val="auto"/>
              </w:rPr>
              <w:t>。</w:t>
            </w:r>
          </w:p>
          <w:p>
            <w:pPr>
              <w:widowControl/>
              <w:adjustRightInd w:val="0"/>
              <w:snapToGrid w:val="0"/>
              <w:spacing w:line="360" w:lineRule="atLeast"/>
              <w:jc w:val="left"/>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6</w:t>
            </w:r>
            <w:r>
              <w:rPr>
                <w:rFonts w:ascii="Times New Roman" w:hAnsi="Times New Roman" w:cs="Times New Roman"/>
                <w:color w:val="auto"/>
              </w:rPr>
              <w:t>）已标价</w:t>
            </w:r>
            <w:r>
              <w:rPr>
                <w:rFonts w:hint="eastAsia" w:ascii="Times New Roman" w:hAnsi="Times New Roman" w:cs="Times New Roman"/>
                <w:color w:val="auto"/>
                <w:kern w:val="0"/>
                <w:szCs w:val="21"/>
              </w:rPr>
              <w:t>报价清单</w:t>
            </w:r>
            <w:r>
              <w:rPr>
                <w:rFonts w:ascii="Times New Roman" w:hAnsi="Times New Roman" w:cs="Times New Roman"/>
                <w:color w:val="auto"/>
                <w:kern w:val="0"/>
                <w:szCs w:val="21"/>
              </w:rPr>
              <w:t>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其他实质性要求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符合询比文件的其他实质性要求和条件</w:t>
            </w:r>
          </w:p>
        </w:tc>
      </w:tr>
    </w:tbl>
    <w:p>
      <w:pPr>
        <w:jc w:val="right"/>
        <w:rPr>
          <w:rFonts w:ascii="Times New Roman" w:hAnsi="Times New Roman" w:cs="Times New Roman"/>
          <w:color w:val="auto"/>
        </w:rPr>
      </w:pP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color w:val="auto"/>
                <w:szCs w:val="21"/>
              </w:rPr>
            </w:pPr>
            <w:r>
              <w:rPr>
                <w:rFonts w:ascii="Times New Roman" w:hAnsi="Times New Roman" w:cs="Times New Roman"/>
                <w:color w:val="auto"/>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w:t>
            </w:r>
            <w:r>
              <w:rPr>
                <w:rFonts w:ascii="Times New Roman" w:hAnsi="Times New Roman" w:cs="Times New Roman"/>
                <w:color w:val="auto"/>
                <w:kern w:val="0"/>
                <w:szCs w:val="21"/>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pPr>
              <w:spacing w:line="360" w:lineRule="atLeast"/>
              <w:rPr>
                <w:rFonts w:ascii="Times New Roman" w:hAnsi="Times New Roman" w:cs="Times New Roman"/>
                <w:color w:val="auto"/>
                <w:szCs w:val="21"/>
              </w:rPr>
            </w:pPr>
            <w:r>
              <w:rPr>
                <w:rFonts w:ascii="Times New Roman" w:hAnsi="Times New Roman" w:cs="Times New Roman"/>
                <w:color w:val="auto"/>
                <w:szCs w:val="21"/>
              </w:rPr>
              <w:t>……</w:t>
            </w:r>
          </w:p>
        </w:tc>
      </w:tr>
    </w:tbl>
    <w:p>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color w:val="auto"/>
          <w:sz w:val="29"/>
          <w:szCs w:val="29"/>
        </w:rPr>
        <w:br w:type="page"/>
      </w:r>
      <w:r>
        <w:rPr>
          <w:rFonts w:ascii="Times New Roman" w:hAnsi="Times New Roman" w:eastAsia="黑体" w:cs="Times New Roman"/>
          <w:bCs/>
          <w:color w:val="auto"/>
          <w:sz w:val="24"/>
          <w:szCs w:val="32"/>
        </w:rPr>
        <w:t>1. 评审方法</w:t>
      </w:r>
    </w:p>
    <w:p>
      <w:pPr>
        <w:spacing w:line="440" w:lineRule="exact"/>
        <w:ind w:firstLine="420"/>
        <w:rPr>
          <w:rFonts w:ascii="Times New Roman" w:hAnsi="Times New Roman" w:cs="Times New Roman"/>
          <w:color w:val="auto"/>
        </w:rPr>
      </w:pPr>
      <w:r>
        <w:rPr>
          <w:rFonts w:ascii="Times New Roman" w:hAnsi="Times New Roman" w:cs="Times New Roman"/>
          <w:color w:val="auto"/>
        </w:rPr>
        <w:t>本次评</w:t>
      </w:r>
      <w:r>
        <w:rPr>
          <w:rFonts w:hint="eastAsia" w:ascii="Times New Roman" w:hAnsi="Times New Roman" w:cs="Times New Roman"/>
          <w:color w:val="auto"/>
        </w:rPr>
        <w:t>审</w:t>
      </w:r>
      <w:r>
        <w:rPr>
          <w:rFonts w:ascii="Times New Roman" w:hAnsi="Times New Roman" w:cs="Times New Roman"/>
          <w:color w:val="auto"/>
        </w:rPr>
        <w:t>采用经评审的最低价法。</w:t>
      </w:r>
      <w:r>
        <w:rPr>
          <w:rFonts w:hint="eastAsia" w:ascii="Times New Roman" w:hAnsi="Times New Roman" w:cs="Times New Roman"/>
          <w:color w:val="auto"/>
        </w:rPr>
        <w:t>在满足询比采购文件实质性要求的前提下，以供应商经评审修正后的价格由低到高的顺序进行排序，确认排名。当有效供应商数量为3至5家时，选取排名前2位的响应供应商；当有效供应商数量大于5家时，则选取排名前3位的响应供应商（若存在前3名中有供应商报价比例相同情况，且大于拟选取的数量，将根据供应商提交报价文件时间的先后顺序，确定排名先后）。评审小组将与响应供应商进行谈判，</w:t>
      </w:r>
      <w:r>
        <w:rPr>
          <w:rFonts w:hint="eastAsia"/>
          <w:color w:val="auto"/>
        </w:rPr>
        <w:t>在选取的前2名或前3名进行谈判，如满足终止谈判，如不满足继续往下谈判。</w:t>
      </w:r>
      <w:r>
        <w:rPr>
          <w:rFonts w:hint="eastAsia" w:ascii="Times New Roman" w:hAnsi="Times New Roman" w:cs="Times New Roman"/>
          <w:color w:val="auto"/>
        </w:rPr>
        <w:t>凡接受最低价作为最终成交价的响应供应商均作为成交供应商纳入服务供应商库中。</w:t>
      </w:r>
    </w:p>
    <w:p>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详细评审标准</w:t>
      </w:r>
    </w:p>
    <w:p>
      <w:pPr>
        <w:spacing w:line="440" w:lineRule="exact"/>
        <w:ind w:firstLine="420"/>
        <w:rPr>
          <w:rFonts w:ascii="Times New Roman" w:hAnsi="Times New Roman" w:cs="Times New Roman"/>
          <w:color w:val="auto"/>
        </w:rPr>
      </w:pPr>
      <w:r>
        <w:rPr>
          <w:rFonts w:ascii="Times New Roman" w:hAnsi="Times New Roman" w:cs="Times New Roman"/>
          <w:color w:val="auto"/>
        </w:rPr>
        <w:t>详细评审标准：见评审办法前附表。</w:t>
      </w:r>
    </w:p>
    <w:p>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评审小组</w:t>
      </w:r>
      <w:r>
        <w:rPr>
          <w:rFonts w:ascii="Times New Roman" w:hAnsi="Times New Roman" w:cs="Times New Roman"/>
          <w:color w:val="auto"/>
        </w:rPr>
        <w:t>依据本章第2.1.1项、第2.1.2项、第2.1.3项规定的标准对响应文件进行评审。有一项不符合评审标准的，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服务期</w:t>
      </w:r>
      <w:r>
        <w:rPr>
          <w:rFonts w:ascii="Times New Roman" w:hAnsi="Times New Roman" w:cs="Times New Roman"/>
          <w:color w:val="auto"/>
        </w:rPr>
        <w:t>、质量标准、安全目标前后不一致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pPr>
        <w:keepNext/>
        <w:keepLines/>
        <w:spacing w:before="120" w:after="120"/>
        <w:outlineLvl w:val="2"/>
        <w:rPr>
          <w:rFonts w:ascii="Times New Roman" w:hAnsi="Times New Roman" w:cs="Times New Roman"/>
          <w:color w:val="auto"/>
        </w:rPr>
      </w:pPr>
      <w:r>
        <w:rPr>
          <w:rFonts w:ascii="Times New Roman" w:hAnsi="Times New Roman" w:eastAsia="黑体" w:cs="Times New Roman"/>
          <w:bCs/>
          <w:color w:val="auto"/>
          <w:sz w:val="24"/>
          <w:szCs w:val="32"/>
        </w:rPr>
        <w:t>3.2 详细评审</w:t>
      </w:r>
    </w:p>
    <w:p>
      <w:pPr>
        <w:spacing w:line="440" w:lineRule="exact"/>
        <w:ind w:firstLine="44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按本章第2.2款规定</w:t>
      </w:r>
      <w:r>
        <w:rPr>
          <w:rFonts w:hint="eastAsia" w:ascii="Times New Roman" w:hAnsi="Times New Roman" w:cs="Times New Roman"/>
          <w:color w:val="auto"/>
        </w:rPr>
        <w:t>进行评审价排序</w:t>
      </w:r>
      <w:r>
        <w:rPr>
          <w:rFonts w:ascii="Times New Roman" w:hAnsi="Times New Roman" w:cs="Times New Roman"/>
          <w:color w:val="auto"/>
        </w:rPr>
        <w:t>。</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3.3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 响应文件的澄清和说明或补正</w:t>
      </w:r>
    </w:p>
    <w:p>
      <w:pPr>
        <w:spacing w:line="440" w:lineRule="exact"/>
        <w:ind w:firstLine="420"/>
        <w:rPr>
          <w:rFonts w:ascii="Times New Roman" w:hAnsi="Times New Roman" w:cs="Times New Roman"/>
          <w:color w:val="auto"/>
        </w:rPr>
      </w:pPr>
      <w:r>
        <w:rPr>
          <w:rFonts w:ascii="Times New Roman" w:hAnsi="Times New Roman" w:cs="Times New Roman"/>
          <w:color w:val="auto"/>
        </w:rPr>
        <w:t>3.4.1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pPr>
        <w:spacing w:line="440" w:lineRule="exact"/>
        <w:ind w:firstLine="420"/>
        <w:rPr>
          <w:rFonts w:ascii="Times New Roman" w:hAnsi="Times New Roman" w:cs="Times New Roman"/>
          <w:color w:val="auto"/>
        </w:rPr>
      </w:pPr>
      <w:r>
        <w:rPr>
          <w:rFonts w:ascii="Times New Roman" w:hAnsi="Times New Roman" w:cs="Times New Roman"/>
          <w:color w:val="auto"/>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 评审结果</w:t>
      </w:r>
    </w:p>
    <w:p>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完成评审后，应当向采购人提交评审报告。评审报告应当如实记载以下内容：</w:t>
      </w:r>
    </w:p>
    <w:p>
      <w:pPr>
        <w:spacing w:line="440" w:lineRule="exact"/>
        <w:ind w:firstLine="420"/>
        <w:rPr>
          <w:rFonts w:ascii="Times New Roman" w:hAnsi="Times New Roman" w:cs="Times New Roman"/>
          <w:color w:val="auto"/>
        </w:rPr>
      </w:pPr>
      <w:bookmarkStart w:id="91" w:name="_Toc218_WPSOffice_Level2"/>
      <w:bookmarkStart w:id="92" w:name="_Toc21524_WPSOffice_Level2"/>
      <w:bookmarkStart w:id="93" w:name="_Toc12245_WPSOffice_Level2"/>
      <w:r>
        <w:rPr>
          <w:rFonts w:ascii="Times New Roman" w:hAnsi="Times New Roman" w:cs="Times New Roman"/>
          <w:color w:val="auto"/>
        </w:rPr>
        <w:t>（一）采购项目基本情况</w:t>
      </w:r>
      <w:bookmarkEnd w:id="91"/>
      <w:bookmarkEnd w:id="92"/>
      <w:bookmarkEnd w:id="93"/>
    </w:p>
    <w:p>
      <w:pPr>
        <w:spacing w:line="440" w:lineRule="exact"/>
        <w:ind w:firstLine="420"/>
        <w:rPr>
          <w:rFonts w:ascii="Times New Roman" w:hAnsi="Times New Roman" w:cs="Times New Roman"/>
          <w:color w:val="auto"/>
        </w:rPr>
      </w:pPr>
      <w:bookmarkStart w:id="94" w:name="_Toc8414_WPSOffice_Level2"/>
      <w:bookmarkStart w:id="95" w:name="_Toc5856_WPSOffice_Level2"/>
      <w:bookmarkStart w:id="96" w:name="_Toc31322_WPSOffice_Level2"/>
      <w:r>
        <w:rPr>
          <w:rFonts w:ascii="Times New Roman" w:hAnsi="Times New Roman" w:cs="Times New Roman"/>
          <w:color w:val="auto"/>
        </w:rPr>
        <w:t>（二）采购过程回顾</w:t>
      </w:r>
      <w:bookmarkEnd w:id="94"/>
      <w:bookmarkEnd w:id="95"/>
      <w:bookmarkEnd w:id="96"/>
    </w:p>
    <w:p>
      <w:pPr>
        <w:spacing w:line="440" w:lineRule="exact"/>
        <w:ind w:firstLine="420"/>
        <w:rPr>
          <w:rFonts w:ascii="Times New Roman" w:hAnsi="Times New Roman" w:cs="Times New Roman"/>
          <w:color w:val="auto"/>
        </w:rPr>
      </w:pPr>
      <w:bookmarkStart w:id="97" w:name="_Toc2932_WPSOffice_Level2"/>
      <w:bookmarkStart w:id="98" w:name="_Toc15620_WPSOffice_Level2"/>
      <w:bookmarkStart w:id="99" w:name="_Toc1346_WPSOffice_Level2"/>
      <w:r>
        <w:rPr>
          <w:rFonts w:ascii="Times New Roman" w:hAnsi="Times New Roman" w:cs="Times New Roman"/>
          <w:color w:val="auto"/>
        </w:rPr>
        <w:t>（三）评审小组成员名单</w:t>
      </w:r>
      <w:bookmarkEnd w:id="97"/>
      <w:bookmarkEnd w:id="98"/>
      <w:bookmarkEnd w:id="99"/>
    </w:p>
    <w:p>
      <w:pPr>
        <w:spacing w:line="440" w:lineRule="exact"/>
        <w:ind w:firstLine="420"/>
        <w:rPr>
          <w:rFonts w:ascii="Times New Roman" w:hAnsi="Times New Roman" w:cs="Times New Roman"/>
          <w:color w:val="auto"/>
        </w:rPr>
      </w:pPr>
      <w:bookmarkStart w:id="100" w:name="_Toc32316_WPSOffice_Level2"/>
      <w:bookmarkStart w:id="101" w:name="_Toc14207_WPSOffice_Level2"/>
      <w:bookmarkStart w:id="102" w:name="_Toc14464_WPSOffice_Level2"/>
      <w:r>
        <w:rPr>
          <w:rFonts w:ascii="Times New Roman" w:hAnsi="Times New Roman" w:cs="Times New Roman"/>
          <w:color w:val="auto"/>
        </w:rPr>
        <w:t>（四）询比评审工作</w:t>
      </w:r>
      <w:bookmarkEnd w:id="100"/>
      <w:bookmarkEnd w:id="101"/>
      <w:bookmarkEnd w:id="102"/>
    </w:p>
    <w:p>
      <w:pPr>
        <w:spacing w:line="440" w:lineRule="exact"/>
        <w:ind w:firstLine="420"/>
        <w:rPr>
          <w:rFonts w:ascii="Times New Roman" w:hAnsi="Times New Roman" w:cs="Times New Roman"/>
          <w:color w:val="auto"/>
        </w:rPr>
      </w:pPr>
      <w:r>
        <w:rPr>
          <w:rFonts w:ascii="Times New Roman" w:hAnsi="Times New Roman" w:cs="Times New Roman"/>
          <w:color w:val="auto"/>
        </w:rPr>
        <w:t>1、评审办法</w:t>
      </w:r>
    </w:p>
    <w:p>
      <w:pPr>
        <w:spacing w:line="440" w:lineRule="exact"/>
        <w:ind w:firstLine="420"/>
        <w:rPr>
          <w:rFonts w:ascii="Times New Roman" w:hAnsi="Times New Roman" w:cs="Times New Roman"/>
          <w:color w:val="auto"/>
        </w:rPr>
      </w:pPr>
      <w:r>
        <w:rPr>
          <w:rFonts w:ascii="Times New Roman" w:hAnsi="Times New Roman" w:cs="Times New Roman"/>
          <w:color w:val="auto"/>
        </w:rPr>
        <w:t>2、初步评审情况（资格审查、形式性审查、响应性审查）</w:t>
      </w:r>
    </w:p>
    <w:p>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详细</w:t>
      </w:r>
      <w:r>
        <w:rPr>
          <w:rFonts w:ascii="Times New Roman" w:hAnsi="Times New Roman" w:cs="Times New Roman"/>
          <w:color w:val="auto"/>
        </w:rPr>
        <w:t>评审情况</w:t>
      </w:r>
      <w:r>
        <w:rPr>
          <w:rFonts w:hint="eastAsia" w:ascii="Times New Roman" w:hAnsi="Times New Roman" w:cs="Times New Roman"/>
          <w:color w:val="auto"/>
        </w:rPr>
        <w:t>（供应商的评审价评审情况）</w:t>
      </w:r>
    </w:p>
    <w:p>
      <w:pPr>
        <w:spacing w:line="440" w:lineRule="exact"/>
        <w:ind w:firstLine="420"/>
        <w:rPr>
          <w:rFonts w:ascii="Times New Roman" w:hAnsi="Times New Roman" w:cs="Times New Roman"/>
          <w:color w:val="auto"/>
        </w:rPr>
      </w:pPr>
      <w:r>
        <w:rPr>
          <w:rFonts w:ascii="Times New Roman" w:hAnsi="Times New Roman" w:cs="Times New Roman"/>
          <w:color w:val="auto"/>
        </w:rPr>
        <w:t>4、否决的供应商名单以及否决理由（如有）</w:t>
      </w:r>
    </w:p>
    <w:p>
      <w:pPr>
        <w:spacing w:line="440" w:lineRule="exact"/>
        <w:ind w:firstLine="420"/>
        <w:rPr>
          <w:rFonts w:ascii="Times New Roman" w:hAnsi="Times New Roman" w:cs="Times New Roman"/>
          <w:color w:val="auto"/>
        </w:rPr>
      </w:pPr>
      <w:r>
        <w:rPr>
          <w:rFonts w:ascii="Times New Roman" w:hAnsi="Times New Roman" w:cs="Times New Roman"/>
          <w:color w:val="auto"/>
        </w:rPr>
        <w:t>5、推荐候选供应商排序</w:t>
      </w:r>
    </w:p>
    <w:p>
      <w:pPr>
        <w:spacing w:line="440" w:lineRule="exact"/>
        <w:ind w:firstLine="420"/>
        <w:rPr>
          <w:rFonts w:ascii="Times New Roman" w:hAnsi="Times New Roman" w:cs="Times New Roman"/>
          <w:color w:val="auto"/>
        </w:rPr>
      </w:pPr>
      <w:bookmarkStart w:id="103" w:name="_Toc3913_WPSOffice_Level2"/>
      <w:bookmarkStart w:id="104" w:name="_Toc5114_WPSOffice_Level2"/>
      <w:bookmarkStart w:id="105" w:name="_Toc13397_WPSOffice_Level2"/>
      <w:r>
        <w:rPr>
          <w:rFonts w:ascii="Times New Roman" w:hAnsi="Times New Roman" w:cs="Times New Roman"/>
          <w:color w:val="auto"/>
        </w:rPr>
        <w:t>（五）需要说明的其他事项</w:t>
      </w:r>
      <w:bookmarkEnd w:id="103"/>
      <w:bookmarkEnd w:id="104"/>
      <w:bookmarkEnd w:id="105"/>
    </w:p>
    <w:p>
      <w:pPr>
        <w:spacing w:line="440" w:lineRule="exact"/>
        <w:ind w:firstLine="420"/>
        <w:rPr>
          <w:rFonts w:ascii="Times New Roman" w:hAnsi="Times New Roman" w:cs="Times New Roman"/>
          <w:color w:val="auto"/>
        </w:rPr>
      </w:pPr>
      <w:bookmarkStart w:id="106" w:name="_Toc23800_WPSOffice_Level2"/>
      <w:bookmarkStart w:id="107" w:name="_Toc3031_WPSOffice_Level2"/>
      <w:bookmarkStart w:id="108" w:name="_Toc8934_WPSOffice_Level2"/>
      <w:r>
        <w:rPr>
          <w:rFonts w:ascii="Times New Roman" w:hAnsi="Times New Roman" w:cs="Times New Roman"/>
          <w:color w:val="auto"/>
        </w:rPr>
        <w:t>（六）评审附表</w:t>
      </w:r>
      <w:bookmarkEnd w:id="106"/>
      <w:bookmarkEnd w:id="107"/>
      <w:bookmarkEnd w:id="108"/>
    </w:p>
    <w:p>
      <w:pPr>
        <w:spacing w:line="440" w:lineRule="exact"/>
        <w:ind w:firstLine="420"/>
        <w:rPr>
          <w:rFonts w:ascii="Times New Roman" w:hAnsi="Times New Roman" w:cs="Times New Roman"/>
          <w:color w:val="auto"/>
        </w:rPr>
      </w:pPr>
      <w:r>
        <w:rPr>
          <w:rFonts w:ascii="Times New Roman" w:hAnsi="Times New Roman" w:cs="Times New Roman"/>
          <w:color w:val="auto"/>
        </w:rPr>
        <w:t>1、响应文件开启记录表</w:t>
      </w:r>
    </w:p>
    <w:p>
      <w:pPr>
        <w:spacing w:line="440" w:lineRule="exact"/>
        <w:ind w:firstLine="420"/>
        <w:rPr>
          <w:rFonts w:ascii="Times New Roman" w:hAnsi="Times New Roman" w:cs="Times New Roman"/>
          <w:color w:val="auto"/>
        </w:rPr>
      </w:pPr>
      <w:r>
        <w:rPr>
          <w:rFonts w:ascii="Times New Roman" w:hAnsi="Times New Roman" w:cs="Times New Roman"/>
          <w:color w:val="auto"/>
        </w:rPr>
        <w:t>2、评审表格</w:t>
      </w:r>
    </w:p>
    <w:p>
      <w:pPr>
        <w:rPr>
          <w:rFonts w:ascii="Times New Roman" w:hAnsi="Times New Roman" w:cs="Times New Roman"/>
          <w:color w:val="auto"/>
        </w:rPr>
      </w:pPr>
      <w:r>
        <w:rPr>
          <w:rFonts w:ascii="Times New Roman" w:hAnsi="Times New Roman" w:cs="Times New Roman"/>
          <w:color w:val="auto"/>
        </w:rPr>
        <w:br w:type="page"/>
      </w:r>
    </w:p>
    <w:p>
      <w:pPr>
        <w:pStyle w:val="3"/>
        <w:numPr>
          <w:ilvl w:val="0"/>
          <w:numId w:val="3"/>
        </w:numPr>
        <w:spacing w:before="312" w:after="312"/>
        <w:ind w:firstLine="0"/>
        <w:rPr>
          <w:rFonts w:ascii="Times New Roman" w:hAnsi="Times New Roman" w:eastAsia="宋体" w:cs="Times New Roman"/>
          <w:color w:val="auto"/>
        </w:rPr>
      </w:pPr>
      <w:bookmarkStart w:id="109" w:name="_Toc13270_WPSOffice_Level1"/>
      <w:r>
        <w:rPr>
          <w:rFonts w:ascii="Times New Roman" w:hAnsi="Times New Roman" w:eastAsia="宋体" w:cs="Times New Roman"/>
          <w:color w:val="auto"/>
        </w:rPr>
        <w:t>合同内容</w:t>
      </w:r>
      <w:bookmarkEnd w:id="109"/>
    </w:p>
    <w:p>
      <w:pPr>
        <w:jc w:val="center"/>
        <w:rPr>
          <w:rFonts w:ascii="Times New Roman" w:hAnsi="Times New Roman" w:cs="Times New Roman"/>
          <w:color w:val="auto"/>
          <w:sz w:val="28"/>
        </w:rPr>
      </w:pPr>
      <w:bookmarkStart w:id="110" w:name="_Toc447808679"/>
      <w:bookmarkStart w:id="111" w:name="_Toc16698_WPSOffice_Level2"/>
      <w:bookmarkStart w:id="112" w:name="_Toc12005"/>
      <w:r>
        <w:rPr>
          <w:rFonts w:ascii="Times New Roman" w:hAnsi="Times New Roman" w:cs="Times New Roman"/>
          <w:color w:val="auto"/>
          <w:sz w:val="28"/>
        </w:rPr>
        <w:br w:type="page"/>
      </w:r>
    </w:p>
    <w:p>
      <w:pPr>
        <w:snapToGrid w:val="0"/>
        <w:spacing w:line="520" w:lineRule="exact"/>
        <w:jc w:val="center"/>
        <w:outlineLvl w:val="0"/>
        <w:rPr>
          <w:rFonts w:eastAsia="楷体_GB2312"/>
          <w:b/>
          <w:color w:val="auto"/>
          <w:sz w:val="32"/>
          <w:szCs w:val="32"/>
        </w:rPr>
      </w:pPr>
      <w:r>
        <w:rPr>
          <w:rFonts w:hint="eastAsia" w:eastAsia="楷体_GB2312"/>
          <w:b/>
          <w:color w:val="auto"/>
          <w:sz w:val="32"/>
          <w:szCs w:val="32"/>
        </w:rPr>
        <w:t>一、服务合同协议</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本合同由安徽省高速公路试验检测科研中心有限公司（以下简称甲方），与（采购服务供应商名称 ）</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（以下简称乙方），共同订立。</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根据甲方业务生产需要，委托乙方为其公路水运工程水下结构物检测工作提供相关服务。为明确双方在合同期间的义务、责任、权利和利益，兹就以下事项达成协议：</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第一条 合作期限</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自</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年</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月</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日至</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年</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月</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日。计划采购服务期为24个月，从合同签订日期顺延24个月，合同到期时在两家公司评价为A，可往后顺延12个月合同。</w:t>
      </w:r>
    </w:p>
    <w:p>
      <w:pPr>
        <w:numPr>
          <w:ilvl w:val="0"/>
          <w:numId w:val="5"/>
        </w:num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本合同内容依据甲方承接的项目合同文件要求，由乙方对甲方指定公路水运工程进行</w:t>
      </w:r>
      <w:bookmarkStart w:id="113" w:name="_Hlk109891151"/>
      <w:r>
        <w:rPr>
          <w:rFonts w:hint="eastAsia" w:ascii="仿宋" w:hAnsi="仿宋" w:eastAsia="仿宋" w:cs="仿宋"/>
          <w:color w:val="auto"/>
          <w:sz w:val="24"/>
          <w:lang w:bidi="ar"/>
        </w:rPr>
        <w:t>水下结构物检测</w:t>
      </w:r>
      <w:bookmarkEnd w:id="113"/>
      <w:r>
        <w:rPr>
          <w:rFonts w:hint="eastAsia" w:ascii="仿宋" w:hAnsi="仿宋" w:eastAsia="仿宋" w:cs="仿宋"/>
          <w:color w:val="auto"/>
          <w:sz w:val="24"/>
          <w:lang w:bidi="ar"/>
        </w:rPr>
        <w:t>，并提交检测成果，</w:t>
      </w:r>
      <w:r>
        <w:rPr>
          <w:rFonts w:hint="eastAsia" w:ascii="仿宋" w:hAnsi="仿宋" w:eastAsia="仿宋" w:cs="仿宋"/>
          <w:color w:val="auto"/>
          <w:sz w:val="24"/>
          <w:lang w:bidi="ar"/>
        </w:rPr>
        <w:t>测量成果包括以下内容：测量水面到河床的深度、墩身砼的完整度（侵蚀破损、锈胀、露筋、缩颈、结构裂缝情况）、基床淘空、墩柱水流涡旋区冲刷情况</w:t>
      </w:r>
      <w:r>
        <w:rPr>
          <w:rFonts w:ascii="仿宋" w:hAnsi="仿宋" w:eastAsia="仿宋" w:cs="仿宋"/>
          <w:color w:val="auto"/>
          <w:sz w:val="24"/>
          <w:lang w:bidi="ar"/>
        </w:rPr>
        <w:t>或</w:t>
      </w:r>
      <w:r>
        <w:rPr>
          <w:rFonts w:hint="eastAsia" w:ascii="仿宋" w:hAnsi="仿宋" w:eastAsia="仿宋" w:cs="仿宋"/>
          <w:color w:val="auto"/>
          <w:sz w:val="24"/>
          <w:lang w:bidi="ar"/>
        </w:rPr>
        <w:t>淤积</w:t>
      </w:r>
      <w:r>
        <w:rPr>
          <w:rFonts w:ascii="仿宋" w:hAnsi="仿宋" w:eastAsia="仿宋" w:cs="仿宋"/>
          <w:color w:val="auto"/>
          <w:sz w:val="24"/>
          <w:lang w:bidi="ar"/>
        </w:rPr>
        <w:t>情况</w:t>
      </w:r>
      <w:r>
        <w:rPr>
          <w:rFonts w:hint="eastAsia" w:ascii="仿宋" w:hAnsi="仿宋" w:eastAsia="仿宋" w:cs="仿宋"/>
          <w:color w:val="auto"/>
          <w:sz w:val="24"/>
          <w:lang w:bidi="ar"/>
        </w:rPr>
        <w:t>。</w:t>
      </w:r>
    </w:p>
    <w:p>
      <w:pPr>
        <w:spacing w:line="520" w:lineRule="exact"/>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 xml:space="preserve">第三条 </w:t>
      </w:r>
      <w:r>
        <w:rPr>
          <w:rFonts w:hint="eastAsia" w:ascii="仿宋" w:hAnsi="仿宋" w:eastAsia="仿宋" w:cs="仿宋"/>
          <w:color w:val="auto"/>
          <w:sz w:val="24"/>
          <w:lang w:bidi="ar"/>
        </w:rPr>
        <w:t>项目分配原则</w:t>
      </w:r>
    </w:p>
    <w:p>
      <w:pPr>
        <w:spacing w:line="520" w:lineRule="exact"/>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（一）按评审过程中投标人首轮报价比例由低到高排序的顺序进行分配，即首个租赁服务由首轮报价比例最低的投标人提供。剩下项目按顺序轮次分配。</w:t>
      </w:r>
    </w:p>
    <w:p>
      <w:pPr>
        <w:spacing w:line="520" w:lineRule="exact"/>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（二）如服务期内乙方服务达不到甲方要求，甲方有权取消其入库资格。</w:t>
      </w:r>
    </w:p>
    <w:p>
      <w:pPr>
        <w:spacing w:line="520" w:lineRule="exact"/>
        <w:ind w:firstLine="480" w:firstLineChars="200"/>
        <w:rPr>
          <w:color w:val="auto"/>
        </w:rPr>
      </w:pPr>
      <w:r>
        <w:rPr>
          <w:rFonts w:hint="eastAsia" w:ascii="仿宋" w:hAnsi="仿宋" w:eastAsia="仿宋" w:cs="仿宋"/>
          <w:color w:val="auto"/>
          <w:sz w:val="24"/>
          <w:lang w:bidi="ar"/>
        </w:rPr>
        <w:t>（三）入库供应商不得无正当理由放弃分配项目，确有特殊原因放弃的，应书面陈述理由，报甲方审批确认。入库供应商无正当理由放弃分配项目的，甲方有权取消其入库资格，并没收其履约保证金。</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第四条 双方的权利和义务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（一）甲方应提供桥梁原始技术资料及管养资料；</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（二）甲方负责协调项目的各方关系，向乙方下达工作任务；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（四）乙方根据甲方的安排进行水下结构物检测，乙方投入相应的测量人员、车辆、设备及其他相关费用由乙方承担；</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（五）现场开展工作期间，涉及到高速公路或其他道路，乙方需按主管部门要求，办理相应的涉路许可，相关安全防护工作支出，由甲方承办；</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（六）乙方应按甲方规定的时间内保质保量的完成水下结构物检测；</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七）甲方对乙方检测结果进行随机抽查复核，如发现数据有重大出入的，乙方应对其进行复测并承担相应责任，且复测期间所产生的一切费用均由乙方承担；若出现二次以上检测成果有重大偏离时，甲方有权单方面终止合同。若造成甲方经济损失的，甲方保留追究乙方责任的权利；</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（八）乙方的主要检测人员不得随意调换，使用的检测设备需在有效的标定日期内、符合现行相关规范及甲方的要求；</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（九）乙方现场检测结束后，应3天内提交成果报告（包括：现场原始视频、原始照片、书面成果报告），对出具的成果报告负法律责任；</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（十）乙方在开展检测任务时须接受甲方的监督与管理，乙方的服务工作应配合甲方项目整体实施计划，乙方人员、设备进出场需向甲方指定项目负责人报备；</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（十一）每个项目结束后，乙方完成工程量需经甲方项目负责人签字确认，确认单作为结算的依据；</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（十二）甲方应按照本合同规定的期限和方式，向乙方及时支付相关费用；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（十三）乙方在项目实施期间，应加强乙方人员、设备及车辆的安全防控，因乙方原因造成的安全事故及财产损失由乙方承担；</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（十四）乙方测量成果归甲方所有，未经甲方书面同意，不得它用，因测量成果泄露造成甲方损失的，若造成甲方经济损失的，甲方保留追究乙方责任的权利；</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（十五）乙方不得将本项目检测工作对外分包、转包，否则甲方可解除合同。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 (十六)乙方在收到甲方书面通知进场时间后，48小时内需抵达作业现场，否则，甲方将追究因乙方原因造成甲方生产任务开展滞后损失，每延迟12小时，乙方须支付甲方贰万元人民币，累计支付金额超过拾万时，甲方有权终止该检测服务合格。</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第五条 检测价格</w:t>
      </w:r>
    </w:p>
    <w:p>
      <w:pPr>
        <w:spacing w:line="360" w:lineRule="auto"/>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内河或淮河流域:</w:t>
      </w:r>
    </w:p>
    <w:p>
      <w:pPr>
        <w:spacing w:line="360" w:lineRule="auto"/>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（1）水深小于等于10m，综合单价1500元/根；</w:t>
      </w:r>
    </w:p>
    <w:p>
      <w:pPr>
        <w:pStyle w:val="2"/>
        <w:spacing w:after="0" w:line="360" w:lineRule="auto"/>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备注：水质清澈，采用水下摄像装置进行检测；受自然条件限制，水质浑浊，视频成像效果较差，采用人工探摸方式进行检测。</w:t>
      </w:r>
    </w:p>
    <w:p>
      <w:pPr>
        <w:spacing w:line="360" w:lineRule="auto"/>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w:t>
      </w:r>
      <w:r>
        <w:rPr>
          <w:rFonts w:ascii="仿宋" w:hAnsi="仿宋" w:eastAsia="仿宋" w:cs="仿宋"/>
          <w:color w:val="auto"/>
          <w:sz w:val="24"/>
          <w:lang w:bidi="ar"/>
        </w:rPr>
        <w:t>2</w:t>
      </w:r>
      <w:r>
        <w:rPr>
          <w:rFonts w:hint="eastAsia" w:ascii="仿宋" w:hAnsi="仿宋" w:eastAsia="仿宋" w:cs="仿宋"/>
          <w:color w:val="auto"/>
          <w:sz w:val="24"/>
          <w:lang w:bidi="ar"/>
        </w:rPr>
        <w:t>）水深大于1</w:t>
      </w:r>
      <w:r>
        <w:rPr>
          <w:rFonts w:ascii="仿宋" w:hAnsi="仿宋" w:eastAsia="仿宋" w:cs="仿宋"/>
          <w:color w:val="auto"/>
          <w:sz w:val="24"/>
          <w:lang w:bidi="ar"/>
        </w:rPr>
        <w:t>0</w:t>
      </w:r>
      <w:r>
        <w:rPr>
          <w:rFonts w:hint="eastAsia" w:ascii="仿宋" w:hAnsi="仿宋" w:eastAsia="仿宋" w:cs="仿宋"/>
          <w:color w:val="auto"/>
          <w:sz w:val="24"/>
          <w:lang w:bidi="ar"/>
        </w:rPr>
        <w:t>m至2</w:t>
      </w:r>
      <w:r>
        <w:rPr>
          <w:rFonts w:ascii="仿宋" w:hAnsi="仿宋" w:eastAsia="仿宋" w:cs="仿宋"/>
          <w:color w:val="auto"/>
          <w:sz w:val="24"/>
          <w:lang w:bidi="ar"/>
        </w:rPr>
        <w:t>0</w:t>
      </w:r>
      <w:r>
        <w:rPr>
          <w:rFonts w:hint="eastAsia" w:ascii="仿宋" w:hAnsi="仿宋" w:eastAsia="仿宋" w:cs="仿宋"/>
          <w:color w:val="auto"/>
          <w:sz w:val="24"/>
          <w:lang w:bidi="ar"/>
        </w:rPr>
        <w:t>m（含2</w:t>
      </w:r>
      <w:r>
        <w:rPr>
          <w:rFonts w:ascii="仿宋" w:hAnsi="仿宋" w:eastAsia="仿宋" w:cs="仿宋"/>
          <w:color w:val="auto"/>
          <w:sz w:val="24"/>
          <w:lang w:bidi="ar"/>
        </w:rPr>
        <w:t>0</w:t>
      </w:r>
      <w:r>
        <w:rPr>
          <w:rFonts w:hint="eastAsia" w:ascii="仿宋" w:hAnsi="仿宋" w:eastAsia="仿宋" w:cs="仿宋"/>
          <w:color w:val="auto"/>
          <w:sz w:val="24"/>
          <w:lang w:bidi="ar"/>
        </w:rPr>
        <w:t>米），综合单价</w:t>
      </w:r>
      <w:r>
        <w:rPr>
          <w:rFonts w:ascii="仿宋" w:hAnsi="仿宋" w:eastAsia="仿宋" w:cs="仿宋"/>
          <w:color w:val="auto"/>
          <w:sz w:val="24"/>
          <w:lang w:bidi="ar"/>
        </w:rPr>
        <w:t>60</w:t>
      </w:r>
      <w:r>
        <w:rPr>
          <w:rFonts w:hint="eastAsia" w:ascii="仿宋" w:hAnsi="仿宋" w:eastAsia="仿宋" w:cs="仿宋"/>
          <w:color w:val="auto"/>
          <w:sz w:val="24"/>
          <w:lang w:bidi="ar"/>
        </w:rPr>
        <w:t>00元/根。</w:t>
      </w:r>
    </w:p>
    <w:p>
      <w:pPr>
        <w:pStyle w:val="2"/>
        <w:spacing w:after="0" w:line="360" w:lineRule="auto"/>
        <w:ind w:firstLine="480" w:firstLineChars="200"/>
        <w:rPr>
          <w:rFonts w:ascii="仿宋" w:hAnsi="仿宋" w:eastAsia="仿宋" w:cs="仿宋"/>
          <w:color w:val="auto"/>
          <w:sz w:val="24"/>
          <w:lang w:bidi="ar"/>
        </w:rPr>
      </w:pPr>
      <w:r>
        <w:rPr>
          <w:rFonts w:hint="eastAsia" w:ascii="仿宋" w:hAnsi="仿宋" w:eastAsia="仿宋" w:cs="仿宋"/>
          <w:color w:val="auto"/>
          <w:sz w:val="24"/>
          <w:lang w:bidi="ar"/>
        </w:rPr>
        <w:t>备注：水质清澈，采用水下摄像装置进行检测；受自然条件限制，水质浑浊，视频成像效果较差，采用人工探摸方式进行检测。</w:t>
      </w:r>
    </w:p>
    <w:p>
      <w:pPr>
        <w:spacing w:line="360" w:lineRule="auto"/>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所给价格为乙方为完成甲方指定任务所投入的人员、设备、车辆及安全投入等综合费用单价，包含人员工资、福利、伙食费、住宿费、水电气费、办公费、专项检测费，车辆使用费、燃油费、维修保养费、保险费、过路过桥费，同时也包含了为实施和完成合同工作内容所需的劳务、管理、维修、保险、利润、安全费、税费、加班费等全部费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（二）甲方应按照甲乙双方约定的结算方式，按时予以结算。其双方约定的结算方式为：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1）乙方完成单个项目检查工作内容，在约定的时间内提交检查报告，经甲方项目负责人（需书面签署意见）审核确认后，按实际检测的工作量和乙方办理最终结算，乙方提供增值税发票后，甲方将合同约定的技术服务费 一次性 支付给乙方。</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（2）付款方式:甲方以银行转账的方式向乙方付款。</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（3）乙方开户银行名称、地址和帐号为：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  开户银行： </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 xml:space="preserve">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  地    址： </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 xml:space="preserve">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  帐    号： </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 xml:space="preserve">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第六条 本合同未尽事宜，由双方协商解决。协商不成的，可向甲方住所地有管辖权的人民法院提起诉讼解决。</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第七条 本合同一式 </w:t>
      </w:r>
      <w:r>
        <w:rPr>
          <w:rFonts w:hint="eastAsia" w:ascii="仿宋" w:hAnsi="仿宋" w:eastAsia="仿宋" w:cs="仿宋"/>
          <w:color w:val="auto"/>
          <w:sz w:val="24"/>
          <w:u w:val="single"/>
          <w:lang w:bidi="ar"/>
        </w:rPr>
        <w:t>肆</w:t>
      </w:r>
      <w:r>
        <w:rPr>
          <w:rFonts w:hint="eastAsia" w:ascii="仿宋" w:hAnsi="仿宋" w:eastAsia="仿宋" w:cs="仿宋"/>
          <w:color w:val="auto"/>
          <w:sz w:val="24"/>
          <w:lang w:bidi="ar"/>
        </w:rPr>
        <w:t xml:space="preserve"> 份，甲乙双方各执 </w:t>
      </w:r>
      <w:r>
        <w:rPr>
          <w:rFonts w:hint="eastAsia" w:ascii="仿宋" w:hAnsi="仿宋" w:eastAsia="仿宋" w:cs="仿宋"/>
          <w:color w:val="auto"/>
          <w:sz w:val="24"/>
          <w:u w:val="single"/>
          <w:lang w:bidi="ar"/>
        </w:rPr>
        <w:t>贰</w:t>
      </w:r>
      <w:r>
        <w:rPr>
          <w:rFonts w:hint="eastAsia" w:ascii="仿宋" w:hAnsi="仿宋" w:eastAsia="仿宋" w:cs="仿宋"/>
          <w:color w:val="auto"/>
          <w:sz w:val="24"/>
          <w:lang w:bidi="ar"/>
        </w:rPr>
        <w:t xml:space="preserve"> 份，具有同等法律效力。</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第八条 本合同经双方签字盖章后生效，结清检测服务费用后自行失效。</w:t>
      </w:r>
    </w:p>
    <w:p>
      <w:pPr>
        <w:spacing w:line="520" w:lineRule="exact"/>
        <w:ind w:firstLine="480" w:firstLineChars="200"/>
        <w:jc w:val="left"/>
        <w:rPr>
          <w:rFonts w:ascii="仿宋" w:hAnsi="仿宋" w:eastAsia="仿宋" w:cs="仿宋"/>
          <w:color w:val="auto"/>
          <w:sz w:val="24"/>
          <w:lang w:bidi="ar"/>
        </w:rPr>
      </w:pPr>
    </w:p>
    <w:p>
      <w:pPr>
        <w:pStyle w:val="2"/>
        <w:rPr>
          <w:color w:val="auto"/>
          <w:lang w:bidi="ar"/>
        </w:rPr>
      </w:pPr>
    </w:p>
    <w:p>
      <w:pPr>
        <w:pStyle w:val="2"/>
        <w:rPr>
          <w:color w:val="auto"/>
          <w:lang w:bidi="ar"/>
        </w:rPr>
      </w:pPr>
    </w:p>
    <w:p>
      <w:pPr>
        <w:pStyle w:val="2"/>
        <w:rPr>
          <w:color w:val="auto"/>
          <w:lang w:bidi="ar"/>
        </w:rPr>
      </w:pPr>
    </w:p>
    <w:p>
      <w:pPr>
        <w:pStyle w:val="2"/>
        <w:rPr>
          <w:color w:val="auto"/>
          <w:lang w:bidi="ar"/>
        </w:rPr>
      </w:pP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甲方：安徽省高速公路试验检测                  乙方：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科研中心有限公司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公司法定代表人或                           公司法定代表人或                   委托代理人(签字)：                             委托代理人(签字)：</w:t>
      </w:r>
    </w:p>
    <w:p>
      <w:pPr>
        <w:spacing w:line="520" w:lineRule="exact"/>
        <w:ind w:firstLine="480" w:firstLineChars="200"/>
        <w:jc w:val="left"/>
        <w:rPr>
          <w:color w:val="auto"/>
        </w:rPr>
      </w:pPr>
      <w:r>
        <w:rPr>
          <w:rFonts w:hint="eastAsia" w:ascii="仿宋" w:hAnsi="仿宋" w:eastAsia="仿宋" w:cs="仿宋"/>
          <w:color w:val="auto"/>
          <w:sz w:val="24"/>
          <w:lang w:bidi="ar"/>
        </w:rPr>
        <w:t>年    月     日                              年      月     日</w:t>
      </w:r>
    </w:p>
    <w:p>
      <w:pPr>
        <w:rPr>
          <w:color w:val="auto"/>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rPr>
          <w:rFonts w:eastAsia="楷体_GB2312"/>
          <w:b/>
          <w:color w:val="auto"/>
          <w:sz w:val="32"/>
          <w:szCs w:val="32"/>
        </w:rPr>
      </w:pPr>
    </w:p>
    <w:p>
      <w:pPr>
        <w:snapToGrid w:val="0"/>
        <w:spacing w:line="520" w:lineRule="exact"/>
        <w:jc w:val="center"/>
        <w:outlineLvl w:val="0"/>
        <w:rPr>
          <w:rFonts w:eastAsia="楷体_GB2312"/>
          <w:b/>
          <w:color w:val="auto"/>
          <w:sz w:val="32"/>
          <w:szCs w:val="32"/>
        </w:rPr>
      </w:pPr>
      <w:r>
        <w:rPr>
          <w:rFonts w:hint="eastAsia" w:eastAsia="楷体_GB2312"/>
          <w:b/>
          <w:color w:val="auto"/>
          <w:sz w:val="32"/>
          <w:szCs w:val="32"/>
        </w:rPr>
        <w:t>二、安全生产合同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为在合同的实施过程中创造安全、高效的施工环境，切实搞好本项目的安全管理工作， 安徽省高速公路试验检测科研中心有限公司 (以下简称“甲方”)与</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(以下简称“乙方”)特此签订安全生产合同：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第一条 甲方责任</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（一）严格遵守国家有关安全生产的法律法规，认真执行技术服务合同中的有关安全要求。</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（二）按照“安全第一、预防为主、综合治理”的原则对安全生产工作进行监督及管理。</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（三）负责建立健全本项目各项安全生产的管理机构和安全生产管理制度。</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（四）按照本工程项目特点，组织制定本工程实施中的生产安全事故应急救援预案；组织对乙方技术服务现场安全生产检查，监督乙方及时处理发现的各种安全隐患。</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第二条 乙方职责</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（一）乙方派驻人员应坚持“安全第一、预防为主、综合治理”原则，严格遵守国家及行业有关安全生产管理的法律法规、规程等规定，认真执行合同中的有关安全要求。</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（二）乙方应加强派驻人员的安全生产宣传教育工作，增强全员安全生产意识，有组织、有计划地按照甲方要求开展安全生产活动。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（三）乙方所有派驻人员，必须熟悉和遵守本条款的各项规定，做到生产与安全工作同时计划、布置、检查、总结和评比。</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（四）乙方应建立健全本项目派驻人员的安全生产管理系统和安全生产责任制。从派往项目实施的现场负责人到驾驶员必须做到纵向到底,一环不漏；横向到边，人人有责。</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（五）乙方派驻的现场负责人是安全生产的第一责任人。现场设置安全员,负责所有员工的安全和治安保卫工作及预防事故的发生。并采取保护性措施防止事故发生。</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（六）乙方在任何时候都应采取各种合理的预防措施，防止其员工发生违法、违禁、暴力或妨碍治安的行为。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（七）乙方派驻人员须接受安全技术教育和培训，熟知和遵守本工种的各项安全技术操作规程，定期进行安全技术考核，合格者方准上岗操作。</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（八）操作人员上岗，必须按规定穿戴防护用品。乙方现场负责人和安全检查员应随时检查劳动防护用品的穿戴情况，不按规定穿戴防护用品的人员不得上岗。</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（九）乙方配置的所有机具设备和高空作业的设备均应定期检查，并有安全员的签字记录，保证其经常处于完好状态；不合格的机具、设备和劳动保护用品严禁使用。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（十）技术服务中采用新技术、新工艺、新设备、新材料时，必须严格执行甲方制定的相应安全技术措施，施工现场必须具有相关的安全标志牌。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（十一）乙方承担项目全部的安全责任，项目实施过程中如发生安全事故，由此造成任何的人身伤亡、罚款、索赔、损失补偿、诉讼费用及其他一切责任均由乙方承担。</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第三条 违约责任</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乙方派驻人员具体实施和完成本合同工程的过程中，应采取足够的安全预防措施，以保证施工安全、公路通行安全、河（航）道通行安全，不干扰司乘人员、群众生产、生活和通行方便。如发生安全事故导致索赔、诉讼以及其他经济损失，应由乙方承担一切责任和费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（二）如因乙方导致的安全事故对甲方名誉、财产造成损失的，甲方将有权解除合同并依法追究责任。</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（三）甲方有权在工作开展过程中查验乙方投入本项目人员、设备、车辆各类保险凭证，如因乙方原因出现安全事故，乙方未能及时处理，甲方有权使用乙方工程款优先执行相关合理赔偿，乙方必须服从。</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（四）甲方在检查过程中发现安全隐患，乙方未能及时整改的或屡改屡犯的，视情节轻重甲方有权对乙方处以人民币5000-50000元罚款。</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甲方:                 （盖章）      乙方：  （盖章）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法定代表人                          法定代表人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或其委托代理人： 　 （签字或盖章）  或其委托代理人：  （签字或盖章）</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签约时间： 　年   月  日　          签约时间： 　年   月   日</w:t>
      </w:r>
    </w:p>
    <w:p>
      <w:pPr>
        <w:spacing w:line="520" w:lineRule="exact"/>
        <w:jc w:val="left"/>
        <w:rPr>
          <w:rFonts w:ascii="仿宋" w:hAnsi="仿宋" w:eastAsia="仿宋" w:cs="仿宋"/>
          <w:color w:val="auto"/>
          <w:sz w:val="24"/>
          <w:lang w:bidi="ar"/>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rPr>
          <w:rFonts w:eastAsia="楷体_GB2312"/>
          <w:b/>
          <w:color w:val="auto"/>
          <w:sz w:val="32"/>
          <w:szCs w:val="32"/>
        </w:rPr>
      </w:pPr>
    </w:p>
    <w:p>
      <w:pPr>
        <w:snapToGrid w:val="0"/>
        <w:spacing w:line="520" w:lineRule="exact"/>
        <w:ind w:firstLine="640" w:firstLineChars="200"/>
        <w:jc w:val="center"/>
        <w:outlineLvl w:val="0"/>
        <w:rPr>
          <w:rFonts w:eastAsia="楷体_GB2312"/>
          <w:b/>
          <w:color w:val="auto"/>
          <w:sz w:val="32"/>
          <w:szCs w:val="32"/>
        </w:rPr>
      </w:pPr>
      <w:r>
        <w:rPr>
          <w:rFonts w:hint="eastAsia" w:eastAsia="楷体_GB2312"/>
          <w:b/>
          <w:color w:val="auto"/>
          <w:sz w:val="32"/>
          <w:szCs w:val="32"/>
        </w:rPr>
        <w:t>三、廉政合同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为加强在公司物资设备、工程装修、劳务服务等采购中的党风廉政建设，规范、约束采供双方的行为，防止违法违纪和不廉洁问题的发生，维护双方合法利益，经安徽省高速公路试验检测科研中心有限公司(以下简称“甲方”)与        (以下简称“乙方”)同意，特订立如下合同。</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一、甲方和乙方双方的权利和义务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(一)严格遵守党的政策规定和国家有关法律法规规定。</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(二)严格执行 </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（项目名称）合同文件，自觉按合同办事。</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(三)双方的业务活动坚持公开、公正、诚信、透明的原则(法律认定的商业秘密和合同文件另有规定除外)，不得损害国家和集体利益，不得违反规章制度。</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(四)建立健全廉政制度，开展廉政教育，设立廉政告示牌，公布举报电话，监督并认真查处违法违纪行为。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(五)发现对方在业务活动中有违反廉政规定的行为，有及时提醒对方纠正的权利和义务。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(六)发现对方严重违反本合同义务条款的行为，有向其上级有关部门举报、建议给予处理并要求告知处理结果的权利。</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二、甲方的义务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（一）甲方及其工作人员不得索要或接受乙方的礼金、有价证券和贵重物品，不得让乙方报销任何应由甲方或甲方工作人员个人支付的费用等。</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（二）甲方工作人员不得参加乙方安排的超标准宴请和娱乐活动；不得接受乙方提供的通讯工具、交通工具和高档办公用品等。</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（三）甲方及其工作人员不得要求或者接受乙方为其住房装修、婚丧嫁娶活动、配偶子女的工作安排以及出国出境、旅游等提供方便等。</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（四）甲方工作人员及其配偶、子女不得从事与甲方项目有关的材料设备供应、工程分包、劳务、服务等经济活动。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（五）甲方及其工作人员不得以任何理由向乙方推荐分包单位或推销材料，不得要求乙方购买合同规定外的物资、材料和设备。</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（六）甲方工作人员要秉公办事，不准营私舞弊，不准利用职权从事各种个人有偿中介活动和安排个人检测队伍。</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三、乙方的义务</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(一)乙方不得以任何理由向甲方及其工作人员行贿或馈赠礼金、有价证券、贵重礼品。</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(二)乙方不得以任何名义为甲方及其工作人员报销应由甲方单位或个人支付的任何费用。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(三)乙方不得以任何理由安排甲方工作人员参加超标准宴请及娱乐活动。</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(四)乙方不得为甲方单位和个人购置或提供通信工具、交通工具和高档办公用品等。</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四、 违约责任</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(一)甲方及其工作人员违反本合同第1、2条，按管理权限，依据有关规定给予党纪、政纪或组织处理；涉嫌犯罪的，移交司法机关追究刑事责任；给乙方单位造成经济损失的，应予以赔偿。</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(二)乙方及其工作人员违反本合同第1、3条，按管理权限，依据有关规定给予党纪、政纪或组织处理；给甲方单位造成经济损失的，应予以赔偿。</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 五、双方约定：本合同由双方或双方上级单位的纪检监察部门负责监督执行。由甲方或甲方上级单位的纪检监察部门约请乙方或乙方上级单位纪检监察部门对本合同执行情况进行监督，提出在本合同规定范围内的裁定意见。</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六、本合同有效期为甲方和乙方签署之日起至该项目完成后止。</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七、 本合同作为</w:t>
      </w:r>
      <w:r>
        <w:rPr>
          <w:rFonts w:hint="eastAsia" w:ascii="仿宋" w:hAnsi="仿宋" w:eastAsia="仿宋" w:cs="仿宋"/>
          <w:color w:val="auto"/>
          <w:sz w:val="24"/>
          <w:u w:val="single"/>
          <w:lang w:bidi="ar"/>
        </w:rPr>
        <w:t xml:space="preserve">           </w:t>
      </w:r>
      <w:r>
        <w:rPr>
          <w:rFonts w:hint="eastAsia" w:ascii="仿宋" w:hAnsi="仿宋" w:eastAsia="仿宋" w:cs="仿宋"/>
          <w:color w:val="auto"/>
          <w:sz w:val="24"/>
          <w:lang w:bidi="ar"/>
        </w:rPr>
        <w:t>（项目名称）合同的附件，与项目主合同具有同等的法律效力，经合同双方签署后立即生效。</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八、本合同一式四份，甲方、乙方各执贰份。</w:t>
      </w:r>
    </w:p>
    <w:p>
      <w:pPr>
        <w:spacing w:line="520" w:lineRule="exact"/>
        <w:ind w:firstLine="480" w:firstLineChars="200"/>
        <w:jc w:val="left"/>
        <w:rPr>
          <w:rFonts w:ascii="仿宋" w:hAnsi="仿宋" w:eastAsia="仿宋" w:cs="仿宋"/>
          <w:color w:val="auto"/>
          <w:sz w:val="24"/>
          <w:lang w:bidi="ar"/>
        </w:rPr>
      </w:pPr>
    </w:p>
    <w:p>
      <w:pPr>
        <w:pStyle w:val="2"/>
        <w:rPr>
          <w:rFonts w:ascii="仿宋" w:hAnsi="仿宋" w:eastAsia="仿宋" w:cs="仿宋"/>
          <w:color w:val="auto"/>
          <w:sz w:val="24"/>
          <w:lang w:bidi="ar"/>
        </w:rPr>
      </w:pPr>
    </w:p>
    <w:p>
      <w:pPr>
        <w:pStyle w:val="19"/>
        <w:spacing w:before="156"/>
        <w:outlineLvl w:val="9"/>
        <w:rPr>
          <w:color w:val="auto"/>
        </w:rPr>
      </w:pP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本页无正文</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 xml:space="preserve">甲方:                 （盖章）      乙方：  （盖章） </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法定代表人                          法定代表人</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或其委托代理人： 　 （签字或盖章）  或其委托代理人：  （签字或盖章）</w:t>
      </w:r>
    </w:p>
    <w:p>
      <w:pPr>
        <w:spacing w:line="520" w:lineRule="exact"/>
        <w:ind w:firstLine="480" w:firstLineChars="200"/>
        <w:jc w:val="left"/>
        <w:rPr>
          <w:rFonts w:ascii="仿宋" w:hAnsi="仿宋" w:eastAsia="仿宋" w:cs="仿宋"/>
          <w:color w:val="auto"/>
          <w:sz w:val="24"/>
          <w:lang w:bidi="ar"/>
        </w:rPr>
      </w:pPr>
      <w:r>
        <w:rPr>
          <w:rFonts w:hint="eastAsia" w:ascii="仿宋" w:hAnsi="仿宋" w:eastAsia="仿宋" w:cs="仿宋"/>
          <w:color w:val="auto"/>
          <w:sz w:val="24"/>
          <w:lang w:bidi="ar"/>
        </w:rPr>
        <w:t>签约时间： 　年   月  日　          签约时间： 　年   月   日</w:t>
      </w:r>
    </w:p>
    <w:p>
      <w:pPr>
        <w:pStyle w:val="2"/>
        <w:rPr>
          <w:color w:val="auto"/>
        </w:rPr>
      </w:pPr>
      <w:r>
        <w:rPr>
          <w:rFonts w:ascii="Times New Roman" w:hAnsi="Times New Roman" w:cs="Times New Roman"/>
          <w:color w:val="auto"/>
          <w:sz w:val="28"/>
        </w:rPr>
        <w:br w:type="page"/>
      </w:r>
    </w:p>
    <w:bookmarkEnd w:id="110"/>
    <w:bookmarkEnd w:id="111"/>
    <w:bookmarkEnd w:id="112"/>
    <w:p>
      <w:pPr>
        <w:pStyle w:val="3"/>
        <w:numPr>
          <w:ilvl w:val="0"/>
          <w:numId w:val="3"/>
        </w:numPr>
        <w:spacing w:before="312" w:after="312"/>
        <w:rPr>
          <w:rFonts w:ascii="Times New Roman" w:hAnsi="Times New Roman" w:eastAsia="宋体" w:cs="Times New Roman"/>
          <w:color w:val="auto"/>
        </w:rPr>
      </w:pPr>
      <w:bookmarkStart w:id="114" w:name="_bookmark259"/>
      <w:bookmarkEnd w:id="114"/>
      <w:bookmarkStart w:id="115" w:name="_Toc17834_WPSOffice_Level1"/>
      <w:r>
        <w:rPr>
          <w:rFonts w:ascii="Times New Roman" w:hAnsi="Times New Roman" w:eastAsia="宋体" w:cs="Times New Roman"/>
          <w:color w:val="auto"/>
        </w:rPr>
        <w:t>采购需求及清单</w:t>
      </w:r>
      <w:bookmarkEnd w:id="115"/>
    </w:p>
    <w:p>
      <w:pPr>
        <w:pStyle w:val="4"/>
        <w:numPr>
          <w:ilvl w:val="0"/>
          <w:numId w:val="6"/>
        </w:numPr>
        <w:snapToGrid w:val="0"/>
        <w:spacing w:before="120" w:after="120" w:line="240" w:lineRule="auto"/>
        <w:rPr>
          <w:rFonts w:ascii="Times New Roman" w:hAnsi="Times New Roman" w:cs="Times New Roman"/>
          <w:color w:val="auto"/>
        </w:rPr>
      </w:pPr>
      <w:bookmarkStart w:id="116" w:name="_Toc10970_WPSOffice_Level1"/>
      <w:bookmarkStart w:id="117" w:name="_Toc28814_WPSOffice_Level2"/>
      <w:r>
        <w:rPr>
          <w:rFonts w:ascii="Times New Roman" w:hAnsi="Times New Roman" w:cs="Times New Roman"/>
          <w:color w:val="auto"/>
        </w:rPr>
        <w:t>委托人要求</w:t>
      </w:r>
      <w:bookmarkEnd w:id="116"/>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（1）、被采购方派驻人员需服从采购方项目负责人及项目业主的管理，按采购方的要求开展检测工作，保证检测工作质量，确保安全、廉政无事故。</w:t>
      </w:r>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（2）、采购方对不能满足试验检测工作的人员有权提出更换，被采购方应在7天内进行更换，更换人员的所有费用由被采购方承担。</w:t>
      </w:r>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（3）、被采购方应按照询价文件要求报送采购人员名单后，采购人员未经采购方书面允许，不得变更，否则不予计量。</w:t>
      </w:r>
    </w:p>
    <w:p>
      <w:pPr>
        <w:pStyle w:val="4"/>
        <w:numPr>
          <w:ilvl w:val="0"/>
          <w:numId w:val="0"/>
        </w:numPr>
        <w:snapToGrid w:val="0"/>
        <w:spacing w:before="120"/>
        <w:ind w:left="630"/>
        <w:rPr>
          <w:rFonts w:ascii="Times New Roman" w:hAnsi="Times New Roman" w:cs="Times New Roman"/>
          <w:color w:val="auto"/>
        </w:rPr>
      </w:pPr>
      <w:r>
        <w:rPr>
          <w:rFonts w:ascii="Times New Roman" w:hAnsi="Times New Roman" w:cs="Times New Roman"/>
          <w:color w:val="auto"/>
        </w:rPr>
        <w:t>2、报价清单</w:t>
      </w:r>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w:t>
      </w:r>
      <w:r>
        <w:rPr>
          <w:rFonts w:cs="宋体" w:asciiTheme="minorEastAsia" w:hAnsiTheme="minorEastAsia"/>
          <w:color w:val="auto"/>
          <w:sz w:val="24"/>
        </w:rPr>
        <w:t>1</w:t>
      </w:r>
      <w:r>
        <w:rPr>
          <w:rFonts w:hint="eastAsia" w:cs="宋体" w:asciiTheme="minorEastAsia" w:hAnsiTheme="minorEastAsia"/>
          <w:color w:val="auto"/>
          <w:sz w:val="24"/>
        </w:rPr>
        <w:t>）、报价方式如下：</w:t>
      </w:r>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以综合单价的限价进行同比例报价。</w:t>
      </w:r>
    </w:p>
    <w:p>
      <w:pPr>
        <w:spacing w:line="360" w:lineRule="auto"/>
        <w:ind w:firstLine="480" w:firstLineChars="200"/>
        <w:jc w:val="left"/>
        <w:rPr>
          <w:rFonts w:cs="宋体" w:asciiTheme="minorEastAsia" w:hAnsiTheme="minorEastAsia"/>
          <w:color w:val="auto"/>
          <w:sz w:val="24"/>
        </w:rPr>
      </w:pPr>
      <w:r>
        <w:rPr>
          <w:rFonts w:hint="eastAsia" w:cs="宋体" w:asciiTheme="minorEastAsia" w:hAnsiTheme="minorEastAsia"/>
          <w:color w:val="auto"/>
          <w:sz w:val="24"/>
        </w:rPr>
        <w:t>（2）、综合单价包含完成我公司指定任务所投入的人员、设备、车辆及安全投入等综合费用单价，包含人员工资、福利、伙食费、住宿费、车辆使用费、燃油费、维修保养费、保险费、过路过桥费，同时也包含了为实施和完成合同工作内容所需的劳务、管理、维修、保险、利润、安全费、税费、加班费等全部费用。</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备注：（1）水深小于等于10m，水质清澈，能提供清晰的视频和照片时，采用水下摄像装置进行检测；受自然条件限制，水质浑浊，视频成像效果较差，采用人工探摸方式进行检测。</w:t>
      </w:r>
    </w:p>
    <w:p>
      <w:pPr>
        <w:spacing w:line="360" w:lineRule="auto"/>
        <w:ind w:firstLine="480" w:firstLineChars="200"/>
        <w:rPr>
          <w:rFonts w:cs="宋体" w:asciiTheme="minorEastAsia" w:hAnsiTheme="minorEastAsia"/>
          <w:color w:val="auto"/>
          <w:sz w:val="24"/>
        </w:rPr>
      </w:pPr>
      <w:r>
        <w:rPr>
          <w:rFonts w:hint="eastAsia" w:cs="宋体" w:asciiTheme="minorEastAsia" w:hAnsiTheme="minorEastAsia"/>
          <w:color w:val="auto"/>
          <w:sz w:val="24"/>
        </w:rPr>
        <w:t>（</w:t>
      </w:r>
      <w:r>
        <w:rPr>
          <w:rFonts w:cs="宋体" w:asciiTheme="minorEastAsia" w:hAnsiTheme="minorEastAsia"/>
          <w:color w:val="auto"/>
          <w:sz w:val="24"/>
        </w:rPr>
        <w:t>2</w:t>
      </w:r>
      <w:r>
        <w:rPr>
          <w:rFonts w:hint="eastAsia" w:cs="宋体" w:asciiTheme="minorEastAsia" w:hAnsiTheme="minorEastAsia"/>
          <w:color w:val="auto"/>
          <w:sz w:val="24"/>
        </w:rPr>
        <w:t>）水深大于1</w:t>
      </w:r>
      <w:r>
        <w:rPr>
          <w:rFonts w:cs="宋体" w:asciiTheme="minorEastAsia" w:hAnsiTheme="minorEastAsia"/>
          <w:color w:val="auto"/>
          <w:sz w:val="24"/>
        </w:rPr>
        <w:t>0</w:t>
      </w:r>
      <w:r>
        <w:rPr>
          <w:rFonts w:hint="eastAsia" w:cs="宋体" w:asciiTheme="minorEastAsia" w:hAnsiTheme="minorEastAsia"/>
          <w:color w:val="auto"/>
          <w:sz w:val="24"/>
        </w:rPr>
        <w:t>m至2</w:t>
      </w:r>
      <w:r>
        <w:rPr>
          <w:rFonts w:cs="宋体" w:asciiTheme="minorEastAsia" w:hAnsiTheme="minorEastAsia"/>
          <w:color w:val="auto"/>
          <w:sz w:val="24"/>
        </w:rPr>
        <w:t>0</w:t>
      </w:r>
      <w:r>
        <w:rPr>
          <w:rFonts w:hint="eastAsia" w:cs="宋体" w:asciiTheme="minorEastAsia" w:hAnsiTheme="minorEastAsia"/>
          <w:color w:val="auto"/>
          <w:sz w:val="24"/>
        </w:rPr>
        <w:t>m（含2</w:t>
      </w:r>
      <w:r>
        <w:rPr>
          <w:rFonts w:cs="宋体" w:asciiTheme="minorEastAsia" w:hAnsiTheme="minorEastAsia"/>
          <w:color w:val="auto"/>
          <w:sz w:val="24"/>
        </w:rPr>
        <w:t>0</w:t>
      </w:r>
      <w:r>
        <w:rPr>
          <w:rFonts w:hint="eastAsia" w:cs="宋体" w:asciiTheme="minorEastAsia" w:hAnsiTheme="minorEastAsia"/>
          <w:color w:val="auto"/>
          <w:sz w:val="24"/>
        </w:rPr>
        <w:t>米），水质清澈，能提供清晰的视频和照片时，采用水下摄像装置进行检测；受自然条件限制，水质浑浊，视频成像效果较差，采用人工探摸方式进行检测。</w:t>
      </w:r>
    </w:p>
    <w:p>
      <w:pPr>
        <w:spacing w:line="360" w:lineRule="auto"/>
        <w:ind w:firstLine="480" w:firstLineChars="200"/>
        <w:rPr>
          <w:rFonts w:cs="Times New Roman" w:asciiTheme="minorEastAsia" w:hAnsiTheme="minorEastAsia"/>
          <w:color w:val="auto"/>
          <w:sz w:val="24"/>
        </w:rPr>
      </w:pPr>
      <w:r>
        <w:rPr>
          <w:rFonts w:hint="eastAsia" w:cs="Times New Roman" w:asciiTheme="minorEastAsia" w:hAnsiTheme="minorEastAsia"/>
          <w:color w:val="auto"/>
          <w:sz w:val="24"/>
        </w:rPr>
        <w:t>（3）综合单价含进出场费、潜水等一切水上作业措施费。</w:t>
      </w:r>
    </w:p>
    <w:bookmarkEnd w:id="117"/>
    <w:p>
      <w:pPr>
        <w:rPr>
          <w:rFonts w:ascii="Times New Roman" w:hAnsi="Times New Roman" w:eastAsia="宋体" w:cs="Times New Roman"/>
          <w:color w:val="auto"/>
        </w:rPr>
      </w:pPr>
      <w:r>
        <w:rPr>
          <w:rFonts w:ascii="Times New Roman" w:hAnsi="Times New Roman" w:eastAsia="宋体" w:cs="Times New Roman"/>
          <w:color w:val="auto"/>
        </w:rPr>
        <w:br w:type="page"/>
      </w:r>
    </w:p>
    <w:p>
      <w:pPr>
        <w:pStyle w:val="3"/>
        <w:numPr>
          <w:ilvl w:val="0"/>
          <w:numId w:val="3"/>
        </w:numPr>
        <w:spacing w:before="312" w:after="312"/>
        <w:rPr>
          <w:rFonts w:ascii="Times New Roman" w:hAnsi="Times New Roman" w:eastAsia="宋体" w:cs="Times New Roman"/>
          <w:color w:val="auto"/>
        </w:rPr>
      </w:pPr>
      <w:bookmarkStart w:id="118" w:name="_Toc27766_WPSOffice_Level1"/>
      <w:r>
        <w:rPr>
          <w:rFonts w:ascii="Times New Roman" w:hAnsi="Times New Roman" w:eastAsia="宋体" w:cs="Times New Roman"/>
          <w:color w:val="auto"/>
        </w:rPr>
        <w:t>响应文件格式</w:t>
      </w:r>
      <w:bookmarkEnd w:id="118"/>
    </w:p>
    <w:p>
      <w:pPr>
        <w:rPr>
          <w:rFonts w:ascii="Times New Roman" w:hAnsi="Times New Roman" w:eastAsia="宋体" w:cs="Times New Roman"/>
          <w:color w:val="auto"/>
        </w:rPr>
      </w:pPr>
      <w:r>
        <w:rPr>
          <w:rFonts w:ascii="Times New Roman" w:hAnsi="Times New Roman" w:eastAsia="宋体" w:cs="Times New Roman"/>
          <w:color w:val="auto"/>
        </w:rPr>
        <w:br w:type="page"/>
      </w: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Cs w:val="21"/>
        </w:rPr>
        <w:t xml:space="preserve">           ______________________________</w:t>
      </w:r>
      <w:r>
        <w:rPr>
          <w:rFonts w:ascii="Times New Roman" w:hAnsi="Times New Roman" w:eastAsia="黑体" w:cs="Times New Roman"/>
          <w:color w:val="auto"/>
          <w:sz w:val="28"/>
          <w:szCs w:val="28"/>
        </w:rPr>
        <w:t>(项目名称)</w:t>
      </w:r>
      <w:r>
        <w:rPr>
          <w:rFonts w:ascii="Times New Roman" w:hAnsi="Times New Roman" w:cs="Times New Roman"/>
          <w:color w:val="auto"/>
          <w:sz w:val="28"/>
          <w:szCs w:val="28"/>
          <w:u w:val="single"/>
        </w:rPr>
        <w:t xml:space="preserve">     </w:t>
      </w:r>
      <w:r>
        <w:rPr>
          <w:rFonts w:ascii="Times New Roman" w:hAnsi="Times New Roman" w:eastAsia="黑体" w:cs="Times New Roman"/>
          <w:color w:val="auto"/>
          <w:sz w:val="28"/>
          <w:szCs w:val="28"/>
        </w:rPr>
        <w:t>合同包询比</w:t>
      </w:r>
    </w:p>
    <w:p>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pPr>
        <w:spacing w:line="440" w:lineRule="exact"/>
        <w:rPr>
          <w:rFonts w:ascii="Times New Roman" w:hAnsi="Times New Roman" w:eastAsia="黑体" w:cs="Times New Roman"/>
          <w:color w:val="auto"/>
          <w:sz w:val="40"/>
          <w:szCs w:val="40"/>
        </w:rPr>
      </w:pPr>
    </w:p>
    <w:p>
      <w:pPr>
        <w:spacing w:line="440" w:lineRule="exact"/>
        <w:jc w:val="center"/>
        <w:rPr>
          <w:rFonts w:ascii="Times New Roman" w:hAnsi="Times New Roman" w:eastAsia="黑体" w:cs="Times New Roman"/>
          <w:color w:val="auto"/>
          <w:sz w:val="40"/>
          <w:szCs w:val="40"/>
        </w:rPr>
      </w:pPr>
    </w:p>
    <w:p>
      <w:pPr>
        <w:spacing w:line="440" w:lineRule="exact"/>
        <w:jc w:val="center"/>
        <w:rPr>
          <w:rFonts w:ascii="Times New Roman" w:hAnsi="Times New Roman" w:eastAsia="黑体" w:cs="Times New Roman"/>
          <w:color w:val="auto"/>
          <w:sz w:val="40"/>
          <w:szCs w:val="40"/>
        </w:rPr>
      </w:pPr>
    </w:p>
    <w:p>
      <w:pPr>
        <w:spacing w:line="440" w:lineRule="exact"/>
        <w:jc w:val="center"/>
        <w:rPr>
          <w:rFonts w:ascii="Times New Roman" w:hAnsi="Times New Roman" w:eastAsia="黑体" w:cs="Times New Roman"/>
          <w:color w:val="auto"/>
          <w:sz w:val="40"/>
          <w:szCs w:val="40"/>
        </w:rPr>
      </w:pPr>
    </w:p>
    <w:p>
      <w:pPr>
        <w:jc w:val="center"/>
        <w:rPr>
          <w:rFonts w:ascii="Times New Roman" w:hAnsi="Times New Roman" w:eastAsia="黑体" w:cs="Times New Roman"/>
          <w:color w:val="auto"/>
          <w:sz w:val="50"/>
          <w:szCs w:val="50"/>
        </w:rPr>
      </w:pPr>
      <w:bookmarkStart w:id="119" w:name="_Toc17394_WPSOffice_Level1"/>
      <w:bookmarkStart w:id="120" w:name="_Toc27552_WPSOffice_Level1"/>
      <w:bookmarkStart w:id="121" w:name="_Toc1456_WPSOffice_Level1"/>
      <w:bookmarkStart w:id="122" w:name="_Toc14496_WPSOffice_Level1"/>
      <w:bookmarkStart w:id="123" w:name="_Toc1914_WPSOffice_Level1"/>
      <w:r>
        <w:rPr>
          <w:rFonts w:ascii="Times New Roman" w:hAnsi="Times New Roman" w:eastAsia="黑体" w:cs="Times New Roman"/>
          <w:color w:val="auto"/>
          <w:sz w:val="50"/>
          <w:szCs w:val="50"/>
        </w:rPr>
        <w:t>响  应  文  件</w:t>
      </w:r>
      <w:bookmarkEnd w:id="119"/>
      <w:bookmarkEnd w:id="120"/>
      <w:bookmarkEnd w:id="121"/>
      <w:bookmarkEnd w:id="122"/>
      <w:bookmarkEnd w:id="123"/>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rPr>
          <w:rFonts w:ascii="Times New Roman" w:hAnsi="Times New Roman" w:eastAsia="黑体" w:cs="Times New Roman"/>
          <w:color w:val="auto"/>
          <w:sz w:val="20"/>
          <w:szCs w:val="20"/>
        </w:rPr>
      </w:pPr>
    </w:p>
    <w:p>
      <w:pPr>
        <w:spacing w:line="440" w:lineRule="exact"/>
        <w:jc w:val="center"/>
        <w:rPr>
          <w:rFonts w:ascii="Times New Roman" w:hAnsi="Times New Roman" w:eastAsia="黑体" w:cs="Times New Roman"/>
          <w:color w:val="auto"/>
          <w:sz w:val="28"/>
          <w:szCs w:val="28"/>
        </w:rPr>
      </w:pPr>
      <w:bookmarkStart w:id="124" w:name="_Toc5520_WPSOffice_Level2"/>
      <w:bookmarkStart w:id="125"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124"/>
      <w:bookmarkEnd w:id="125"/>
      <w:r>
        <w:rPr>
          <w:rFonts w:ascii="Times New Roman" w:hAnsi="Times New Roman" w:eastAsia="黑体" w:cs="Times New Roman"/>
          <w:color w:val="auto"/>
          <w:sz w:val="28"/>
          <w:szCs w:val="28"/>
          <w:u w:val="single"/>
        </w:rPr>
        <w:t xml:space="preserve">           </w:t>
      </w:r>
    </w:p>
    <w:p>
      <w:pPr>
        <w:spacing w:line="440" w:lineRule="exact"/>
        <w:ind w:firstLine="2158" w:firstLineChars="771"/>
        <w:rPr>
          <w:rFonts w:ascii="Times New Roman" w:hAnsi="Times New Roman" w:eastAsia="黑体" w:cs="Times New Roman"/>
          <w:color w:val="auto"/>
          <w:sz w:val="28"/>
          <w:szCs w:val="28"/>
        </w:rPr>
      </w:pPr>
    </w:p>
    <w:p>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126" w:name="_Toc31577_WPSOffice_Level2"/>
      <w:bookmarkStart w:id="127"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126"/>
      <w:bookmarkEnd w:id="127"/>
    </w:p>
    <w:p>
      <w:pPr>
        <w:spacing w:line="440" w:lineRule="exact"/>
        <w:rPr>
          <w:rFonts w:ascii="Times New Roman" w:hAnsi="Times New Roman" w:eastAsia="黑体" w:cs="Times New Roman"/>
          <w:color w:val="auto"/>
          <w:sz w:val="28"/>
          <w:szCs w:val="28"/>
        </w:rPr>
      </w:pPr>
    </w:p>
    <w:p>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28" w:name="_Toc22351_WPSOffice_Level2"/>
      <w:bookmarkStart w:id="129" w:name="_Toc21974_WPSOffice_Level2"/>
      <w:r>
        <w:rPr>
          <w:rFonts w:ascii="Times New Roman" w:hAnsi="Times New Roman" w:eastAsia="黑体" w:cs="Times New Roman"/>
          <w:color w:val="auto"/>
          <w:sz w:val="28"/>
          <w:szCs w:val="28"/>
        </w:rPr>
        <w:t>目     录</w:t>
      </w:r>
      <w:bookmarkEnd w:id="128"/>
      <w:bookmarkEnd w:id="129"/>
    </w:p>
    <w:p>
      <w:pPr>
        <w:spacing w:line="440" w:lineRule="exact"/>
        <w:rPr>
          <w:rFonts w:ascii="Times New Roman" w:hAnsi="Times New Roman" w:eastAsia="黑体" w:cs="Times New Roman"/>
          <w:color w:val="auto"/>
          <w:sz w:val="20"/>
          <w:szCs w:val="20"/>
        </w:rPr>
      </w:pPr>
    </w:p>
    <w:p>
      <w:pPr>
        <w:spacing w:line="440" w:lineRule="exact"/>
        <w:ind w:left="1619" w:leftChars="771"/>
        <w:rPr>
          <w:rFonts w:ascii="Times New Roman" w:hAnsi="Times New Roman" w:eastAsia="黑体" w:cs="Times New Roman"/>
          <w:color w:val="auto"/>
          <w:sz w:val="24"/>
        </w:rPr>
      </w:pPr>
      <w:bookmarkStart w:id="130" w:name="_Toc27094_WPSOffice_Level1"/>
      <w:bookmarkStart w:id="131" w:name="_Toc11424_WPSOffice_Level1"/>
      <w:bookmarkStart w:id="132" w:name="_Toc30529_WPSOffice_Level1"/>
      <w:bookmarkStart w:id="133" w:name="_Toc6353_WPSOffice_Level1"/>
      <w:bookmarkStart w:id="134" w:name="_Toc23368_WPSOffice_Level1"/>
      <w:r>
        <w:rPr>
          <w:rFonts w:ascii="Times New Roman" w:hAnsi="Times New Roman" w:eastAsia="黑体" w:cs="Times New Roman"/>
          <w:color w:val="auto"/>
          <w:sz w:val="24"/>
        </w:rPr>
        <w:t>一、报价函</w:t>
      </w:r>
      <w:bookmarkEnd w:id="130"/>
      <w:bookmarkEnd w:id="131"/>
      <w:bookmarkEnd w:id="132"/>
      <w:bookmarkEnd w:id="133"/>
      <w:bookmarkEnd w:id="134"/>
    </w:p>
    <w:p>
      <w:pPr>
        <w:spacing w:line="440" w:lineRule="exact"/>
        <w:ind w:left="1619" w:leftChars="771"/>
        <w:rPr>
          <w:rFonts w:ascii="Times New Roman" w:hAnsi="Times New Roman" w:eastAsia="黑体" w:cs="Times New Roman"/>
          <w:color w:val="auto"/>
          <w:sz w:val="24"/>
        </w:rPr>
      </w:pPr>
      <w:bookmarkStart w:id="135" w:name="_Toc32729_WPSOffice_Level1"/>
      <w:bookmarkStart w:id="136" w:name="_Toc31927_WPSOffice_Level1"/>
      <w:bookmarkStart w:id="137" w:name="_Toc5317_WPSOffice_Level1"/>
      <w:bookmarkStart w:id="138" w:name="_Toc25557_WPSOffice_Level1"/>
      <w:bookmarkStart w:id="139" w:name="_Toc21229_WPSOffice_Level1"/>
      <w:r>
        <w:rPr>
          <w:rFonts w:ascii="Times New Roman" w:hAnsi="Times New Roman" w:eastAsia="黑体" w:cs="Times New Roman"/>
          <w:color w:val="auto"/>
          <w:sz w:val="24"/>
        </w:rPr>
        <w:t>二、法定代表人身份证明及授权委托书</w:t>
      </w:r>
      <w:bookmarkEnd w:id="135"/>
      <w:bookmarkEnd w:id="136"/>
      <w:bookmarkEnd w:id="137"/>
      <w:bookmarkEnd w:id="138"/>
      <w:bookmarkEnd w:id="139"/>
    </w:p>
    <w:p>
      <w:pPr>
        <w:spacing w:line="440" w:lineRule="exact"/>
        <w:ind w:left="1619" w:leftChars="771"/>
        <w:rPr>
          <w:rFonts w:ascii="Times New Roman" w:hAnsi="Times New Roman" w:eastAsia="黑体" w:cs="Times New Roman"/>
          <w:color w:val="auto"/>
          <w:sz w:val="24"/>
        </w:rPr>
      </w:pPr>
      <w:bookmarkStart w:id="140" w:name="_Toc23744_WPSOffice_Level1"/>
      <w:bookmarkStart w:id="141" w:name="_Toc18964_WPSOffice_Level1"/>
      <w:bookmarkStart w:id="142" w:name="_Toc10608_WPSOffice_Level1"/>
      <w:bookmarkStart w:id="143" w:name="_Toc7453_WPSOffice_Level1"/>
      <w:bookmarkStart w:id="144" w:name="_Toc20214_WPSOffice_Level1"/>
      <w:r>
        <w:rPr>
          <w:rFonts w:ascii="Times New Roman" w:hAnsi="Times New Roman" w:eastAsia="黑体" w:cs="Times New Roman"/>
          <w:color w:val="auto"/>
          <w:sz w:val="24"/>
        </w:rPr>
        <w:t>三、</w:t>
      </w:r>
      <w:bookmarkEnd w:id="140"/>
      <w:bookmarkEnd w:id="141"/>
      <w:bookmarkEnd w:id="142"/>
      <w:bookmarkEnd w:id="143"/>
      <w:r>
        <w:rPr>
          <w:rFonts w:hint="eastAsia" w:ascii="Times New Roman" w:hAnsi="Times New Roman" w:eastAsia="黑体" w:cs="Times New Roman"/>
          <w:color w:val="auto"/>
          <w:sz w:val="24"/>
        </w:rPr>
        <w:t>供应商基本情况</w:t>
      </w:r>
      <w:bookmarkEnd w:id="144"/>
    </w:p>
    <w:p>
      <w:pPr>
        <w:spacing w:line="440" w:lineRule="exact"/>
        <w:ind w:left="1619" w:leftChars="771"/>
        <w:rPr>
          <w:rFonts w:ascii="Times New Roman" w:hAnsi="Times New Roman" w:eastAsia="黑体" w:cs="Times New Roman"/>
          <w:color w:val="auto"/>
          <w:sz w:val="24"/>
        </w:rPr>
      </w:pPr>
      <w:bookmarkStart w:id="145" w:name="_Toc1578_WPSOffice_Level1"/>
      <w:bookmarkStart w:id="146" w:name="_Toc9006_WPSOffice_Level1"/>
      <w:bookmarkStart w:id="147" w:name="_Toc19601_WPSOffice_Level1"/>
      <w:bookmarkStart w:id="148" w:name="_Toc23751_WPSOffice_Level1"/>
      <w:bookmarkStart w:id="149" w:name="_Toc9536_WPSOffice_Level1"/>
      <w:r>
        <w:rPr>
          <w:rFonts w:hint="eastAsia" w:ascii="Times New Roman" w:hAnsi="Times New Roman" w:eastAsia="黑体" w:cs="Times New Roman"/>
          <w:color w:val="auto"/>
          <w:sz w:val="24"/>
        </w:rPr>
        <w:t>四、</w:t>
      </w:r>
      <w:bookmarkEnd w:id="145"/>
      <w:bookmarkEnd w:id="146"/>
      <w:bookmarkEnd w:id="147"/>
      <w:bookmarkEnd w:id="148"/>
      <w:bookmarkEnd w:id="149"/>
      <w:r>
        <w:rPr>
          <w:rFonts w:hint="eastAsia" w:ascii="Times New Roman" w:hAnsi="Times New Roman" w:eastAsia="黑体" w:cs="Times New Roman"/>
          <w:color w:val="auto"/>
          <w:sz w:val="24"/>
        </w:rPr>
        <w:t>承诺函</w:t>
      </w:r>
    </w:p>
    <w:p>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pPr>
        <w:spacing w:line="440" w:lineRule="exact"/>
        <w:ind w:left="1619" w:leftChars="771"/>
        <w:rPr>
          <w:rFonts w:ascii="Times New Roman" w:hAnsi="Times New Roman" w:eastAsia="黑体" w:cs="Times New Roman"/>
          <w:color w:val="auto"/>
          <w:sz w:val="24"/>
        </w:rPr>
      </w:pPr>
      <w:bookmarkStart w:id="150" w:name="_Toc24082_WPSOffice_Level1"/>
      <w:bookmarkStart w:id="151" w:name="_Toc31314_WPSOffice_Level1"/>
      <w:bookmarkStart w:id="152" w:name="_Toc4130_WPSOffice_Level1"/>
      <w:bookmarkStart w:id="153" w:name="_Toc12459_WPSOffice_Level1"/>
      <w:bookmarkStart w:id="154" w:name="_Toc24262_WPSOffice_Level1"/>
      <w:r>
        <w:rPr>
          <w:rFonts w:hint="eastAsia" w:ascii="Times New Roman" w:hAnsi="Times New Roman" w:eastAsia="黑体" w:cs="Times New Roman"/>
          <w:color w:val="auto"/>
          <w:sz w:val="24"/>
        </w:rPr>
        <w:t>六</w:t>
      </w:r>
      <w:r>
        <w:rPr>
          <w:rFonts w:ascii="Times New Roman" w:hAnsi="Times New Roman" w:eastAsia="黑体" w:cs="Times New Roman"/>
          <w:color w:val="auto"/>
          <w:sz w:val="24"/>
        </w:rPr>
        <w:t>、</w:t>
      </w:r>
      <w:bookmarkEnd w:id="150"/>
      <w:bookmarkEnd w:id="151"/>
      <w:bookmarkEnd w:id="152"/>
      <w:r>
        <w:rPr>
          <w:rFonts w:hint="eastAsia" w:ascii="Times New Roman" w:hAnsi="Times New Roman" w:eastAsia="黑体" w:cs="Times New Roman"/>
          <w:color w:val="auto"/>
          <w:sz w:val="24"/>
        </w:rPr>
        <w:t>人员、车辆及设备基本情况</w:t>
      </w:r>
    </w:p>
    <w:bookmarkEnd w:id="153"/>
    <w:bookmarkEnd w:id="154"/>
    <w:p>
      <w:pPr>
        <w:spacing w:line="440" w:lineRule="exact"/>
        <w:ind w:left="1619" w:leftChars="771"/>
        <w:rPr>
          <w:rFonts w:ascii="Times New Roman" w:hAnsi="Times New Roman" w:eastAsia="黑体" w:cs="Times New Roman"/>
          <w:color w:val="auto"/>
          <w:sz w:val="24"/>
        </w:rPr>
      </w:pPr>
      <w:bookmarkStart w:id="155" w:name="_Toc32648_WPSOffice_Level1"/>
      <w:bookmarkStart w:id="156" w:name="_Toc30273_WPSOffice_Level1"/>
      <w:bookmarkStart w:id="157" w:name="_Toc25804_WPSOffice_Level1"/>
      <w:bookmarkStart w:id="158" w:name="_Toc27403_WPSOffice_Level1"/>
      <w:bookmarkStart w:id="159" w:name="_Toc4968_WPSOffice_Level1"/>
      <w:r>
        <w:rPr>
          <w:rFonts w:hint="eastAsia" w:ascii="Times New Roman" w:hAnsi="Times New Roman" w:eastAsia="黑体" w:cs="Times New Roman"/>
          <w:color w:val="auto"/>
          <w:sz w:val="24"/>
        </w:rPr>
        <w:t>七</w:t>
      </w:r>
      <w:r>
        <w:rPr>
          <w:rFonts w:ascii="Times New Roman" w:hAnsi="Times New Roman" w:eastAsia="黑体" w:cs="Times New Roman"/>
          <w:color w:val="auto"/>
          <w:sz w:val="24"/>
        </w:rPr>
        <w:t>、</w:t>
      </w:r>
      <w:bookmarkEnd w:id="155"/>
      <w:bookmarkEnd w:id="156"/>
      <w:bookmarkEnd w:id="157"/>
      <w:bookmarkEnd w:id="158"/>
      <w:r>
        <w:rPr>
          <w:rFonts w:hint="eastAsia" w:ascii="Times New Roman" w:hAnsi="Times New Roman" w:eastAsia="黑体" w:cs="Times New Roman"/>
          <w:color w:val="auto"/>
          <w:sz w:val="24"/>
        </w:rPr>
        <w:t>信誉情况</w:t>
      </w:r>
      <w:bookmarkEnd w:id="159"/>
    </w:p>
    <w:p>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60" w:name="_Toc30031_WPSOffice_Level1"/>
      <w:bookmarkStart w:id="161" w:name="_Toc25394_WPSOffice_Level1"/>
      <w:bookmarkStart w:id="162" w:name="_Toc28708_WPSOffice_Level1"/>
      <w:bookmarkStart w:id="163" w:name="_Toc2765_WPSOffice_Level1"/>
      <w:bookmarkStart w:id="164" w:name="_Toc1687_WPSOffice_Level1"/>
      <w:bookmarkStart w:id="165" w:name="_Toc18312_WPSOffice_Level1"/>
      <w:r>
        <w:rPr>
          <w:rFonts w:ascii="Times New Roman" w:hAnsi="Times New Roman" w:eastAsia="黑体" w:cs="Times New Roman"/>
          <w:color w:val="auto"/>
          <w:sz w:val="28"/>
          <w:szCs w:val="28"/>
        </w:rPr>
        <w:t>一、报价函</w:t>
      </w:r>
      <w:bookmarkEnd w:id="160"/>
      <w:bookmarkEnd w:id="161"/>
      <w:bookmarkEnd w:id="162"/>
      <w:bookmarkEnd w:id="163"/>
      <w:bookmarkEnd w:id="164"/>
      <w:bookmarkEnd w:id="165"/>
    </w:p>
    <w:p>
      <w:pPr>
        <w:spacing w:line="480" w:lineRule="auto"/>
        <w:rPr>
          <w:rFonts w:ascii="宋体" w:hAnsi="宋体" w:eastAsia="宋体" w:cs="宋体"/>
          <w:b/>
          <w:bCs/>
          <w:color w:val="auto"/>
          <w:sz w:val="24"/>
        </w:rPr>
      </w:pPr>
    </w:p>
    <w:p>
      <w:pPr>
        <w:spacing w:line="48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致：</w:t>
      </w:r>
      <w:r>
        <w:rPr>
          <w:rFonts w:hint="eastAsia" w:ascii="仿宋_GB2312" w:hAnsi="仿宋_GB2312" w:eastAsia="仿宋_GB2312" w:cs="仿宋_GB2312"/>
          <w:b/>
          <w:bCs/>
          <w:color w:val="auto"/>
          <w:sz w:val="28"/>
          <w:szCs w:val="28"/>
          <w:u w:val="single"/>
        </w:rPr>
        <w:t>安徽省高速公路试验检测科研中心有限公司</w:t>
      </w:r>
      <w:r>
        <w:rPr>
          <w:rFonts w:hint="eastAsia" w:ascii="仿宋_GB2312" w:hAnsi="仿宋_GB2312" w:eastAsia="仿宋_GB2312" w:cs="仿宋_GB2312"/>
          <w:b/>
          <w:bCs/>
          <w:color w:val="auto"/>
          <w:sz w:val="28"/>
          <w:szCs w:val="28"/>
        </w:rPr>
        <w:t xml:space="preserve"> (采购人全称)</w:t>
      </w:r>
    </w:p>
    <w:p>
      <w:pPr>
        <w:pStyle w:val="38"/>
        <w:spacing w:line="480" w:lineRule="auto"/>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经研究贵单位的采购文件后，我方决定参与该项目报价。在充分考虑到各方面风险后，愿意以综合单价的限价进行同比例报价进行同比例报价，报价比例为</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，按照采购文件的各项要求，承担</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（项目名称）全部采购服务工作。</w:t>
      </w:r>
    </w:p>
    <w:p>
      <w:pPr>
        <w:spacing w:line="560" w:lineRule="exact"/>
        <w:jc w:val="right"/>
        <w:rPr>
          <w:rFonts w:hAnsi="宋体" w:eastAsia="宋体"/>
          <w:color w:val="auto"/>
          <w:sz w:val="24"/>
        </w:rPr>
      </w:pPr>
    </w:p>
    <w:p>
      <w:pPr>
        <w:spacing w:line="560" w:lineRule="exact"/>
        <w:jc w:val="right"/>
        <w:rPr>
          <w:rFonts w:hAnsi="宋体" w:eastAsia="宋体"/>
          <w:color w:val="auto"/>
          <w:sz w:val="24"/>
        </w:rPr>
      </w:pPr>
    </w:p>
    <w:p>
      <w:pPr>
        <w:spacing w:line="560" w:lineRule="exact"/>
        <w:jc w:val="right"/>
        <w:rPr>
          <w:rFonts w:hAnsi="宋体" w:eastAsia="宋体"/>
          <w:color w:val="auto"/>
          <w:sz w:val="24"/>
        </w:rPr>
      </w:pPr>
    </w:p>
    <w:p>
      <w:pPr>
        <w:spacing w:line="560" w:lineRule="exact"/>
        <w:jc w:val="right"/>
        <w:rPr>
          <w:rFonts w:hAnsi="宋体" w:eastAsia="宋体"/>
          <w:color w:val="auto"/>
          <w:sz w:val="24"/>
        </w:rPr>
      </w:pPr>
    </w:p>
    <w:tbl>
      <w:tblPr>
        <w:tblStyle w:val="21"/>
        <w:tblW w:w="631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273"/>
        <w:gridCol w:w="2536"/>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spacing w:line="560" w:lineRule="exact"/>
              <w:jc w:val="center"/>
              <w:rPr>
                <w:rFonts w:hAnsi="宋体" w:eastAsia="宋体"/>
                <w:color w:val="auto"/>
                <w:sz w:val="24"/>
              </w:rPr>
            </w:pPr>
            <w:r>
              <w:rPr>
                <w:rFonts w:hint="eastAsia" w:hAnsi="宋体" w:eastAsia="宋体"/>
                <w:color w:val="auto"/>
                <w:sz w:val="24"/>
              </w:rPr>
              <w:t xml:space="preserve">竞 标 </w:t>
            </w:r>
            <w:r>
              <w:rPr>
                <w:rFonts w:hAnsi="宋体" w:eastAsia="宋体"/>
                <w:color w:val="auto"/>
                <w:sz w:val="24"/>
              </w:rPr>
              <w:t>人</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2536" w:type="dxa"/>
            <w:tcBorders>
              <w:bottom w:val="single" w:color="auto" w:sz="4" w:space="0"/>
            </w:tcBorders>
            <w:vAlign w:val="center"/>
          </w:tcPr>
          <w:p>
            <w:pPr>
              <w:spacing w:line="560" w:lineRule="exact"/>
              <w:jc w:val="right"/>
              <w:rPr>
                <w:rFonts w:hAnsi="宋体" w:eastAsia="宋体"/>
                <w:color w:val="auto"/>
                <w:sz w:val="24"/>
              </w:rPr>
            </w:pPr>
          </w:p>
        </w:tc>
        <w:tc>
          <w:tcPr>
            <w:tcW w:w="1787" w:type="dxa"/>
            <w:vAlign w:val="center"/>
          </w:tcPr>
          <w:p>
            <w:pPr>
              <w:spacing w:line="560" w:lineRule="exact"/>
              <w:jc w:val="right"/>
              <w:rPr>
                <w:rFonts w:hAnsi="宋体" w:eastAsia="宋体"/>
                <w:color w:val="auto"/>
                <w:sz w:val="24"/>
              </w:rPr>
            </w:pPr>
            <w:r>
              <w:rPr>
                <w:rFonts w:hAnsi="宋体" w:eastAsia="宋体"/>
                <w:color w:val="auto"/>
                <w:sz w:val="24"/>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jc w:val="center"/>
              <w:rPr>
                <w:rFonts w:hAnsi="宋体" w:eastAsia="宋体"/>
                <w:color w:val="auto"/>
                <w:sz w:val="24"/>
              </w:rPr>
            </w:pPr>
            <w:r>
              <w:rPr>
                <w:rFonts w:hAnsi="宋体" w:eastAsia="宋体"/>
                <w:color w:val="auto"/>
                <w:sz w:val="24"/>
              </w:rPr>
              <w:t>法定代表人或委托代理人</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2536" w:type="dxa"/>
            <w:tcBorders>
              <w:top w:val="single" w:color="auto" w:sz="4" w:space="0"/>
              <w:bottom w:val="single" w:color="auto" w:sz="4" w:space="0"/>
            </w:tcBorders>
            <w:vAlign w:val="center"/>
          </w:tcPr>
          <w:p>
            <w:pPr>
              <w:spacing w:line="560" w:lineRule="exact"/>
              <w:jc w:val="right"/>
              <w:rPr>
                <w:rFonts w:hAnsi="宋体" w:eastAsia="宋体"/>
                <w:color w:val="auto"/>
                <w:sz w:val="24"/>
              </w:rPr>
            </w:pPr>
          </w:p>
        </w:tc>
        <w:tc>
          <w:tcPr>
            <w:tcW w:w="1787" w:type="dxa"/>
            <w:vAlign w:val="center"/>
          </w:tcPr>
          <w:p>
            <w:pPr>
              <w:spacing w:line="560" w:lineRule="exact"/>
              <w:jc w:val="right"/>
              <w:rPr>
                <w:rFonts w:hAnsi="宋体" w:eastAsia="宋体"/>
                <w:color w:val="auto"/>
                <w:sz w:val="24"/>
              </w:rPr>
            </w:pPr>
            <w:r>
              <w:rPr>
                <w:rFonts w:hAnsi="宋体" w:eastAsia="宋体"/>
                <w:color w:val="auto"/>
                <w:sz w:val="24"/>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spacing w:line="560" w:lineRule="exact"/>
              <w:jc w:val="center"/>
              <w:rPr>
                <w:rFonts w:hAnsi="宋体" w:eastAsia="宋体"/>
                <w:color w:val="auto"/>
                <w:sz w:val="24"/>
              </w:rPr>
            </w:pPr>
            <w:r>
              <w:rPr>
                <w:rFonts w:hint="eastAsia" w:hAnsi="宋体" w:eastAsia="宋体"/>
                <w:color w:val="auto"/>
                <w:sz w:val="24"/>
              </w:rPr>
              <w:t>日   期</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4323" w:type="dxa"/>
            <w:gridSpan w:val="2"/>
            <w:vAlign w:val="center"/>
          </w:tcPr>
          <w:p>
            <w:pPr>
              <w:spacing w:line="560" w:lineRule="exact"/>
              <w:jc w:val="center"/>
              <w:rPr>
                <w:rFonts w:hAnsi="宋体" w:eastAsia="宋体"/>
                <w:color w:val="auto"/>
                <w:sz w:val="24"/>
              </w:rPr>
            </w:pPr>
            <w:r>
              <w:rPr>
                <w:rFonts w:hint="eastAsia" w:hAnsi="宋体" w:eastAsia="宋体"/>
                <w:color w:val="auto"/>
                <w:sz w:val="24"/>
                <w:u w:val="single"/>
              </w:rPr>
              <w:t xml:space="preserve">     </w:t>
            </w:r>
            <w:r>
              <w:rPr>
                <w:rFonts w:hAnsi="宋体" w:eastAsia="宋体"/>
                <w:color w:val="auto"/>
                <w:sz w:val="24"/>
              </w:rPr>
              <w:t>年</w:t>
            </w:r>
            <w:r>
              <w:rPr>
                <w:rFonts w:hint="eastAsia" w:hAnsi="宋体" w:eastAsia="宋体"/>
                <w:color w:val="auto"/>
                <w:sz w:val="24"/>
                <w:u w:val="single"/>
              </w:rPr>
              <w:t xml:space="preserve">     </w:t>
            </w:r>
            <w:r>
              <w:rPr>
                <w:rFonts w:hAnsi="宋体" w:eastAsia="宋体"/>
                <w:color w:val="auto"/>
                <w:sz w:val="24"/>
              </w:rPr>
              <w:t>月</w:t>
            </w:r>
            <w:r>
              <w:rPr>
                <w:rFonts w:hint="eastAsia" w:hAnsi="宋体" w:eastAsia="宋体"/>
                <w:color w:val="auto"/>
                <w:sz w:val="24"/>
                <w:u w:val="single"/>
              </w:rPr>
              <w:t xml:space="preserve">      </w:t>
            </w:r>
            <w:r>
              <w:rPr>
                <w:rFonts w:hAnsi="宋体" w:eastAsia="宋体"/>
                <w:color w:val="auto"/>
                <w:sz w:val="24"/>
              </w:rPr>
              <w:t>日</w:t>
            </w:r>
          </w:p>
        </w:tc>
      </w:tr>
    </w:tbl>
    <w:p>
      <w:pPr>
        <w:spacing w:line="560" w:lineRule="exact"/>
        <w:jc w:val="right"/>
        <w:rPr>
          <w:rFonts w:hAnsi="宋体" w:eastAsia="宋体"/>
          <w:color w:val="auto"/>
          <w:sz w:val="24"/>
        </w:rPr>
      </w:pPr>
    </w:p>
    <w:p>
      <w:pPr>
        <w:pStyle w:val="38"/>
        <w:rPr>
          <w:rFonts w:ascii="仿宋" w:hAnsi="仿宋" w:eastAsia="仿宋" w:cs="仿宋"/>
          <w:b/>
          <w:bCs/>
          <w:color w:val="auto"/>
          <w:szCs w:val="24"/>
        </w:rPr>
      </w:pPr>
      <w:r>
        <w:rPr>
          <w:rFonts w:hint="eastAsia" w:ascii="仿宋" w:hAnsi="仿宋" w:eastAsia="仿宋" w:cs="仿宋"/>
          <w:b/>
          <w:bCs/>
          <w:color w:val="auto"/>
          <w:szCs w:val="24"/>
        </w:rPr>
        <w:t>注：所给报价为竞标人为完成采购人指定任务所投入的人员、设备、车辆及安全投入等综合费用单价，包含人员工资、福利、伙食费、住宿费、水电气费、办公费、专项车辆使用费、燃油费、维修保养费、保险费、过路过桥费，同时也包含了为实施和完成合同工作内容所需的劳务、管理、维修、保险、利润、安全费、税费、加班费等全部费用。</w:t>
      </w:r>
    </w:p>
    <w:p>
      <w:pPr>
        <w:spacing w:line="400" w:lineRule="exact"/>
        <w:ind w:firstLine="4740" w:firstLineChars="1975"/>
        <w:rPr>
          <w:rFonts w:ascii="Times New Roman" w:hAnsi="Times New Roman" w:cs="Times New Roman"/>
          <w:color w:val="auto"/>
          <w:sz w:val="24"/>
        </w:rPr>
      </w:pPr>
    </w:p>
    <w:p>
      <w:pPr>
        <w:rPr>
          <w:rFonts w:ascii="Times New Roman" w:hAnsi="Times New Roman" w:cs="Times New Roman"/>
          <w:color w:val="auto"/>
          <w:sz w:val="24"/>
        </w:rPr>
      </w:pPr>
      <w:r>
        <w:rPr>
          <w:rFonts w:ascii="Times New Roman" w:hAnsi="Times New Roman" w:cs="Times New Roman"/>
          <w:color w:val="auto"/>
          <w:sz w:val="24"/>
        </w:rPr>
        <w:br w:type="page"/>
      </w:r>
    </w:p>
    <w:p>
      <w:pPr>
        <w:spacing w:line="440" w:lineRule="exact"/>
        <w:jc w:val="center"/>
        <w:rPr>
          <w:rFonts w:ascii="Times New Roman" w:hAnsi="Times New Roman" w:eastAsia="黑体" w:cs="Times New Roman"/>
          <w:color w:val="auto"/>
          <w:sz w:val="20"/>
          <w:szCs w:val="20"/>
        </w:rPr>
      </w:pPr>
    </w:p>
    <w:p>
      <w:pPr>
        <w:spacing w:line="440" w:lineRule="exact"/>
        <w:jc w:val="center"/>
        <w:rPr>
          <w:rFonts w:ascii="Times New Roman" w:hAnsi="Times New Roman" w:eastAsia="黑体" w:cs="Times New Roman"/>
          <w:color w:val="auto"/>
          <w:sz w:val="28"/>
          <w:szCs w:val="28"/>
        </w:rPr>
      </w:pPr>
      <w:bookmarkStart w:id="166" w:name="_Toc8695_WPSOffice_Level1"/>
      <w:bookmarkStart w:id="167" w:name="_Toc32350_WPSOffice_Level1"/>
      <w:bookmarkStart w:id="168" w:name="_Toc10475_WPSOffice_Level1"/>
      <w:bookmarkStart w:id="169" w:name="_Toc14563_WPSOffice_Level1"/>
      <w:bookmarkStart w:id="170" w:name="_Toc18668_WPSOffice_Level1"/>
      <w:bookmarkStart w:id="171" w:name="_Toc16271_WPSOffice_Level1"/>
      <w:r>
        <w:rPr>
          <w:rFonts w:ascii="Times New Roman" w:hAnsi="Times New Roman" w:eastAsia="黑体" w:cs="Times New Roman"/>
          <w:color w:val="auto"/>
          <w:sz w:val="28"/>
          <w:szCs w:val="28"/>
        </w:rPr>
        <w:t>二、法定代表人身份证明及授权委托书</w:t>
      </w:r>
      <w:bookmarkEnd w:id="166"/>
      <w:bookmarkEnd w:id="167"/>
      <w:bookmarkEnd w:id="168"/>
      <w:bookmarkEnd w:id="169"/>
      <w:bookmarkEnd w:id="170"/>
      <w:bookmarkEnd w:id="171"/>
    </w:p>
    <w:p>
      <w:pPr>
        <w:spacing w:line="440" w:lineRule="exact"/>
        <w:rPr>
          <w:rFonts w:ascii="Times New Roman" w:hAnsi="Times New Roman" w:cs="Times New Roman"/>
          <w:color w:val="auto"/>
          <w:sz w:val="20"/>
          <w:szCs w:val="20"/>
        </w:rPr>
      </w:pPr>
    </w:p>
    <w:p>
      <w:pPr>
        <w:spacing w:line="440" w:lineRule="exact"/>
        <w:jc w:val="center"/>
        <w:rPr>
          <w:rFonts w:ascii="Times New Roman" w:hAnsi="Times New Roman" w:cs="Times New Roman"/>
          <w:color w:val="auto"/>
          <w:sz w:val="28"/>
          <w:szCs w:val="28"/>
        </w:rPr>
      </w:pPr>
      <w:bookmarkStart w:id="172" w:name="_Toc20803_WPSOffice_Level2"/>
      <w:bookmarkStart w:id="173" w:name="_Toc5153_WPSOffice_Level2"/>
      <w:r>
        <w:rPr>
          <w:rFonts w:ascii="Times New Roman" w:hAnsi="Times New Roman" w:eastAsia="黑体" w:cs="Times New Roman"/>
          <w:bCs/>
          <w:color w:val="auto"/>
          <w:sz w:val="28"/>
          <w:szCs w:val="28"/>
        </w:rPr>
        <w:t>2-1 法定代表人身份证明</w:t>
      </w:r>
      <w:bookmarkEnd w:id="172"/>
      <w:bookmarkEnd w:id="173"/>
    </w:p>
    <w:p>
      <w:pPr>
        <w:spacing w:line="440" w:lineRule="exact"/>
        <w:rPr>
          <w:rFonts w:ascii="Times New Roman" w:hAnsi="Times New Roman" w:cs="Times New Roman"/>
          <w:color w:val="auto"/>
          <w:sz w:val="20"/>
          <w:szCs w:val="20"/>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供应商名称：</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pPr>
        <w:spacing w:line="440" w:lineRule="exact"/>
        <w:rPr>
          <w:rFonts w:ascii="Times New Roman" w:hAnsi="Times New Roman" w:cs="Times New Roman"/>
          <w:color w:val="auto"/>
          <w:sz w:val="24"/>
        </w:rPr>
      </w:pPr>
      <w:r>
        <w:rPr>
          <w:rFonts w:ascii="Times New Roman" w:hAnsi="Times New Roman" w:cs="Times New Roman"/>
          <w:color w:val="auto"/>
          <w:sz w:val="24"/>
        </w:rPr>
        <w:t>单位性质：</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pPr>
        <w:spacing w:line="440" w:lineRule="exact"/>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p>
    <w:p>
      <w:pPr>
        <w:spacing w:line="440" w:lineRule="exact"/>
        <w:rPr>
          <w:rFonts w:ascii="Times New Roman" w:hAnsi="Times New Roman" w:cs="Times New Roman"/>
          <w:color w:val="auto"/>
          <w:sz w:val="24"/>
        </w:rPr>
      </w:pPr>
      <w:r>
        <w:rPr>
          <w:rFonts w:ascii="Times New Roman" w:hAnsi="Times New Roman" w:cs="Times New Roman"/>
          <w:color w:val="auto"/>
          <w:sz w:val="24"/>
        </w:rPr>
        <w:t>成立时间：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w:t>
      </w:r>
    </w:p>
    <w:p>
      <w:pPr>
        <w:spacing w:line="440" w:lineRule="exact"/>
        <w:rPr>
          <w:rFonts w:ascii="Times New Roman" w:hAnsi="Times New Roman" w:cs="Times New Roman"/>
          <w:color w:val="auto"/>
          <w:sz w:val="24"/>
        </w:rPr>
      </w:pPr>
      <w:r>
        <w:rPr>
          <w:rFonts w:ascii="Times New Roman" w:hAnsi="Times New Roman" w:cs="Times New Roman"/>
          <w:color w:val="auto"/>
          <w:sz w:val="24"/>
        </w:rPr>
        <w:t>经营期限：</w:t>
      </w:r>
      <w:r>
        <w:rPr>
          <w:rFonts w:ascii="Times New Roman" w:hAnsi="Times New Roman" w:cs="Times New Roman"/>
          <w:color w:val="auto"/>
          <w:sz w:val="24"/>
          <w:u w:val="single"/>
        </w:rPr>
        <w:t xml:space="preserve">                               </w:t>
      </w:r>
    </w:p>
    <w:p>
      <w:pPr>
        <w:spacing w:line="440" w:lineRule="exact"/>
        <w:rPr>
          <w:rFonts w:ascii="Times New Roman" w:hAnsi="Times New Roman" w:cs="Times New Roman"/>
          <w:color w:val="auto"/>
          <w:sz w:val="24"/>
        </w:rPr>
      </w:pPr>
      <w:r>
        <w:rPr>
          <w:rFonts w:ascii="Times New Roman" w:hAnsi="Times New Roman" w:cs="Times New Roman"/>
          <w:color w:val="auto"/>
          <w:sz w:val="24"/>
        </w:rPr>
        <w:t>姓名：</w:t>
      </w:r>
      <w:r>
        <w:rPr>
          <w:rFonts w:ascii="Times New Roman" w:hAnsi="Times New Roman" w:cs="Times New Roman"/>
          <w:color w:val="auto"/>
          <w:sz w:val="24"/>
          <w:u w:val="single"/>
        </w:rPr>
        <w:t xml:space="preserve">  </w:t>
      </w:r>
      <w:r>
        <w:rPr>
          <w:rFonts w:ascii="Times New Roman" w:hAnsi="Times New Roman" w:cs="Times New Roman"/>
          <w:bCs/>
          <w:color w:val="auto"/>
          <w:sz w:val="24"/>
          <w:u w:val="single"/>
        </w:rPr>
        <w:t xml:space="preserve">                </w:t>
      </w:r>
      <w:r>
        <w:rPr>
          <w:rFonts w:ascii="Times New Roman" w:hAnsi="Times New Roman" w:cs="Times New Roman"/>
          <w:color w:val="auto"/>
          <w:sz w:val="24"/>
        </w:rPr>
        <w:t xml:space="preserve"> 性别：</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年龄：</w:t>
      </w:r>
      <w:r>
        <w:rPr>
          <w:rFonts w:ascii="Times New Roman" w:hAnsi="Times New Roman" w:cs="Times New Roman"/>
          <w:color w:val="auto"/>
          <w:sz w:val="24"/>
          <w:u w:val="single"/>
        </w:rPr>
        <w:t xml:space="preserve">        </w:t>
      </w:r>
      <w:r>
        <w:rPr>
          <w:rFonts w:ascii="Times New Roman" w:hAnsi="Times New Roman" w:cs="Times New Roman"/>
          <w:color w:val="auto"/>
          <w:sz w:val="24"/>
        </w:rPr>
        <w:t>职务：</w:t>
      </w:r>
      <w:r>
        <w:rPr>
          <w:rFonts w:ascii="Times New Roman" w:hAnsi="Times New Roman" w:cs="Times New Roman"/>
          <w:color w:val="auto"/>
          <w:sz w:val="24"/>
          <w:u w:val="single"/>
        </w:rPr>
        <w:t xml:space="preserve">        </w:t>
      </w:r>
    </w:p>
    <w:p>
      <w:pPr>
        <w:spacing w:line="440" w:lineRule="exact"/>
        <w:rPr>
          <w:rFonts w:ascii="Times New Roman" w:hAnsi="Times New Roman" w:cs="Times New Roman"/>
          <w:color w:val="auto"/>
          <w:sz w:val="24"/>
        </w:rPr>
      </w:pPr>
      <w:r>
        <w:rPr>
          <w:rFonts w:ascii="Times New Roman" w:hAnsi="Times New Roman" w:cs="Times New Roman"/>
          <w:color w:val="auto"/>
          <w:sz w:val="24"/>
        </w:rPr>
        <w:t>系</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(供应商名称)的法定代表人。</w:t>
      </w:r>
    </w:p>
    <w:p>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w:t>
      </w:r>
      <w:r>
        <w:rPr>
          <w:rFonts w:hint="eastAsia" w:ascii="Times New Roman" w:hAnsi="Times New Roman" w:cs="Times New Roman"/>
          <w:color w:val="auto"/>
          <w:sz w:val="24"/>
        </w:rPr>
        <w:t>身份证正反面复印件</w:t>
      </w:r>
    </w:p>
    <w:p>
      <w:pPr>
        <w:spacing w:line="440" w:lineRule="exact"/>
        <w:ind w:firstLine="480" w:firstLineChars="200"/>
        <w:rPr>
          <w:rFonts w:ascii="Times New Roman" w:hAnsi="Times New Roman" w:cs="Times New Roman"/>
          <w:color w:val="auto"/>
          <w:sz w:val="24"/>
        </w:rPr>
      </w:pPr>
    </w:p>
    <w:p>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特此证明。</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           </w:t>
      </w:r>
    </w:p>
    <w:p>
      <w:pPr>
        <w:topLinePunct/>
        <w:spacing w:line="440" w:lineRule="exact"/>
        <w:rPr>
          <w:rFonts w:ascii="Times New Roman" w:hAnsi="Times New Roman" w:eastAsia="黑体" w:cs="Times New Roman"/>
          <w:color w:val="auto"/>
          <w:sz w:val="24"/>
        </w:rPr>
      </w:pPr>
    </w:p>
    <w:p>
      <w:pPr>
        <w:topLinePunct/>
        <w:spacing w:line="440" w:lineRule="exact"/>
        <w:rPr>
          <w:rFonts w:ascii="Times New Roman" w:hAnsi="Times New Roman" w:eastAsia="黑体" w:cs="Times New Roman"/>
          <w:color w:val="auto"/>
          <w:sz w:val="24"/>
        </w:rPr>
      </w:pPr>
    </w:p>
    <w:p>
      <w:pPr>
        <w:topLinePunct/>
        <w:spacing w:line="440" w:lineRule="exact"/>
        <w:rPr>
          <w:rFonts w:ascii="Times New Roman" w:hAnsi="Times New Roman" w:eastAsia="黑体" w:cs="Times New Roman"/>
          <w:color w:val="auto"/>
          <w:sz w:val="24"/>
        </w:rPr>
      </w:pPr>
    </w:p>
    <w:p>
      <w:pPr>
        <w:topLinePunct/>
        <w:spacing w:line="440" w:lineRule="exact"/>
        <w:rPr>
          <w:rFonts w:ascii="Times New Roman" w:hAnsi="Times New Roman" w:eastAsia="黑体" w:cs="Times New Roman"/>
          <w:color w:val="auto"/>
          <w:sz w:val="24"/>
        </w:rPr>
      </w:pPr>
    </w:p>
    <w:p>
      <w:pPr>
        <w:topLinePunct/>
        <w:spacing w:line="440" w:lineRule="exact"/>
        <w:rPr>
          <w:rFonts w:ascii="Times New Roman" w:hAnsi="Times New Roman" w:eastAsia="黑体" w:cs="Times New Roman"/>
          <w:color w:val="auto"/>
          <w:sz w:val="24"/>
        </w:rPr>
      </w:pPr>
    </w:p>
    <w:p>
      <w:pPr>
        <w:topLinePunct/>
        <w:spacing w:line="440" w:lineRule="exact"/>
        <w:ind w:left="315" w:hanging="315" w:hangingChars="150"/>
        <w:rPr>
          <w:rFonts w:ascii="Times New Roman" w:hAnsi="Times New Roman" w:eastAsia="黑体" w:cs="Times New Roman"/>
          <w:color w:val="auto"/>
          <w:szCs w:val="21"/>
        </w:rPr>
      </w:pPr>
    </w:p>
    <w:p>
      <w:pPr>
        <w:topLinePunct/>
        <w:spacing w:line="440" w:lineRule="exact"/>
        <w:ind w:left="315" w:hanging="315" w:hangingChars="150"/>
        <w:rPr>
          <w:rFonts w:ascii="Times New Roman" w:hAnsi="Times New Roman" w:eastAsia="黑体" w:cs="Times New Roman"/>
          <w:bCs/>
          <w:color w:val="auto"/>
          <w:szCs w:val="21"/>
        </w:rPr>
      </w:pPr>
    </w:p>
    <w:p>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bookmarkStart w:id="174" w:name="_Toc12035_WPSOffice_Level2"/>
      <w:bookmarkStart w:id="175" w:name="_Toc19768_WPSOffice_Level2"/>
      <w:r>
        <w:rPr>
          <w:rFonts w:ascii="Times New Roman" w:hAnsi="Times New Roman" w:eastAsia="黑体" w:cs="Times New Roman"/>
          <w:bCs/>
          <w:color w:val="auto"/>
          <w:sz w:val="28"/>
          <w:szCs w:val="28"/>
        </w:rPr>
        <w:t xml:space="preserve">2-2 </w:t>
      </w:r>
      <w:r>
        <w:rPr>
          <w:rFonts w:ascii="Times New Roman" w:hAnsi="Times New Roman" w:eastAsia="黑体" w:cs="Times New Roman"/>
          <w:color w:val="auto"/>
          <w:sz w:val="28"/>
          <w:szCs w:val="28"/>
        </w:rPr>
        <w:t>授权委托书</w:t>
      </w:r>
      <w:bookmarkEnd w:id="174"/>
      <w:bookmarkEnd w:id="175"/>
    </w:p>
    <w:p>
      <w:pPr>
        <w:spacing w:line="440" w:lineRule="exact"/>
        <w:rPr>
          <w:rFonts w:ascii="Times New Roman" w:hAnsi="Times New Roman" w:eastAsia="黑体" w:cs="Times New Roman"/>
          <w:color w:val="auto"/>
          <w:sz w:val="24"/>
        </w:rPr>
      </w:pPr>
    </w:p>
    <w:p>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ascii="Times New Roman" w:hAnsi="Times New Roman" w:cs="Times New Roman"/>
          <w:color w:val="auto"/>
          <w:sz w:val="24"/>
          <w:u w:val="single"/>
        </w:rPr>
        <w:t xml:space="preserve">             </w:t>
      </w:r>
      <w:r>
        <w:rPr>
          <w:rFonts w:ascii="Times New Roman" w:hAnsi="Times New Roman" w:cs="Times New Roman"/>
          <w:color w:val="auto"/>
          <w:sz w:val="24"/>
        </w:rPr>
        <w:t>(姓名)系</w:t>
      </w:r>
      <w:r>
        <w:rPr>
          <w:rFonts w:ascii="Times New Roman" w:hAnsi="Times New Roman" w:cs="Times New Roman"/>
          <w:color w:val="auto"/>
          <w:sz w:val="24"/>
          <w:u w:val="single"/>
        </w:rPr>
        <w:t xml:space="preserve">          </w:t>
      </w:r>
      <w:r>
        <w:rPr>
          <w:rFonts w:ascii="Times New Roman" w:hAnsi="Times New Roman" w:cs="Times New Roman"/>
          <w:color w:val="auto"/>
          <w:sz w:val="24"/>
        </w:rPr>
        <w:t>(供应商名称)的法定代表人，现委托</w:t>
      </w:r>
      <w:r>
        <w:rPr>
          <w:rFonts w:ascii="Times New Roman" w:hAnsi="Times New Roman" w:cs="Times New Roman"/>
          <w:color w:val="auto"/>
          <w:sz w:val="24"/>
          <w:u w:val="single"/>
        </w:rPr>
        <w:t xml:space="preserve">        </w:t>
      </w:r>
      <w:r>
        <w:rPr>
          <w:rFonts w:ascii="Times New Roman" w:hAnsi="Times New Roman" w:cs="Times New Roman"/>
          <w:color w:val="auto"/>
          <w:sz w:val="24"/>
        </w:rPr>
        <w:t>(姓名)为我方代理人。代理人根据授权，以我方名义签署、澄清、说明、补正、递交、撤回、修改</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ascii="Times New Roman" w:hAnsi="Times New Roman" w:cs="Times New Roman"/>
          <w:color w:val="auto"/>
          <w:sz w:val="24"/>
          <w:u w:val="single"/>
        </w:rPr>
        <w:t xml:space="preserve">     </w:t>
      </w:r>
      <w:r>
        <w:rPr>
          <w:rFonts w:ascii="Times New Roman" w:hAnsi="Times New Roman" w:cs="Times New Roman"/>
          <w:color w:val="auto"/>
          <w:sz w:val="24"/>
        </w:rPr>
        <w:t>合同包响应文件、签订合同和处理有关事宜，其法律后果由我方承担。</w:t>
      </w:r>
    </w:p>
    <w:p>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委托期限：</w:t>
      </w:r>
      <w:r>
        <w:rPr>
          <w:rFonts w:ascii="Times New Roman" w:hAnsi="Times New Roman" w:cs="Times New Roman"/>
          <w:color w:val="auto"/>
          <w:sz w:val="24"/>
          <w:u w:val="single"/>
        </w:rPr>
        <w:t>自授权委托之日起至签订合同之日止</w:t>
      </w:r>
      <w:r>
        <w:rPr>
          <w:rFonts w:ascii="Times New Roman" w:hAnsi="Times New Roman" w:cs="Times New Roman"/>
          <w:color w:val="auto"/>
          <w:sz w:val="24"/>
        </w:rPr>
        <w:t>。</w:t>
      </w:r>
    </w:p>
    <w:p>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w:t>
      </w:r>
      <w:r>
        <w:rPr>
          <w:rFonts w:hint="eastAsia" w:ascii="Times New Roman" w:hAnsi="Times New Roman" w:cs="Times New Roman"/>
          <w:color w:val="auto"/>
          <w:sz w:val="24"/>
        </w:rPr>
        <w:t>、委托代理人的身份证正反面复印件</w:t>
      </w:r>
    </w:p>
    <w:p>
      <w:pPr>
        <w:spacing w:line="440" w:lineRule="exact"/>
        <w:ind w:firstLine="480" w:firstLineChars="200"/>
        <w:rPr>
          <w:rFonts w:ascii="Times New Roman" w:hAnsi="Times New Roman" w:cs="Times New Roman"/>
          <w:color w:val="auto"/>
          <w:sz w:val="24"/>
        </w:rPr>
      </w:pP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法定代表人：</w:t>
      </w:r>
      <w:r>
        <w:rPr>
          <w:rFonts w:ascii="Times New Roman" w:hAnsi="Times New Roman" w:cs="Times New Roman"/>
          <w:color w:val="auto"/>
          <w:sz w:val="24"/>
          <w:u w:val="single"/>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委托代理人：</w:t>
      </w:r>
      <w:r>
        <w:rPr>
          <w:rFonts w:ascii="Times New Roman" w:hAnsi="Times New Roman" w:cs="Times New Roman"/>
          <w:color w:val="auto"/>
          <w:sz w:val="24"/>
          <w:u w:val="single"/>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pPr>
        <w:spacing w:line="440" w:lineRule="exact"/>
        <w:rPr>
          <w:rFonts w:ascii="Times New Roman" w:hAnsi="Times New Roman" w:cs="Times New Roman"/>
          <w:color w:val="auto"/>
          <w:sz w:val="24"/>
        </w:rPr>
      </w:pPr>
    </w:p>
    <w:p>
      <w:pPr>
        <w:spacing w:line="440" w:lineRule="exact"/>
        <w:rPr>
          <w:rFonts w:ascii="Times New Roman" w:hAnsi="Times New Roman" w:cs="Times New Roman"/>
          <w:color w:val="auto"/>
          <w:sz w:val="24"/>
        </w:rPr>
      </w:pPr>
    </w:p>
    <w:p>
      <w:pPr>
        <w:spacing w:line="440" w:lineRule="exact"/>
        <w:ind w:firstLine="1800" w:firstLineChars="750"/>
        <w:rPr>
          <w:rFonts w:ascii="Times New Roman" w:hAnsi="Times New Roman" w:eastAsia="黑体"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pPr>
        <w:spacing w:line="360" w:lineRule="exact"/>
        <w:ind w:left="360" w:hanging="360" w:hangingChars="200"/>
        <w:rPr>
          <w:rFonts w:ascii="Times New Roman" w:hAnsi="Times New Roman" w:eastAsia="黑体" w:cs="Times New Roman"/>
          <w:color w:val="auto"/>
          <w:sz w:val="18"/>
          <w:szCs w:val="18"/>
        </w:rPr>
      </w:pPr>
    </w:p>
    <w:p>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br w:type="page"/>
      </w:r>
    </w:p>
    <w:p>
      <w:pPr>
        <w:topLinePunct/>
        <w:spacing w:line="440" w:lineRule="exact"/>
        <w:jc w:val="center"/>
        <w:rPr>
          <w:rFonts w:ascii="Times New Roman" w:hAnsi="Times New Roman" w:eastAsia="黑体" w:cs="Times New Roman"/>
          <w:color w:val="auto"/>
          <w:sz w:val="28"/>
          <w:szCs w:val="28"/>
        </w:rPr>
      </w:pPr>
      <w:bookmarkStart w:id="176" w:name="_Toc10436_WPSOffice_Level1"/>
      <w:bookmarkStart w:id="177" w:name="_Toc23545_WPSOffice_Level1"/>
      <w:bookmarkStart w:id="178" w:name="_Toc7738_WPSOffice_Level1"/>
      <w:bookmarkStart w:id="179" w:name="_Toc31445_WPSOffice_Level1"/>
      <w:bookmarkStart w:id="180" w:name="_Toc5978_WPSOffice_Level1"/>
      <w:bookmarkStart w:id="181" w:name="_Toc26477_WPSOffice_Level1"/>
      <w:r>
        <w:rPr>
          <w:rFonts w:ascii="Times New Roman" w:hAnsi="Times New Roman" w:eastAsia="黑体" w:cs="Times New Roman"/>
          <w:color w:val="auto"/>
          <w:sz w:val="28"/>
          <w:szCs w:val="28"/>
        </w:rPr>
        <w:t>三、</w:t>
      </w:r>
      <w:bookmarkStart w:id="182" w:name="_Toc2807_WPSOffice_Level2"/>
      <w:bookmarkStart w:id="183" w:name="_Toc27600_WPSOffice_Level2"/>
      <w:r>
        <w:rPr>
          <w:rFonts w:ascii="Times New Roman" w:hAnsi="Times New Roman" w:eastAsia="黑体" w:cs="Times New Roman"/>
          <w:color w:val="auto"/>
          <w:sz w:val="28"/>
          <w:szCs w:val="28"/>
        </w:rPr>
        <w:t>供应商基本情况</w:t>
      </w:r>
      <w:bookmarkEnd w:id="176"/>
      <w:bookmarkEnd w:id="177"/>
      <w:bookmarkEnd w:id="178"/>
      <w:bookmarkEnd w:id="179"/>
      <w:bookmarkEnd w:id="180"/>
      <w:bookmarkEnd w:id="181"/>
      <w:bookmarkEnd w:id="182"/>
      <w:bookmarkEnd w:id="183"/>
    </w:p>
    <w:p>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w:t>
            </w:r>
            <w:r>
              <w:rPr>
                <w:rFonts w:hint="eastAsia" w:ascii="Times New Roman" w:hAnsi="Times New Roman" w:cs="Times New Roman"/>
                <w:color w:val="auto"/>
                <w:szCs w:val="21"/>
              </w:rPr>
              <w:t xml:space="preserve"> </w:t>
            </w:r>
            <w:r>
              <w:rPr>
                <w:rFonts w:ascii="Times New Roman" w:hAnsi="Times New Roman" w:cs="Times New Roman"/>
                <w:color w:val="auto"/>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hint="eastAsia"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w:t>
            </w:r>
            <w:r>
              <w:rPr>
                <w:rFonts w:hint="eastAsia" w:ascii="Times New Roman" w:hAnsi="Times New Roman" w:cs="Times New Roman"/>
                <w:color w:val="auto"/>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color w:val="auto"/>
                <w:szCs w:val="21"/>
              </w:rPr>
            </w:pPr>
          </w:p>
          <w:p>
            <w:pPr>
              <w:topLinePunct/>
              <w:spacing w:line="440" w:lineRule="exact"/>
              <w:jc w:val="center"/>
              <w:rPr>
                <w:rFonts w:ascii="Times New Roman" w:hAnsi="Times New Roman" w:cs="Times New Roman"/>
                <w:color w:val="auto"/>
                <w:szCs w:val="21"/>
              </w:rPr>
            </w:pPr>
          </w:p>
          <w:p>
            <w:pPr>
              <w:topLinePunct/>
              <w:spacing w:line="440" w:lineRule="exact"/>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rPr>
            </w:pPr>
          </w:p>
        </w:tc>
      </w:tr>
    </w:tbl>
    <w:p>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在本表后应附企业法人营业执照、资质证书</w:t>
      </w:r>
      <w:r>
        <w:rPr>
          <w:rFonts w:hint="eastAsia" w:ascii="Times New Roman" w:hAnsi="Times New Roman" w:eastAsia="黑体" w:cs="Times New Roman"/>
          <w:color w:val="auto"/>
          <w:szCs w:val="21"/>
        </w:rPr>
        <w:t>（如有）</w:t>
      </w:r>
      <w:r>
        <w:rPr>
          <w:rFonts w:ascii="Times New Roman" w:hAnsi="Times New Roman" w:eastAsia="黑体" w:cs="Times New Roman"/>
          <w:color w:val="auto"/>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rPr>
      </w:pPr>
    </w:p>
    <w:p>
      <w:pPr>
        <w:widowControl/>
        <w:rPr>
          <w:rFonts w:ascii="Times New Roman" w:hAnsi="Times New Roman" w:eastAsia="黑体" w:cs="Times New Roman"/>
          <w:color w:val="auto"/>
          <w:szCs w:val="21"/>
        </w:rPr>
      </w:pPr>
      <w:r>
        <w:rPr>
          <w:rFonts w:ascii="Times New Roman" w:hAnsi="Times New Roman" w:eastAsia="黑体" w:cs="Times New Roman"/>
          <w:color w:val="auto"/>
          <w:szCs w:val="21"/>
        </w:rPr>
        <w:br w:type="page"/>
      </w:r>
    </w:p>
    <w:p>
      <w:pPr>
        <w:spacing w:line="440" w:lineRule="exact"/>
        <w:jc w:val="center"/>
        <w:rPr>
          <w:rFonts w:ascii="Times New Roman" w:hAnsi="Times New Roman" w:eastAsia="黑体" w:cs="Times New Roman"/>
          <w:color w:val="auto"/>
          <w:sz w:val="24"/>
        </w:rPr>
        <w:sectPr>
          <w:footerReference r:id="rId5"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pStyle w:val="10"/>
        <w:spacing w:line="240" w:lineRule="atLeast"/>
        <w:ind w:left="560" w:leftChars="0" w:right="-512" w:rightChars="-244" w:hanging="560" w:hangingChars="200"/>
        <w:jc w:val="center"/>
        <w:rPr>
          <w:rFonts w:ascii="Times New Roman" w:hAnsi="Times New Roman" w:cs="Times New Roman"/>
          <w:color w:val="auto"/>
          <w:sz w:val="28"/>
          <w:szCs w:val="28"/>
        </w:rPr>
      </w:pPr>
      <w:bookmarkStart w:id="184" w:name="_Toc18547_WPSOffice_Level1"/>
      <w:bookmarkStart w:id="185" w:name="_Toc1102_WPSOffice_Level1"/>
      <w:bookmarkStart w:id="186" w:name="_Toc5072_WPSOffice_Level1"/>
      <w:bookmarkStart w:id="187" w:name="_Toc19004_WPSOffice_Level1"/>
      <w:bookmarkStart w:id="188" w:name="_Toc3772_WPSOffice_Level1"/>
      <w:bookmarkStart w:id="189" w:name="_Toc20943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End w:id="184"/>
      <w:bookmarkEnd w:id="185"/>
      <w:bookmarkEnd w:id="186"/>
      <w:bookmarkEnd w:id="187"/>
      <w:bookmarkEnd w:id="188"/>
      <w:bookmarkEnd w:id="189"/>
      <w:r>
        <w:rPr>
          <w:rFonts w:hint="eastAsia" w:ascii="Times New Roman" w:hAnsi="Times New Roman" w:eastAsia="黑体" w:cs="Times New Roman"/>
          <w:color w:val="auto"/>
          <w:sz w:val="28"/>
          <w:szCs w:val="28"/>
        </w:rPr>
        <w:t>承诺函</w:t>
      </w:r>
    </w:p>
    <w:p>
      <w:pPr>
        <w:spacing w:line="560" w:lineRule="exact"/>
        <w:jc w:val="left"/>
        <w:rPr>
          <w:rFonts w:ascii="宋体" w:hAnsi="宋体" w:cs="宋体"/>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安徽省高速公路试验检测科研中心有限公司：</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我方参加了</w:t>
      </w:r>
      <w:r>
        <w:rPr>
          <w:rFonts w:hint="eastAsia" w:ascii="仿宋_GB2312" w:hAnsi="仿宋_GB2312" w:eastAsia="仿宋_GB2312" w:cs="仿宋_GB2312"/>
          <w:b/>
          <w:bCs/>
          <w:color w:val="auto"/>
          <w:sz w:val="28"/>
          <w:szCs w:val="28"/>
        </w:rPr>
        <w:t>2022年</w:t>
      </w:r>
      <w:r>
        <w:rPr>
          <w:rFonts w:ascii="Times New Roman" w:hAnsi="Times New Roman" w:eastAsia="等线" w:cs="Times New Roman"/>
          <w:b/>
          <w:bCs/>
          <w:color w:val="auto"/>
          <w:sz w:val="28"/>
          <w:szCs w:val="28"/>
        </w:rPr>
        <w:t>⁓</w:t>
      </w:r>
      <w:r>
        <w:rPr>
          <w:rFonts w:hint="eastAsia" w:ascii="仿宋_GB2312" w:hAnsi="仿宋_GB2312" w:eastAsia="仿宋_GB2312" w:cs="仿宋_GB2312"/>
          <w:b/>
          <w:bCs/>
          <w:color w:val="auto"/>
          <w:sz w:val="28"/>
          <w:szCs w:val="28"/>
        </w:rPr>
        <w:t>2024年检测板块公路水运工程水下结构物检测服务入库采购项目</w:t>
      </w:r>
      <w:r>
        <w:rPr>
          <w:rFonts w:hint="eastAsia" w:ascii="仿宋_GB2312" w:hAnsi="仿宋_GB2312" w:eastAsia="仿宋_GB2312" w:cs="仿宋_GB2312"/>
          <w:color w:val="auto"/>
          <w:sz w:val="28"/>
          <w:szCs w:val="28"/>
        </w:rPr>
        <w:t>报价，若我方成交，我方在此承诺：</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1、我方将按照采购人的要求完成服务，相关费用已包含在我报价函的报价中，不另行报价。</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2、在合同期内，我方提供的快速便捷的服务。</w:t>
      </w:r>
    </w:p>
    <w:p>
      <w:pPr>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3、我方检测人员具有1年以上水下结构物检测工作经验，持有潜水员证；驾驶员驾驶技术娴熟，近3年内无交通安全事故或在交通安</w:t>
      </w:r>
      <w:r>
        <w:rPr>
          <w:rFonts w:hint="eastAsia" w:ascii="仿宋_GB2312" w:hAnsi="仿宋_GB2312" w:eastAsia="仿宋_GB2312" w:cs="仿宋_GB2312"/>
          <w:color w:val="auto"/>
          <w:kern w:val="0"/>
          <w:sz w:val="28"/>
          <w:szCs w:val="28"/>
        </w:rPr>
        <w:t>全事故责任判定为非主要责任人。</w:t>
      </w:r>
    </w:p>
    <w:p>
      <w:pPr>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如我方违背了上述承诺，本项目询价人有权取消我方的成交资格。</w:t>
      </w:r>
    </w:p>
    <w:p>
      <w:pPr>
        <w:spacing w:line="560" w:lineRule="exact"/>
        <w:ind w:firstLine="2380" w:firstLineChars="850"/>
        <w:jc w:val="left"/>
        <w:rPr>
          <w:rFonts w:ascii="宋体" w:hAnsi="宋体" w:cs="宋体"/>
          <w:color w:val="auto"/>
          <w:kern w:val="0"/>
          <w:sz w:val="28"/>
          <w:szCs w:val="28"/>
        </w:rPr>
      </w:pPr>
    </w:p>
    <w:p>
      <w:pPr>
        <w:pStyle w:val="2"/>
        <w:rPr>
          <w:rFonts w:ascii="宋体" w:hAnsi="宋体" w:cs="宋体"/>
          <w:color w:val="auto"/>
          <w:kern w:val="0"/>
          <w:sz w:val="28"/>
          <w:szCs w:val="28"/>
        </w:rPr>
      </w:pPr>
    </w:p>
    <w:p>
      <w:pPr>
        <w:pStyle w:val="19"/>
        <w:outlineLvl w:val="9"/>
        <w:rPr>
          <w:color w:val="auto"/>
        </w:rPr>
      </w:pPr>
    </w:p>
    <w:tbl>
      <w:tblPr>
        <w:tblStyle w:val="21"/>
        <w:tblW w:w="631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273"/>
        <w:gridCol w:w="2536"/>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spacing w:line="560" w:lineRule="exact"/>
              <w:jc w:val="center"/>
              <w:rPr>
                <w:rFonts w:hAnsi="宋体" w:eastAsia="宋体"/>
                <w:color w:val="auto"/>
                <w:sz w:val="24"/>
              </w:rPr>
            </w:pPr>
            <w:r>
              <w:rPr>
                <w:rFonts w:hint="eastAsia" w:hAnsi="宋体" w:eastAsia="宋体"/>
                <w:color w:val="auto"/>
                <w:sz w:val="24"/>
              </w:rPr>
              <w:t xml:space="preserve">竞 标 </w:t>
            </w:r>
            <w:r>
              <w:rPr>
                <w:rFonts w:hAnsi="宋体" w:eastAsia="宋体"/>
                <w:color w:val="auto"/>
                <w:sz w:val="24"/>
              </w:rPr>
              <w:t>人</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2536" w:type="dxa"/>
            <w:tcBorders>
              <w:bottom w:val="single" w:color="auto" w:sz="4" w:space="0"/>
            </w:tcBorders>
            <w:vAlign w:val="center"/>
          </w:tcPr>
          <w:p>
            <w:pPr>
              <w:spacing w:line="560" w:lineRule="exact"/>
              <w:jc w:val="right"/>
              <w:rPr>
                <w:rFonts w:hAnsi="宋体" w:eastAsia="宋体"/>
                <w:color w:val="auto"/>
                <w:sz w:val="24"/>
              </w:rPr>
            </w:pPr>
          </w:p>
        </w:tc>
        <w:tc>
          <w:tcPr>
            <w:tcW w:w="1787" w:type="dxa"/>
            <w:vAlign w:val="center"/>
          </w:tcPr>
          <w:p>
            <w:pPr>
              <w:spacing w:line="560" w:lineRule="exact"/>
              <w:jc w:val="right"/>
              <w:rPr>
                <w:rFonts w:hAnsi="宋体" w:eastAsia="宋体"/>
                <w:color w:val="auto"/>
                <w:sz w:val="24"/>
              </w:rPr>
            </w:pPr>
            <w:r>
              <w:rPr>
                <w:rFonts w:hAnsi="宋体" w:eastAsia="宋体"/>
                <w:color w:val="auto"/>
                <w:sz w:val="24"/>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jc w:val="center"/>
              <w:rPr>
                <w:rFonts w:hAnsi="宋体" w:eastAsia="宋体"/>
                <w:color w:val="auto"/>
                <w:sz w:val="24"/>
              </w:rPr>
            </w:pPr>
            <w:r>
              <w:rPr>
                <w:rFonts w:hAnsi="宋体" w:eastAsia="宋体"/>
                <w:color w:val="auto"/>
                <w:sz w:val="24"/>
              </w:rPr>
              <w:t>法定代表人或委托代理人</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2536" w:type="dxa"/>
            <w:tcBorders>
              <w:top w:val="single" w:color="auto" w:sz="4" w:space="0"/>
              <w:bottom w:val="single" w:color="auto" w:sz="4" w:space="0"/>
            </w:tcBorders>
            <w:vAlign w:val="center"/>
          </w:tcPr>
          <w:p>
            <w:pPr>
              <w:spacing w:line="560" w:lineRule="exact"/>
              <w:jc w:val="right"/>
              <w:rPr>
                <w:rFonts w:hAnsi="宋体" w:eastAsia="宋体"/>
                <w:color w:val="auto"/>
                <w:sz w:val="24"/>
              </w:rPr>
            </w:pPr>
          </w:p>
        </w:tc>
        <w:tc>
          <w:tcPr>
            <w:tcW w:w="1787" w:type="dxa"/>
            <w:vAlign w:val="center"/>
          </w:tcPr>
          <w:p>
            <w:pPr>
              <w:spacing w:line="560" w:lineRule="exact"/>
              <w:jc w:val="right"/>
              <w:rPr>
                <w:rFonts w:hAnsi="宋体" w:eastAsia="宋体"/>
                <w:color w:val="auto"/>
                <w:sz w:val="24"/>
              </w:rPr>
            </w:pPr>
            <w:r>
              <w:rPr>
                <w:rFonts w:hAnsi="宋体" w:eastAsia="宋体"/>
                <w:color w:val="auto"/>
                <w:sz w:val="24"/>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718" w:type="dxa"/>
            <w:vAlign w:val="center"/>
          </w:tcPr>
          <w:p>
            <w:pPr>
              <w:spacing w:line="560" w:lineRule="exact"/>
              <w:jc w:val="center"/>
              <w:rPr>
                <w:rFonts w:hAnsi="宋体" w:eastAsia="宋体"/>
                <w:color w:val="auto"/>
                <w:sz w:val="24"/>
              </w:rPr>
            </w:pPr>
            <w:r>
              <w:rPr>
                <w:rFonts w:hint="eastAsia" w:hAnsi="宋体" w:eastAsia="宋体"/>
                <w:color w:val="auto"/>
                <w:sz w:val="24"/>
              </w:rPr>
              <w:t>日   期</w:t>
            </w:r>
          </w:p>
        </w:tc>
        <w:tc>
          <w:tcPr>
            <w:tcW w:w="273" w:type="dxa"/>
            <w:vAlign w:val="center"/>
          </w:tcPr>
          <w:p>
            <w:pPr>
              <w:spacing w:line="560" w:lineRule="exact"/>
              <w:jc w:val="right"/>
              <w:rPr>
                <w:rFonts w:hAnsi="宋体" w:eastAsia="宋体"/>
                <w:color w:val="auto"/>
                <w:sz w:val="24"/>
              </w:rPr>
            </w:pPr>
            <w:r>
              <w:rPr>
                <w:rFonts w:hAnsi="宋体" w:eastAsia="宋体"/>
                <w:color w:val="auto"/>
                <w:sz w:val="24"/>
              </w:rPr>
              <w:t>：</w:t>
            </w:r>
          </w:p>
        </w:tc>
        <w:tc>
          <w:tcPr>
            <w:tcW w:w="4323" w:type="dxa"/>
            <w:gridSpan w:val="2"/>
            <w:vAlign w:val="center"/>
          </w:tcPr>
          <w:p>
            <w:pPr>
              <w:spacing w:line="560" w:lineRule="exact"/>
              <w:jc w:val="center"/>
              <w:rPr>
                <w:rFonts w:hAnsi="宋体" w:eastAsia="宋体"/>
                <w:color w:val="auto"/>
                <w:sz w:val="24"/>
              </w:rPr>
            </w:pPr>
            <w:r>
              <w:rPr>
                <w:rFonts w:hint="eastAsia" w:hAnsi="宋体" w:eastAsia="宋体"/>
                <w:color w:val="auto"/>
                <w:sz w:val="24"/>
                <w:u w:val="single"/>
              </w:rPr>
              <w:t xml:space="preserve">     </w:t>
            </w:r>
            <w:r>
              <w:rPr>
                <w:rFonts w:hAnsi="宋体" w:eastAsia="宋体"/>
                <w:color w:val="auto"/>
                <w:sz w:val="24"/>
              </w:rPr>
              <w:t>年</w:t>
            </w:r>
            <w:r>
              <w:rPr>
                <w:rFonts w:hint="eastAsia" w:hAnsi="宋体" w:eastAsia="宋体"/>
                <w:color w:val="auto"/>
                <w:sz w:val="24"/>
                <w:u w:val="single"/>
              </w:rPr>
              <w:t xml:space="preserve">     </w:t>
            </w:r>
            <w:r>
              <w:rPr>
                <w:rFonts w:hAnsi="宋体" w:eastAsia="宋体"/>
                <w:color w:val="auto"/>
                <w:sz w:val="24"/>
              </w:rPr>
              <w:t>月</w:t>
            </w:r>
            <w:r>
              <w:rPr>
                <w:rFonts w:hint="eastAsia" w:hAnsi="宋体" w:eastAsia="宋体"/>
                <w:color w:val="auto"/>
                <w:sz w:val="24"/>
                <w:u w:val="single"/>
              </w:rPr>
              <w:t xml:space="preserve">      </w:t>
            </w:r>
            <w:r>
              <w:rPr>
                <w:rFonts w:hAnsi="宋体" w:eastAsia="宋体"/>
                <w:color w:val="auto"/>
                <w:sz w:val="24"/>
              </w:rPr>
              <w:t>日</w:t>
            </w:r>
          </w:p>
        </w:tc>
      </w:tr>
    </w:tbl>
    <w:p>
      <w:pPr>
        <w:pStyle w:val="2"/>
        <w:rPr>
          <w:rFonts w:ascii="Times New Roman" w:hAnsi="Times New Roman"/>
          <w:color w:val="auto"/>
        </w:rPr>
      </w:pPr>
    </w:p>
    <w:p>
      <w:pPr>
        <w:topLinePunct/>
        <w:spacing w:line="340" w:lineRule="atLeas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br w:type="page"/>
      </w:r>
      <w:bookmarkStart w:id="190" w:name="_Toc8166_WPSOffice_Level1"/>
      <w:bookmarkStart w:id="191" w:name="_Toc29313_WPSOffice_Level1"/>
      <w:bookmarkStart w:id="192" w:name="_Toc4739_WPSOffice_Level1"/>
      <w:bookmarkStart w:id="193" w:name="_Toc18931_WPSOffice_Level1"/>
      <w:bookmarkStart w:id="194" w:name="_Toc16156_WPSOffice_Level1"/>
      <w:bookmarkStart w:id="195" w:name="_Toc24001_WPSOffice_Level1"/>
    </w:p>
    <w:p>
      <w:pPr>
        <w:pStyle w:val="10"/>
        <w:spacing w:line="240" w:lineRule="atLeast"/>
        <w:ind w:left="560" w:leftChars="0" w:right="-512" w:rightChars="-244" w:hanging="560" w:hangingChars="200"/>
        <w:jc w:val="center"/>
        <w:rPr>
          <w:rFonts w:ascii="Times New Roman" w:hAnsi="Times New Roman" w:eastAsia="黑体" w:cs="Times New Roman"/>
          <w:color w:val="auto"/>
          <w:sz w:val="28"/>
          <w:szCs w:val="28"/>
        </w:rPr>
      </w:pPr>
      <w:bookmarkStart w:id="196" w:name="_Toc12127_WPSOffice_Level1"/>
      <w:bookmarkStart w:id="197" w:name="_Toc31532_WPSOffice_Level1"/>
      <w:bookmarkStart w:id="198" w:name="_Toc15186_WPSOffice_Level1"/>
      <w:bookmarkStart w:id="199" w:name="_Toc24567_WPSOffice_Level1"/>
      <w:bookmarkStart w:id="200" w:name="_Toc32085_WPSOffice_Level1"/>
      <w:bookmarkStart w:id="201" w:name="_Toc24530_WPSOffice_Level1"/>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w:t>
      </w:r>
      <w:bookmarkEnd w:id="196"/>
      <w:bookmarkEnd w:id="197"/>
      <w:bookmarkEnd w:id="198"/>
      <w:bookmarkEnd w:id="199"/>
      <w:bookmarkEnd w:id="200"/>
      <w:bookmarkEnd w:id="201"/>
      <w:r>
        <w:rPr>
          <w:rFonts w:hint="eastAsia" w:ascii="Times New Roman" w:hAnsi="Times New Roman" w:eastAsia="黑体" w:cs="Times New Roman"/>
          <w:color w:val="auto"/>
          <w:sz w:val="28"/>
          <w:szCs w:val="28"/>
        </w:rPr>
        <w:t>近年</w:t>
      </w:r>
      <w:r>
        <w:rPr>
          <w:rFonts w:ascii="Times New Roman" w:hAnsi="Times New Roman" w:eastAsia="黑体" w:cs="Times New Roman"/>
          <w:color w:val="auto"/>
          <w:sz w:val="28"/>
          <w:szCs w:val="28"/>
        </w:rPr>
        <w:t>（2019</w:t>
      </w:r>
      <w:r>
        <w:rPr>
          <w:rFonts w:hint="eastAsia" w:ascii="Times New Roman" w:hAnsi="Times New Roman" w:eastAsia="黑体" w:cs="Times New Roman"/>
          <w:color w:val="auto"/>
          <w:sz w:val="28"/>
          <w:szCs w:val="28"/>
        </w:rPr>
        <w:t>年1月1日至今）类似业绩情况</w:t>
      </w:r>
    </w:p>
    <w:p>
      <w:pPr>
        <w:spacing w:line="500" w:lineRule="exact"/>
        <w:rPr>
          <w:rFonts w:ascii="仿宋_GB2312" w:hAnsi="仿宋_GB2312" w:eastAsia="仿宋_GB2312" w:cs="仿宋_GB2312"/>
          <w:b/>
          <w:bCs/>
          <w:color w:val="auto"/>
          <w:sz w:val="24"/>
        </w:rPr>
        <w:sectPr>
          <w:headerReference r:id="rId6" w:type="default"/>
          <w:footerReference r:id="rId7" w:type="default"/>
          <w:footnotePr>
            <w:numFmt w:val="decimalEnclosedCircleChinese"/>
          </w:footnotePr>
          <w:pgSz w:w="11906" w:h="16838"/>
          <w:pgMar w:top="1440" w:right="1797" w:bottom="1440" w:left="1797" w:header="851" w:footer="992" w:gutter="0"/>
          <w:cols w:space="720" w:num="1"/>
          <w:docGrid w:type="linesAndChars" w:linePitch="312" w:charSpace="0"/>
        </w:sectPr>
      </w:pPr>
      <w:r>
        <w:rPr>
          <w:rFonts w:hint="eastAsia" w:ascii="仿宋_GB2312" w:hAnsi="仿宋_GB2312" w:eastAsia="仿宋_GB2312" w:cs="仿宋_GB2312"/>
          <w:b/>
          <w:bCs/>
          <w:color w:val="auto"/>
          <w:sz w:val="24"/>
        </w:rPr>
        <w:t>注：所列业绩须附合同扫描件原件</w:t>
      </w:r>
    </w:p>
    <w:p>
      <w:pPr>
        <w:topLinePunct/>
        <w:spacing w:line="340" w:lineRule="atLeas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w:t>
      </w:r>
      <w:bookmarkEnd w:id="190"/>
      <w:bookmarkEnd w:id="191"/>
      <w:bookmarkEnd w:id="192"/>
      <w:bookmarkEnd w:id="193"/>
      <w:bookmarkEnd w:id="194"/>
      <w:bookmarkEnd w:id="195"/>
      <w:r>
        <w:rPr>
          <w:rFonts w:hint="eastAsia" w:ascii="Times New Roman" w:hAnsi="Times New Roman" w:eastAsia="黑体" w:cs="Times New Roman"/>
          <w:color w:val="auto"/>
          <w:sz w:val="28"/>
          <w:szCs w:val="28"/>
        </w:rPr>
        <w:t>人员及车辆基本情况</w:t>
      </w:r>
    </w:p>
    <w:p>
      <w:pPr>
        <w:ind w:right="42" w:rightChars="20"/>
        <w:jc w:val="center"/>
        <w:outlineLvl w:val="1"/>
        <w:rPr>
          <w:rFonts w:ascii="仿宋_GB2312" w:hAnsi="仿宋_GB2312" w:eastAsia="仿宋_GB2312" w:cs="仿宋_GB2312"/>
          <w:color w:val="auto"/>
          <w:sz w:val="28"/>
          <w:szCs w:val="28"/>
        </w:rPr>
      </w:pPr>
      <w:r>
        <w:rPr>
          <w:rFonts w:hint="eastAsia" w:ascii="仿宋_GB2312" w:hAnsi="仿宋_GB2312" w:eastAsia="仿宋_GB2312" w:cs="仿宋_GB2312"/>
          <w:bCs/>
          <w:color w:val="auto"/>
          <w:sz w:val="32"/>
          <w:szCs w:val="32"/>
        </w:rPr>
        <w:t>（一）人员情况一览表</w:t>
      </w:r>
    </w:p>
    <w:tbl>
      <w:tblPr>
        <w:tblStyle w:val="20"/>
        <w:tblW w:w="9734" w:type="dxa"/>
        <w:jc w:val="center"/>
        <w:tblLayout w:type="autofit"/>
        <w:tblCellMar>
          <w:top w:w="0" w:type="dxa"/>
          <w:left w:w="0" w:type="dxa"/>
          <w:bottom w:w="0" w:type="dxa"/>
          <w:right w:w="0" w:type="dxa"/>
        </w:tblCellMar>
      </w:tblPr>
      <w:tblGrid>
        <w:gridCol w:w="794"/>
        <w:gridCol w:w="779"/>
        <w:gridCol w:w="832"/>
        <w:gridCol w:w="957"/>
        <w:gridCol w:w="2195"/>
        <w:gridCol w:w="1977"/>
        <w:gridCol w:w="1100"/>
        <w:gridCol w:w="1100"/>
      </w:tblGrid>
      <w:tr>
        <w:tblPrEx>
          <w:tblCellMar>
            <w:top w:w="0" w:type="dxa"/>
            <w:left w:w="0" w:type="dxa"/>
            <w:bottom w:w="0" w:type="dxa"/>
            <w:right w:w="0" w:type="dxa"/>
          </w:tblCellMar>
        </w:tblPrEx>
        <w:trPr>
          <w:trHeight w:val="1385"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姓名</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年龄</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技术职称</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拟在本项目中担任的职务</w:t>
            </w: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潜水员证书编号</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工作年限</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CellMar>
            <w:top w:w="0" w:type="dxa"/>
            <w:left w:w="0" w:type="dxa"/>
            <w:bottom w:w="0" w:type="dxa"/>
            <w:right w:w="0" w:type="dxa"/>
          </w:tblCellMar>
        </w:tblPrEx>
        <w:trPr>
          <w:trHeight w:val="680"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80"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80"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80"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80" w:hRule="atLeast"/>
          <w:jc w:val="center"/>
        </w:trPr>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auto"/>
                <w:sz w:val="28"/>
                <w:szCs w:val="28"/>
              </w:rPr>
            </w:pPr>
          </w:p>
        </w:tc>
      </w:tr>
    </w:tbl>
    <w:p>
      <w:pPr>
        <w:pStyle w:val="2"/>
        <w:spacing w:after="0" w:line="360" w:lineRule="auto"/>
        <w:rPr>
          <w:rFonts w:ascii="宋体" w:hAnsi="宋体" w:cs="黑体"/>
          <w:b/>
          <w:bCs/>
          <w:color w:val="auto"/>
          <w:sz w:val="24"/>
        </w:rPr>
      </w:pPr>
      <w:r>
        <w:rPr>
          <w:rFonts w:hint="eastAsia" w:ascii="宋体" w:hAnsi="宋体" w:cs="黑体"/>
          <w:b/>
          <w:bCs/>
          <w:color w:val="auto"/>
          <w:sz w:val="24"/>
        </w:rPr>
        <w:t>注：所有检测人员需提供相关上级部门颁发的潜水员资格证及相关职称证书扫描件或复印件。</w:t>
      </w:r>
    </w:p>
    <w:p>
      <w:pPr>
        <w:pStyle w:val="2"/>
        <w:rPr>
          <w:color w:val="auto"/>
        </w:rPr>
      </w:pPr>
    </w:p>
    <w:p>
      <w:pPr>
        <w:ind w:right="42" w:rightChars="20"/>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rPr>
          <w:rFonts w:ascii="仿宋_GB2312" w:hAnsi="仿宋_GB2312" w:eastAsia="仿宋_GB2312" w:cs="仿宋_GB2312"/>
          <w:b/>
          <w:color w:val="auto"/>
          <w:sz w:val="32"/>
          <w:szCs w:val="32"/>
        </w:rPr>
      </w:pPr>
    </w:p>
    <w:p>
      <w:pPr>
        <w:ind w:right="42" w:rightChars="20"/>
        <w:jc w:val="center"/>
        <w:outlineLvl w:val="1"/>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（二）车辆基本情况表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6"/>
        <w:gridCol w:w="1336"/>
        <w:gridCol w:w="1336"/>
        <w:gridCol w:w="1336"/>
        <w:gridCol w:w="161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车辆名称</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生产厂家</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车辆型号</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车辆状态</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已使用年限</w:t>
            </w:r>
          </w:p>
        </w:tc>
        <w:tc>
          <w:tcPr>
            <w:tcW w:w="0" w:type="auto"/>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c>
          <w:tcPr>
            <w:tcW w:w="0" w:type="auto"/>
            <w:vAlign w:val="center"/>
          </w:tcPr>
          <w:p>
            <w:pPr>
              <w:widowControl/>
              <w:jc w:val="center"/>
              <w:rPr>
                <w:rFonts w:ascii="仿宋_GB2312" w:hAnsi="仿宋_GB2312" w:eastAsia="仿宋_GB2312" w:cs="仿宋_GB2312"/>
                <w:color w:val="auto"/>
                <w:sz w:val="28"/>
                <w:szCs w:val="28"/>
              </w:rPr>
            </w:pPr>
          </w:p>
        </w:tc>
      </w:tr>
    </w:tbl>
    <w:p>
      <w:pPr>
        <w:pStyle w:val="2"/>
        <w:spacing w:after="0" w:line="360" w:lineRule="auto"/>
        <w:rPr>
          <w:rFonts w:ascii="宋体" w:hAnsi="宋体" w:cs="黑体"/>
          <w:b/>
          <w:bCs/>
          <w:color w:val="auto"/>
          <w:sz w:val="24"/>
        </w:rPr>
      </w:pPr>
      <w:r>
        <w:rPr>
          <w:rFonts w:hint="eastAsia" w:ascii="宋体" w:hAnsi="宋体" w:cs="黑体"/>
          <w:b/>
          <w:bCs/>
          <w:color w:val="auto"/>
          <w:sz w:val="24"/>
        </w:rPr>
        <w:t>注:车辆须附行驶证及里程数证明等相关资料（照片或扫描件）。</w:t>
      </w:r>
    </w:p>
    <w:p>
      <w:pPr>
        <w:ind w:right="42" w:rightChars="20"/>
        <w:jc w:val="center"/>
        <w:outlineLvl w:val="1"/>
        <w:rPr>
          <w:rFonts w:ascii="宋体" w:hAnsi="宋体" w:eastAsia="宋体"/>
          <w:color w:val="auto"/>
          <w:sz w:val="24"/>
        </w:rPr>
      </w:pPr>
      <w:r>
        <w:rPr>
          <w:rFonts w:ascii="Times New Roman" w:hAnsi="Times New Roman" w:eastAsia="黑体" w:cs="Times New Roman"/>
          <w:bCs/>
          <w:color w:val="auto"/>
          <w:kern w:val="0"/>
          <w:szCs w:val="21"/>
        </w:rPr>
        <w:br w:type="page"/>
      </w:r>
      <w:bookmarkStart w:id="202" w:name="_Hlk106549703"/>
      <w:r>
        <w:rPr>
          <w:rFonts w:hint="eastAsia" w:ascii="仿宋_GB2312" w:hAnsi="仿宋_GB2312" w:eastAsia="仿宋_GB2312" w:cs="仿宋_GB2312"/>
          <w:bCs/>
          <w:color w:val="auto"/>
          <w:sz w:val="32"/>
          <w:szCs w:val="32"/>
        </w:rPr>
        <w:t>（三）仪器设备一览表</w:t>
      </w:r>
    </w:p>
    <w:tbl>
      <w:tblPr>
        <w:tblStyle w:val="2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336"/>
        <w:gridCol w:w="1336"/>
        <w:gridCol w:w="1336"/>
        <w:gridCol w:w="1336"/>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336"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仪器名称</w:t>
            </w:r>
          </w:p>
        </w:tc>
        <w:tc>
          <w:tcPr>
            <w:tcW w:w="1336"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生产厂家</w:t>
            </w:r>
          </w:p>
        </w:tc>
        <w:tc>
          <w:tcPr>
            <w:tcW w:w="1336"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仪器型号</w:t>
            </w:r>
          </w:p>
        </w:tc>
        <w:tc>
          <w:tcPr>
            <w:tcW w:w="1336"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仪器状态</w:t>
            </w:r>
          </w:p>
        </w:tc>
        <w:tc>
          <w:tcPr>
            <w:tcW w:w="1707" w:type="dxa"/>
            <w:vAlign w:val="center"/>
          </w:tcPr>
          <w:p>
            <w:pPr>
              <w:widowControl/>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336" w:type="dxa"/>
            <w:vAlign w:val="center"/>
          </w:tcPr>
          <w:p>
            <w:pPr>
              <w:widowControl/>
              <w:jc w:val="center"/>
              <w:rPr>
                <w:rFonts w:ascii="仿宋_GB2312" w:hAnsi="仿宋_GB2312" w:eastAsia="仿宋_GB2312" w:cs="仿宋_GB2312"/>
                <w:color w:val="auto"/>
                <w:sz w:val="28"/>
                <w:szCs w:val="28"/>
              </w:rPr>
            </w:pPr>
          </w:p>
        </w:tc>
        <w:tc>
          <w:tcPr>
            <w:tcW w:w="1707" w:type="dxa"/>
            <w:vAlign w:val="center"/>
          </w:tcPr>
          <w:p>
            <w:pPr>
              <w:widowControl/>
              <w:jc w:val="center"/>
              <w:rPr>
                <w:rFonts w:ascii="仿宋_GB2312" w:hAnsi="仿宋_GB2312" w:eastAsia="仿宋_GB2312" w:cs="仿宋_GB2312"/>
                <w:color w:val="auto"/>
                <w:sz w:val="28"/>
                <w:szCs w:val="28"/>
              </w:rPr>
            </w:pPr>
          </w:p>
        </w:tc>
      </w:tr>
    </w:tbl>
    <w:p>
      <w:pPr>
        <w:spacing w:line="5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注：所有仪器设备须附证明资料</w:t>
      </w:r>
    </w:p>
    <w:bookmarkEnd w:id="202"/>
    <w:p>
      <w:pPr>
        <w:pStyle w:val="10"/>
        <w:spacing w:after="0" w:line="240" w:lineRule="atLeast"/>
        <w:ind w:left="610" w:leftChars="100" w:hanging="400" w:hangingChars="200"/>
        <w:rPr>
          <w:rFonts w:ascii="Times New Roman" w:hAnsi="Times New Roman" w:cs="Times New Roman"/>
          <w:bCs/>
          <w:color w:val="auto"/>
          <w:kern w:val="0"/>
          <w:sz w:val="20"/>
          <w:szCs w:val="20"/>
        </w:rPr>
        <w:sectPr>
          <w:footnotePr>
            <w:numFmt w:val="decimalEnclosedCircleChinese"/>
          </w:footnotePr>
          <w:pgSz w:w="11906" w:h="16838"/>
          <w:pgMar w:top="1440" w:right="1797" w:bottom="1440" w:left="1797" w:header="851" w:footer="992" w:gutter="0"/>
          <w:cols w:space="720" w:num="1"/>
          <w:docGrid w:type="linesAndChars" w:linePitch="312" w:charSpace="0"/>
        </w:sectPr>
      </w:pPr>
    </w:p>
    <w:p>
      <w:pPr>
        <w:tabs>
          <w:tab w:val="left" w:pos="3060"/>
        </w:tabs>
        <w:topLinePunct/>
        <w:spacing w:line="440" w:lineRule="exact"/>
        <w:jc w:val="center"/>
        <w:rPr>
          <w:rFonts w:ascii="Times New Roman" w:hAnsi="Times New Roman" w:eastAsia="黑体" w:cs="Times New Roman"/>
          <w:color w:val="auto"/>
          <w:sz w:val="28"/>
          <w:szCs w:val="28"/>
        </w:rPr>
      </w:pPr>
      <w:bookmarkStart w:id="203" w:name="_Toc8691_WPSOffice_Level1"/>
      <w:bookmarkStart w:id="204" w:name="_Toc9267_WPSOffice_Level1"/>
      <w:bookmarkStart w:id="205" w:name="_Toc12019_WPSOffice_Level1"/>
      <w:bookmarkStart w:id="206" w:name="_Toc32222_WPSOffice_Level1"/>
      <w:bookmarkStart w:id="207" w:name="_Toc3893_WPSOffice_Level1"/>
      <w:bookmarkStart w:id="208" w:name="_Toc5403_WPSOffice_Level1"/>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rPr>
        <w:t>信誉情况</w:t>
      </w:r>
      <w:bookmarkEnd w:id="203"/>
      <w:bookmarkEnd w:id="204"/>
      <w:bookmarkEnd w:id="205"/>
      <w:bookmarkEnd w:id="206"/>
      <w:bookmarkEnd w:id="207"/>
      <w:bookmarkEnd w:id="208"/>
    </w:p>
    <w:p>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tcPr>
          <w:p>
            <w:pPr>
              <w:topLinePunct/>
              <w:spacing w:line="440" w:lineRule="exact"/>
              <w:rPr>
                <w:rFonts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tcPr>
          <w:p>
            <w:pPr>
              <w:topLinePunct/>
              <w:spacing w:line="440" w:lineRule="exact"/>
              <w:rPr>
                <w:rFonts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445" w:type="dxa"/>
          </w:tcPr>
          <w:p>
            <w:pPr>
              <w:topLinePunct/>
              <w:spacing w:line="440" w:lineRule="exact"/>
              <w:rPr>
                <w:rFonts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445" w:type="dxa"/>
          </w:tcPr>
          <w:p>
            <w:pPr>
              <w:topLinePunct/>
              <w:spacing w:line="440" w:lineRule="exact"/>
              <w:rPr>
                <w:rFonts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w:t>
            </w:r>
            <w:r>
              <w:rPr>
                <w:rFonts w:hint="eastAsia" w:ascii="Times New Roman" w:hAnsi="Times New Roman" w:cs="Times New Roman"/>
                <w:color w:val="auto"/>
                <w:sz w:val="24"/>
                <w:szCs w:val="28"/>
              </w:rPr>
              <w:t>响应文件递交截止之日</w:t>
            </w:r>
            <w:r>
              <w:rPr>
                <w:rFonts w:ascii="Times New Roman" w:hAnsi="Times New Roman" w:cs="Times New Roman"/>
                <w:color w:val="auto"/>
                <w:sz w:val="24"/>
                <w:szCs w:val="28"/>
              </w:rPr>
              <w:t>向前追溯3年）供应商或其法定代表人、拟委任的</w:t>
            </w:r>
            <w:r>
              <w:rPr>
                <w:rFonts w:hint="eastAsia" w:ascii="Times New Roman" w:hAnsi="Times New Roman" w:cs="Times New Roman"/>
                <w:color w:val="auto"/>
                <w:sz w:val="24"/>
                <w:szCs w:val="28"/>
              </w:rPr>
              <w:t>项目负责人</w:t>
            </w:r>
            <w:r>
              <w:rPr>
                <w:rFonts w:ascii="Times New Roman" w:hAnsi="Times New Roman" w:cs="Times New Roman"/>
                <w:color w:val="auto"/>
                <w:sz w:val="24"/>
                <w:szCs w:val="28"/>
              </w:rPr>
              <w:t>有行贿犯罪行为</w:t>
            </w:r>
          </w:p>
        </w:tc>
        <w:tc>
          <w:tcPr>
            <w:tcW w:w="4445" w:type="dxa"/>
          </w:tcPr>
          <w:p>
            <w:pPr>
              <w:topLinePunct/>
              <w:spacing w:line="440" w:lineRule="exact"/>
              <w:rPr>
                <w:rFonts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color w:val="auto"/>
                <w:sz w:val="24"/>
                <w:szCs w:val="28"/>
              </w:rPr>
            </w:pPr>
            <w:r>
              <w:rPr>
                <w:rFonts w:hint="eastAsia" w:ascii="Times New Roman" w:hAnsi="Times New Roman" w:cs="Times New Roman"/>
                <w:color w:val="auto"/>
                <w:sz w:val="24"/>
                <w:szCs w:val="28"/>
              </w:rPr>
              <w:t>……</w:t>
            </w:r>
          </w:p>
        </w:tc>
        <w:tc>
          <w:tcPr>
            <w:tcW w:w="4445" w:type="dxa"/>
          </w:tcPr>
          <w:p>
            <w:pPr>
              <w:topLinePunct/>
              <w:spacing w:line="440" w:lineRule="exact"/>
              <w:rPr>
                <w:rFonts w:ascii="Times New Roman" w:hAnsi="Times New Roman" w:cs="Times New Roman"/>
                <w:bCs/>
                <w:color w:val="auto"/>
                <w:szCs w:val="21"/>
              </w:rPr>
            </w:pPr>
          </w:p>
        </w:tc>
      </w:tr>
    </w:tbl>
    <w:p>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注：本表无需附证明材料。</w:t>
      </w:r>
    </w:p>
    <w:p>
      <w:pPr>
        <w:pStyle w:val="2"/>
        <w:jc w:val="right"/>
        <w:rPr>
          <w:rFonts w:ascii="Times New Roman" w:hAnsi="Times New Roman" w:cs="Times New Roman"/>
          <w:color w:val="auto"/>
          <w:sz w:val="24"/>
        </w:rPr>
      </w:pPr>
    </w:p>
    <w:p>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pPr>
        <w:pStyle w:val="2"/>
        <w:jc w:val="right"/>
        <w:rPr>
          <w:color w:val="auto"/>
          <w:u w:val="single"/>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pPr>
        <w:pStyle w:val="2"/>
        <w:rPr>
          <w:color w:val="auto"/>
        </w:rPr>
      </w:pPr>
    </w:p>
    <w:sectPr>
      <w:footnotePr>
        <w:numFmt w:val="decimalEnclosedCircleChinese"/>
      </w:footnote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ang Song">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fldChar w:fldCharType="begin"/>
                          </w:r>
                          <w:r>
                            <w:rPr>
                              <w:rStyle w:val="23"/>
                            </w:rPr>
                            <w:instrText xml:space="preserve"> PAGE </w:instrText>
                          </w:r>
                          <w:r>
                            <w:fldChar w:fldCharType="separate"/>
                          </w:r>
                          <w:r>
                            <w:rPr>
                              <w:rStyle w:val="23"/>
                            </w:rPr>
                            <w:t>- 131 -</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jc w:val="center"/>
                    </w:pPr>
                    <w:r>
                      <w:fldChar w:fldCharType="begin"/>
                    </w:r>
                    <w:r>
                      <w:rPr>
                        <w:rStyle w:val="23"/>
                      </w:rPr>
                      <w:instrText xml:space="preserve"> PAGE </w:instrText>
                    </w:r>
                    <w:r>
                      <w:fldChar w:fldCharType="separate"/>
                    </w:r>
                    <w:r>
                      <w:rPr>
                        <w:rStyle w:val="23"/>
                      </w:rPr>
                      <w:t>- 131 -</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1135"/>
        </w:tabs>
        <w:ind w:left="1135" w:firstLine="402"/>
      </w:pPr>
      <w:rPr>
        <w:rFonts w:hint="eastAsia"/>
      </w:rPr>
    </w:lvl>
    <w:lvl w:ilvl="1" w:tentative="0">
      <w:start w:val="1"/>
      <w:numFmt w:val="chineseCounting"/>
      <w:suff w:val="nothing"/>
      <w:lvlText w:val="%2、"/>
      <w:lvlJc w:val="left"/>
      <w:pPr>
        <w:ind w:left="1135" w:firstLine="402"/>
      </w:pPr>
      <w:rPr>
        <w:rFonts w:hint="eastAsia"/>
      </w:rPr>
    </w:lvl>
    <w:lvl w:ilvl="2" w:tentative="0">
      <w:start w:val="1"/>
      <w:numFmt w:val="decimal"/>
      <w:suff w:val="nothing"/>
      <w:lvlText w:val="%3．"/>
      <w:lvlJc w:val="left"/>
      <w:pPr>
        <w:ind w:left="1135" w:firstLine="402"/>
      </w:pPr>
      <w:rPr>
        <w:rFonts w:hint="eastAsia"/>
      </w:rPr>
    </w:lvl>
    <w:lvl w:ilvl="3" w:tentative="0">
      <w:start w:val="1"/>
      <w:numFmt w:val="decimal"/>
      <w:suff w:val="nothing"/>
      <w:lvlText w:val="（%4）"/>
      <w:lvlJc w:val="left"/>
      <w:pPr>
        <w:ind w:left="1135" w:firstLine="402"/>
      </w:pPr>
      <w:rPr>
        <w:rFonts w:hint="eastAsia"/>
      </w:rPr>
    </w:lvl>
    <w:lvl w:ilvl="4" w:tentative="0">
      <w:start w:val="1"/>
      <w:numFmt w:val="decimalEnclosedCircleChinese"/>
      <w:suff w:val="nothing"/>
      <w:lvlText w:val="%5 "/>
      <w:lvlJc w:val="left"/>
      <w:pPr>
        <w:ind w:left="1135" w:firstLine="402"/>
      </w:pPr>
      <w:rPr>
        <w:rFonts w:hint="eastAsia"/>
      </w:rPr>
    </w:lvl>
    <w:lvl w:ilvl="5" w:tentative="0">
      <w:start w:val="1"/>
      <w:numFmt w:val="decimal"/>
      <w:suff w:val="nothing"/>
      <w:lvlText w:val="%6）"/>
      <w:lvlJc w:val="left"/>
      <w:pPr>
        <w:ind w:left="1135" w:firstLine="402"/>
      </w:pPr>
      <w:rPr>
        <w:rFonts w:hint="eastAsia"/>
      </w:rPr>
    </w:lvl>
    <w:lvl w:ilvl="6" w:tentative="0">
      <w:start w:val="1"/>
      <w:numFmt w:val="lowerLetter"/>
      <w:suff w:val="nothing"/>
      <w:lvlText w:val="%7．"/>
      <w:lvlJc w:val="left"/>
      <w:pPr>
        <w:ind w:left="1135" w:firstLine="402"/>
      </w:pPr>
      <w:rPr>
        <w:rFonts w:hint="eastAsia"/>
      </w:rPr>
    </w:lvl>
    <w:lvl w:ilvl="7" w:tentative="0">
      <w:start w:val="1"/>
      <w:numFmt w:val="lowerLetter"/>
      <w:suff w:val="nothing"/>
      <w:lvlText w:val="%8）"/>
      <w:lvlJc w:val="left"/>
      <w:pPr>
        <w:ind w:left="1135" w:firstLine="402"/>
      </w:pPr>
      <w:rPr>
        <w:rFonts w:hint="eastAsia"/>
      </w:rPr>
    </w:lvl>
    <w:lvl w:ilvl="8" w:tentative="0">
      <w:start w:val="1"/>
      <w:numFmt w:val="lowerRoman"/>
      <w:suff w:val="nothing"/>
      <w:lvlText w:val="%9. "/>
      <w:lvlJc w:val="left"/>
      <w:pPr>
        <w:ind w:left="1135" w:firstLine="402"/>
      </w:pPr>
      <w:rPr>
        <w:rFonts w:hint="eastAsia"/>
      </w:rPr>
    </w:lvl>
  </w:abstractNum>
  <w:abstractNum w:abstractNumId="1">
    <w:nsid w:val="D3DAA352"/>
    <w:multiLevelType w:val="singleLevel"/>
    <w:tmpl w:val="D3DAA352"/>
    <w:lvl w:ilvl="0" w:tentative="0">
      <w:start w:val="2"/>
      <w:numFmt w:val="chineseCounting"/>
      <w:suff w:val="space"/>
      <w:lvlText w:val="第%1条"/>
      <w:lvlJc w:val="left"/>
      <w:rPr>
        <w:rFonts w:hint="eastAsia"/>
      </w:rPr>
    </w:lvl>
  </w:abstractNum>
  <w:abstractNum w:abstractNumId="2">
    <w:nsid w:val="2E95D47B"/>
    <w:multiLevelType w:val="singleLevel"/>
    <w:tmpl w:val="2E95D47B"/>
    <w:lvl w:ilvl="0" w:tentative="0">
      <w:start w:val="1"/>
      <w:numFmt w:val="decimal"/>
      <w:pStyle w:val="4"/>
      <w:suff w:val="nothing"/>
      <w:lvlText w:val="%1．"/>
      <w:lvlJc w:val="left"/>
      <w:pPr>
        <w:ind w:left="26" w:firstLine="400"/>
      </w:pPr>
      <w:rPr>
        <w:rFonts w:hint="default"/>
      </w:rPr>
    </w:lvl>
  </w:abstractNum>
  <w:abstractNum w:abstractNumId="3">
    <w:nsid w:val="6AE10512"/>
    <w:multiLevelType w:val="multilevel"/>
    <w:tmpl w:val="6AE10512"/>
    <w:lvl w:ilvl="0" w:tentative="0">
      <w:start w:val="1"/>
      <w:numFmt w:val="decimal"/>
      <w:lvlText w:val="%1、"/>
      <w:lvlJc w:val="left"/>
      <w:pPr>
        <w:ind w:left="1062" w:hanging="432"/>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Mjc4ZjgxYmNlNmRiNjYyNTM3ZTE1Yzk2N2ZkNmQifQ=="/>
  </w:docVars>
  <w:rsids>
    <w:rsidRoot w:val="004F52A3"/>
    <w:rsid w:val="000066BA"/>
    <w:rsid w:val="00011831"/>
    <w:rsid w:val="000208BA"/>
    <w:rsid w:val="00022A9F"/>
    <w:rsid w:val="00037FDE"/>
    <w:rsid w:val="00060A5C"/>
    <w:rsid w:val="00061DDF"/>
    <w:rsid w:val="00064D80"/>
    <w:rsid w:val="0007108D"/>
    <w:rsid w:val="000836B1"/>
    <w:rsid w:val="000974DA"/>
    <w:rsid w:val="000C604E"/>
    <w:rsid w:val="000D2C3A"/>
    <w:rsid w:val="001264E5"/>
    <w:rsid w:val="00126DE8"/>
    <w:rsid w:val="0013289B"/>
    <w:rsid w:val="00153120"/>
    <w:rsid w:val="00165500"/>
    <w:rsid w:val="001659E6"/>
    <w:rsid w:val="00174A98"/>
    <w:rsid w:val="0018685C"/>
    <w:rsid w:val="0019265A"/>
    <w:rsid w:val="001A6CB7"/>
    <w:rsid w:val="001D4139"/>
    <w:rsid w:val="001D7C03"/>
    <w:rsid w:val="001F4FF1"/>
    <w:rsid w:val="00285EA8"/>
    <w:rsid w:val="00286930"/>
    <w:rsid w:val="002C7F9E"/>
    <w:rsid w:val="002D488F"/>
    <w:rsid w:val="002E1860"/>
    <w:rsid w:val="00301C2E"/>
    <w:rsid w:val="00345D9D"/>
    <w:rsid w:val="00347FF7"/>
    <w:rsid w:val="00356046"/>
    <w:rsid w:val="00384E11"/>
    <w:rsid w:val="003B0C2C"/>
    <w:rsid w:val="003B688F"/>
    <w:rsid w:val="003C6A6E"/>
    <w:rsid w:val="004120FF"/>
    <w:rsid w:val="00422802"/>
    <w:rsid w:val="0044355F"/>
    <w:rsid w:val="0045440E"/>
    <w:rsid w:val="00466F51"/>
    <w:rsid w:val="004802A8"/>
    <w:rsid w:val="004932B8"/>
    <w:rsid w:val="004B50F2"/>
    <w:rsid w:val="004F52A3"/>
    <w:rsid w:val="00503CA1"/>
    <w:rsid w:val="0051140C"/>
    <w:rsid w:val="00512041"/>
    <w:rsid w:val="0056558F"/>
    <w:rsid w:val="005706A9"/>
    <w:rsid w:val="0057732A"/>
    <w:rsid w:val="005A1646"/>
    <w:rsid w:val="005B1C62"/>
    <w:rsid w:val="005B27E2"/>
    <w:rsid w:val="005B6EAE"/>
    <w:rsid w:val="005F3DCE"/>
    <w:rsid w:val="00626C49"/>
    <w:rsid w:val="00666B01"/>
    <w:rsid w:val="006802F4"/>
    <w:rsid w:val="006E4426"/>
    <w:rsid w:val="006F4702"/>
    <w:rsid w:val="00733BA6"/>
    <w:rsid w:val="00755811"/>
    <w:rsid w:val="00774C23"/>
    <w:rsid w:val="007B5482"/>
    <w:rsid w:val="007D2A91"/>
    <w:rsid w:val="007D75D2"/>
    <w:rsid w:val="007F0E50"/>
    <w:rsid w:val="007F3646"/>
    <w:rsid w:val="00827339"/>
    <w:rsid w:val="00842697"/>
    <w:rsid w:val="00872AFB"/>
    <w:rsid w:val="008A30E3"/>
    <w:rsid w:val="008B285B"/>
    <w:rsid w:val="008C5A8B"/>
    <w:rsid w:val="008C6DE7"/>
    <w:rsid w:val="00923BCB"/>
    <w:rsid w:val="00925E7A"/>
    <w:rsid w:val="009267E1"/>
    <w:rsid w:val="00951F46"/>
    <w:rsid w:val="009963A9"/>
    <w:rsid w:val="009A096E"/>
    <w:rsid w:val="009C5BF6"/>
    <w:rsid w:val="009D6882"/>
    <w:rsid w:val="009E2432"/>
    <w:rsid w:val="009F072E"/>
    <w:rsid w:val="009F17EF"/>
    <w:rsid w:val="00A45BB1"/>
    <w:rsid w:val="00A730B6"/>
    <w:rsid w:val="00A81D1F"/>
    <w:rsid w:val="00A9273D"/>
    <w:rsid w:val="00AA1F74"/>
    <w:rsid w:val="00AC1D42"/>
    <w:rsid w:val="00AE1115"/>
    <w:rsid w:val="00AE1BBE"/>
    <w:rsid w:val="00AF0DA2"/>
    <w:rsid w:val="00B012A8"/>
    <w:rsid w:val="00B32676"/>
    <w:rsid w:val="00B56F3C"/>
    <w:rsid w:val="00B778D3"/>
    <w:rsid w:val="00B8307C"/>
    <w:rsid w:val="00BB08F5"/>
    <w:rsid w:val="00BB59EF"/>
    <w:rsid w:val="00BC28B7"/>
    <w:rsid w:val="00BC5ABB"/>
    <w:rsid w:val="00BD5224"/>
    <w:rsid w:val="00BF138B"/>
    <w:rsid w:val="00C0193D"/>
    <w:rsid w:val="00C37339"/>
    <w:rsid w:val="00C435DD"/>
    <w:rsid w:val="00C654C7"/>
    <w:rsid w:val="00C75521"/>
    <w:rsid w:val="00CB0811"/>
    <w:rsid w:val="00CD216C"/>
    <w:rsid w:val="00CE3D59"/>
    <w:rsid w:val="00D36E03"/>
    <w:rsid w:val="00D37256"/>
    <w:rsid w:val="00D87D0F"/>
    <w:rsid w:val="00D92F80"/>
    <w:rsid w:val="00D941AB"/>
    <w:rsid w:val="00DE125B"/>
    <w:rsid w:val="00E20B4F"/>
    <w:rsid w:val="00E445AF"/>
    <w:rsid w:val="00E609C8"/>
    <w:rsid w:val="00E67FD1"/>
    <w:rsid w:val="00E97749"/>
    <w:rsid w:val="00EB1FCD"/>
    <w:rsid w:val="00EE1344"/>
    <w:rsid w:val="00EF3F5D"/>
    <w:rsid w:val="00F05157"/>
    <w:rsid w:val="00F316DB"/>
    <w:rsid w:val="00F34371"/>
    <w:rsid w:val="00F43DE7"/>
    <w:rsid w:val="00F64F8B"/>
    <w:rsid w:val="00F8542B"/>
    <w:rsid w:val="00FA1044"/>
    <w:rsid w:val="00FA6AF6"/>
    <w:rsid w:val="00FD2626"/>
    <w:rsid w:val="00FF2D78"/>
    <w:rsid w:val="00FF4A00"/>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E22FC9"/>
    <w:rsid w:val="01ED4448"/>
    <w:rsid w:val="02047B14"/>
    <w:rsid w:val="021A334D"/>
    <w:rsid w:val="02241CA7"/>
    <w:rsid w:val="022C0382"/>
    <w:rsid w:val="022D7E5C"/>
    <w:rsid w:val="02454DC6"/>
    <w:rsid w:val="02460711"/>
    <w:rsid w:val="024B086A"/>
    <w:rsid w:val="024C3FDE"/>
    <w:rsid w:val="025C2FF3"/>
    <w:rsid w:val="0260580C"/>
    <w:rsid w:val="026F50F7"/>
    <w:rsid w:val="0292228F"/>
    <w:rsid w:val="029D3473"/>
    <w:rsid w:val="02A843B9"/>
    <w:rsid w:val="02AF018D"/>
    <w:rsid w:val="02B17534"/>
    <w:rsid w:val="02C148EA"/>
    <w:rsid w:val="02F11F86"/>
    <w:rsid w:val="031402A0"/>
    <w:rsid w:val="03530EF0"/>
    <w:rsid w:val="03666726"/>
    <w:rsid w:val="036A6013"/>
    <w:rsid w:val="036B0042"/>
    <w:rsid w:val="03921536"/>
    <w:rsid w:val="03957CCA"/>
    <w:rsid w:val="03BA168E"/>
    <w:rsid w:val="03DE6BBF"/>
    <w:rsid w:val="03EA0F31"/>
    <w:rsid w:val="03EC548F"/>
    <w:rsid w:val="03FB6B06"/>
    <w:rsid w:val="04233E93"/>
    <w:rsid w:val="04266180"/>
    <w:rsid w:val="04295DA0"/>
    <w:rsid w:val="04352FAD"/>
    <w:rsid w:val="04533F12"/>
    <w:rsid w:val="046B7205"/>
    <w:rsid w:val="047B3AB4"/>
    <w:rsid w:val="047C0CFA"/>
    <w:rsid w:val="047C234D"/>
    <w:rsid w:val="048328A9"/>
    <w:rsid w:val="04A52713"/>
    <w:rsid w:val="04A61CAB"/>
    <w:rsid w:val="04B66E9B"/>
    <w:rsid w:val="04DF02F5"/>
    <w:rsid w:val="04EA65EC"/>
    <w:rsid w:val="04F54297"/>
    <w:rsid w:val="04F76AAC"/>
    <w:rsid w:val="04F95D73"/>
    <w:rsid w:val="050022AA"/>
    <w:rsid w:val="05162632"/>
    <w:rsid w:val="05474D67"/>
    <w:rsid w:val="057351EA"/>
    <w:rsid w:val="059761EF"/>
    <w:rsid w:val="059F2433"/>
    <w:rsid w:val="05A12F8F"/>
    <w:rsid w:val="05B16949"/>
    <w:rsid w:val="05C614B1"/>
    <w:rsid w:val="05EC3DBF"/>
    <w:rsid w:val="05F90297"/>
    <w:rsid w:val="060C39DD"/>
    <w:rsid w:val="061006D5"/>
    <w:rsid w:val="06227012"/>
    <w:rsid w:val="06291D77"/>
    <w:rsid w:val="062929E2"/>
    <w:rsid w:val="064B1FD0"/>
    <w:rsid w:val="06510831"/>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914D92"/>
    <w:rsid w:val="07C93DD2"/>
    <w:rsid w:val="07F10BD9"/>
    <w:rsid w:val="07F33261"/>
    <w:rsid w:val="07FB3039"/>
    <w:rsid w:val="07FC2047"/>
    <w:rsid w:val="080A4F8B"/>
    <w:rsid w:val="081D312D"/>
    <w:rsid w:val="08290DFC"/>
    <w:rsid w:val="082D031A"/>
    <w:rsid w:val="083227D0"/>
    <w:rsid w:val="083E61F6"/>
    <w:rsid w:val="08441F41"/>
    <w:rsid w:val="08662069"/>
    <w:rsid w:val="0871359F"/>
    <w:rsid w:val="08762289"/>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904735"/>
    <w:rsid w:val="09A1577F"/>
    <w:rsid w:val="09B1743D"/>
    <w:rsid w:val="09BF3C5F"/>
    <w:rsid w:val="09EC3543"/>
    <w:rsid w:val="0A017749"/>
    <w:rsid w:val="0A31325F"/>
    <w:rsid w:val="0A433EA3"/>
    <w:rsid w:val="0A4C0A53"/>
    <w:rsid w:val="0A562E5C"/>
    <w:rsid w:val="0A595E3B"/>
    <w:rsid w:val="0A6D4428"/>
    <w:rsid w:val="0A70103F"/>
    <w:rsid w:val="0A830A8F"/>
    <w:rsid w:val="0AB1314A"/>
    <w:rsid w:val="0AB92708"/>
    <w:rsid w:val="0ADB488F"/>
    <w:rsid w:val="0ADF4740"/>
    <w:rsid w:val="0AF404CA"/>
    <w:rsid w:val="0B237F0C"/>
    <w:rsid w:val="0B25655D"/>
    <w:rsid w:val="0B372831"/>
    <w:rsid w:val="0B3B41A4"/>
    <w:rsid w:val="0B466158"/>
    <w:rsid w:val="0B765704"/>
    <w:rsid w:val="0B7D0BA2"/>
    <w:rsid w:val="0B831417"/>
    <w:rsid w:val="0B976282"/>
    <w:rsid w:val="0BAA0921"/>
    <w:rsid w:val="0BAB4B61"/>
    <w:rsid w:val="0BBE3C8E"/>
    <w:rsid w:val="0BD75140"/>
    <w:rsid w:val="0BD821CA"/>
    <w:rsid w:val="0BE00F68"/>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10611A"/>
    <w:rsid w:val="0D204464"/>
    <w:rsid w:val="0D245D5D"/>
    <w:rsid w:val="0D2A5D78"/>
    <w:rsid w:val="0D4D2A59"/>
    <w:rsid w:val="0D643C93"/>
    <w:rsid w:val="0D840310"/>
    <w:rsid w:val="0D8F2ED2"/>
    <w:rsid w:val="0D935001"/>
    <w:rsid w:val="0DA75F7E"/>
    <w:rsid w:val="0DBA39FC"/>
    <w:rsid w:val="0DCE19B4"/>
    <w:rsid w:val="0E14052A"/>
    <w:rsid w:val="0E1B588D"/>
    <w:rsid w:val="0E265F28"/>
    <w:rsid w:val="0E2873E9"/>
    <w:rsid w:val="0E744B2D"/>
    <w:rsid w:val="0E8D05E0"/>
    <w:rsid w:val="0E9B3C63"/>
    <w:rsid w:val="0EB4636E"/>
    <w:rsid w:val="0EB75DCA"/>
    <w:rsid w:val="0EC81177"/>
    <w:rsid w:val="0ED12EB4"/>
    <w:rsid w:val="0ED16605"/>
    <w:rsid w:val="0ED97B37"/>
    <w:rsid w:val="0EE3071C"/>
    <w:rsid w:val="0EED2DF2"/>
    <w:rsid w:val="0EF83DB8"/>
    <w:rsid w:val="0F401FA4"/>
    <w:rsid w:val="0F4F57E8"/>
    <w:rsid w:val="0F6C3B60"/>
    <w:rsid w:val="0F6F6315"/>
    <w:rsid w:val="0F7150A0"/>
    <w:rsid w:val="0F74541D"/>
    <w:rsid w:val="0F7A125F"/>
    <w:rsid w:val="0FB81B5B"/>
    <w:rsid w:val="0FD00E8A"/>
    <w:rsid w:val="0FE65A61"/>
    <w:rsid w:val="10090199"/>
    <w:rsid w:val="10337DDD"/>
    <w:rsid w:val="103656D1"/>
    <w:rsid w:val="103C7917"/>
    <w:rsid w:val="10564A8B"/>
    <w:rsid w:val="1058602D"/>
    <w:rsid w:val="10795C93"/>
    <w:rsid w:val="108B3AFA"/>
    <w:rsid w:val="10B15280"/>
    <w:rsid w:val="10CF164C"/>
    <w:rsid w:val="10D50461"/>
    <w:rsid w:val="10E24CD8"/>
    <w:rsid w:val="10F15163"/>
    <w:rsid w:val="10F26CDC"/>
    <w:rsid w:val="11163C77"/>
    <w:rsid w:val="1139732F"/>
    <w:rsid w:val="114A7510"/>
    <w:rsid w:val="114C67B8"/>
    <w:rsid w:val="115A53BC"/>
    <w:rsid w:val="116479F0"/>
    <w:rsid w:val="11696085"/>
    <w:rsid w:val="117A2D8F"/>
    <w:rsid w:val="118E75B9"/>
    <w:rsid w:val="1194155A"/>
    <w:rsid w:val="119C1623"/>
    <w:rsid w:val="11AB3509"/>
    <w:rsid w:val="11B5299E"/>
    <w:rsid w:val="11E52624"/>
    <w:rsid w:val="11E8124D"/>
    <w:rsid w:val="11F9333E"/>
    <w:rsid w:val="11FE31AD"/>
    <w:rsid w:val="121466AA"/>
    <w:rsid w:val="122B6577"/>
    <w:rsid w:val="122B76A8"/>
    <w:rsid w:val="12343761"/>
    <w:rsid w:val="123756D1"/>
    <w:rsid w:val="123B7167"/>
    <w:rsid w:val="124E5F2C"/>
    <w:rsid w:val="12597E87"/>
    <w:rsid w:val="125B3739"/>
    <w:rsid w:val="126943EE"/>
    <w:rsid w:val="12865675"/>
    <w:rsid w:val="129A697A"/>
    <w:rsid w:val="12C6189A"/>
    <w:rsid w:val="12CE785B"/>
    <w:rsid w:val="12D16BCB"/>
    <w:rsid w:val="12DC2AAB"/>
    <w:rsid w:val="12E74E3F"/>
    <w:rsid w:val="12ED7F8F"/>
    <w:rsid w:val="12F04674"/>
    <w:rsid w:val="12FE1AE7"/>
    <w:rsid w:val="130C6CE3"/>
    <w:rsid w:val="13190BA4"/>
    <w:rsid w:val="13293F8A"/>
    <w:rsid w:val="132A5815"/>
    <w:rsid w:val="13356A71"/>
    <w:rsid w:val="134854F2"/>
    <w:rsid w:val="13594F2D"/>
    <w:rsid w:val="13714DE1"/>
    <w:rsid w:val="13A70B15"/>
    <w:rsid w:val="13B72E13"/>
    <w:rsid w:val="13BA32C6"/>
    <w:rsid w:val="13DE4A24"/>
    <w:rsid w:val="14003B68"/>
    <w:rsid w:val="14077165"/>
    <w:rsid w:val="140A4876"/>
    <w:rsid w:val="14231FAC"/>
    <w:rsid w:val="14264818"/>
    <w:rsid w:val="145378D4"/>
    <w:rsid w:val="1463315F"/>
    <w:rsid w:val="14664519"/>
    <w:rsid w:val="146F09C5"/>
    <w:rsid w:val="147441B4"/>
    <w:rsid w:val="14745B8C"/>
    <w:rsid w:val="14832530"/>
    <w:rsid w:val="14936D19"/>
    <w:rsid w:val="14F33B67"/>
    <w:rsid w:val="151E62FD"/>
    <w:rsid w:val="151F03B5"/>
    <w:rsid w:val="153A65BE"/>
    <w:rsid w:val="15422B45"/>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46A12"/>
    <w:rsid w:val="16763172"/>
    <w:rsid w:val="167E2633"/>
    <w:rsid w:val="168431DE"/>
    <w:rsid w:val="168C763B"/>
    <w:rsid w:val="1690501F"/>
    <w:rsid w:val="16B01790"/>
    <w:rsid w:val="16B22F9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543035"/>
    <w:rsid w:val="1761165F"/>
    <w:rsid w:val="176B4C2E"/>
    <w:rsid w:val="17912DBB"/>
    <w:rsid w:val="179E2BB2"/>
    <w:rsid w:val="17A31E57"/>
    <w:rsid w:val="17A41A09"/>
    <w:rsid w:val="17BE7705"/>
    <w:rsid w:val="17DE1931"/>
    <w:rsid w:val="17E43CA4"/>
    <w:rsid w:val="1803234F"/>
    <w:rsid w:val="181F7B0D"/>
    <w:rsid w:val="183412E3"/>
    <w:rsid w:val="184D7361"/>
    <w:rsid w:val="18611ADF"/>
    <w:rsid w:val="18660D83"/>
    <w:rsid w:val="188916CB"/>
    <w:rsid w:val="188F0361"/>
    <w:rsid w:val="18A34D8C"/>
    <w:rsid w:val="18AD0BE1"/>
    <w:rsid w:val="18B619A6"/>
    <w:rsid w:val="18BB43F9"/>
    <w:rsid w:val="18BD2A66"/>
    <w:rsid w:val="18C13AC1"/>
    <w:rsid w:val="18D119EE"/>
    <w:rsid w:val="190524A1"/>
    <w:rsid w:val="19111C94"/>
    <w:rsid w:val="193809C2"/>
    <w:rsid w:val="194361A3"/>
    <w:rsid w:val="194E641E"/>
    <w:rsid w:val="19651738"/>
    <w:rsid w:val="198365E2"/>
    <w:rsid w:val="19976995"/>
    <w:rsid w:val="19B044DF"/>
    <w:rsid w:val="19FA5475"/>
    <w:rsid w:val="19FC6A1D"/>
    <w:rsid w:val="1A110767"/>
    <w:rsid w:val="1A1964F4"/>
    <w:rsid w:val="1A576AE8"/>
    <w:rsid w:val="1A613F40"/>
    <w:rsid w:val="1A6450AE"/>
    <w:rsid w:val="1A6F3D1D"/>
    <w:rsid w:val="1A742AE7"/>
    <w:rsid w:val="1A851E5E"/>
    <w:rsid w:val="1A976D8E"/>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B019DC"/>
    <w:rsid w:val="1BB91E00"/>
    <w:rsid w:val="1BC0329E"/>
    <w:rsid w:val="1BC863D0"/>
    <w:rsid w:val="1BEF1A51"/>
    <w:rsid w:val="1C01157A"/>
    <w:rsid w:val="1C337FF5"/>
    <w:rsid w:val="1C3B4532"/>
    <w:rsid w:val="1C3F63C6"/>
    <w:rsid w:val="1C495A9B"/>
    <w:rsid w:val="1C4A4F18"/>
    <w:rsid w:val="1C4C62F2"/>
    <w:rsid w:val="1C6063BC"/>
    <w:rsid w:val="1C677760"/>
    <w:rsid w:val="1C8342C9"/>
    <w:rsid w:val="1C835541"/>
    <w:rsid w:val="1CA63F16"/>
    <w:rsid w:val="1CB63D17"/>
    <w:rsid w:val="1CBE15B8"/>
    <w:rsid w:val="1CC70AAE"/>
    <w:rsid w:val="1CF93C71"/>
    <w:rsid w:val="1CF97B60"/>
    <w:rsid w:val="1D030883"/>
    <w:rsid w:val="1D1D75F2"/>
    <w:rsid w:val="1D330136"/>
    <w:rsid w:val="1D5039A9"/>
    <w:rsid w:val="1D670B14"/>
    <w:rsid w:val="1D924EB5"/>
    <w:rsid w:val="1D9F65B1"/>
    <w:rsid w:val="1DA002EB"/>
    <w:rsid w:val="1DD7785D"/>
    <w:rsid w:val="1DE0242C"/>
    <w:rsid w:val="1DE02E8C"/>
    <w:rsid w:val="1DFB418B"/>
    <w:rsid w:val="1E061D8D"/>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646AA"/>
    <w:rsid w:val="1E965D04"/>
    <w:rsid w:val="1EA26379"/>
    <w:rsid w:val="1EC13239"/>
    <w:rsid w:val="1ED352F2"/>
    <w:rsid w:val="1ED920BE"/>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1FFD71DA"/>
    <w:rsid w:val="200C298F"/>
    <w:rsid w:val="201C54FE"/>
    <w:rsid w:val="202A4D90"/>
    <w:rsid w:val="20435529"/>
    <w:rsid w:val="20517E69"/>
    <w:rsid w:val="20530F08"/>
    <w:rsid w:val="2066350B"/>
    <w:rsid w:val="208701DC"/>
    <w:rsid w:val="20942936"/>
    <w:rsid w:val="20AD1511"/>
    <w:rsid w:val="20AE71CD"/>
    <w:rsid w:val="20C75587"/>
    <w:rsid w:val="20DD7EA1"/>
    <w:rsid w:val="20EC6F0D"/>
    <w:rsid w:val="20EF3849"/>
    <w:rsid w:val="21114D59"/>
    <w:rsid w:val="212707FC"/>
    <w:rsid w:val="216D73A5"/>
    <w:rsid w:val="2181475C"/>
    <w:rsid w:val="218D6398"/>
    <w:rsid w:val="21C614F6"/>
    <w:rsid w:val="21D57E5D"/>
    <w:rsid w:val="220B38D3"/>
    <w:rsid w:val="220F27AB"/>
    <w:rsid w:val="223029AE"/>
    <w:rsid w:val="22441B96"/>
    <w:rsid w:val="224B1241"/>
    <w:rsid w:val="22565E31"/>
    <w:rsid w:val="226C24D9"/>
    <w:rsid w:val="227540C8"/>
    <w:rsid w:val="22C438D9"/>
    <w:rsid w:val="22C90127"/>
    <w:rsid w:val="22D008F7"/>
    <w:rsid w:val="22D42D6B"/>
    <w:rsid w:val="22DF5D82"/>
    <w:rsid w:val="22E9418C"/>
    <w:rsid w:val="22FD581D"/>
    <w:rsid w:val="231A6446"/>
    <w:rsid w:val="23200D04"/>
    <w:rsid w:val="23252F62"/>
    <w:rsid w:val="2329015A"/>
    <w:rsid w:val="233D41F6"/>
    <w:rsid w:val="233E1D9D"/>
    <w:rsid w:val="23471C6C"/>
    <w:rsid w:val="235A23F9"/>
    <w:rsid w:val="23690BF3"/>
    <w:rsid w:val="238A746E"/>
    <w:rsid w:val="23A70DB3"/>
    <w:rsid w:val="23D003FB"/>
    <w:rsid w:val="23E06FF0"/>
    <w:rsid w:val="23F26B67"/>
    <w:rsid w:val="24321DFA"/>
    <w:rsid w:val="24530C8F"/>
    <w:rsid w:val="24636547"/>
    <w:rsid w:val="2470600F"/>
    <w:rsid w:val="24717D47"/>
    <w:rsid w:val="249C788A"/>
    <w:rsid w:val="24B82B32"/>
    <w:rsid w:val="24BB6D5B"/>
    <w:rsid w:val="24DC6375"/>
    <w:rsid w:val="24F755BB"/>
    <w:rsid w:val="24FA5375"/>
    <w:rsid w:val="25167458"/>
    <w:rsid w:val="251E581D"/>
    <w:rsid w:val="252A368C"/>
    <w:rsid w:val="25306483"/>
    <w:rsid w:val="253317B8"/>
    <w:rsid w:val="2537641D"/>
    <w:rsid w:val="253C3EF7"/>
    <w:rsid w:val="2558795E"/>
    <w:rsid w:val="255E089E"/>
    <w:rsid w:val="257F5882"/>
    <w:rsid w:val="2598788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873841"/>
    <w:rsid w:val="269408C3"/>
    <w:rsid w:val="26A244E0"/>
    <w:rsid w:val="26AF5A72"/>
    <w:rsid w:val="26BE55EA"/>
    <w:rsid w:val="26C35476"/>
    <w:rsid w:val="26C762DB"/>
    <w:rsid w:val="26DC20E5"/>
    <w:rsid w:val="26F97745"/>
    <w:rsid w:val="270E3585"/>
    <w:rsid w:val="274B353E"/>
    <w:rsid w:val="27524FD4"/>
    <w:rsid w:val="275319F4"/>
    <w:rsid w:val="27613BAA"/>
    <w:rsid w:val="276A2C20"/>
    <w:rsid w:val="276E6872"/>
    <w:rsid w:val="278E3101"/>
    <w:rsid w:val="27941CFF"/>
    <w:rsid w:val="27A458E7"/>
    <w:rsid w:val="27BC1DF8"/>
    <w:rsid w:val="28076074"/>
    <w:rsid w:val="280D4614"/>
    <w:rsid w:val="281846D4"/>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8EE744B"/>
    <w:rsid w:val="29001D45"/>
    <w:rsid w:val="290D0C20"/>
    <w:rsid w:val="29154A5F"/>
    <w:rsid w:val="29162105"/>
    <w:rsid w:val="291D6CFF"/>
    <w:rsid w:val="291E564E"/>
    <w:rsid w:val="29454998"/>
    <w:rsid w:val="29741CFA"/>
    <w:rsid w:val="297C2E49"/>
    <w:rsid w:val="29941624"/>
    <w:rsid w:val="299554BA"/>
    <w:rsid w:val="29956056"/>
    <w:rsid w:val="29AA3C23"/>
    <w:rsid w:val="29BF59D6"/>
    <w:rsid w:val="29C53546"/>
    <w:rsid w:val="29C941A2"/>
    <w:rsid w:val="29EB49C9"/>
    <w:rsid w:val="29EF3FB8"/>
    <w:rsid w:val="29F12286"/>
    <w:rsid w:val="29FB2966"/>
    <w:rsid w:val="2A1D7695"/>
    <w:rsid w:val="2A291720"/>
    <w:rsid w:val="2A2B2E5B"/>
    <w:rsid w:val="2A37472F"/>
    <w:rsid w:val="2A3A63BF"/>
    <w:rsid w:val="2A411009"/>
    <w:rsid w:val="2A48150B"/>
    <w:rsid w:val="2A4C0A1A"/>
    <w:rsid w:val="2A4C6A3D"/>
    <w:rsid w:val="2A633D38"/>
    <w:rsid w:val="2A655AFF"/>
    <w:rsid w:val="2A715DEA"/>
    <w:rsid w:val="2A97631D"/>
    <w:rsid w:val="2AB4054B"/>
    <w:rsid w:val="2AB843C9"/>
    <w:rsid w:val="2AD307BD"/>
    <w:rsid w:val="2AEA4C38"/>
    <w:rsid w:val="2AFE46B0"/>
    <w:rsid w:val="2B073FBC"/>
    <w:rsid w:val="2B0C18DB"/>
    <w:rsid w:val="2B22095A"/>
    <w:rsid w:val="2B392180"/>
    <w:rsid w:val="2B3C1D66"/>
    <w:rsid w:val="2B3E28EB"/>
    <w:rsid w:val="2B430D79"/>
    <w:rsid w:val="2B6E1F63"/>
    <w:rsid w:val="2B9215B2"/>
    <w:rsid w:val="2BA42C24"/>
    <w:rsid w:val="2BB623FD"/>
    <w:rsid w:val="2BC566C7"/>
    <w:rsid w:val="2BC81736"/>
    <w:rsid w:val="2BE3479D"/>
    <w:rsid w:val="2BFB3F34"/>
    <w:rsid w:val="2C0E0D00"/>
    <w:rsid w:val="2C19133D"/>
    <w:rsid w:val="2C1A1B3D"/>
    <w:rsid w:val="2C221397"/>
    <w:rsid w:val="2C81653D"/>
    <w:rsid w:val="2CB9247E"/>
    <w:rsid w:val="2CF42A2C"/>
    <w:rsid w:val="2D1547AA"/>
    <w:rsid w:val="2D1C0C8B"/>
    <w:rsid w:val="2D500625"/>
    <w:rsid w:val="2D511CF8"/>
    <w:rsid w:val="2D8E5DB3"/>
    <w:rsid w:val="2D9C231F"/>
    <w:rsid w:val="2D9F3C27"/>
    <w:rsid w:val="2DAB019F"/>
    <w:rsid w:val="2DB15F1B"/>
    <w:rsid w:val="2DE44B7D"/>
    <w:rsid w:val="2DE85A59"/>
    <w:rsid w:val="2E00515D"/>
    <w:rsid w:val="2E153C96"/>
    <w:rsid w:val="2E1D043E"/>
    <w:rsid w:val="2E2C3CC9"/>
    <w:rsid w:val="2E2D39B2"/>
    <w:rsid w:val="2E3944DD"/>
    <w:rsid w:val="2E524DAC"/>
    <w:rsid w:val="2E553313"/>
    <w:rsid w:val="2E6C4C6B"/>
    <w:rsid w:val="2E760F81"/>
    <w:rsid w:val="2E7A64DB"/>
    <w:rsid w:val="2E7F0E45"/>
    <w:rsid w:val="2E816717"/>
    <w:rsid w:val="2EB774D0"/>
    <w:rsid w:val="2ED62883"/>
    <w:rsid w:val="2EE04406"/>
    <w:rsid w:val="2EE461BC"/>
    <w:rsid w:val="2EE642AD"/>
    <w:rsid w:val="2F05447E"/>
    <w:rsid w:val="2F3F6D21"/>
    <w:rsid w:val="2F427B64"/>
    <w:rsid w:val="2F7A7771"/>
    <w:rsid w:val="2F8E7570"/>
    <w:rsid w:val="2FA70B41"/>
    <w:rsid w:val="2FAE780E"/>
    <w:rsid w:val="2FEA61C6"/>
    <w:rsid w:val="2FF46A33"/>
    <w:rsid w:val="30164ACC"/>
    <w:rsid w:val="301746AE"/>
    <w:rsid w:val="301A510E"/>
    <w:rsid w:val="30446691"/>
    <w:rsid w:val="30536DA5"/>
    <w:rsid w:val="30555F0B"/>
    <w:rsid w:val="305B18F9"/>
    <w:rsid w:val="306675DB"/>
    <w:rsid w:val="306F4A5C"/>
    <w:rsid w:val="30704F1E"/>
    <w:rsid w:val="30B74EB9"/>
    <w:rsid w:val="30EA2FCA"/>
    <w:rsid w:val="31130579"/>
    <w:rsid w:val="31150AF7"/>
    <w:rsid w:val="312977F5"/>
    <w:rsid w:val="3140510D"/>
    <w:rsid w:val="31490B16"/>
    <w:rsid w:val="31500AF0"/>
    <w:rsid w:val="315D724F"/>
    <w:rsid w:val="31606BA9"/>
    <w:rsid w:val="317B5137"/>
    <w:rsid w:val="31B173FD"/>
    <w:rsid w:val="31B535AF"/>
    <w:rsid w:val="31EA44FA"/>
    <w:rsid w:val="31F304A6"/>
    <w:rsid w:val="32091243"/>
    <w:rsid w:val="32294765"/>
    <w:rsid w:val="327E7CD9"/>
    <w:rsid w:val="32B56E69"/>
    <w:rsid w:val="32F445A5"/>
    <w:rsid w:val="32FC5FC6"/>
    <w:rsid w:val="330F4401"/>
    <w:rsid w:val="331E1E02"/>
    <w:rsid w:val="33353215"/>
    <w:rsid w:val="33435036"/>
    <w:rsid w:val="33472431"/>
    <w:rsid w:val="335D7B29"/>
    <w:rsid w:val="336B0B61"/>
    <w:rsid w:val="337B4743"/>
    <w:rsid w:val="338C3ABE"/>
    <w:rsid w:val="33A867A1"/>
    <w:rsid w:val="33BE0CB2"/>
    <w:rsid w:val="33C02706"/>
    <w:rsid w:val="33D21CA6"/>
    <w:rsid w:val="33F133C2"/>
    <w:rsid w:val="33F943AC"/>
    <w:rsid w:val="341548E7"/>
    <w:rsid w:val="34251F8E"/>
    <w:rsid w:val="345A7961"/>
    <w:rsid w:val="347A05C3"/>
    <w:rsid w:val="347E5080"/>
    <w:rsid w:val="348D4D75"/>
    <w:rsid w:val="34902CE5"/>
    <w:rsid w:val="34965FFC"/>
    <w:rsid w:val="349E0792"/>
    <w:rsid w:val="34B475AD"/>
    <w:rsid w:val="34C1398D"/>
    <w:rsid w:val="34D33C1F"/>
    <w:rsid w:val="34DB71D0"/>
    <w:rsid w:val="34E077DE"/>
    <w:rsid w:val="34EB3FFA"/>
    <w:rsid w:val="351911D3"/>
    <w:rsid w:val="351C58FB"/>
    <w:rsid w:val="35493147"/>
    <w:rsid w:val="35572F42"/>
    <w:rsid w:val="35597C68"/>
    <w:rsid w:val="35680A2A"/>
    <w:rsid w:val="35682CA4"/>
    <w:rsid w:val="356E5C0E"/>
    <w:rsid w:val="357375C4"/>
    <w:rsid w:val="357A743D"/>
    <w:rsid w:val="358B52B4"/>
    <w:rsid w:val="35990A65"/>
    <w:rsid w:val="359D6299"/>
    <w:rsid w:val="35A6171B"/>
    <w:rsid w:val="35A82F5F"/>
    <w:rsid w:val="35B603F5"/>
    <w:rsid w:val="35CC2089"/>
    <w:rsid w:val="35EF1F65"/>
    <w:rsid w:val="35EF4E9F"/>
    <w:rsid w:val="36011B96"/>
    <w:rsid w:val="360D3064"/>
    <w:rsid w:val="3652616D"/>
    <w:rsid w:val="366046B9"/>
    <w:rsid w:val="366135C0"/>
    <w:rsid w:val="366A5627"/>
    <w:rsid w:val="36710AA2"/>
    <w:rsid w:val="36AC26B2"/>
    <w:rsid w:val="36C81B5B"/>
    <w:rsid w:val="36CA4796"/>
    <w:rsid w:val="36D305E5"/>
    <w:rsid w:val="36EA7FF2"/>
    <w:rsid w:val="37017235"/>
    <w:rsid w:val="373D169F"/>
    <w:rsid w:val="374E143A"/>
    <w:rsid w:val="375145A6"/>
    <w:rsid w:val="37522485"/>
    <w:rsid w:val="37613C52"/>
    <w:rsid w:val="376F2885"/>
    <w:rsid w:val="377835C6"/>
    <w:rsid w:val="37C11509"/>
    <w:rsid w:val="37DD1744"/>
    <w:rsid w:val="37F25243"/>
    <w:rsid w:val="380255AF"/>
    <w:rsid w:val="38333626"/>
    <w:rsid w:val="384E441A"/>
    <w:rsid w:val="38506C2F"/>
    <w:rsid w:val="38803B23"/>
    <w:rsid w:val="38877CF7"/>
    <w:rsid w:val="38961914"/>
    <w:rsid w:val="38AF3010"/>
    <w:rsid w:val="38D822E9"/>
    <w:rsid w:val="38DD6A3B"/>
    <w:rsid w:val="38E03474"/>
    <w:rsid w:val="38E2286A"/>
    <w:rsid w:val="38E32D4B"/>
    <w:rsid w:val="38E94228"/>
    <w:rsid w:val="39051B96"/>
    <w:rsid w:val="39090EB2"/>
    <w:rsid w:val="390A09B4"/>
    <w:rsid w:val="390B2C76"/>
    <w:rsid w:val="391644FB"/>
    <w:rsid w:val="39257351"/>
    <w:rsid w:val="392F0F3D"/>
    <w:rsid w:val="39322F95"/>
    <w:rsid w:val="39430A5E"/>
    <w:rsid w:val="39602F23"/>
    <w:rsid w:val="396B58C4"/>
    <w:rsid w:val="397B0BB4"/>
    <w:rsid w:val="399B3376"/>
    <w:rsid w:val="39A64195"/>
    <w:rsid w:val="39AF1465"/>
    <w:rsid w:val="39C04E20"/>
    <w:rsid w:val="39CA3463"/>
    <w:rsid w:val="39CF6662"/>
    <w:rsid w:val="39E80849"/>
    <w:rsid w:val="39F2252B"/>
    <w:rsid w:val="3A0E5A41"/>
    <w:rsid w:val="3A2175BE"/>
    <w:rsid w:val="3A2436D1"/>
    <w:rsid w:val="3A2A7F00"/>
    <w:rsid w:val="3A593D19"/>
    <w:rsid w:val="3A6A27D7"/>
    <w:rsid w:val="3ABC09E4"/>
    <w:rsid w:val="3AC407C9"/>
    <w:rsid w:val="3ADD1A06"/>
    <w:rsid w:val="3AF06CC1"/>
    <w:rsid w:val="3B183E18"/>
    <w:rsid w:val="3B215631"/>
    <w:rsid w:val="3B2D6711"/>
    <w:rsid w:val="3B51309B"/>
    <w:rsid w:val="3B850E7A"/>
    <w:rsid w:val="3B883403"/>
    <w:rsid w:val="3B954F85"/>
    <w:rsid w:val="3B9C0E95"/>
    <w:rsid w:val="3BA96A60"/>
    <w:rsid w:val="3BBD0AD4"/>
    <w:rsid w:val="3BDE4EBF"/>
    <w:rsid w:val="3BFE5D03"/>
    <w:rsid w:val="3C0248C3"/>
    <w:rsid w:val="3C072215"/>
    <w:rsid w:val="3C167592"/>
    <w:rsid w:val="3C170EB9"/>
    <w:rsid w:val="3C250799"/>
    <w:rsid w:val="3C276162"/>
    <w:rsid w:val="3C2B1BD6"/>
    <w:rsid w:val="3C2C17DF"/>
    <w:rsid w:val="3C396A58"/>
    <w:rsid w:val="3C663D83"/>
    <w:rsid w:val="3C714A0F"/>
    <w:rsid w:val="3C762FBC"/>
    <w:rsid w:val="3C9108DC"/>
    <w:rsid w:val="3CA427D7"/>
    <w:rsid w:val="3CA431D4"/>
    <w:rsid w:val="3CA86B29"/>
    <w:rsid w:val="3CAC710F"/>
    <w:rsid w:val="3CBD03A6"/>
    <w:rsid w:val="3CDC27C9"/>
    <w:rsid w:val="3CE068D8"/>
    <w:rsid w:val="3CF21AEE"/>
    <w:rsid w:val="3D0A22D5"/>
    <w:rsid w:val="3D0B5F2D"/>
    <w:rsid w:val="3D114B5C"/>
    <w:rsid w:val="3D193B16"/>
    <w:rsid w:val="3D3F2810"/>
    <w:rsid w:val="3D484D37"/>
    <w:rsid w:val="3D495DF7"/>
    <w:rsid w:val="3D851633"/>
    <w:rsid w:val="3D875BB8"/>
    <w:rsid w:val="3DBF1661"/>
    <w:rsid w:val="3E051FCE"/>
    <w:rsid w:val="3E1756B6"/>
    <w:rsid w:val="3E1920C0"/>
    <w:rsid w:val="3E2048C2"/>
    <w:rsid w:val="3E28471D"/>
    <w:rsid w:val="3E352534"/>
    <w:rsid w:val="3E42659A"/>
    <w:rsid w:val="3E4C632F"/>
    <w:rsid w:val="3E5E3BF8"/>
    <w:rsid w:val="3E5F70CE"/>
    <w:rsid w:val="3E610DA9"/>
    <w:rsid w:val="3E645172"/>
    <w:rsid w:val="3E701062"/>
    <w:rsid w:val="3E77442B"/>
    <w:rsid w:val="3EAC39B4"/>
    <w:rsid w:val="3EC11BF7"/>
    <w:rsid w:val="3EF169DA"/>
    <w:rsid w:val="3EF93089"/>
    <w:rsid w:val="3F0E4239"/>
    <w:rsid w:val="3F127531"/>
    <w:rsid w:val="3F207BB8"/>
    <w:rsid w:val="3F2B4E96"/>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C6181"/>
    <w:rsid w:val="3FCF37A1"/>
    <w:rsid w:val="3FDD44BD"/>
    <w:rsid w:val="3FEE70B9"/>
    <w:rsid w:val="400910C5"/>
    <w:rsid w:val="4016105A"/>
    <w:rsid w:val="402903FD"/>
    <w:rsid w:val="40507088"/>
    <w:rsid w:val="40511B29"/>
    <w:rsid w:val="40525CFA"/>
    <w:rsid w:val="405666DE"/>
    <w:rsid w:val="405A164D"/>
    <w:rsid w:val="405A2653"/>
    <w:rsid w:val="40622EEA"/>
    <w:rsid w:val="407D09B4"/>
    <w:rsid w:val="40892F96"/>
    <w:rsid w:val="408E1F25"/>
    <w:rsid w:val="409D774F"/>
    <w:rsid w:val="40A22DA0"/>
    <w:rsid w:val="40A354E5"/>
    <w:rsid w:val="40B03322"/>
    <w:rsid w:val="40C444B5"/>
    <w:rsid w:val="4109777D"/>
    <w:rsid w:val="411F6223"/>
    <w:rsid w:val="41390C96"/>
    <w:rsid w:val="413B683F"/>
    <w:rsid w:val="41466C95"/>
    <w:rsid w:val="414B6987"/>
    <w:rsid w:val="4158647C"/>
    <w:rsid w:val="416B0B98"/>
    <w:rsid w:val="4175321B"/>
    <w:rsid w:val="418F78FA"/>
    <w:rsid w:val="4195768D"/>
    <w:rsid w:val="41A605D0"/>
    <w:rsid w:val="41CA3305"/>
    <w:rsid w:val="41CC6A6E"/>
    <w:rsid w:val="41D46746"/>
    <w:rsid w:val="41E50241"/>
    <w:rsid w:val="41ED6B4B"/>
    <w:rsid w:val="42065175"/>
    <w:rsid w:val="42203DE5"/>
    <w:rsid w:val="423339AE"/>
    <w:rsid w:val="42400071"/>
    <w:rsid w:val="42623E1B"/>
    <w:rsid w:val="42702AE2"/>
    <w:rsid w:val="427A3AB6"/>
    <w:rsid w:val="427B2568"/>
    <w:rsid w:val="427B6090"/>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B0A40"/>
    <w:rsid w:val="43715519"/>
    <w:rsid w:val="437B5074"/>
    <w:rsid w:val="437E400B"/>
    <w:rsid w:val="43993698"/>
    <w:rsid w:val="43B31196"/>
    <w:rsid w:val="43BB720C"/>
    <w:rsid w:val="43BC335F"/>
    <w:rsid w:val="43C92B32"/>
    <w:rsid w:val="43EB7ACC"/>
    <w:rsid w:val="43FC1AB4"/>
    <w:rsid w:val="442A1993"/>
    <w:rsid w:val="442F4C28"/>
    <w:rsid w:val="44402F95"/>
    <w:rsid w:val="447D407D"/>
    <w:rsid w:val="448A0E5D"/>
    <w:rsid w:val="449D45F7"/>
    <w:rsid w:val="44A435AA"/>
    <w:rsid w:val="44A872EC"/>
    <w:rsid w:val="44A91136"/>
    <w:rsid w:val="44C07EB7"/>
    <w:rsid w:val="44C41CD0"/>
    <w:rsid w:val="44EB55BF"/>
    <w:rsid w:val="4516216D"/>
    <w:rsid w:val="451F0B3D"/>
    <w:rsid w:val="452A57C8"/>
    <w:rsid w:val="452D2698"/>
    <w:rsid w:val="454E3658"/>
    <w:rsid w:val="4570054D"/>
    <w:rsid w:val="45836B41"/>
    <w:rsid w:val="45BA3A93"/>
    <w:rsid w:val="45D32B9D"/>
    <w:rsid w:val="45D51F09"/>
    <w:rsid w:val="45E335B5"/>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A27BC"/>
    <w:rsid w:val="46BC6770"/>
    <w:rsid w:val="46CF7E90"/>
    <w:rsid w:val="46D13DB8"/>
    <w:rsid w:val="47240834"/>
    <w:rsid w:val="47546CCD"/>
    <w:rsid w:val="475567CD"/>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936FC5"/>
    <w:rsid w:val="489414DE"/>
    <w:rsid w:val="48A61185"/>
    <w:rsid w:val="48BC2E38"/>
    <w:rsid w:val="48C34DDE"/>
    <w:rsid w:val="48D17B15"/>
    <w:rsid w:val="48F814A8"/>
    <w:rsid w:val="491171A1"/>
    <w:rsid w:val="4927647B"/>
    <w:rsid w:val="492C5797"/>
    <w:rsid w:val="495013A9"/>
    <w:rsid w:val="495F48E7"/>
    <w:rsid w:val="49804F41"/>
    <w:rsid w:val="499C2D6D"/>
    <w:rsid w:val="49B96530"/>
    <w:rsid w:val="49BF7880"/>
    <w:rsid w:val="49C82B49"/>
    <w:rsid w:val="49D56C49"/>
    <w:rsid w:val="49D855C7"/>
    <w:rsid w:val="49EC4258"/>
    <w:rsid w:val="49F80512"/>
    <w:rsid w:val="4A21436D"/>
    <w:rsid w:val="4A263F01"/>
    <w:rsid w:val="4A4658CB"/>
    <w:rsid w:val="4A4C1CC9"/>
    <w:rsid w:val="4A7F1D52"/>
    <w:rsid w:val="4A854E3F"/>
    <w:rsid w:val="4AAB146E"/>
    <w:rsid w:val="4AED724C"/>
    <w:rsid w:val="4AF850BA"/>
    <w:rsid w:val="4AFB4F34"/>
    <w:rsid w:val="4B130467"/>
    <w:rsid w:val="4B1338CC"/>
    <w:rsid w:val="4B172B12"/>
    <w:rsid w:val="4B262EBA"/>
    <w:rsid w:val="4B3F1EC7"/>
    <w:rsid w:val="4B531F8D"/>
    <w:rsid w:val="4B662E8B"/>
    <w:rsid w:val="4B82772E"/>
    <w:rsid w:val="4B8D450C"/>
    <w:rsid w:val="4B943B21"/>
    <w:rsid w:val="4BAB096B"/>
    <w:rsid w:val="4BAF7E06"/>
    <w:rsid w:val="4BBB3716"/>
    <w:rsid w:val="4BD46636"/>
    <w:rsid w:val="4BEE45CB"/>
    <w:rsid w:val="4C082496"/>
    <w:rsid w:val="4C08678F"/>
    <w:rsid w:val="4C1B5AC4"/>
    <w:rsid w:val="4C396B73"/>
    <w:rsid w:val="4C426781"/>
    <w:rsid w:val="4C4C5496"/>
    <w:rsid w:val="4C6A1CEF"/>
    <w:rsid w:val="4C6C3432"/>
    <w:rsid w:val="4C755449"/>
    <w:rsid w:val="4C854697"/>
    <w:rsid w:val="4C8C21FB"/>
    <w:rsid w:val="4C907331"/>
    <w:rsid w:val="4C9D08B4"/>
    <w:rsid w:val="4CA66198"/>
    <w:rsid w:val="4CAA102F"/>
    <w:rsid w:val="4CB14655"/>
    <w:rsid w:val="4CB33E17"/>
    <w:rsid w:val="4CC80B92"/>
    <w:rsid w:val="4CC92C3A"/>
    <w:rsid w:val="4CE01489"/>
    <w:rsid w:val="4CEB74B6"/>
    <w:rsid w:val="4CF50A59"/>
    <w:rsid w:val="4CF8202F"/>
    <w:rsid w:val="4CFD4AAA"/>
    <w:rsid w:val="4D182801"/>
    <w:rsid w:val="4D1836FB"/>
    <w:rsid w:val="4D533AAF"/>
    <w:rsid w:val="4D79073E"/>
    <w:rsid w:val="4D7B0185"/>
    <w:rsid w:val="4D9E34B9"/>
    <w:rsid w:val="4DAC7F99"/>
    <w:rsid w:val="4DBF6851"/>
    <w:rsid w:val="4DC90683"/>
    <w:rsid w:val="4DC94ACF"/>
    <w:rsid w:val="4DD67F46"/>
    <w:rsid w:val="4DE047C5"/>
    <w:rsid w:val="4DE54991"/>
    <w:rsid w:val="4DF05258"/>
    <w:rsid w:val="4E252D2A"/>
    <w:rsid w:val="4E3F795C"/>
    <w:rsid w:val="4E40707C"/>
    <w:rsid w:val="4E42373A"/>
    <w:rsid w:val="4E507D99"/>
    <w:rsid w:val="4E866E0A"/>
    <w:rsid w:val="4E8D2056"/>
    <w:rsid w:val="4EBB286E"/>
    <w:rsid w:val="4ED21F42"/>
    <w:rsid w:val="4EE07940"/>
    <w:rsid w:val="4EF647A8"/>
    <w:rsid w:val="4F093E78"/>
    <w:rsid w:val="4F1D2082"/>
    <w:rsid w:val="4F1E444B"/>
    <w:rsid w:val="4F280A7B"/>
    <w:rsid w:val="4F2B223C"/>
    <w:rsid w:val="4F2C416E"/>
    <w:rsid w:val="4F3B0396"/>
    <w:rsid w:val="4F4D0E89"/>
    <w:rsid w:val="4F5464CE"/>
    <w:rsid w:val="4F55307E"/>
    <w:rsid w:val="4F602B90"/>
    <w:rsid w:val="4F6F5219"/>
    <w:rsid w:val="4F8E4B27"/>
    <w:rsid w:val="4F907AA4"/>
    <w:rsid w:val="4FA60918"/>
    <w:rsid w:val="4FB476B5"/>
    <w:rsid w:val="4FBC4BF4"/>
    <w:rsid w:val="4FD65B1E"/>
    <w:rsid w:val="50051405"/>
    <w:rsid w:val="500832F8"/>
    <w:rsid w:val="501136F0"/>
    <w:rsid w:val="502256AD"/>
    <w:rsid w:val="504215FA"/>
    <w:rsid w:val="50451DB7"/>
    <w:rsid w:val="504B791D"/>
    <w:rsid w:val="50501952"/>
    <w:rsid w:val="508F60CA"/>
    <w:rsid w:val="50981162"/>
    <w:rsid w:val="50BC7B28"/>
    <w:rsid w:val="50C06385"/>
    <w:rsid w:val="50CE6418"/>
    <w:rsid w:val="50D40BCA"/>
    <w:rsid w:val="50D70E9D"/>
    <w:rsid w:val="50F35D93"/>
    <w:rsid w:val="50FA44CD"/>
    <w:rsid w:val="510036F5"/>
    <w:rsid w:val="5105303B"/>
    <w:rsid w:val="51114085"/>
    <w:rsid w:val="511216F1"/>
    <w:rsid w:val="512A1CE3"/>
    <w:rsid w:val="514516F1"/>
    <w:rsid w:val="51545650"/>
    <w:rsid w:val="516E7D73"/>
    <w:rsid w:val="5180209A"/>
    <w:rsid w:val="51897721"/>
    <w:rsid w:val="519667AD"/>
    <w:rsid w:val="51973EE4"/>
    <w:rsid w:val="51A84D41"/>
    <w:rsid w:val="51AA2482"/>
    <w:rsid w:val="51B1317F"/>
    <w:rsid w:val="51B82B60"/>
    <w:rsid w:val="51C23429"/>
    <w:rsid w:val="51DB1E92"/>
    <w:rsid w:val="51E14E39"/>
    <w:rsid w:val="51ED757F"/>
    <w:rsid w:val="52150A7D"/>
    <w:rsid w:val="52414306"/>
    <w:rsid w:val="52457AEB"/>
    <w:rsid w:val="52564EE5"/>
    <w:rsid w:val="52666F95"/>
    <w:rsid w:val="526763FB"/>
    <w:rsid w:val="526D2AE2"/>
    <w:rsid w:val="52741EC2"/>
    <w:rsid w:val="52E1213E"/>
    <w:rsid w:val="53336AAE"/>
    <w:rsid w:val="533A136C"/>
    <w:rsid w:val="53480B19"/>
    <w:rsid w:val="5355264E"/>
    <w:rsid w:val="535F2BBA"/>
    <w:rsid w:val="537C67BA"/>
    <w:rsid w:val="53AF337A"/>
    <w:rsid w:val="53B26284"/>
    <w:rsid w:val="53B759F4"/>
    <w:rsid w:val="53B82303"/>
    <w:rsid w:val="53D225A4"/>
    <w:rsid w:val="53DF4479"/>
    <w:rsid w:val="54157C9B"/>
    <w:rsid w:val="54186AD3"/>
    <w:rsid w:val="54371F77"/>
    <w:rsid w:val="543B112A"/>
    <w:rsid w:val="544A4D29"/>
    <w:rsid w:val="54547B86"/>
    <w:rsid w:val="545E0121"/>
    <w:rsid w:val="546A3396"/>
    <w:rsid w:val="54760B52"/>
    <w:rsid w:val="5481317B"/>
    <w:rsid w:val="5494027A"/>
    <w:rsid w:val="54A21918"/>
    <w:rsid w:val="54AA76FF"/>
    <w:rsid w:val="54B92F65"/>
    <w:rsid w:val="54DA00AC"/>
    <w:rsid w:val="54DE5937"/>
    <w:rsid w:val="54E05AE9"/>
    <w:rsid w:val="54E82ECC"/>
    <w:rsid w:val="54FB3C17"/>
    <w:rsid w:val="55220DA5"/>
    <w:rsid w:val="55272CCA"/>
    <w:rsid w:val="552B579B"/>
    <w:rsid w:val="55487F01"/>
    <w:rsid w:val="555C6E60"/>
    <w:rsid w:val="556B7BE3"/>
    <w:rsid w:val="556E398A"/>
    <w:rsid w:val="558114B8"/>
    <w:rsid w:val="55813D78"/>
    <w:rsid w:val="55910F8E"/>
    <w:rsid w:val="55AB500F"/>
    <w:rsid w:val="55B256C0"/>
    <w:rsid w:val="55C73811"/>
    <w:rsid w:val="55DF79E5"/>
    <w:rsid w:val="5611384C"/>
    <w:rsid w:val="561B28DD"/>
    <w:rsid w:val="561D05FE"/>
    <w:rsid w:val="5635520A"/>
    <w:rsid w:val="564846E1"/>
    <w:rsid w:val="566056C5"/>
    <w:rsid w:val="56641FF0"/>
    <w:rsid w:val="566C0CDE"/>
    <w:rsid w:val="567F34E2"/>
    <w:rsid w:val="56840D14"/>
    <w:rsid w:val="568868CC"/>
    <w:rsid w:val="56933527"/>
    <w:rsid w:val="56994311"/>
    <w:rsid w:val="569B0A3B"/>
    <w:rsid w:val="569C4AD4"/>
    <w:rsid w:val="56A90562"/>
    <w:rsid w:val="56AD325A"/>
    <w:rsid w:val="56AD47B1"/>
    <w:rsid w:val="56B913AD"/>
    <w:rsid w:val="56DA0859"/>
    <w:rsid w:val="56DC35DD"/>
    <w:rsid w:val="56E17318"/>
    <w:rsid w:val="56FD590E"/>
    <w:rsid w:val="56FE257B"/>
    <w:rsid w:val="57036880"/>
    <w:rsid w:val="572B37BA"/>
    <w:rsid w:val="57305E26"/>
    <w:rsid w:val="57314C5A"/>
    <w:rsid w:val="574A5794"/>
    <w:rsid w:val="575A261C"/>
    <w:rsid w:val="57A6426A"/>
    <w:rsid w:val="57BC0326"/>
    <w:rsid w:val="57E01724"/>
    <w:rsid w:val="57F307C1"/>
    <w:rsid w:val="57FA2BAA"/>
    <w:rsid w:val="57FA43F1"/>
    <w:rsid w:val="580162E5"/>
    <w:rsid w:val="58041F34"/>
    <w:rsid w:val="5815497A"/>
    <w:rsid w:val="581C6799"/>
    <w:rsid w:val="58327181"/>
    <w:rsid w:val="585D149C"/>
    <w:rsid w:val="586621B6"/>
    <w:rsid w:val="589C683B"/>
    <w:rsid w:val="58B9588A"/>
    <w:rsid w:val="58C14572"/>
    <w:rsid w:val="58C73AD7"/>
    <w:rsid w:val="58DA2920"/>
    <w:rsid w:val="58F020A3"/>
    <w:rsid w:val="58FB332B"/>
    <w:rsid w:val="59540A82"/>
    <w:rsid w:val="59594578"/>
    <w:rsid w:val="59631729"/>
    <w:rsid w:val="598A7A09"/>
    <w:rsid w:val="59B33075"/>
    <w:rsid w:val="59B63D96"/>
    <w:rsid w:val="59C13ED2"/>
    <w:rsid w:val="59E6253A"/>
    <w:rsid w:val="59E7033F"/>
    <w:rsid w:val="59E8544B"/>
    <w:rsid w:val="5A0354F7"/>
    <w:rsid w:val="5A1E5359"/>
    <w:rsid w:val="5A291824"/>
    <w:rsid w:val="5A344ECC"/>
    <w:rsid w:val="5A390B46"/>
    <w:rsid w:val="5A492723"/>
    <w:rsid w:val="5A5D74BC"/>
    <w:rsid w:val="5A7C5C8F"/>
    <w:rsid w:val="5A90403D"/>
    <w:rsid w:val="5A9D71ED"/>
    <w:rsid w:val="5AA2571A"/>
    <w:rsid w:val="5AB04EDE"/>
    <w:rsid w:val="5AC64C86"/>
    <w:rsid w:val="5ACF4A76"/>
    <w:rsid w:val="5AD51064"/>
    <w:rsid w:val="5ADE295C"/>
    <w:rsid w:val="5AEB0C39"/>
    <w:rsid w:val="5AF8170C"/>
    <w:rsid w:val="5B05555C"/>
    <w:rsid w:val="5B110237"/>
    <w:rsid w:val="5B1649CC"/>
    <w:rsid w:val="5B244DD8"/>
    <w:rsid w:val="5B2717CA"/>
    <w:rsid w:val="5B295890"/>
    <w:rsid w:val="5B2E4556"/>
    <w:rsid w:val="5B3879B9"/>
    <w:rsid w:val="5B436EF0"/>
    <w:rsid w:val="5B4D2B80"/>
    <w:rsid w:val="5B550806"/>
    <w:rsid w:val="5B893F6C"/>
    <w:rsid w:val="5B9F1B41"/>
    <w:rsid w:val="5BA37F28"/>
    <w:rsid w:val="5BAE24A8"/>
    <w:rsid w:val="5BB117B1"/>
    <w:rsid w:val="5BC51BF0"/>
    <w:rsid w:val="5BCF26D8"/>
    <w:rsid w:val="5C0B7CEE"/>
    <w:rsid w:val="5C44015E"/>
    <w:rsid w:val="5C4D41F0"/>
    <w:rsid w:val="5C554BC5"/>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54FBB"/>
    <w:rsid w:val="5DE847B7"/>
    <w:rsid w:val="5E0779FA"/>
    <w:rsid w:val="5E1D5BB1"/>
    <w:rsid w:val="5E1D5F77"/>
    <w:rsid w:val="5E234035"/>
    <w:rsid w:val="5E2911D4"/>
    <w:rsid w:val="5E4F7B9F"/>
    <w:rsid w:val="5E5D1A5A"/>
    <w:rsid w:val="5E751A3D"/>
    <w:rsid w:val="5E7762CF"/>
    <w:rsid w:val="5E8460C1"/>
    <w:rsid w:val="5EBF574D"/>
    <w:rsid w:val="5EC9135A"/>
    <w:rsid w:val="5ED14E5B"/>
    <w:rsid w:val="5EF04B7B"/>
    <w:rsid w:val="5EFF3DE0"/>
    <w:rsid w:val="5F007B24"/>
    <w:rsid w:val="5F106EAF"/>
    <w:rsid w:val="5F283CA5"/>
    <w:rsid w:val="5F305F32"/>
    <w:rsid w:val="5F425A26"/>
    <w:rsid w:val="5F4E3CB5"/>
    <w:rsid w:val="5F7D1E64"/>
    <w:rsid w:val="5F9374D0"/>
    <w:rsid w:val="5FDA48B5"/>
    <w:rsid w:val="5FE25384"/>
    <w:rsid w:val="5FE875BC"/>
    <w:rsid w:val="60671E65"/>
    <w:rsid w:val="607562A7"/>
    <w:rsid w:val="608664A5"/>
    <w:rsid w:val="608C7B28"/>
    <w:rsid w:val="608F41F2"/>
    <w:rsid w:val="609E6925"/>
    <w:rsid w:val="60BA77CD"/>
    <w:rsid w:val="60C63F24"/>
    <w:rsid w:val="60CA2B58"/>
    <w:rsid w:val="60E73E36"/>
    <w:rsid w:val="60F80C2F"/>
    <w:rsid w:val="613468C2"/>
    <w:rsid w:val="613A48D5"/>
    <w:rsid w:val="61487E7F"/>
    <w:rsid w:val="614C4BCD"/>
    <w:rsid w:val="614F6149"/>
    <w:rsid w:val="61572E4F"/>
    <w:rsid w:val="615D1AF9"/>
    <w:rsid w:val="616128EC"/>
    <w:rsid w:val="616720C6"/>
    <w:rsid w:val="61725619"/>
    <w:rsid w:val="617E294F"/>
    <w:rsid w:val="618649E8"/>
    <w:rsid w:val="619104F5"/>
    <w:rsid w:val="61AB7C65"/>
    <w:rsid w:val="61C3512C"/>
    <w:rsid w:val="61DB7979"/>
    <w:rsid w:val="62073433"/>
    <w:rsid w:val="620B3059"/>
    <w:rsid w:val="620D753C"/>
    <w:rsid w:val="62181D46"/>
    <w:rsid w:val="626B7791"/>
    <w:rsid w:val="62721747"/>
    <w:rsid w:val="628762A4"/>
    <w:rsid w:val="628C2933"/>
    <w:rsid w:val="628C4312"/>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40434E5"/>
    <w:rsid w:val="64185C22"/>
    <w:rsid w:val="643B275E"/>
    <w:rsid w:val="64411A38"/>
    <w:rsid w:val="64587275"/>
    <w:rsid w:val="646A5BED"/>
    <w:rsid w:val="64C4485F"/>
    <w:rsid w:val="64DA076B"/>
    <w:rsid w:val="64E36924"/>
    <w:rsid w:val="64E9112D"/>
    <w:rsid w:val="65014155"/>
    <w:rsid w:val="65142B38"/>
    <w:rsid w:val="6520621E"/>
    <w:rsid w:val="653D68E6"/>
    <w:rsid w:val="65630AA9"/>
    <w:rsid w:val="656A3683"/>
    <w:rsid w:val="656A7144"/>
    <w:rsid w:val="657B048C"/>
    <w:rsid w:val="657F70B1"/>
    <w:rsid w:val="65865107"/>
    <w:rsid w:val="659242EE"/>
    <w:rsid w:val="65B0069A"/>
    <w:rsid w:val="65B61ED7"/>
    <w:rsid w:val="65E9533F"/>
    <w:rsid w:val="65F76683"/>
    <w:rsid w:val="65F93869"/>
    <w:rsid w:val="660B2971"/>
    <w:rsid w:val="660B5D8E"/>
    <w:rsid w:val="66224F9D"/>
    <w:rsid w:val="6632531C"/>
    <w:rsid w:val="667237CD"/>
    <w:rsid w:val="66953E2E"/>
    <w:rsid w:val="669F7CBA"/>
    <w:rsid w:val="66AE39AD"/>
    <w:rsid w:val="66B00768"/>
    <w:rsid w:val="66FB73E6"/>
    <w:rsid w:val="670A4B9E"/>
    <w:rsid w:val="67171C12"/>
    <w:rsid w:val="671C012D"/>
    <w:rsid w:val="672E507D"/>
    <w:rsid w:val="673936D7"/>
    <w:rsid w:val="67517AFA"/>
    <w:rsid w:val="67805AAD"/>
    <w:rsid w:val="679850C1"/>
    <w:rsid w:val="67AB1B26"/>
    <w:rsid w:val="67AF11C7"/>
    <w:rsid w:val="67B265D1"/>
    <w:rsid w:val="67B30E44"/>
    <w:rsid w:val="67C23B71"/>
    <w:rsid w:val="67C501C3"/>
    <w:rsid w:val="67E55296"/>
    <w:rsid w:val="67E87F7F"/>
    <w:rsid w:val="68080A2F"/>
    <w:rsid w:val="681E7CFD"/>
    <w:rsid w:val="68221B5F"/>
    <w:rsid w:val="682633F9"/>
    <w:rsid w:val="68270406"/>
    <w:rsid w:val="68273145"/>
    <w:rsid w:val="682A5BF7"/>
    <w:rsid w:val="68535738"/>
    <w:rsid w:val="68721156"/>
    <w:rsid w:val="687C423F"/>
    <w:rsid w:val="68C25D28"/>
    <w:rsid w:val="68D033F3"/>
    <w:rsid w:val="68D06E03"/>
    <w:rsid w:val="68DC689F"/>
    <w:rsid w:val="68E0170A"/>
    <w:rsid w:val="68F302CC"/>
    <w:rsid w:val="69123CE1"/>
    <w:rsid w:val="69141C2E"/>
    <w:rsid w:val="69184264"/>
    <w:rsid w:val="693350FB"/>
    <w:rsid w:val="695479FA"/>
    <w:rsid w:val="696F1E02"/>
    <w:rsid w:val="69705CB0"/>
    <w:rsid w:val="69762AAC"/>
    <w:rsid w:val="697826BD"/>
    <w:rsid w:val="69874F79"/>
    <w:rsid w:val="69997553"/>
    <w:rsid w:val="699D5604"/>
    <w:rsid w:val="69AA23F5"/>
    <w:rsid w:val="69BF7EC3"/>
    <w:rsid w:val="69D330B4"/>
    <w:rsid w:val="69F432B5"/>
    <w:rsid w:val="6A1B5C00"/>
    <w:rsid w:val="6A2835EC"/>
    <w:rsid w:val="6A291175"/>
    <w:rsid w:val="6A2C34AA"/>
    <w:rsid w:val="6A6459AF"/>
    <w:rsid w:val="6A820F91"/>
    <w:rsid w:val="6A824374"/>
    <w:rsid w:val="6A87407F"/>
    <w:rsid w:val="6A99127D"/>
    <w:rsid w:val="6AB8004E"/>
    <w:rsid w:val="6AB861B4"/>
    <w:rsid w:val="6AD96CB7"/>
    <w:rsid w:val="6B0F3C1E"/>
    <w:rsid w:val="6B13077A"/>
    <w:rsid w:val="6B1424DD"/>
    <w:rsid w:val="6B221E5F"/>
    <w:rsid w:val="6B272595"/>
    <w:rsid w:val="6B2B1CE6"/>
    <w:rsid w:val="6B2F5E6F"/>
    <w:rsid w:val="6B4629BA"/>
    <w:rsid w:val="6B4C3CF7"/>
    <w:rsid w:val="6B6B5CD2"/>
    <w:rsid w:val="6B711394"/>
    <w:rsid w:val="6B7C0E69"/>
    <w:rsid w:val="6B882178"/>
    <w:rsid w:val="6BA078E7"/>
    <w:rsid w:val="6BB36B04"/>
    <w:rsid w:val="6BC576AE"/>
    <w:rsid w:val="6BC82F86"/>
    <w:rsid w:val="6BCC1277"/>
    <w:rsid w:val="6BE4278E"/>
    <w:rsid w:val="6BEA1F9C"/>
    <w:rsid w:val="6BFC4F57"/>
    <w:rsid w:val="6C1F76C2"/>
    <w:rsid w:val="6C455CAB"/>
    <w:rsid w:val="6C4E1244"/>
    <w:rsid w:val="6C5B6EEC"/>
    <w:rsid w:val="6C5D2D2B"/>
    <w:rsid w:val="6C6E3EA2"/>
    <w:rsid w:val="6C7765FE"/>
    <w:rsid w:val="6C8008DC"/>
    <w:rsid w:val="6CAA5E4D"/>
    <w:rsid w:val="6CC60DC9"/>
    <w:rsid w:val="6CD44DB3"/>
    <w:rsid w:val="6CDC7845"/>
    <w:rsid w:val="6D000FC4"/>
    <w:rsid w:val="6D031778"/>
    <w:rsid w:val="6D08005D"/>
    <w:rsid w:val="6D0A7C83"/>
    <w:rsid w:val="6D106FB7"/>
    <w:rsid w:val="6D1C3F9C"/>
    <w:rsid w:val="6D2B7848"/>
    <w:rsid w:val="6D4A67A4"/>
    <w:rsid w:val="6D517127"/>
    <w:rsid w:val="6D5D5CC1"/>
    <w:rsid w:val="6D6B744D"/>
    <w:rsid w:val="6DA07DE7"/>
    <w:rsid w:val="6DA721E6"/>
    <w:rsid w:val="6DBE5CD2"/>
    <w:rsid w:val="6DE374BA"/>
    <w:rsid w:val="6DEC6B1D"/>
    <w:rsid w:val="6E1A3D81"/>
    <w:rsid w:val="6E20601C"/>
    <w:rsid w:val="6E2A5041"/>
    <w:rsid w:val="6E2C4FDA"/>
    <w:rsid w:val="6E3A38A7"/>
    <w:rsid w:val="6E41574E"/>
    <w:rsid w:val="6E4660D0"/>
    <w:rsid w:val="6E4A043D"/>
    <w:rsid w:val="6E6F129A"/>
    <w:rsid w:val="6E8C7E9A"/>
    <w:rsid w:val="6EA7226C"/>
    <w:rsid w:val="6EB13143"/>
    <w:rsid w:val="6EBF0F07"/>
    <w:rsid w:val="6EC3545C"/>
    <w:rsid w:val="6ECA78B1"/>
    <w:rsid w:val="6EFD5C0F"/>
    <w:rsid w:val="6F0211AE"/>
    <w:rsid w:val="6F081FAF"/>
    <w:rsid w:val="6F1D5BE7"/>
    <w:rsid w:val="6F252E0D"/>
    <w:rsid w:val="6F257D94"/>
    <w:rsid w:val="6F4379DD"/>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41A32"/>
    <w:rsid w:val="71147566"/>
    <w:rsid w:val="71287630"/>
    <w:rsid w:val="712C1AEB"/>
    <w:rsid w:val="713148BC"/>
    <w:rsid w:val="71371CF9"/>
    <w:rsid w:val="713E5AE7"/>
    <w:rsid w:val="716F1C44"/>
    <w:rsid w:val="717E7A69"/>
    <w:rsid w:val="71806D32"/>
    <w:rsid w:val="71AD6FAE"/>
    <w:rsid w:val="71AE30B5"/>
    <w:rsid w:val="71C27EC8"/>
    <w:rsid w:val="71C33DD0"/>
    <w:rsid w:val="72005AE6"/>
    <w:rsid w:val="72104AC2"/>
    <w:rsid w:val="72124041"/>
    <w:rsid w:val="72135B21"/>
    <w:rsid w:val="721601E1"/>
    <w:rsid w:val="72337620"/>
    <w:rsid w:val="723F5BDB"/>
    <w:rsid w:val="72570EA7"/>
    <w:rsid w:val="726C2611"/>
    <w:rsid w:val="72726B56"/>
    <w:rsid w:val="727355E2"/>
    <w:rsid w:val="72A11E23"/>
    <w:rsid w:val="72A322A5"/>
    <w:rsid w:val="72AF0917"/>
    <w:rsid w:val="72B3210B"/>
    <w:rsid w:val="72CF7ADB"/>
    <w:rsid w:val="72E75951"/>
    <w:rsid w:val="72E91B02"/>
    <w:rsid w:val="72F9284C"/>
    <w:rsid w:val="72FF3233"/>
    <w:rsid w:val="732650C3"/>
    <w:rsid w:val="733C616F"/>
    <w:rsid w:val="7340334A"/>
    <w:rsid w:val="734A7EB9"/>
    <w:rsid w:val="73586DC3"/>
    <w:rsid w:val="735B05AA"/>
    <w:rsid w:val="736811C4"/>
    <w:rsid w:val="73725CC7"/>
    <w:rsid w:val="739B35DE"/>
    <w:rsid w:val="73DA0AAB"/>
    <w:rsid w:val="73FA2A89"/>
    <w:rsid w:val="73FF32CB"/>
    <w:rsid w:val="7405758D"/>
    <w:rsid w:val="74301EA6"/>
    <w:rsid w:val="74386E56"/>
    <w:rsid w:val="7439010A"/>
    <w:rsid w:val="743F7814"/>
    <w:rsid w:val="74622F2F"/>
    <w:rsid w:val="7497088D"/>
    <w:rsid w:val="74A30572"/>
    <w:rsid w:val="74C73FE3"/>
    <w:rsid w:val="74DC5A55"/>
    <w:rsid w:val="74E63482"/>
    <w:rsid w:val="74E71A82"/>
    <w:rsid w:val="74F64E3F"/>
    <w:rsid w:val="74FD1B30"/>
    <w:rsid w:val="751D0E17"/>
    <w:rsid w:val="754A05DC"/>
    <w:rsid w:val="75942A40"/>
    <w:rsid w:val="75A023F2"/>
    <w:rsid w:val="75C5780F"/>
    <w:rsid w:val="75FB2A56"/>
    <w:rsid w:val="75FF18EA"/>
    <w:rsid w:val="76023351"/>
    <w:rsid w:val="761730DD"/>
    <w:rsid w:val="762514F1"/>
    <w:rsid w:val="762C5C47"/>
    <w:rsid w:val="765512FB"/>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4D3DC3"/>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8F824F7"/>
    <w:rsid w:val="79047D24"/>
    <w:rsid w:val="792073FF"/>
    <w:rsid w:val="79255B1E"/>
    <w:rsid w:val="79327BE3"/>
    <w:rsid w:val="793423B9"/>
    <w:rsid w:val="794674FF"/>
    <w:rsid w:val="794F5E9D"/>
    <w:rsid w:val="7950305C"/>
    <w:rsid w:val="79596ED9"/>
    <w:rsid w:val="796606AB"/>
    <w:rsid w:val="797279F9"/>
    <w:rsid w:val="798B6440"/>
    <w:rsid w:val="79976759"/>
    <w:rsid w:val="799C0BFC"/>
    <w:rsid w:val="79B50C6F"/>
    <w:rsid w:val="79D319E8"/>
    <w:rsid w:val="79E06AB0"/>
    <w:rsid w:val="7A0527D6"/>
    <w:rsid w:val="7A073B40"/>
    <w:rsid w:val="7A1E66A7"/>
    <w:rsid w:val="7A3B4E23"/>
    <w:rsid w:val="7A3E3C86"/>
    <w:rsid w:val="7A421F6B"/>
    <w:rsid w:val="7A985BAD"/>
    <w:rsid w:val="7A9C129D"/>
    <w:rsid w:val="7AAC617C"/>
    <w:rsid w:val="7ABB0835"/>
    <w:rsid w:val="7ABE7A74"/>
    <w:rsid w:val="7AC3193E"/>
    <w:rsid w:val="7AD825ED"/>
    <w:rsid w:val="7AE7522B"/>
    <w:rsid w:val="7AF11E4A"/>
    <w:rsid w:val="7AFC756B"/>
    <w:rsid w:val="7B0A616D"/>
    <w:rsid w:val="7B1530FA"/>
    <w:rsid w:val="7B6A65F9"/>
    <w:rsid w:val="7B73525D"/>
    <w:rsid w:val="7B754167"/>
    <w:rsid w:val="7B841502"/>
    <w:rsid w:val="7B856B69"/>
    <w:rsid w:val="7BA51FAA"/>
    <w:rsid w:val="7BA71431"/>
    <w:rsid w:val="7BAB65F0"/>
    <w:rsid w:val="7BC5601A"/>
    <w:rsid w:val="7BE067C0"/>
    <w:rsid w:val="7BF7355E"/>
    <w:rsid w:val="7C041716"/>
    <w:rsid w:val="7C0F6F8D"/>
    <w:rsid w:val="7C1832E2"/>
    <w:rsid w:val="7C2C3168"/>
    <w:rsid w:val="7C60764A"/>
    <w:rsid w:val="7C7F077B"/>
    <w:rsid w:val="7C9A2C55"/>
    <w:rsid w:val="7CB570A3"/>
    <w:rsid w:val="7CC85D2E"/>
    <w:rsid w:val="7CFA0A3C"/>
    <w:rsid w:val="7CFB25C5"/>
    <w:rsid w:val="7D024938"/>
    <w:rsid w:val="7D0432EA"/>
    <w:rsid w:val="7D071A67"/>
    <w:rsid w:val="7D153027"/>
    <w:rsid w:val="7D240558"/>
    <w:rsid w:val="7D4E4391"/>
    <w:rsid w:val="7D6A50D1"/>
    <w:rsid w:val="7D6C1F0C"/>
    <w:rsid w:val="7D6F7C2B"/>
    <w:rsid w:val="7D7B5BD6"/>
    <w:rsid w:val="7D812A55"/>
    <w:rsid w:val="7D9828AA"/>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4167DE"/>
    <w:rsid w:val="7F81479C"/>
    <w:rsid w:val="7F961536"/>
    <w:rsid w:val="7FB772DD"/>
    <w:rsid w:val="7FD5728C"/>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beforeLines="50"/>
    </w:pPr>
    <w:rPr>
      <w:rFonts w:ascii="宋体" w:hAnsi="宋体"/>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Title"/>
    <w:basedOn w:val="1"/>
    <w:next w:val="1"/>
    <w:link w:val="39"/>
    <w:qFormat/>
    <w:uiPriority w:val="99"/>
    <w:pPr>
      <w:spacing w:before="240" w:after="60"/>
      <w:jc w:val="center"/>
      <w:outlineLvl w:val="0"/>
    </w:pPr>
    <w:rPr>
      <w:rFonts w:ascii="Cambria" w:hAnsi="Cambria"/>
      <w:b/>
      <w:bCs/>
      <w:kern w:val="0"/>
      <w:sz w:val="32"/>
      <w:szCs w:val="32"/>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字符"/>
    <w:link w:val="4"/>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2"/>
    <w:qFormat/>
    <w:uiPriority w:val="0"/>
    <w:rPr>
      <w:rFonts w:hint="eastAsia" w:ascii="宋体" w:hAnsi="宋体" w:eastAsia="宋体" w:cs="宋体"/>
      <w:color w:val="000000"/>
      <w:sz w:val="24"/>
      <w:szCs w:val="24"/>
      <w:u w:val="none"/>
    </w:rPr>
  </w:style>
  <w:style w:type="character" w:customStyle="1" w:styleId="35">
    <w:name w:val="font01"/>
    <w:basedOn w:val="22"/>
    <w:qFormat/>
    <w:uiPriority w:val="0"/>
    <w:rPr>
      <w:rFonts w:hint="default" w:ascii="Times New Roman" w:hAnsi="Times New Roman" w:cs="Times New Roman"/>
      <w:color w:val="000000"/>
      <w:sz w:val="24"/>
      <w:szCs w:val="24"/>
      <w:u w:val="none"/>
    </w:rPr>
  </w:style>
  <w:style w:type="character" w:customStyle="1" w:styleId="36">
    <w:name w:val="font11"/>
    <w:basedOn w:val="22"/>
    <w:qFormat/>
    <w:uiPriority w:val="0"/>
    <w:rPr>
      <w:rFonts w:hint="default" w:ascii="Times New Roman" w:hAnsi="Times New Roman" w:cs="Times New Roman"/>
      <w:color w:val="000000"/>
      <w:sz w:val="20"/>
      <w:szCs w:val="20"/>
      <w:u w:val="none"/>
    </w:rPr>
  </w:style>
  <w:style w:type="character" w:customStyle="1" w:styleId="37">
    <w:name w:val="font31"/>
    <w:basedOn w:val="22"/>
    <w:qFormat/>
    <w:uiPriority w:val="0"/>
    <w:rPr>
      <w:rFonts w:hint="eastAsia" w:ascii="宋体" w:hAnsi="宋体" w:eastAsia="宋体" w:cs="宋体"/>
      <w:color w:val="000000"/>
      <w:sz w:val="20"/>
      <w:szCs w:val="20"/>
      <w:u w:val="none"/>
    </w:rPr>
  </w:style>
  <w:style w:type="paragraph" w:customStyle="1" w:styleId="38">
    <w:name w:val="Char"/>
    <w:basedOn w:val="1"/>
    <w:qFormat/>
    <w:uiPriority w:val="0"/>
    <w:rPr>
      <w:rFonts w:ascii="Tahoma" w:hAnsi="Tahoma" w:eastAsia="宋体" w:cs="Times New Roman"/>
      <w:sz w:val="24"/>
      <w:szCs w:val="20"/>
    </w:rPr>
  </w:style>
  <w:style w:type="character" w:customStyle="1" w:styleId="39">
    <w:name w:val="标题 字符"/>
    <w:link w:val="19"/>
    <w:qFormat/>
    <w:locked/>
    <w:uiPriority w:val="99"/>
    <w:rPr>
      <w:rFonts w:ascii="Cambria" w:hAnsi="Cambria" w:eastAsiaTheme="minorEastAsia" w:cstheme="minorBidi"/>
      <w:b/>
      <w:bCs/>
      <w:sz w:val="32"/>
      <w:szCs w:val="32"/>
    </w:rPr>
  </w:style>
  <w:style w:type="paragraph" w:styleId="4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f7ef3f-bba0-4632-b1f7-f6d600d5e43f}"/>
        <w:style w:val=""/>
        <w:category>
          <w:name w:val="常规"/>
          <w:gallery w:val="placeholder"/>
        </w:category>
        <w:types>
          <w:type w:val="bbPlcHdr"/>
        </w:types>
        <w:behaviors>
          <w:behavior w:val="content"/>
        </w:behaviors>
        <w:description w:val=""/>
        <w:guid w:val="{5FF7EF3F-BBA0-4632-B1F7-F6D600D5E43F}"/>
      </w:docPartPr>
      <w:docPartBody>
        <w:p>
          <w:r>
            <w:rPr>
              <w:color w:val="808080"/>
            </w:rPr>
            <w:t>单击此处输入文字。</w:t>
          </w:r>
        </w:p>
      </w:docPartBody>
    </w:docPart>
    <w:docPart>
      <w:docPartPr>
        <w:name w:val="{bdf27d92-e4f5-4d9e-9fca-b07a32d64a96}"/>
        <w:style w:val=""/>
        <w:category>
          <w:name w:val="常规"/>
          <w:gallery w:val="placeholder"/>
        </w:category>
        <w:types>
          <w:type w:val="bbPlcHdr"/>
        </w:types>
        <w:behaviors>
          <w:behavior w:val="content"/>
        </w:behaviors>
        <w:description w:val=""/>
        <w:guid w:val="{BDF27D92-E4F5-4D9E-9FCA-B07A32D64A96}"/>
      </w:docPartPr>
      <w:docPartBody>
        <w:p>
          <w:r>
            <w:rPr>
              <w:color w:val="808080"/>
            </w:rPr>
            <w:t>单击此处输入文字。</w:t>
          </w:r>
        </w:p>
      </w:docPartBody>
    </w:docPart>
    <w:docPart>
      <w:docPartPr>
        <w:name w:val="{e811a058-2f41-4336-a330-95198a920115}"/>
        <w:style w:val=""/>
        <w:category>
          <w:name w:val="常规"/>
          <w:gallery w:val="placeholder"/>
        </w:category>
        <w:types>
          <w:type w:val="bbPlcHdr"/>
        </w:types>
        <w:behaviors>
          <w:behavior w:val="content"/>
        </w:behaviors>
        <w:description w:val=""/>
        <w:guid w:val="{E811A058-2F41-4336-A330-95198A920115}"/>
      </w:docPartPr>
      <w:docPartBody>
        <w:p>
          <w:r>
            <w:rPr>
              <w:color w:val="808080"/>
            </w:rPr>
            <w:t>单击此处输入文字。</w:t>
          </w:r>
        </w:p>
      </w:docPartBody>
    </w:docPart>
    <w:docPart>
      <w:docPartPr>
        <w:name w:val="{84ca204a-1302-4314-9ec2-7dd9e539d80b}"/>
        <w:style w:val=""/>
        <w:category>
          <w:name w:val="常规"/>
          <w:gallery w:val="placeholder"/>
        </w:category>
        <w:types>
          <w:type w:val="bbPlcHdr"/>
        </w:types>
        <w:behaviors>
          <w:behavior w:val="content"/>
        </w:behaviors>
        <w:description w:val=""/>
        <w:guid w:val="{84CA204A-1302-4314-9EC2-7DD9E539D80B}"/>
      </w:docPartPr>
      <w:docPartBody>
        <w:p>
          <w:r>
            <w:rPr>
              <w:color w:val="808080"/>
            </w:rPr>
            <w:t>单击此处输入文字。</w:t>
          </w:r>
        </w:p>
      </w:docPartBody>
    </w:docPart>
    <w:docPart>
      <w:docPartPr>
        <w:name w:val="{947c02ee-80f8-4d52-aa7f-7219eba1310c}"/>
        <w:style w:val=""/>
        <w:category>
          <w:name w:val="常规"/>
          <w:gallery w:val="placeholder"/>
        </w:category>
        <w:types>
          <w:type w:val="bbPlcHdr"/>
        </w:types>
        <w:behaviors>
          <w:behavior w:val="content"/>
        </w:behaviors>
        <w:description w:val=""/>
        <w:guid w:val="{947C02EE-80F8-4D52-AA7F-7219EBA1310C}"/>
      </w:docPartPr>
      <w:docPartBody>
        <w:p>
          <w:r>
            <w:rPr>
              <w:color w:val="808080"/>
            </w:rPr>
            <w:t>单击此处输入文字。</w:t>
          </w:r>
        </w:p>
      </w:docPartBody>
    </w:docPart>
    <w:docPart>
      <w:docPartPr>
        <w:name w:val="{686c63b0-85a2-4b6e-b1c6-dc681fcb5cb1}"/>
        <w:style w:val=""/>
        <w:category>
          <w:name w:val="常规"/>
          <w:gallery w:val="placeholder"/>
        </w:category>
        <w:types>
          <w:type w:val="bbPlcHdr"/>
        </w:types>
        <w:behaviors>
          <w:behavior w:val="content"/>
        </w:behaviors>
        <w:description w:val=""/>
        <w:guid w:val="{686C63B0-85A2-4B6E-B1C6-DC681FCB5CB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B0D7A"/>
    <w:rsid w:val="00076E4D"/>
    <w:rsid w:val="00112BDF"/>
    <w:rsid w:val="00182D37"/>
    <w:rsid w:val="00185B1E"/>
    <w:rsid w:val="001A6A5D"/>
    <w:rsid w:val="001B5421"/>
    <w:rsid w:val="001C79AF"/>
    <w:rsid w:val="001D2C43"/>
    <w:rsid w:val="0025075C"/>
    <w:rsid w:val="002A66F6"/>
    <w:rsid w:val="002B0D7A"/>
    <w:rsid w:val="002B2AD0"/>
    <w:rsid w:val="002C4BC6"/>
    <w:rsid w:val="002E0809"/>
    <w:rsid w:val="00376698"/>
    <w:rsid w:val="003835EC"/>
    <w:rsid w:val="00431DBB"/>
    <w:rsid w:val="00443D78"/>
    <w:rsid w:val="00475857"/>
    <w:rsid w:val="004C6E6A"/>
    <w:rsid w:val="00562D2E"/>
    <w:rsid w:val="005A0D94"/>
    <w:rsid w:val="00644E16"/>
    <w:rsid w:val="006918E2"/>
    <w:rsid w:val="006C310D"/>
    <w:rsid w:val="0071108E"/>
    <w:rsid w:val="0073764F"/>
    <w:rsid w:val="0074412E"/>
    <w:rsid w:val="00782093"/>
    <w:rsid w:val="00793B01"/>
    <w:rsid w:val="00803A03"/>
    <w:rsid w:val="008C04EB"/>
    <w:rsid w:val="008C5607"/>
    <w:rsid w:val="008D3FF1"/>
    <w:rsid w:val="00915DE8"/>
    <w:rsid w:val="00936906"/>
    <w:rsid w:val="009C1E96"/>
    <w:rsid w:val="00A042AD"/>
    <w:rsid w:val="00A770B6"/>
    <w:rsid w:val="00AA5590"/>
    <w:rsid w:val="00AD2964"/>
    <w:rsid w:val="00AF4C60"/>
    <w:rsid w:val="00B36847"/>
    <w:rsid w:val="00B878A7"/>
    <w:rsid w:val="00C407E7"/>
    <w:rsid w:val="00CE0A08"/>
    <w:rsid w:val="00DC5F3E"/>
    <w:rsid w:val="00E33776"/>
    <w:rsid w:val="00E410E4"/>
    <w:rsid w:val="00EB1A54"/>
    <w:rsid w:val="00EC1BF0"/>
    <w:rsid w:val="00FB7D1A"/>
    <w:rsid w:val="00FD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D8B84-C2D5-4F0B-90E9-115FD2855C90}">
  <ds:schemaRefs/>
</ds:datastoreItem>
</file>

<file path=docProps/app.xml><?xml version="1.0" encoding="utf-8"?>
<Properties xmlns="http://schemas.openxmlformats.org/officeDocument/2006/extended-properties" xmlns:vt="http://schemas.openxmlformats.org/officeDocument/2006/docPropsVTypes">
  <Template>Normal</Template>
  <Pages>41</Pages>
  <Words>13989</Words>
  <Characters>14612</Characters>
  <Lines>123</Lines>
  <Paragraphs>34</Paragraphs>
  <TotalTime>625</TotalTime>
  <ScaleCrop>false</ScaleCrop>
  <LinksUpToDate>false</LinksUpToDate>
  <CharactersWithSpaces>16199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薛西弗斯别下山</cp:lastModifiedBy>
  <cp:lastPrinted>2022-08-16T02:44:00Z</cp:lastPrinted>
  <dcterms:modified xsi:type="dcterms:W3CDTF">2022-08-16T09:03:44Z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A95309AA0A4846159BC17FFD7BF113BA</vt:lpwstr>
  </property>
</Properties>
</file>