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6"/>
          <w:szCs w:val="36"/>
        </w:rPr>
      </w:pPr>
    </w:p>
    <w:p>
      <w:pPr>
        <w:rPr>
          <w:rFonts w:ascii="Times New Roman" w:hAnsi="Times New Roman" w:eastAsia="宋体" w:cs="Times New Roman"/>
          <w:sz w:val="36"/>
          <w:szCs w:val="36"/>
        </w:rPr>
      </w:pPr>
    </w:p>
    <w:p>
      <w:pPr>
        <w:rPr>
          <w:rFonts w:ascii="Times New Roman" w:hAnsi="Times New Roman" w:eastAsia="宋体" w:cs="Times New Roman"/>
          <w:sz w:val="36"/>
          <w:szCs w:val="36"/>
        </w:rPr>
      </w:pPr>
    </w:p>
    <w:p>
      <w:pPr>
        <w:spacing w:line="540" w:lineRule="exact"/>
        <w:ind w:firstLine="420"/>
        <w:jc w:val="center"/>
        <w:rPr>
          <w:rFonts w:ascii="Times New Roman" w:hAnsi="Times New Roman" w:eastAsia="黑体" w:cs="Times New Roman"/>
          <w:sz w:val="32"/>
          <w:szCs w:val="32"/>
          <w:u w:val="single"/>
        </w:rPr>
      </w:pPr>
      <w:r>
        <w:rPr>
          <w:rFonts w:hint="eastAsia" w:ascii="宋体" w:hAnsi="宋体" w:cs="方正小标宋简体"/>
          <w:b/>
          <w:sz w:val="44"/>
          <w:szCs w:val="44"/>
        </w:rPr>
        <w:t>S14滁州至合肥高速公路滁州段中心试验室装修改造采购</w:t>
      </w:r>
    </w:p>
    <w:p>
      <w:pPr>
        <w:pStyle w:val="10"/>
        <w:rPr>
          <w:rFonts w:ascii="Times New Roman" w:hAnsi="Times New Roman" w:cs="Times New Roman"/>
          <w:szCs w:val="21"/>
        </w:rPr>
      </w:pPr>
    </w:p>
    <w:p>
      <w:pPr>
        <w:pStyle w:val="10"/>
        <w:rPr>
          <w:rFonts w:ascii="Times New Roman" w:hAnsi="Times New Roman" w:cs="Times New Roman"/>
          <w:szCs w:val="21"/>
        </w:rPr>
      </w:pPr>
    </w:p>
    <w:p>
      <w:pPr>
        <w:pStyle w:val="10"/>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sz w:val="32"/>
          <w:szCs w:val="32"/>
          <w:u w:val="single"/>
        </w:rPr>
        <w:t>安徽省高速公路试验检测科研中心有限公司</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2022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12</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1</w:t>
      </w:r>
      <w:r>
        <w:rPr>
          <w:rFonts w:hint="eastAsia" w:ascii="Times New Roman" w:hAnsi="Times New Roman" w:cs="Times New Roman"/>
          <w:sz w:val="32"/>
          <w:szCs w:val="32"/>
          <w:u w:val="single"/>
          <w:lang w:val="en-US" w:eastAsia="zh-CN"/>
        </w:rPr>
        <w:t>4</w:t>
      </w:r>
      <w:r>
        <w:rPr>
          <w:rFonts w:ascii="Times New Roman" w:hAnsi="Times New Roman" w:cs="Times New Roman"/>
          <w:sz w:val="32"/>
          <w:szCs w:val="32"/>
        </w:rPr>
        <w:t>日</w:t>
      </w:r>
    </w:p>
    <w:p>
      <w:pPr>
        <w:ind w:left="1896" w:leftChars="903"/>
        <w:rPr>
          <w:rFonts w:ascii="Times New Roman" w:hAnsi="Times New Roman" w:eastAsia="宋体" w:cs="Times New Roman"/>
          <w:sz w:val="24"/>
        </w:rPr>
      </w:pPr>
    </w:p>
    <w:p>
      <w:pPr>
        <w:pStyle w:val="2"/>
        <w:rPr>
          <w:rFonts w:ascii="Times New Roman" w:hAnsi="Times New Roman" w:eastAsia="宋体" w:cs="Times New Roman"/>
          <w:sz w:val="24"/>
        </w:rPr>
      </w:pPr>
    </w:p>
    <w:p>
      <w:pPr>
        <w:pStyle w:val="2"/>
        <w:rPr>
          <w:rFonts w:ascii="Times New Roman" w:hAnsi="Times New Roman" w:eastAsia="宋体" w:cs="Times New Roman"/>
          <w:sz w:val="24"/>
        </w:rPr>
      </w:pPr>
    </w:p>
    <w:p>
      <w:pPr>
        <w:pStyle w:val="2"/>
        <w:rPr>
          <w:rFonts w:ascii="Times New Roman" w:hAnsi="Times New Roman" w:eastAsia="宋体" w:cs="Times New Roman"/>
          <w:sz w:val="24"/>
        </w:rPr>
      </w:pPr>
    </w:p>
    <w:p>
      <w:pPr>
        <w:pStyle w:val="2"/>
        <w:rPr>
          <w:rFonts w:ascii="Times New Roman" w:hAnsi="Times New Roman" w:eastAsia="宋体" w:cs="Times New Roman"/>
          <w:sz w:val="24"/>
        </w:rPr>
      </w:pPr>
    </w:p>
    <w:p>
      <w:pPr>
        <w:pStyle w:val="2"/>
        <w:rPr>
          <w:rFonts w:ascii="Times New Roman" w:hAnsi="Times New Roman" w:eastAsia="宋体" w:cs="Times New Roman"/>
          <w:sz w:val="24"/>
        </w:rPr>
      </w:pPr>
    </w:p>
    <w:sdt>
      <w:sdtPr>
        <w:rPr>
          <w:rFonts w:ascii="Times New Roman" w:hAnsi="Times New Roman" w:eastAsia="宋体" w:cs="Times New Roman"/>
          <w:kern w:val="2"/>
          <w:sz w:val="21"/>
          <w:szCs w:val="24"/>
        </w:rPr>
        <w:id w:val="1275823223"/>
        <w:docPartObj>
          <w:docPartGallery w:val="Table of Contents"/>
          <w:docPartUnique/>
        </w:docPartObj>
      </w:sdtPr>
      <w:sdtEndPr>
        <w:rPr>
          <w:rFonts w:ascii="Times New Roman" w:hAnsi="Times New Roman" w:eastAsia="宋体" w:cs="Times New Roman"/>
          <w:kern w:val="2"/>
          <w:sz w:val="28"/>
          <w:szCs w:val="28"/>
        </w:rPr>
      </w:sdtEndPr>
      <w:sdtContent>
        <w:p>
          <w:pPr>
            <w:pStyle w:val="37"/>
            <w:tabs>
              <w:tab w:val="right" w:leader="dot" w:pos="8312"/>
            </w:tabs>
            <w:jc w:val="center"/>
            <w:rPr>
              <w:rFonts w:ascii="Times New Roman" w:hAnsi="Times New Roman" w:eastAsia="宋体" w:cs="Times New Roman"/>
              <w:b/>
              <w:sz w:val="32"/>
              <w:szCs w:val="32"/>
            </w:rPr>
          </w:pPr>
          <w:r>
            <w:rPr>
              <w:rFonts w:ascii="Times New Roman" w:hAnsi="Times New Roman" w:eastAsia="宋体" w:cs="Times New Roman"/>
              <w:b/>
              <w:sz w:val="32"/>
              <w:szCs w:val="32"/>
            </w:rPr>
            <w:t>目  录</w:t>
          </w:r>
        </w:p>
        <w:p>
          <w:pPr>
            <w:pStyle w:val="37"/>
            <w:tabs>
              <w:tab w:val="right" w:leader="dot" w:pos="8312"/>
            </w:tabs>
            <w:jc w:val="center"/>
            <w:rPr>
              <w:rFonts w:ascii="Times New Roman" w:hAnsi="Times New Roman" w:eastAsia="宋体" w:cs="Times New Roman"/>
              <w:sz w:val="32"/>
              <w:szCs w:val="32"/>
            </w:rPr>
          </w:pPr>
        </w:p>
        <w:p>
          <w:pPr>
            <w:pStyle w:val="37"/>
            <w:tabs>
              <w:tab w:val="right" w:leader="dot" w:pos="8312"/>
            </w:tabs>
            <w:jc w:val="center"/>
            <w:rPr>
              <w:rFonts w:ascii="Times New Roman" w:hAnsi="Times New Roman" w:eastAsia="宋体" w:cs="Times New Roman"/>
              <w:sz w:val="32"/>
              <w:szCs w:val="32"/>
            </w:rPr>
          </w:pP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ee7869a9-eedd-4725-b756-e45c33a4f134}"/>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0" w:name="_Toc2405_WPSOffice_Level1Page"/>
          <w:r>
            <w:rPr>
              <w:rFonts w:ascii="Times New Roman" w:hAnsi="Times New Roman" w:eastAsia="宋体" w:cs="Times New Roman"/>
              <w:sz w:val="28"/>
              <w:szCs w:val="28"/>
            </w:rPr>
            <w:t>1</w:t>
          </w:r>
          <w:bookmarkEnd w:id="0"/>
          <w:r>
            <w:rPr>
              <w:rFonts w:ascii="Times New Roman" w:hAnsi="Times New Roman" w:eastAsia="宋体" w:cs="Times New Roman"/>
              <w:sz w:val="28"/>
              <w:szCs w:val="28"/>
            </w:rPr>
            <w:fldChar w:fldCharType="end"/>
          </w: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34586407"/>
              <w:placeholder>
                <w:docPart w:val="{0a952f8f-8fa0-4e2a-a29a-21ad8ecb083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297915413"/>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1" w:name="_Toc29272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t>0</w:t>
          </w:r>
          <w:r>
            <w:rPr>
              <w:rFonts w:ascii="Times New Roman" w:hAnsi="Times New Roman" w:eastAsia="宋体" w:cs="Times New Roman"/>
              <w:sz w:val="28"/>
              <w:szCs w:val="28"/>
            </w:rPr>
            <w:fldChar w:fldCharType="end"/>
          </w: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900787901"/>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2" w:name="_Toc13270_WPSOffice_Level1Page"/>
          <w:r>
            <w:rPr>
              <w:rFonts w:ascii="Times New Roman" w:hAnsi="Times New Roman" w:eastAsia="宋体" w:cs="Times New Roman"/>
              <w:sz w:val="28"/>
              <w:szCs w:val="28"/>
            </w:rPr>
            <w:t>16</w:t>
          </w:r>
          <w:bookmarkEnd w:id="2"/>
          <w:r>
            <w:rPr>
              <w:rFonts w:ascii="Times New Roman" w:hAnsi="Times New Roman" w:eastAsia="宋体" w:cs="Times New Roman"/>
              <w:sz w:val="28"/>
              <w:szCs w:val="28"/>
            </w:rPr>
            <w:fldChar w:fldCharType="end"/>
          </w: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270779564"/>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5</w:t>
          </w:r>
        </w:p>
        <w:p>
          <w:pPr>
            <w:pStyle w:val="37"/>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955459033"/>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rPr>
            <w:t>26</w:t>
          </w:r>
        </w:p>
      </w:sdtContent>
    </w:sdt>
    <w:p>
      <w:pPr>
        <w:pStyle w:val="2"/>
        <w:rPr>
          <w:rFonts w:ascii="Times New Roman" w:hAnsi="Times New Roman" w:cs="Times New Roman"/>
          <w:sz w:val="20"/>
          <w:szCs w:val="20"/>
        </w:rPr>
        <w:sectPr>
          <w:pgSz w:w="11906" w:h="16838"/>
          <w:pgMar w:top="1440" w:right="1800" w:bottom="1440" w:left="1800" w:header="851" w:footer="992" w:gutter="0"/>
          <w:cols w:space="425" w:num="1"/>
          <w:docGrid w:type="lines" w:linePitch="312" w:charSpace="0"/>
        </w:sectPr>
      </w:pPr>
    </w:p>
    <w:p>
      <w:pPr>
        <w:pStyle w:val="3"/>
        <w:spacing w:before="312" w:after="312"/>
        <w:rPr>
          <w:rFonts w:ascii="Times New Roman" w:hAnsi="Times New Roman" w:eastAsia="宋体" w:cs="Times New Roman"/>
        </w:rPr>
      </w:pPr>
      <w:bookmarkStart w:id="3" w:name="_Toc2405_WPSOffice_Level1"/>
      <w:r>
        <w:rPr>
          <w:rFonts w:ascii="Times New Roman" w:hAnsi="Times New Roman" w:eastAsia="宋体" w:cs="Times New Roman"/>
        </w:rPr>
        <w:t xml:space="preserve"> 采购公告</w:t>
      </w:r>
      <w:bookmarkEnd w:id="3"/>
    </w:p>
    <w:p>
      <w:pPr>
        <w:pStyle w:val="4"/>
        <w:snapToGrid w:val="0"/>
        <w:spacing w:before="120" w:after="120" w:line="240" w:lineRule="auto"/>
        <w:ind w:firstLine="403"/>
        <w:rPr>
          <w:rFonts w:ascii="Times New Roman" w:hAnsi="Times New Roman" w:eastAsia="黑体" w:cs="Times New Roman"/>
          <w:bCs w:val="0"/>
          <w:sz w:val="22"/>
          <w:szCs w:val="15"/>
        </w:rPr>
      </w:pPr>
      <w:bookmarkStart w:id="4" w:name="_Toc4489_WPSOffice_Level2"/>
      <w:bookmarkStart w:id="5" w:name="_Toc12765"/>
      <w:bookmarkStart w:id="6" w:name="_Toc525632585"/>
      <w:bookmarkStart w:id="7" w:name="_Toc24354_WPSOffice_Level2"/>
      <w:bookmarkStart w:id="8" w:name="_Toc10395_WPSOffice_Level2"/>
      <w:bookmarkStart w:id="9" w:name="_Toc6496_WPSOffice_Level2"/>
      <w:bookmarkStart w:id="10" w:name="_Toc13871"/>
      <w:r>
        <w:rPr>
          <w:rFonts w:ascii="Times New Roman" w:hAnsi="Times New Roman" w:eastAsia="黑体" w:cs="Times New Roman"/>
          <w:bCs w:val="0"/>
          <w:sz w:val="22"/>
          <w:szCs w:val="15"/>
        </w:rPr>
        <w:t>项目简介</w:t>
      </w:r>
      <w:bookmarkEnd w:id="4"/>
      <w:bookmarkEnd w:id="5"/>
      <w:bookmarkEnd w:id="6"/>
      <w:bookmarkEnd w:id="7"/>
      <w:bookmarkEnd w:id="8"/>
      <w:bookmarkEnd w:id="9"/>
      <w:bookmarkEnd w:id="10"/>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hint="eastAsia" w:ascii="Times New Roman" w:hAnsi="Times New Roman" w:eastAsia="宋体" w:cs="Times New Roman"/>
          <w:szCs w:val="22"/>
          <w:u w:val="single"/>
        </w:rPr>
        <w:t>S14滁州至合肥高速公路滁州段中心试验室装修改造采购</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szCs w:val="22"/>
          <w:u w:val="single"/>
        </w:rPr>
        <w:t>安徽省高速公路试验检测科研中心有限公司（以下简称</w:t>
      </w:r>
      <w:r>
        <w:rPr>
          <w:rFonts w:ascii="Times New Roman" w:hAnsi="Times New Roman"/>
          <w:szCs w:val="22"/>
          <w:u w:val="single"/>
        </w:rPr>
        <w:t>“</w:t>
      </w:r>
      <w:r>
        <w:rPr>
          <w:rFonts w:hint="eastAsia" w:ascii="Times New Roman" w:hAnsi="Times New Roman"/>
          <w:szCs w:val="22"/>
          <w:u w:val="single"/>
        </w:rPr>
        <w:t>高速检测</w:t>
      </w:r>
      <w:r>
        <w:rPr>
          <w:rFonts w:ascii="Times New Roman" w:hAnsi="Times New Roman"/>
          <w:szCs w:val="22"/>
          <w:u w:val="single"/>
        </w:rPr>
        <w:t>”</w:t>
      </w:r>
      <w:r>
        <w:rPr>
          <w:rFonts w:hint="eastAsia" w:ascii="Times New Roman" w:hAnsi="Times New Roman"/>
          <w:szCs w:val="22"/>
          <w:u w:val="single"/>
        </w:rPr>
        <w:t>）</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eastAsia="宋体" w:cs="Times New Roman"/>
          <w:szCs w:val="22"/>
          <w:u w:val="single"/>
        </w:rPr>
        <w:t>S14滁州至合肥高速公路滁州段中心试验室</w:t>
      </w:r>
      <w:r>
        <w:rPr>
          <w:rFonts w:ascii="Times New Roman" w:hAnsi="Times New Roman" w:cs="Times New Roman"/>
          <w:szCs w:val="22"/>
          <w:u w:val="single"/>
        </w:rPr>
        <w:t>1</w:t>
      </w:r>
      <w:r>
        <w:rPr>
          <w:rFonts w:hint="eastAsia" w:ascii="Times New Roman" w:hAnsi="Times New Roman" w:cs="Times New Roman"/>
          <w:szCs w:val="22"/>
          <w:u w:val="single"/>
        </w:rPr>
        <w:t>2</w:t>
      </w:r>
      <w:r>
        <w:rPr>
          <w:rFonts w:ascii="Times New Roman" w:hAnsi="Times New Roman" w:cs="Times New Roman"/>
          <w:szCs w:val="22"/>
          <w:u w:val="single"/>
        </w:rPr>
        <w:t>00</w:t>
      </w:r>
      <w:r>
        <w:rPr>
          <w:rFonts w:hint="eastAsia" w:ascii="Times New Roman" w:hAnsi="Times New Roman" w:cs="Times New Roman"/>
          <w:szCs w:val="22"/>
          <w:u w:val="single"/>
        </w:rPr>
        <w:t>㎡</w:t>
      </w:r>
      <w:r>
        <w:rPr>
          <w:rFonts w:ascii="Times New Roman" w:hAnsi="Times New Roman" w:cs="Times New Roman"/>
          <w:szCs w:val="22"/>
          <w:u w:val="single"/>
        </w:rPr>
        <w:t xml:space="preserve">装修采购 </w:t>
      </w:r>
    </w:p>
    <w:p>
      <w:pPr>
        <w:pStyle w:val="4"/>
        <w:snapToGrid w:val="0"/>
        <w:spacing w:before="120" w:after="120" w:line="240" w:lineRule="auto"/>
        <w:ind w:firstLine="403"/>
        <w:rPr>
          <w:rFonts w:ascii="Times New Roman" w:hAnsi="Times New Roman" w:eastAsia="黑体" w:cs="Times New Roman"/>
          <w:bCs w:val="0"/>
          <w:sz w:val="22"/>
          <w:szCs w:val="15"/>
        </w:rPr>
      </w:pPr>
      <w:bookmarkStart w:id="11" w:name="_Toc18453"/>
      <w:bookmarkStart w:id="12" w:name="_Toc18367_WPSOffice_Level2"/>
      <w:bookmarkStart w:id="13" w:name="_Toc8128_WPSOffice_Level2"/>
      <w:bookmarkStart w:id="14" w:name="_Toc525632586"/>
      <w:bookmarkStart w:id="15" w:name="_Toc23266_WPSOffice_Level2"/>
      <w:bookmarkStart w:id="16" w:name="_Toc17858_WPSOffice_Level2"/>
      <w:bookmarkStart w:id="17" w:name="_Toc10274"/>
      <w:r>
        <w:rPr>
          <w:rFonts w:ascii="Times New Roman" w:hAnsi="Times New Roman" w:eastAsia="黑体" w:cs="Times New Roman"/>
          <w:bCs w:val="0"/>
          <w:sz w:val="22"/>
          <w:szCs w:val="15"/>
        </w:rPr>
        <w:t>采购说明</w:t>
      </w:r>
      <w:bookmarkEnd w:id="11"/>
      <w:bookmarkEnd w:id="12"/>
      <w:bookmarkEnd w:id="13"/>
      <w:bookmarkEnd w:id="14"/>
      <w:bookmarkEnd w:id="15"/>
      <w:bookmarkEnd w:id="16"/>
      <w:bookmarkEnd w:id="17"/>
    </w:p>
    <w:p>
      <w:pPr>
        <w:snapToGrid w:val="0"/>
        <w:spacing w:line="440" w:lineRule="exact"/>
        <w:ind w:firstLine="420" w:firstLineChars="200"/>
        <w:rPr>
          <w:rFonts w:ascii="Times New Roman" w:hAnsi="Times New Roman" w:cs="Times New Roman"/>
          <w:szCs w:val="22"/>
          <w:u w:val="single"/>
        </w:rPr>
      </w:pPr>
      <w:bookmarkStart w:id="18" w:name="_Toc4489_WPSOffice_Level3"/>
      <w:r>
        <w:rPr>
          <w:rFonts w:ascii="Times New Roman" w:hAnsi="Times New Roman" w:cs="Times New Roman"/>
          <w:szCs w:val="22"/>
        </w:rPr>
        <w:t>2.1 采购方式：</w:t>
      </w:r>
      <w:bookmarkEnd w:id="18"/>
      <w:r>
        <w:rPr>
          <w:rFonts w:ascii="Times New Roman" w:hAnsi="Times New Roman" w:cs="Times New Roman"/>
          <w:szCs w:val="22"/>
          <w:u w:val="single"/>
        </w:rPr>
        <w:t>公开询比采购</w:t>
      </w:r>
    </w:p>
    <w:p>
      <w:pPr>
        <w:snapToGrid w:val="0"/>
        <w:spacing w:line="440" w:lineRule="exact"/>
        <w:ind w:firstLine="420" w:firstLineChars="200"/>
        <w:rPr>
          <w:rFonts w:ascii="Times New Roman" w:hAnsi="Times New Roman" w:cs="Times New Roman"/>
          <w:szCs w:val="22"/>
          <w:u w:val="single"/>
        </w:rPr>
      </w:pPr>
      <w:bookmarkStart w:id="19" w:name="_Toc23266_WPSOffice_Level3"/>
      <w:r>
        <w:rPr>
          <w:rFonts w:ascii="Times New Roman" w:hAnsi="Times New Roman" w:cs="Times New Roman"/>
          <w:szCs w:val="22"/>
        </w:rPr>
        <w:t>2.2 资金来源及比例：</w:t>
      </w:r>
      <w:bookmarkEnd w:id="19"/>
      <w:bookmarkStart w:id="20" w:name="_Toc22379_WPSOffice_Level3"/>
      <w:r>
        <w:rPr>
          <w:rFonts w:ascii="Times New Roman" w:hAnsi="Times New Roman" w:cs="Times New Roman"/>
          <w:szCs w:val="22"/>
          <w:u w:val="single"/>
        </w:rPr>
        <w:t>100%来自企业自筹</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高速检测</w:t>
      </w:r>
      <w:r>
        <w:rPr>
          <w:rFonts w:hint="eastAsia" w:ascii="Times New Roman" w:hAnsi="Times New Roman" w:eastAsia="宋体" w:cs="Times New Roman"/>
          <w:szCs w:val="22"/>
          <w:u w:val="single"/>
        </w:rPr>
        <w:t>S14滁州至合肥高速公路滁州段中心试验室装修改造采购</w:t>
      </w:r>
    </w:p>
    <w:p>
      <w:pPr>
        <w:snapToGrid w:val="0"/>
        <w:spacing w:line="440" w:lineRule="exact"/>
        <w:ind w:left="420" w:leftChars="200"/>
        <w:rPr>
          <w:rFonts w:ascii="Times New Roman" w:hAnsi="Times New Roman" w:cs="Times New Roman"/>
          <w:szCs w:val="22"/>
        </w:rPr>
      </w:pPr>
      <w:r>
        <w:rPr>
          <w:rFonts w:ascii="Times New Roman" w:hAnsi="Times New Roman" w:cs="Times New Roman"/>
          <w:szCs w:val="22"/>
        </w:rPr>
        <w:t>2.4 合同包划分：</w:t>
      </w:r>
      <w:r>
        <w:rPr>
          <w:rFonts w:ascii="Times New Roman" w:hAnsi="Times New Roman" w:cs="Times New Roman"/>
          <w:szCs w:val="22"/>
          <w:u w:val="single"/>
        </w:rPr>
        <w:t>无包段划分</w:t>
      </w:r>
      <w:r>
        <w:rPr>
          <w:rFonts w:ascii="Times New Roman" w:hAnsi="Times New Roman" w:cs="Times New Roman"/>
          <w:szCs w:val="22"/>
          <w:u w:val="single"/>
        </w:rPr>
        <w:br w:type="textWrapping"/>
      </w:r>
      <w:r>
        <w:rPr>
          <w:rFonts w:ascii="Times New Roman" w:hAnsi="Times New Roman" w:cs="Times New Roman"/>
          <w:szCs w:val="22"/>
        </w:rPr>
        <w:t>2.5 预算价格：</w:t>
      </w:r>
      <w:r>
        <w:rPr>
          <w:rFonts w:hint="eastAsia" w:ascii="Times New Roman" w:hAnsi="Times New Roman" w:cs="Times New Roman"/>
          <w:szCs w:val="22"/>
          <w:u w:val="single"/>
        </w:rPr>
        <w:t>37.3</w:t>
      </w:r>
      <w:r>
        <w:rPr>
          <w:rFonts w:ascii="Times New Roman" w:hAnsi="Times New Roman" w:cs="Times New Roman"/>
          <w:szCs w:val="22"/>
          <w:u w:val="single"/>
        </w:rPr>
        <w:t>万元</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2.6 最高限价：</w:t>
      </w:r>
      <w:bookmarkEnd w:id="20"/>
      <w:r>
        <w:rPr>
          <w:rFonts w:hint="eastAsia" w:ascii="Times New Roman" w:hAnsi="Times New Roman" w:cs="Times New Roman"/>
          <w:szCs w:val="22"/>
          <w:u w:val="single"/>
        </w:rPr>
        <w:t>37.3</w:t>
      </w:r>
      <w:r>
        <w:rPr>
          <w:rFonts w:ascii="Times New Roman" w:hAnsi="Times New Roman" w:cs="Times New Roman"/>
          <w:szCs w:val="22"/>
          <w:u w:val="single"/>
        </w:rPr>
        <w:t>万元</w:t>
      </w:r>
      <w:r>
        <w:rPr>
          <w:rFonts w:hint="eastAsia" w:ascii="宋体" w:hAnsi="宋体"/>
          <w:szCs w:val="21"/>
          <w:u w:val="single"/>
          <w:lang w:eastAsia="zh-CN"/>
        </w:rPr>
        <w:t>（</w:t>
      </w:r>
      <w:r>
        <w:rPr>
          <w:rFonts w:hint="eastAsia" w:ascii="宋体" w:hAnsi="宋体"/>
          <w:szCs w:val="21"/>
          <w:u w:val="single"/>
          <w:lang w:val="en-US" w:eastAsia="zh-CN"/>
        </w:rPr>
        <w:t>含税价</w:t>
      </w:r>
      <w:r>
        <w:rPr>
          <w:rFonts w:hint="eastAsia" w:ascii="宋体" w:hAnsi="宋体"/>
          <w:szCs w:val="21"/>
          <w:u w:val="single"/>
          <w:lang w:eastAsia="zh-CN"/>
        </w:rPr>
        <w:t>）</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2.7 计划工期：</w:t>
      </w:r>
      <w:r>
        <w:rPr>
          <w:rFonts w:hint="eastAsia" w:ascii="Times New Roman" w:hAnsi="Times New Roman"/>
          <w:szCs w:val="22"/>
          <w:u w:val="single"/>
        </w:rPr>
        <w:t>自合同签订之日起</w:t>
      </w:r>
      <w:r>
        <w:rPr>
          <w:rFonts w:hint="eastAsia" w:ascii="Times New Roman" w:hAnsi="Times New Roman"/>
          <w:szCs w:val="21"/>
          <w:u w:val="single"/>
        </w:rPr>
        <w:t>施工工期为</w:t>
      </w:r>
      <w:r>
        <w:rPr>
          <w:rFonts w:ascii="Times New Roman" w:hAnsi="Times New Roman"/>
          <w:szCs w:val="21"/>
          <w:u w:val="single"/>
        </w:rPr>
        <w:t>25</w:t>
      </w:r>
      <w:r>
        <w:rPr>
          <w:rFonts w:hint="eastAsia" w:ascii="Times New Roman" w:hAnsi="Times New Roman"/>
          <w:szCs w:val="21"/>
          <w:u w:val="single"/>
        </w:rPr>
        <w:t>个日历天</w:t>
      </w:r>
      <w:r>
        <w:rPr>
          <w:rFonts w:ascii="Times New Roman" w:hAnsi="Times New Roman" w:cs="Times New Roman"/>
          <w:szCs w:val="22"/>
        </w:rPr>
        <w:t>。</w:t>
      </w:r>
    </w:p>
    <w:p>
      <w:pPr>
        <w:pStyle w:val="4"/>
        <w:snapToGrid w:val="0"/>
        <w:spacing w:before="120" w:after="120" w:line="240" w:lineRule="auto"/>
        <w:ind w:firstLine="403"/>
        <w:rPr>
          <w:rFonts w:ascii="Times New Roman" w:hAnsi="Times New Roman" w:eastAsia="黑体" w:cs="Times New Roman"/>
          <w:bCs w:val="0"/>
          <w:sz w:val="22"/>
          <w:szCs w:val="15"/>
        </w:rPr>
      </w:pPr>
      <w:bookmarkStart w:id="21" w:name="_Toc29516_WPSOffice_Level2"/>
      <w:bookmarkStart w:id="22" w:name="_Toc6388"/>
      <w:bookmarkStart w:id="23" w:name="_Toc3714"/>
      <w:bookmarkStart w:id="24" w:name="_Toc31673_WPSOffice_Level2"/>
      <w:bookmarkStart w:id="25" w:name="_Toc22379_WPSOffice_Level2"/>
      <w:bookmarkStart w:id="26" w:name="_Toc525632587"/>
      <w:bookmarkStart w:id="27" w:name="_Toc1622_WPSOffice_Level2"/>
      <w:r>
        <w:rPr>
          <w:rFonts w:ascii="Times New Roman" w:hAnsi="Times New Roman" w:eastAsia="黑体" w:cs="Times New Roman"/>
          <w:bCs w:val="0"/>
          <w:sz w:val="22"/>
          <w:szCs w:val="15"/>
        </w:rPr>
        <w:t>供应商资格条件</w:t>
      </w:r>
      <w:bookmarkEnd w:id="21"/>
      <w:bookmarkEnd w:id="22"/>
      <w:bookmarkEnd w:id="23"/>
      <w:bookmarkEnd w:id="24"/>
      <w:bookmarkEnd w:id="25"/>
      <w:bookmarkEnd w:id="26"/>
      <w:bookmarkEnd w:id="27"/>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本次采购要求供应商须同时具备：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①具备独立法人资格</w:t>
      </w:r>
      <w:r>
        <w:rPr>
          <w:rFonts w:hint="eastAsia" w:ascii="Times New Roman" w:hAnsi="Times New Roman" w:cs="Times New Roman"/>
          <w:szCs w:val="22"/>
          <w:lang w:val="en-US" w:eastAsia="zh-CN"/>
        </w:rPr>
        <w:t>且</w:t>
      </w:r>
      <w:r>
        <w:rPr>
          <w:rFonts w:ascii="Times New Roman" w:hAnsi="Times New Roman" w:cs="Times New Roman"/>
          <w:szCs w:val="22"/>
        </w:rPr>
        <w:t>持有有效的营业执照；</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②具备</w:t>
      </w:r>
      <w:r>
        <w:rPr>
          <w:rFonts w:ascii="Times New Roman" w:hAnsi="Times New Roman" w:cs="Times New Roman"/>
          <w:szCs w:val="22"/>
          <w:u w:val="single"/>
        </w:rPr>
        <w:t>建筑装修装饰工程专业承包贰级</w:t>
      </w:r>
      <w:r>
        <w:rPr>
          <w:rFonts w:ascii="Times New Roman" w:hAnsi="Times New Roman" w:cs="Times New Roman"/>
          <w:szCs w:val="22"/>
        </w:rPr>
        <w:t>及以上资质。</w:t>
      </w:r>
    </w:p>
    <w:p>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业绩最低要求：</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近</w:t>
      </w:r>
      <w:r>
        <w:rPr>
          <w:rFonts w:ascii="Times New Roman" w:hAnsi="Times New Roman" w:cs="Times New Roman"/>
          <w:szCs w:val="22"/>
          <w:u w:val="single"/>
        </w:rPr>
        <w:t>3</w:t>
      </w:r>
      <w:r>
        <w:rPr>
          <w:rFonts w:ascii="Times New Roman" w:hAnsi="Times New Roman" w:cs="Times New Roman"/>
          <w:szCs w:val="22"/>
        </w:rPr>
        <w:t>年（指</w:t>
      </w:r>
      <w:r>
        <w:rPr>
          <w:rFonts w:ascii="Times New Roman" w:hAnsi="Times New Roman" w:cs="Times New Roman"/>
          <w:szCs w:val="22"/>
          <w:u w:val="single"/>
        </w:rPr>
        <w:t>2019</w:t>
      </w:r>
      <w:r>
        <w:rPr>
          <w:rFonts w:ascii="Times New Roman" w:hAnsi="Times New Roman" w:cs="Times New Roman"/>
          <w:szCs w:val="22"/>
        </w:rPr>
        <w:t>年</w:t>
      </w:r>
      <w:r>
        <w:rPr>
          <w:rFonts w:ascii="Times New Roman" w:hAnsi="Times New Roman" w:cs="Times New Roman"/>
          <w:szCs w:val="22"/>
          <w:u w:val="single"/>
        </w:rPr>
        <w:t>11</w:t>
      </w:r>
      <w:r>
        <w:rPr>
          <w:rFonts w:ascii="Times New Roman" w:hAnsi="Times New Roman" w:cs="Times New Roman"/>
          <w:szCs w:val="22"/>
        </w:rPr>
        <w:t>月</w:t>
      </w:r>
      <w:r>
        <w:rPr>
          <w:rFonts w:ascii="Times New Roman" w:hAnsi="Times New Roman" w:cs="Times New Roman"/>
          <w:szCs w:val="22"/>
          <w:u w:val="single"/>
        </w:rPr>
        <w:t>1</w:t>
      </w:r>
      <w:r>
        <w:rPr>
          <w:rFonts w:ascii="Times New Roman" w:hAnsi="Times New Roman" w:cs="Times New Roman"/>
          <w:szCs w:val="22"/>
        </w:rPr>
        <w:t>日至响应文件递交截止日期，以合同签订时间为准，并具备</w:t>
      </w:r>
      <w:r>
        <w:rPr>
          <w:rFonts w:ascii="Times New Roman" w:hAnsi="Times New Roman" w:cs="Times New Roman"/>
          <w:szCs w:val="22"/>
          <w:u w:val="single"/>
        </w:rPr>
        <w:t>3个合同额30万元及以上的</w:t>
      </w:r>
      <w:r>
        <w:rPr>
          <w:rFonts w:hint="eastAsia" w:ascii="Times New Roman" w:hAnsi="Times New Roman"/>
          <w:szCs w:val="22"/>
        </w:rPr>
        <w:t>装修装饰工程</w:t>
      </w:r>
      <w:r>
        <w:rPr>
          <w:rFonts w:ascii="Times New Roman" w:hAnsi="Times New Roman" w:cs="Times New Roman"/>
          <w:szCs w:val="22"/>
        </w:rPr>
        <w:t>业绩。</w:t>
      </w:r>
    </w:p>
    <w:p>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主要人员最低要求：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项目负责人1名，具备以下资格条件：</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①具备</w:t>
      </w:r>
      <w:r>
        <w:rPr>
          <w:rFonts w:ascii="Times New Roman" w:hAnsi="Times New Roman" w:cs="Times New Roman"/>
          <w:szCs w:val="22"/>
          <w:u w:val="single"/>
        </w:rPr>
        <w:t xml:space="preserve"> 建筑工程二级建造师</w:t>
      </w:r>
      <w:r>
        <w:rPr>
          <w:rFonts w:ascii="Times New Roman" w:hAnsi="Times New Roman" w:cs="Times New Roman"/>
          <w:szCs w:val="22"/>
        </w:rPr>
        <w:t>资格及以上；</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②近</w:t>
      </w:r>
      <w:r>
        <w:rPr>
          <w:rFonts w:ascii="Times New Roman" w:hAnsi="Times New Roman" w:cs="Times New Roman"/>
          <w:szCs w:val="22"/>
          <w:u w:val="single"/>
        </w:rPr>
        <w:t>3</w:t>
      </w:r>
      <w:r>
        <w:rPr>
          <w:rFonts w:ascii="Times New Roman" w:hAnsi="Times New Roman" w:cs="Times New Roman"/>
          <w:szCs w:val="22"/>
        </w:rPr>
        <w:t>年（指</w:t>
      </w:r>
      <w:r>
        <w:rPr>
          <w:rFonts w:ascii="Times New Roman" w:hAnsi="Times New Roman" w:cs="Times New Roman"/>
          <w:szCs w:val="22"/>
          <w:u w:val="single"/>
        </w:rPr>
        <w:t>2019</w:t>
      </w:r>
      <w:r>
        <w:rPr>
          <w:rFonts w:ascii="Times New Roman" w:hAnsi="Times New Roman" w:cs="Times New Roman"/>
          <w:szCs w:val="22"/>
        </w:rPr>
        <w:t>年</w:t>
      </w:r>
      <w:r>
        <w:rPr>
          <w:rFonts w:ascii="Times New Roman" w:hAnsi="Times New Roman" w:cs="Times New Roman"/>
          <w:szCs w:val="22"/>
          <w:u w:val="single"/>
        </w:rPr>
        <w:t>11</w:t>
      </w:r>
      <w:r>
        <w:rPr>
          <w:rFonts w:ascii="Times New Roman" w:hAnsi="Times New Roman" w:cs="Times New Roman"/>
          <w:szCs w:val="22"/>
        </w:rPr>
        <w:t>月</w:t>
      </w:r>
      <w:r>
        <w:rPr>
          <w:rFonts w:ascii="Times New Roman" w:hAnsi="Times New Roman" w:cs="Times New Roman"/>
          <w:szCs w:val="22"/>
          <w:u w:val="single"/>
        </w:rPr>
        <w:t>1</w:t>
      </w:r>
      <w:r>
        <w:rPr>
          <w:rFonts w:ascii="Times New Roman" w:hAnsi="Times New Roman" w:cs="Times New Roman"/>
          <w:szCs w:val="22"/>
        </w:rPr>
        <w:t>日至响应文件递交截止日期，以</w:t>
      </w:r>
      <w:r>
        <w:rPr>
          <w:rFonts w:ascii="Times New Roman" w:hAnsi="Times New Roman" w:cs="Times New Roman"/>
          <w:szCs w:val="22"/>
          <w:u w:val="single"/>
        </w:rPr>
        <w:t>合同签订</w:t>
      </w:r>
      <w:r>
        <w:rPr>
          <w:rFonts w:ascii="Times New Roman" w:hAnsi="Times New Roman" w:cs="Times New Roman"/>
          <w:szCs w:val="22"/>
        </w:rPr>
        <w:t>时间为准）具备</w:t>
      </w:r>
      <w:r>
        <w:rPr>
          <w:rFonts w:ascii="Times New Roman" w:hAnsi="Times New Roman" w:cs="Times New Roman"/>
          <w:szCs w:val="22"/>
          <w:u w:val="single"/>
        </w:rPr>
        <w:t>1个</w:t>
      </w:r>
      <w:r>
        <w:rPr>
          <w:rFonts w:hint="eastAsia" w:ascii="Times New Roman" w:hAnsi="Times New Roman"/>
          <w:szCs w:val="22"/>
        </w:rPr>
        <w:t>装修装饰工程</w:t>
      </w:r>
      <w:r>
        <w:rPr>
          <w:rFonts w:ascii="Times New Roman" w:hAnsi="Times New Roman" w:cs="Times New Roman"/>
          <w:szCs w:val="22"/>
        </w:rPr>
        <w:t>业绩。</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对供应商其他人员的要求：</w:t>
      </w:r>
      <w:r>
        <w:rPr>
          <w:rFonts w:ascii="Times New Roman" w:hAnsi="Times New Roman" w:cs="Times New Roman"/>
          <w:szCs w:val="22"/>
          <w:u w:val="single"/>
        </w:rPr>
        <w:t>无</w:t>
      </w:r>
      <w:r>
        <w:rPr>
          <w:rFonts w:ascii="Times New Roman" w:hAnsi="Times New Roman" w:cs="Times New Roman"/>
          <w:szCs w:val="22"/>
        </w:rPr>
        <w:t>（如有）</w:t>
      </w:r>
      <w:r>
        <w:rPr>
          <w:rFonts w:ascii="Times New Roman" w:hAnsi="Times New Roman" w:cs="Times New Roman"/>
          <w:sz w:val="18"/>
          <w:szCs w:val="21"/>
        </w:rPr>
        <w:t>。</w:t>
      </w:r>
    </w:p>
    <w:p>
      <w:pPr>
        <w:numPr>
          <w:ilvl w:val="0"/>
          <w:numId w:val="3"/>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snapToGrid w:val="0"/>
        <w:spacing w:line="44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④在“信用中国”网站（http://www.creditchina.gov.cn）中未被列入失信被执行人名单；</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⑤在近三年内（自响应文件递交截止之日向前追溯3年）供应商或其法定代表人、拟委任的项目负责人未有行贿犯罪行为。</w:t>
      </w:r>
    </w:p>
    <w:p>
      <w:pPr>
        <w:snapToGrid w:val="0"/>
        <w:spacing w:line="440" w:lineRule="exact"/>
        <w:ind w:firstLine="420" w:firstLineChars="200"/>
        <w:rPr>
          <w:rFonts w:ascii="Times New Roman" w:hAnsi="Times New Roman" w:cs="Times New Roman"/>
        </w:rPr>
      </w:pPr>
      <w:r>
        <w:rPr>
          <w:rFonts w:ascii="Times New Roman" w:hAnsi="Times New Roman" w:cs="Times New Roman"/>
        </w:rPr>
        <w:t>⑥其他要求：</w:t>
      </w:r>
      <w:r>
        <w:rPr>
          <w:rFonts w:ascii="Times New Roman" w:hAnsi="Times New Roman" w:cs="Times New Roman"/>
          <w:u w:val="single"/>
        </w:rPr>
        <w:t>无</w:t>
      </w:r>
      <w:r>
        <w:rPr>
          <w:rFonts w:ascii="Times New Roman" w:hAnsi="Times New Roman" w:cs="Times New Roman"/>
        </w:rPr>
        <w:t>。</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sz w:val="22"/>
          <w:szCs w:val="15"/>
        </w:rPr>
      </w:pPr>
      <w:bookmarkStart w:id="28" w:name="_Toc1994"/>
      <w:bookmarkStart w:id="29" w:name="_Toc4109_WPSOffice_Level2"/>
      <w:bookmarkStart w:id="30" w:name="_Toc29452_WPSOffice_Level2"/>
      <w:bookmarkStart w:id="31" w:name="_Toc25666_WPSOffice_Level2"/>
      <w:bookmarkStart w:id="32" w:name="_Toc2996_WPSOffice_Level2"/>
      <w:bookmarkStart w:id="33" w:name="_Toc4751"/>
      <w:bookmarkStart w:id="34" w:name="_Toc525632588"/>
      <w:r>
        <w:rPr>
          <w:rFonts w:ascii="Times New Roman" w:hAnsi="Times New Roman" w:eastAsia="黑体" w:cs="Times New Roman"/>
          <w:bCs w:val="0"/>
          <w:sz w:val="22"/>
          <w:szCs w:val="15"/>
        </w:rPr>
        <w:t>询比文件的获取</w:t>
      </w:r>
      <w:bookmarkEnd w:id="28"/>
      <w:bookmarkEnd w:id="29"/>
      <w:bookmarkEnd w:id="30"/>
      <w:bookmarkEnd w:id="31"/>
      <w:bookmarkEnd w:id="32"/>
      <w:bookmarkEnd w:id="33"/>
      <w:bookmarkEnd w:id="34"/>
    </w:p>
    <w:p>
      <w:pPr>
        <w:snapToGrid w:val="0"/>
        <w:spacing w:line="440" w:lineRule="exact"/>
        <w:ind w:firstLine="367" w:firstLineChars="175"/>
        <w:rPr>
          <w:rFonts w:hint="eastAsia" w:ascii="Times New Roman" w:hAnsi="Times New Roman" w:cs="Times New Roman" w:eastAsiaTheme="minorEastAsia"/>
          <w:szCs w:val="22"/>
          <w:lang w:eastAsia="zh-CN"/>
        </w:rPr>
      </w:pPr>
      <w:r>
        <w:rPr>
          <w:rFonts w:ascii="Times New Roman" w:hAnsi="Times New Roman" w:cs="Times New Roman"/>
          <w:szCs w:val="22"/>
        </w:rPr>
        <w:t>供应商应在递交响应文件的截止时间前登录</w:t>
      </w:r>
      <w:r>
        <w:rPr>
          <w:rFonts w:hint="eastAsia" w:ascii="Times New Roman" w:hAnsi="Times New Roman" w:cs="Times New Roman"/>
          <w:szCs w:val="22"/>
        </w:rPr>
        <w:t>高速检测官网</w:t>
      </w:r>
      <w:r>
        <w:rPr>
          <w:rFonts w:hint="eastAsia"/>
          <w:sz w:val="22"/>
          <w:szCs w:val="22"/>
        </w:rPr>
        <w:t>（</w:t>
      </w:r>
      <w:r>
        <w:rPr>
          <w:sz w:val="22"/>
          <w:szCs w:val="22"/>
        </w:rPr>
        <w:t>http://www.ahgsjc.com/</w:t>
      </w:r>
      <w:r>
        <w:rPr>
          <w:rFonts w:hint="eastAsia"/>
          <w:sz w:val="22"/>
          <w:szCs w:val="22"/>
        </w:rPr>
        <w:t>）</w:t>
      </w:r>
      <w:r>
        <w:rPr>
          <w:rFonts w:ascii="Times New Roman" w:hAnsi="Times New Roman" w:cs="Times New Roman"/>
          <w:szCs w:val="22"/>
        </w:rPr>
        <w:t>，自行下载询比文件及相关资料。</w:t>
      </w:r>
    </w:p>
    <w:p>
      <w:pPr>
        <w:pStyle w:val="4"/>
        <w:snapToGrid w:val="0"/>
        <w:spacing w:before="120" w:after="120" w:line="240" w:lineRule="auto"/>
        <w:ind w:firstLine="403"/>
        <w:rPr>
          <w:rFonts w:ascii="Times New Roman" w:hAnsi="Times New Roman" w:eastAsia="黑体" w:cs="Times New Roman"/>
          <w:bCs w:val="0"/>
          <w:sz w:val="22"/>
          <w:szCs w:val="15"/>
        </w:rPr>
      </w:pPr>
      <w:bookmarkStart w:id="35" w:name="_Toc525632589"/>
      <w:bookmarkStart w:id="36" w:name="_Toc726"/>
      <w:r>
        <w:rPr>
          <w:rFonts w:ascii="Times New Roman" w:hAnsi="Times New Roman" w:eastAsia="黑体" w:cs="Times New Roman"/>
          <w:bCs w:val="0"/>
          <w:sz w:val="22"/>
          <w:szCs w:val="15"/>
        </w:rPr>
        <w:t>响应文件的递交</w:t>
      </w:r>
      <w:bookmarkEnd w:id="35"/>
      <w:bookmarkEnd w:id="36"/>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5.3本项目授权委托人到达现场的，应携带本人身份证、授权委托书（自拟）及健康码准时参加启封会议。</w:t>
      </w:r>
    </w:p>
    <w:p>
      <w:pPr>
        <w:pStyle w:val="4"/>
        <w:snapToGrid w:val="0"/>
        <w:spacing w:before="120" w:after="120" w:line="240" w:lineRule="auto"/>
        <w:ind w:firstLine="403"/>
        <w:rPr>
          <w:rFonts w:ascii="Times New Roman" w:hAnsi="Times New Roman" w:eastAsia="黑体" w:cs="Times New Roman"/>
          <w:bCs w:val="0"/>
          <w:sz w:val="22"/>
          <w:szCs w:val="15"/>
        </w:rPr>
      </w:pPr>
      <w:bookmarkStart w:id="37" w:name="_Toc22719"/>
      <w:bookmarkStart w:id="38" w:name="_Toc525632591"/>
      <w:r>
        <w:rPr>
          <w:rFonts w:ascii="Times New Roman" w:hAnsi="Times New Roman" w:eastAsia="黑体" w:cs="Times New Roman"/>
          <w:bCs w:val="0"/>
          <w:sz w:val="22"/>
          <w:szCs w:val="15"/>
        </w:rPr>
        <w:t>响应文件启封</w:t>
      </w:r>
    </w:p>
    <w:p>
      <w:pPr>
        <w:snapToGrid w:val="0"/>
        <w:spacing w:line="440" w:lineRule="exact"/>
        <w:ind w:firstLine="420" w:firstLineChars="200"/>
        <w:rPr>
          <w:rFonts w:ascii="Times New Roman" w:hAnsi="Times New Roman"/>
          <w:szCs w:val="22"/>
        </w:rPr>
      </w:pPr>
      <w:r>
        <w:rPr>
          <w:rFonts w:hint="eastAsia" w:ascii="Times New Roman" w:hAnsi="Times New Roman"/>
          <w:szCs w:val="22"/>
        </w:rPr>
        <w:t>响应文件的递交截止时间到后，采购人将于</w:t>
      </w:r>
      <w:r>
        <w:rPr>
          <w:rFonts w:hint="eastAsia" w:ascii="Times New Roman" w:hAnsi="Times New Roman"/>
          <w:szCs w:val="21"/>
          <w:u w:val="single"/>
        </w:rPr>
        <w:t>安徽省高速公路试验检测科研中心有限公司七楼会议室（地点：交通慧谷2号楼）</w:t>
      </w:r>
      <w:r>
        <w:rPr>
          <w:rFonts w:hint="eastAsia" w:ascii="Times New Roman" w:hAnsi="Times New Roman"/>
          <w:szCs w:val="22"/>
        </w:rPr>
        <w:t>组织进行响应文件的启封。供应商的法定代表人或授权代理人应携带本人身份证、授权代理人应携带授权委托书准时参加启封会议。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w:t>
      </w:r>
    </w:p>
    <w:p>
      <w:pPr>
        <w:pStyle w:val="4"/>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响应保证金及履约保证金</w:t>
      </w:r>
    </w:p>
    <w:p>
      <w:pPr>
        <w:widowControl/>
        <w:snapToGrid w:val="0"/>
        <w:spacing w:line="440" w:lineRule="exact"/>
        <w:ind w:firstLine="420" w:firstLineChars="200"/>
        <w:rPr>
          <w:rFonts w:ascii="Times New Roman" w:hAnsi="Times New Roman" w:cs="Times New Roman"/>
          <w:b/>
          <w:bCs/>
        </w:rPr>
      </w:pPr>
      <w:r>
        <w:rPr>
          <w:rFonts w:ascii="Times New Roman" w:hAnsi="Times New Roman" w:cs="Times New Roman"/>
          <w:b/>
          <w:bCs/>
        </w:rPr>
        <w:t>7.1响应保证金</w:t>
      </w:r>
    </w:p>
    <w:p>
      <w:pPr>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hint="eastAsia" w:ascii="Times New Roman" w:hAnsi="Times New Roman"/>
          <w:szCs w:val="22"/>
          <w:u w:val="single"/>
        </w:rPr>
        <w:t>人民币</w:t>
      </w:r>
      <w:r>
        <w:rPr>
          <w:rFonts w:ascii="Times New Roman" w:hAnsi="Times New Roman"/>
          <w:szCs w:val="22"/>
          <w:u w:val="single"/>
        </w:rPr>
        <w:t>20000.00</w:t>
      </w:r>
      <w:r>
        <w:rPr>
          <w:rFonts w:hint="eastAsia" w:ascii="Times New Roman" w:hAnsi="Times New Roman"/>
          <w:szCs w:val="22"/>
          <w:u w:val="single"/>
        </w:rPr>
        <w:t>元</w:t>
      </w:r>
    </w:p>
    <w:p>
      <w:pPr>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pPr>
        <w:snapToGrid w:val="0"/>
        <w:spacing w:line="440" w:lineRule="exact"/>
        <w:ind w:firstLine="420" w:firstLineChars="200"/>
        <w:rPr>
          <w:rFonts w:ascii="Times New Roman" w:hAnsi="Times New Roman"/>
          <w:szCs w:val="22"/>
          <w:u w:val="single"/>
        </w:rPr>
      </w:pPr>
      <w:r>
        <w:rPr>
          <w:rFonts w:hint="eastAsia" w:ascii="Times New Roman" w:hAnsi="Times New Roman"/>
        </w:rPr>
        <w:t>递交账号：</w:t>
      </w:r>
      <w:r>
        <w:rPr>
          <w:rFonts w:ascii="Times New Roman" w:hAnsi="Times New Roman"/>
          <w:szCs w:val="22"/>
        </w:rPr>
        <w:t>_</w:t>
      </w:r>
      <w:r>
        <w:rPr>
          <w:rFonts w:ascii="Times New Roman" w:hAnsi="Times New Roman"/>
          <w:szCs w:val="22"/>
          <w:u w:val="single"/>
        </w:rPr>
        <w:t>087672120100330002507</w:t>
      </w:r>
    </w:p>
    <w:p>
      <w:pPr>
        <w:snapToGrid w:val="0"/>
        <w:spacing w:before="156" w:beforeLines="50" w:line="360" w:lineRule="auto"/>
        <w:ind w:firstLine="420" w:firstLineChars="200"/>
        <w:rPr>
          <w:rFonts w:ascii="Times New Roman" w:hAnsi="Times New Roman"/>
          <w:szCs w:val="22"/>
        </w:rPr>
      </w:pPr>
      <w:r>
        <w:rPr>
          <w:rFonts w:hint="eastAsia" w:ascii="Times New Roman" w:hAnsi="Times New Roman"/>
          <w:szCs w:val="22"/>
        </w:rPr>
        <w:t>开户行：</w:t>
      </w:r>
      <w:r>
        <w:rPr>
          <w:rFonts w:hint="eastAsia" w:ascii="Times New Roman" w:hAnsi="Times New Roman"/>
          <w:szCs w:val="22"/>
          <w:u w:val="single"/>
        </w:rPr>
        <w:t>光大银行合肥经济开发区支行</w:t>
      </w:r>
    </w:p>
    <w:p>
      <w:pPr>
        <w:snapToGrid w:val="0"/>
        <w:spacing w:line="440" w:lineRule="exact"/>
        <w:ind w:firstLine="420" w:firstLineChars="200"/>
        <w:rPr>
          <w:rFonts w:ascii="Times New Roman" w:hAnsi="Times New Roman"/>
          <w:szCs w:val="22"/>
          <w:u w:val="single"/>
        </w:rPr>
      </w:pPr>
      <w:r>
        <w:rPr>
          <w:rFonts w:hint="eastAsia" w:ascii="Times New Roman" w:hAnsi="Times New Roman"/>
        </w:rPr>
        <w:t>递交截止时间：</w:t>
      </w:r>
      <w:r>
        <w:rPr>
          <w:rFonts w:ascii="Times New Roman" w:hAnsi="Times New Roman"/>
          <w:szCs w:val="22"/>
          <w:u w:val="single"/>
        </w:rPr>
        <w:t xml:space="preserve">2022 </w:t>
      </w:r>
      <w:r>
        <w:rPr>
          <w:rFonts w:hint="eastAsia" w:ascii="Times New Roman" w:hAnsi="Times New Roman"/>
          <w:szCs w:val="22"/>
          <w:u w:val="single"/>
        </w:rPr>
        <w:t>年</w:t>
      </w:r>
      <w:r>
        <w:rPr>
          <w:rFonts w:ascii="Times New Roman" w:hAnsi="Times New Roman"/>
          <w:szCs w:val="22"/>
          <w:u w:val="single"/>
        </w:rPr>
        <w:t xml:space="preserve"> </w:t>
      </w:r>
      <w:r>
        <w:rPr>
          <w:rFonts w:hint="eastAsia" w:ascii="Times New Roman" w:hAnsi="Times New Roman"/>
          <w:szCs w:val="22"/>
          <w:u w:val="single"/>
        </w:rPr>
        <w:t>12</w:t>
      </w:r>
      <w:r>
        <w:rPr>
          <w:rFonts w:ascii="Times New Roman" w:hAnsi="Times New Roman"/>
          <w:szCs w:val="22"/>
          <w:u w:val="single"/>
        </w:rPr>
        <w:t xml:space="preserve"> </w:t>
      </w:r>
      <w:r>
        <w:rPr>
          <w:rFonts w:hint="eastAsia" w:ascii="Times New Roman" w:hAnsi="Times New Roman"/>
          <w:szCs w:val="22"/>
          <w:u w:val="single"/>
        </w:rPr>
        <w:t>月</w:t>
      </w:r>
      <w:r>
        <w:rPr>
          <w:rFonts w:ascii="Times New Roman" w:hAnsi="Times New Roman"/>
          <w:szCs w:val="22"/>
          <w:u w:val="single"/>
        </w:rPr>
        <w:t xml:space="preserve"> </w:t>
      </w:r>
      <w:r>
        <w:rPr>
          <w:rFonts w:hint="eastAsia" w:ascii="Times New Roman" w:hAnsi="Times New Roman"/>
          <w:szCs w:val="22"/>
          <w:u w:val="single"/>
        </w:rPr>
        <w:t>19</w:t>
      </w:r>
      <w:r>
        <w:rPr>
          <w:rFonts w:ascii="Times New Roman" w:hAnsi="Times New Roman"/>
          <w:szCs w:val="22"/>
          <w:u w:val="single"/>
        </w:rPr>
        <w:t xml:space="preserve"> </w:t>
      </w:r>
      <w:r>
        <w:rPr>
          <w:rFonts w:hint="eastAsia" w:ascii="Times New Roman" w:hAnsi="Times New Roman"/>
          <w:szCs w:val="22"/>
          <w:u w:val="single"/>
        </w:rPr>
        <w:t>日</w:t>
      </w:r>
      <w:r>
        <w:rPr>
          <w:rFonts w:ascii="Times New Roman" w:hAnsi="Times New Roman"/>
          <w:szCs w:val="22"/>
          <w:u w:val="single"/>
        </w:rPr>
        <w:t xml:space="preserve"> </w:t>
      </w:r>
      <w:r>
        <w:rPr>
          <w:rFonts w:hint="eastAsia" w:ascii="Times New Roman" w:hAnsi="Times New Roman"/>
          <w:szCs w:val="22"/>
          <w:u w:val="single"/>
        </w:rPr>
        <w:t>10</w:t>
      </w:r>
      <w:r>
        <w:rPr>
          <w:rFonts w:ascii="Times New Roman" w:hAnsi="Times New Roman"/>
          <w:szCs w:val="22"/>
          <w:u w:val="single"/>
        </w:rPr>
        <w:t xml:space="preserve"> </w:t>
      </w:r>
      <w:r>
        <w:rPr>
          <w:rFonts w:hint="eastAsia" w:ascii="Times New Roman" w:hAnsi="Times New Roman"/>
          <w:szCs w:val="22"/>
          <w:u w:val="single"/>
        </w:rPr>
        <w:t>时00</w:t>
      </w:r>
      <w:r>
        <w:rPr>
          <w:rFonts w:ascii="Times New Roman" w:hAnsi="Times New Roman"/>
          <w:szCs w:val="22"/>
          <w:u w:val="single"/>
        </w:rPr>
        <w:t xml:space="preserve"> </w:t>
      </w:r>
      <w:r>
        <w:rPr>
          <w:rFonts w:hint="eastAsia" w:ascii="Times New Roman" w:hAnsi="Times New Roman"/>
          <w:szCs w:val="22"/>
          <w:u w:val="single"/>
        </w:rPr>
        <w:t>分</w:t>
      </w:r>
    </w:p>
    <w:p>
      <w:pPr>
        <w:snapToGrid w:val="0"/>
        <w:spacing w:before="156" w:beforeLines="50" w:line="360" w:lineRule="auto"/>
        <w:ind w:firstLine="420" w:firstLineChars="200"/>
        <w:rPr>
          <w:rFonts w:ascii="Times New Roman" w:hAnsi="Times New Roman"/>
          <w:szCs w:val="22"/>
        </w:rPr>
      </w:pPr>
      <w:r>
        <w:rPr>
          <w:rFonts w:hint="eastAsia" w:ascii="Times New Roman" w:hAnsi="Times New Roman"/>
          <w:szCs w:val="22"/>
        </w:rPr>
        <w:t>备注栏填写：</w:t>
      </w:r>
      <w:r>
        <w:rPr>
          <w:rFonts w:hint="eastAsia" w:ascii="Times New Roman" w:hAnsi="Times New Roman"/>
          <w:szCs w:val="22"/>
          <w:u w:val="single"/>
        </w:rPr>
        <w:t>S14滁州段中心试验室装修改造项目响应保证金</w:t>
      </w:r>
    </w:p>
    <w:p>
      <w:pPr>
        <w:snapToGrid w:val="0"/>
        <w:spacing w:line="440" w:lineRule="exact"/>
        <w:ind w:firstLine="420" w:firstLineChars="200"/>
      </w:pPr>
      <w:r>
        <w:rPr>
          <w:rFonts w:hint="eastAsia" w:ascii="Times New Roman" w:hAnsi="Times New Roman"/>
        </w:rPr>
        <w:t>供应商</w:t>
      </w:r>
      <w:r>
        <w:rPr>
          <w:rFonts w:hint="eastAsia" w:ascii="Times New Roman" w:hAnsi="Times New Roman"/>
          <w:szCs w:val="22"/>
        </w:rPr>
        <w:t>完成</w:t>
      </w:r>
      <w:r>
        <w:rPr>
          <w:rFonts w:hint="eastAsia" w:ascii="Times New Roman" w:hAnsi="Times New Roman"/>
        </w:rPr>
        <w:t>转账的银行账户名称应与供应商的单位名称一致。</w:t>
      </w:r>
    </w:p>
    <w:p>
      <w:pPr>
        <w:pStyle w:val="4"/>
        <w:widowControl/>
        <w:numPr>
          <w:ilvl w:val="0"/>
          <w:numId w:val="0"/>
        </w:numPr>
        <w:snapToGrid w:val="0"/>
        <w:spacing w:before="120" w:after="120" w:line="240" w:lineRule="auto"/>
        <w:ind w:left="420"/>
        <w:rPr>
          <w:rFonts w:ascii="Times New Roman" w:hAnsi="Times New Roman" w:eastAsia="宋体" w:cs="Times New Roman"/>
          <w:b w:val="0"/>
          <w:sz w:val="21"/>
          <w:szCs w:val="24"/>
        </w:rPr>
      </w:pPr>
      <w:r>
        <w:rPr>
          <w:rFonts w:ascii="Times New Roman" w:hAnsi="Times New Roman" w:eastAsia="宋体" w:cs="Times New Roman"/>
          <w:b w:val="0"/>
          <w:sz w:val="21"/>
          <w:szCs w:val="24"/>
        </w:rPr>
        <w:t>具体情况以递交截止时间我公司财务查询为准。</w:t>
      </w:r>
    </w:p>
    <w:p>
      <w:pPr>
        <w:ind w:firstLine="420" w:firstLineChars="200"/>
        <w:rPr>
          <w:rFonts w:ascii="Times New Roman" w:hAnsi="Times New Roman" w:eastAsia="宋体" w:cs="Times New Roman"/>
          <w:b/>
          <w:bCs/>
        </w:rPr>
      </w:pPr>
      <w:r>
        <w:rPr>
          <w:rFonts w:ascii="Times New Roman" w:hAnsi="Times New Roman" w:eastAsia="宋体" w:cs="Times New Roman"/>
          <w:b/>
          <w:bCs/>
        </w:rPr>
        <w:t>7.2履约保证金</w:t>
      </w:r>
    </w:p>
    <w:p>
      <w:pPr>
        <w:snapToGrid w:val="0"/>
        <w:spacing w:before="156" w:beforeLines="50" w:line="360" w:lineRule="auto"/>
        <w:ind w:firstLine="420" w:firstLineChars="20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bCs/>
          <w:szCs w:val="22"/>
        </w:rPr>
        <w:t>在签订合同前，响应人应向采购人提交履约保证金。履约保证金为</w:t>
      </w:r>
      <w:r>
        <w:rPr>
          <w:rFonts w:ascii="Times New Roman" w:hAnsi="Times New Roman" w:cs="Times New Roman"/>
          <w:bCs/>
          <w:szCs w:val="22"/>
          <w:u w:val="single"/>
        </w:rPr>
        <w:t>人民币</w:t>
      </w:r>
      <w:r>
        <w:rPr>
          <w:rFonts w:hint="eastAsia" w:ascii="Times New Roman" w:hAnsi="Times New Roman" w:cs="Times New Roman"/>
          <w:bCs/>
          <w:szCs w:val="22"/>
          <w:u w:val="single"/>
        </w:rPr>
        <w:t>20</w:t>
      </w:r>
      <w:r>
        <w:rPr>
          <w:rFonts w:ascii="Times New Roman" w:hAnsi="Times New Roman" w:cs="Times New Roman"/>
          <w:bCs/>
          <w:szCs w:val="22"/>
          <w:u w:val="single"/>
        </w:rPr>
        <w:t>000元</w:t>
      </w:r>
      <w:r>
        <w:rPr>
          <w:rFonts w:ascii="Times New Roman" w:hAnsi="Times New Roman" w:cs="Times New Roman"/>
          <w:bCs/>
          <w:szCs w:val="22"/>
        </w:rPr>
        <w:t>，通过银行转账至采购人指定账户。在合同履行结束1</w:t>
      </w:r>
      <w:r>
        <w:rPr>
          <w:rFonts w:hint="eastAsia" w:ascii="Times New Roman" w:hAnsi="Times New Roman" w:cs="Times New Roman"/>
          <w:bCs/>
          <w:szCs w:val="22"/>
        </w:rPr>
        <w:t>5</w:t>
      </w:r>
      <w:r>
        <w:rPr>
          <w:rFonts w:ascii="Times New Roman" w:hAnsi="Times New Roman" w:cs="Times New Roman"/>
          <w:bCs/>
          <w:szCs w:val="22"/>
        </w:rPr>
        <w:t>个工作日内一次性无息返还。</w:t>
      </w:r>
    </w:p>
    <w:bookmarkEnd w:id="37"/>
    <w:bookmarkEnd w:id="38"/>
    <w:p>
      <w:pPr>
        <w:pStyle w:val="4"/>
        <w:numPr>
          <w:ilvl w:val="0"/>
          <w:numId w:val="0"/>
        </w:numPr>
        <w:snapToGrid w:val="0"/>
        <w:spacing w:before="120" w:after="120" w:line="240" w:lineRule="auto"/>
        <w:ind w:left="420"/>
        <w:rPr>
          <w:rFonts w:ascii="Times New Roman" w:hAnsi="Times New Roman" w:eastAsia="黑体" w:cs="Times New Roman"/>
          <w:bCs w:val="0"/>
          <w:sz w:val="22"/>
          <w:szCs w:val="15"/>
        </w:rPr>
      </w:pPr>
      <w:bookmarkStart w:id="39" w:name="_Toc20572_WPSOffice_Level2"/>
      <w:bookmarkStart w:id="40" w:name="_Toc321_WPSOffice_Level2"/>
      <w:bookmarkStart w:id="41" w:name="_Toc28571_WPSOffice_Level2"/>
      <w:bookmarkStart w:id="42" w:name="_Toc26829"/>
      <w:bookmarkStart w:id="43" w:name="_Toc8501"/>
      <w:bookmarkStart w:id="44" w:name="_Toc14943_WPSOffice_Level2"/>
      <w:bookmarkStart w:id="45" w:name="_Toc525632592"/>
      <w:r>
        <w:rPr>
          <w:rFonts w:ascii="Times New Roman" w:hAnsi="Times New Roman" w:eastAsia="黑体" w:cs="Times New Roman"/>
          <w:bCs w:val="0"/>
          <w:sz w:val="22"/>
          <w:szCs w:val="15"/>
        </w:rPr>
        <w:t>8.采购人联系方式</w:t>
      </w:r>
      <w:bookmarkEnd w:id="39"/>
      <w:bookmarkEnd w:id="40"/>
      <w:bookmarkEnd w:id="41"/>
      <w:bookmarkEnd w:id="42"/>
      <w:bookmarkEnd w:id="43"/>
      <w:bookmarkEnd w:id="44"/>
      <w:bookmarkEnd w:id="45"/>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采 购 人：安徽省高速公路试验检测科研中心有限公司</w:t>
      </w:r>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地    址：安徽省合肥市蜀山区方兴大道与彩虹路交口东北角设计总院生产研发基地2号楼</w:t>
      </w:r>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邮政编码：</w:t>
      </w:r>
      <w:r>
        <w:rPr>
          <w:rFonts w:ascii="Times New Roman" w:hAnsi="Times New Roman" w:eastAsia="宋体" w:cs="Times New Roman"/>
          <w:b w:val="0"/>
          <w:bCs w:val="0"/>
          <w:sz w:val="21"/>
          <w:szCs w:val="22"/>
        </w:rPr>
        <w:t xml:space="preserve">230088  </w:t>
      </w:r>
      <w:r>
        <w:rPr>
          <w:rFonts w:hint="eastAsia" w:ascii="Times New Roman" w:hAnsi="Times New Roman" w:eastAsia="宋体" w:cs="Times New Roman"/>
          <w:b w:val="0"/>
          <w:bCs w:val="0"/>
          <w:sz w:val="21"/>
          <w:szCs w:val="22"/>
        </w:rPr>
        <w:t xml:space="preserve"> </w:t>
      </w:r>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 xml:space="preserve">联 系 人： 王工   </w:t>
      </w:r>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 xml:space="preserve">电    话： 18355107101 </w:t>
      </w:r>
    </w:p>
    <w:p>
      <w:pPr>
        <w:pStyle w:val="4"/>
        <w:numPr>
          <w:ilvl w:val="0"/>
          <w:numId w:val="0"/>
        </w:numPr>
        <w:spacing w:line="440" w:lineRule="exact"/>
        <w:ind w:left="420"/>
        <w:rPr>
          <w:rFonts w:ascii="Times New Roman" w:hAnsi="Times New Roman"/>
          <w:b w:val="0"/>
          <w:bCs w:val="0"/>
          <w:sz w:val="21"/>
          <w:szCs w:val="22"/>
        </w:rPr>
      </w:pPr>
      <w:r>
        <w:rPr>
          <w:rFonts w:hint="eastAsia" w:ascii="Times New Roman" w:hAnsi="Times New Roman" w:eastAsia="宋体" w:cs="Times New Roman"/>
          <w:b w:val="0"/>
          <w:bCs w:val="0"/>
          <w:sz w:val="21"/>
          <w:szCs w:val="22"/>
        </w:rPr>
        <w:t xml:space="preserve">电子邮箱：1404145948@qq.com  </w:t>
      </w:r>
    </w:p>
    <w:p>
      <w:pPr>
        <w:spacing w:line="440" w:lineRule="exact"/>
        <w:ind w:firstLine="420" w:firstLineChars="200"/>
        <w:rPr>
          <w:rFonts w:ascii="Times New Roman" w:hAnsi="Times New Roman" w:cs="Times New Roman"/>
          <w:szCs w:val="22"/>
        </w:rPr>
      </w:pPr>
    </w:p>
    <w:p>
      <w:pPr>
        <w:pStyle w:val="3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31"/>
        <w:jc w:val="right"/>
        <w:rPr>
          <w:rFonts w:hint="default" w:ascii="Times New Roman" w:hAnsi="Times New Roman"/>
          <w:color w:val="auto"/>
          <w:sz w:val="21"/>
          <w:szCs w:val="22"/>
        </w:rPr>
      </w:pPr>
    </w:p>
    <w:p>
      <w:pPr>
        <w:pStyle w:val="31"/>
        <w:jc w:val="right"/>
        <w:rPr>
          <w:rFonts w:hint="default" w:ascii="Times New Roman" w:hAnsi="Times New Roman"/>
          <w:color w:val="auto"/>
          <w:szCs w:val="28"/>
        </w:rPr>
      </w:pPr>
      <w:r>
        <w:rPr>
          <w:rFonts w:hint="default" w:ascii="Times New Roman" w:hAnsi="Times New Roman"/>
          <w:color w:val="auto"/>
          <w:sz w:val="21"/>
          <w:szCs w:val="22"/>
          <w:u w:val="single"/>
        </w:rPr>
        <w:t>2022</w:t>
      </w:r>
      <w:r>
        <w:rPr>
          <w:rFonts w:hint="default" w:ascii="Times New Roman" w:hAnsi="Times New Roman"/>
          <w:color w:val="auto"/>
          <w:sz w:val="21"/>
          <w:szCs w:val="22"/>
        </w:rPr>
        <w:t>年</w:t>
      </w:r>
      <w:r>
        <w:rPr>
          <w:rFonts w:hint="default" w:ascii="Times New Roman" w:hAnsi="Times New Roman"/>
          <w:color w:val="auto"/>
          <w:sz w:val="21"/>
          <w:szCs w:val="22"/>
          <w:u w:val="single"/>
        </w:rPr>
        <w:t xml:space="preserve"> </w:t>
      </w:r>
      <w:r>
        <w:rPr>
          <w:rFonts w:ascii="Times New Roman" w:hAnsi="Times New Roman"/>
          <w:color w:val="auto"/>
          <w:sz w:val="21"/>
          <w:szCs w:val="22"/>
          <w:u w:val="single"/>
        </w:rPr>
        <w:t>12</w:t>
      </w:r>
      <w:r>
        <w:rPr>
          <w:rFonts w:hint="default" w:ascii="Times New Roman" w:hAnsi="Times New Roman"/>
          <w:color w:val="auto"/>
          <w:sz w:val="21"/>
          <w:szCs w:val="22"/>
        </w:rPr>
        <w:t>月</w:t>
      </w:r>
      <w:r>
        <w:rPr>
          <w:rFonts w:hint="default" w:ascii="Times New Roman" w:hAnsi="Times New Roman"/>
          <w:color w:val="auto"/>
          <w:sz w:val="21"/>
          <w:szCs w:val="22"/>
          <w:u w:val="single"/>
        </w:rPr>
        <w:t>1</w:t>
      </w:r>
      <w:r>
        <w:rPr>
          <w:rFonts w:hint="eastAsia" w:ascii="Times New Roman" w:hAnsi="Times New Roman"/>
          <w:color w:val="auto"/>
          <w:sz w:val="21"/>
          <w:szCs w:val="22"/>
          <w:u w:val="single"/>
          <w:lang w:val="en-US" w:eastAsia="zh-CN"/>
        </w:rPr>
        <w:t>4</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ind w:left="402"/>
        <w:rPr>
          <w:rFonts w:ascii="Times New Roman" w:hAnsi="Times New Roman" w:eastAsia="宋体" w:cs="Times New Roman"/>
        </w:rPr>
      </w:pPr>
      <w:bookmarkStart w:id="46" w:name="_Toc13339_WPSOffice_Level1"/>
      <w:r>
        <w:rPr>
          <w:rFonts w:hint="eastAsia" w:ascii="Times New Roman" w:hAnsi="Times New Roman" w:eastAsia="宋体" w:cs="Times New Roman"/>
          <w:highlight w:val="lightGray"/>
        </w:rPr>
        <w:t>第二章</w:t>
      </w:r>
      <w:r>
        <w:rPr>
          <w:rFonts w:hint="eastAsia" w:ascii="Times New Roman" w:hAnsi="Times New Roman" w:eastAsia="宋体" w:cs="Times New Roman"/>
        </w:rPr>
        <w:t xml:space="preserve"> </w:t>
      </w:r>
      <w:r>
        <w:rPr>
          <w:rFonts w:ascii="Times New Roman" w:hAnsi="Times New Roman" w:eastAsia="宋体" w:cs="Times New Roman"/>
        </w:rPr>
        <w:t>供应商须知</w:t>
      </w:r>
      <w:bookmarkEnd w:id="46"/>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7" w:name="_Toc14201207"/>
      <w:bookmarkStart w:id="48" w:name="_Toc26656938"/>
      <w:bookmarkStart w:id="49" w:name="_Toc9067720"/>
      <w:r>
        <w:rPr>
          <w:rFonts w:ascii="Times New Roman" w:hAnsi="Times New Roman" w:eastAsia="黑体" w:cs="Times New Roman"/>
          <w:bCs/>
          <w:sz w:val="24"/>
          <w:szCs w:val="32"/>
        </w:rPr>
        <w:t>1. 总则</w:t>
      </w:r>
      <w:bookmarkEnd w:id="47"/>
      <w:bookmarkEnd w:id="48"/>
      <w:bookmarkEnd w:id="49"/>
    </w:p>
    <w:p>
      <w:pPr>
        <w:keepNext/>
        <w:keepLines/>
        <w:spacing w:before="120" w:after="120"/>
        <w:outlineLvl w:val="2"/>
        <w:rPr>
          <w:rFonts w:ascii="Times New Roman" w:hAnsi="Times New Roman" w:eastAsia="黑体" w:cs="Times New Roman"/>
          <w:bCs/>
          <w:sz w:val="24"/>
          <w:szCs w:val="32"/>
        </w:rPr>
      </w:pPr>
      <w:bookmarkStart w:id="50" w:name="_Toc14201208"/>
      <w:bookmarkStart w:id="51" w:name="_Toc26656939"/>
      <w:r>
        <w:rPr>
          <w:rFonts w:ascii="Times New Roman" w:hAnsi="Times New Roman" w:eastAsia="黑体" w:cs="Times New Roman"/>
          <w:bCs/>
          <w:sz w:val="24"/>
          <w:szCs w:val="32"/>
        </w:rPr>
        <w:t xml:space="preserve">1.1 </w:t>
      </w:r>
      <w:bookmarkEnd w:id="50"/>
      <w:bookmarkEnd w:id="51"/>
      <w:bookmarkStart w:id="52" w:name="_Toc26656941"/>
      <w:bookmarkStart w:id="53" w:name="_Toc14201210"/>
      <w:r>
        <w:rPr>
          <w:rFonts w:ascii="Times New Roman" w:hAnsi="Times New Roman" w:eastAsia="黑体" w:cs="Times New Roman"/>
          <w:bCs/>
          <w:sz w:val="24"/>
          <w:szCs w:val="32"/>
        </w:rPr>
        <w:t>质量要求</w:t>
      </w:r>
      <w:bookmarkEnd w:id="52"/>
      <w:bookmarkEnd w:id="53"/>
    </w:p>
    <w:p>
      <w:pPr>
        <w:spacing w:line="440" w:lineRule="exact"/>
        <w:ind w:firstLine="420"/>
        <w:rPr>
          <w:rFonts w:ascii="Times New Roman" w:hAnsi="Times New Roman" w:cs="Times New Roman"/>
          <w:szCs w:val="21"/>
        </w:rPr>
      </w:pPr>
      <w:bookmarkStart w:id="54" w:name="_Toc14201211"/>
      <w:bookmarkStart w:id="55" w:name="_Toc26656942"/>
      <w:r>
        <w:rPr>
          <w:rFonts w:ascii="Times New Roman" w:hAnsi="Times New Roman" w:cs="Times New Roman"/>
          <w:szCs w:val="21"/>
        </w:rPr>
        <w:t>本合同包的质量要求：</w:t>
      </w:r>
      <w:r>
        <w:rPr>
          <w:rFonts w:ascii="Times New Roman" w:hAnsi="Times New Roman" w:cs="Times New Roman"/>
          <w:szCs w:val="21"/>
          <w:u w:val="single"/>
        </w:rPr>
        <w:t>应满足国家相关规范及采购清单参数的要求。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1.2 供应商资格要求</w:t>
      </w:r>
      <w:bookmarkEnd w:id="54"/>
      <w:bookmarkEnd w:id="55"/>
    </w:p>
    <w:p>
      <w:pPr>
        <w:spacing w:line="440" w:lineRule="exact"/>
        <w:ind w:firstLine="420"/>
        <w:rPr>
          <w:rFonts w:ascii="Times New Roman" w:hAnsi="Times New Roman" w:cs="Times New Roman"/>
          <w:szCs w:val="21"/>
        </w:rPr>
      </w:pPr>
      <w:r>
        <w:rPr>
          <w:rFonts w:ascii="Times New Roman" w:hAnsi="Times New Roman" w:cs="Times New Roman"/>
          <w:szCs w:val="21"/>
        </w:rPr>
        <w:t>1.2.1供应商应具备承担本合同包服务的资质条件、能力和信誉：见第一章 采购公告/采购邀请书第3.1款要求。</w:t>
      </w:r>
    </w:p>
    <w:p>
      <w:pPr>
        <w:spacing w:line="440" w:lineRule="exact"/>
        <w:ind w:firstLine="420"/>
        <w:rPr>
          <w:rFonts w:ascii="Times New Roman" w:hAnsi="Times New Roman" w:cs="Times New Roman"/>
          <w:szCs w:val="21"/>
        </w:rPr>
      </w:pPr>
      <w:r>
        <w:rPr>
          <w:rFonts w:ascii="Times New Roman" w:hAnsi="Times New Roman" w:cs="Times New Roman"/>
          <w:szCs w:val="21"/>
        </w:rPr>
        <w:t>1.2.2 其他要求：__________/___________。</w:t>
      </w:r>
    </w:p>
    <w:p>
      <w:pPr>
        <w:keepNext/>
        <w:keepLines/>
        <w:spacing w:before="120" w:after="120"/>
        <w:outlineLvl w:val="2"/>
        <w:rPr>
          <w:rFonts w:ascii="Times New Roman" w:hAnsi="Times New Roman" w:eastAsia="黑体" w:cs="Times New Roman"/>
          <w:bCs/>
          <w:sz w:val="24"/>
          <w:szCs w:val="32"/>
        </w:rPr>
      </w:pPr>
      <w:bookmarkStart w:id="56" w:name="_Toc26656943"/>
      <w:bookmarkStart w:id="57" w:name="_Toc14201212"/>
      <w:r>
        <w:rPr>
          <w:rFonts w:ascii="Times New Roman" w:hAnsi="Times New Roman" w:eastAsia="黑体" w:cs="Times New Roman"/>
          <w:bCs/>
          <w:sz w:val="24"/>
          <w:szCs w:val="32"/>
        </w:rPr>
        <w:t>1.3 费用承担</w:t>
      </w:r>
      <w:bookmarkEnd w:id="56"/>
      <w:bookmarkEnd w:id="57"/>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58" w:name="_Toc26656944"/>
      <w:bookmarkStart w:id="59" w:name="_Toc14201213"/>
      <w:r>
        <w:rPr>
          <w:rFonts w:ascii="Times New Roman" w:hAnsi="Times New Roman" w:eastAsia="黑体" w:cs="Times New Roman"/>
          <w:bCs/>
          <w:sz w:val="24"/>
          <w:szCs w:val="32"/>
        </w:rPr>
        <w:t>1.4 保密</w:t>
      </w:r>
      <w:bookmarkEnd w:id="58"/>
      <w:bookmarkEnd w:id="59"/>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0" w:name="_Toc14201215"/>
      <w:bookmarkStart w:id="61" w:name="_Toc26656946"/>
      <w:r>
        <w:rPr>
          <w:rFonts w:ascii="Times New Roman" w:hAnsi="Times New Roman" w:eastAsia="黑体" w:cs="Times New Roman"/>
          <w:bCs/>
          <w:sz w:val="24"/>
          <w:szCs w:val="32"/>
        </w:rPr>
        <w:t>1.5 计量单位</w:t>
      </w:r>
      <w:bookmarkEnd w:id="60"/>
      <w:bookmarkEnd w:id="61"/>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2" w:name="_Toc14201216"/>
      <w:bookmarkStart w:id="63" w:name="_Toc26656947"/>
      <w:r>
        <w:rPr>
          <w:rFonts w:ascii="Times New Roman" w:hAnsi="Times New Roman" w:eastAsia="黑体" w:cs="Times New Roman"/>
          <w:bCs/>
          <w:sz w:val="24"/>
          <w:szCs w:val="32"/>
        </w:rPr>
        <w:t>1.6 踏勘现场</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pPr>
        <w:keepNext/>
        <w:keepLines/>
        <w:spacing w:before="120" w:after="120"/>
        <w:outlineLvl w:val="2"/>
        <w:rPr>
          <w:rFonts w:ascii="Times New Roman" w:hAnsi="Times New Roman" w:eastAsia="黑体" w:cs="Times New Roman"/>
          <w:bCs/>
          <w:sz w:val="24"/>
          <w:szCs w:val="32"/>
        </w:rPr>
      </w:pPr>
      <w:bookmarkStart w:id="64" w:name="_Toc26656949"/>
      <w:bookmarkStart w:id="65" w:name="_Toc14201218"/>
      <w:r>
        <w:rPr>
          <w:rFonts w:ascii="Times New Roman" w:hAnsi="Times New Roman" w:eastAsia="黑体" w:cs="Times New Roman"/>
          <w:bCs/>
          <w:sz w:val="24"/>
          <w:szCs w:val="32"/>
        </w:rPr>
        <w:t>1.7 分包</w:t>
      </w:r>
      <w:bookmarkEnd w:id="64"/>
      <w:bookmarkEnd w:id="65"/>
    </w:p>
    <w:p>
      <w:pPr>
        <w:spacing w:line="440" w:lineRule="exact"/>
        <w:ind w:firstLine="420"/>
        <w:rPr>
          <w:rFonts w:ascii="Times New Roman" w:hAnsi="Times New Roman" w:cs="Times New Roman"/>
        </w:rPr>
      </w:pPr>
      <w:r>
        <w:rPr>
          <w:rFonts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bookmarkStart w:id="66" w:name="_Toc26656950"/>
      <w:bookmarkStart w:id="67" w:name="_Toc14201219"/>
      <w:r>
        <w:rPr>
          <w:rFonts w:ascii="Times New Roman" w:hAnsi="Times New Roman" w:eastAsia="黑体" w:cs="Times New Roman"/>
          <w:bCs/>
          <w:sz w:val="24"/>
          <w:szCs w:val="32"/>
        </w:rPr>
        <w:t>1.8 偏</w:t>
      </w:r>
      <w:bookmarkEnd w:id="66"/>
      <w:bookmarkEnd w:id="67"/>
      <w:r>
        <w:rPr>
          <w:rFonts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51"/>
      <w:bookmarkStart w:id="69" w:name="_Toc9067721"/>
      <w:bookmarkStart w:id="70" w:name="_Toc14201220"/>
      <w:r>
        <w:rPr>
          <w:rFonts w:ascii="Times New Roman" w:hAnsi="Times New Roman" w:eastAsia="黑体" w:cs="Times New Roman"/>
          <w:bCs/>
          <w:sz w:val="24"/>
          <w:szCs w:val="32"/>
        </w:rPr>
        <w:t xml:space="preserve">2. </w:t>
      </w:r>
      <w:bookmarkEnd w:id="68"/>
      <w:bookmarkEnd w:id="69"/>
      <w:bookmarkEnd w:id="70"/>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71" w:name="_Toc14201221"/>
      <w:bookmarkStart w:id="72" w:name="_Toc26656952"/>
      <w:r>
        <w:rPr>
          <w:rFonts w:ascii="Times New Roman" w:hAnsi="Times New Roman" w:eastAsia="黑体" w:cs="Times New Roman"/>
          <w:bCs/>
          <w:sz w:val="24"/>
          <w:szCs w:val="32"/>
        </w:rPr>
        <w:t>2.1 询比文件的组成</w:t>
      </w:r>
      <w:bookmarkEnd w:id="71"/>
      <w:bookmarkEnd w:id="72"/>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（1）采购公告/采购邀请书；</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3" w:name="_Toc26656953"/>
      <w:bookmarkStart w:id="74" w:name="_Toc14201222"/>
      <w:r>
        <w:rPr>
          <w:rFonts w:ascii="Times New Roman" w:hAnsi="Times New Roman" w:eastAsia="黑体" w:cs="Times New Roman"/>
          <w:bCs/>
          <w:sz w:val="24"/>
          <w:szCs w:val="32"/>
        </w:rPr>
        <w:t>2.2 询比文件的澄清</w:t>
      </w:r>
      <w:bookmarkEnd w:id="73"/>
      <w:bookmarkEnd w:id="74"/>
      <w:r>
        <w:rPr>
          <w:rFonts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2.2.1供应商如有疑问，应在递交响应文件的截止时间前3日前电话通知采购人对询比文件予以澄清或修改。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bookmarkStart w:id="75" w:name="_Toc26656956"/>
      <w:bookmarkStart w:id="76" w:name="_Toc9067722"/>
      <w:bookmarkStart w:id="77" w:name="_Toc14201225"/>
      <w:r>
        <w:rPr>
          <w:rFonts w:ascii="Times New Roman" w:hAnsi="Times New Roman" w:eastAsia="黑体" w:cs="Times New Roman"/>
          <w:bCs/>
          <w:sz w:val="24"/>
          <w:szCs w:val="32"/>
        </w:rPr>
        <w:t xml:space="preserve">3. </w:t>
      </w:r>
      <w:bookmarkEnd w:id="75"/>
      <w:bookmarkEnd w:id="76"/>
      <w:bookmarkEnd w:id="77"/>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8" w:name="_Toc26656957"/>
      <w:bookmarkStart w:id="79" w:name="_Toc14201226"/>
      <w:r>
        <w:rPr>
          <w:rFonts w:ascii="Times New Roman" w:hAnsi="Times New Roman" w:eastAsia="黑体" w:cs="Times New Roman"/>
          <w:bCs/>
          <w:sz w:val="24"/>
          <w:szCs w:val="32"/>
        </w:rPr>
        <w:t>3.1响应文件的组成</w:t>
      </w:r>
      <w:bookmarkEnd w:id="78"/>
      <w:bookmarkEnd w:id="79"/>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ascii="Times New Roman" w:hAnsi="Times New Roman" w:cs="Times New Roman"/>
        </w:rPr>
        <w:t>（1）报价函；</w:t>
      </w:r>
    </w:p>
    <w:p>
      <w:pPr>
        <w:spacing w:line="440" w:lineRule="exact"/>
        <w:ind w:firstLine="420"/>
        <w:rPr>
          <w:rFonts w:ascii="Times New Roman" w:hAnsi="Times New Roman" w:cs="Times New Roman"/>
        </w:rPr>
      </w:pPr>
      <w:r>
        <w:rPr>
          <w:rFonts w:ascii="Times New Roman" w:hAnsi="Times New Roman" w:cs="Times New Roman"/>
        </w:rPr>
        <w:t>（2）法定代表人身份证明及授权委托书；</w:t>
      </w:r>
    </w:p>
    <w:p>
      <w:pPr>
        <w:spacing w:line="440" w:lineRule="exact"/>
        <w:ind w:firstLine="420"/>
        <w:rPr>
          <w:rFonts w:ascii="Times New Roman" w:hAnsi="Times New Roman" w:cs="Times New Roman"/>
        </w:rPr>
      </w:pPr>
      <w:r>
        <w:rPr>
          <w:rFonts w:ascii="Times New Roman" w:hAnsi="Times New Roman" w:cs="Times New Roman"/>
        </w:rPr>
        <w:t>（3）已标价的报价清单；</w:t>
      </w:r>
    </w:p>
    <w:p>
      <w:pPr>
        <w:spacing w:line="440" w:lineRule="exact"/>
        <w:ind w:firstLine="420"/>
        <w:rPr>
          <w:rFonts w:ascii="Times New Roman" w:hAnsi="Times New Roman" w:cs="Times New Roman"/>
        </w:rPr>
      </w:pPr>
      <w:r>
        <w:rPr>
          <w:rFonts w:ascii="Times New Roman" w:hAnsi="Times New Roman" w:cs="Times New Roman"/>
        </w:rPr>
        <w:t>（4）供应商基本情况；</w:t>
      </w:r>
    </w:p>
    <w:p>
      <w:pPr>
        <w:spacing w:line="440" w:lineRule="exact"/>
        <w:ind w:firstLine="420"/>
        <w:rPr>
          <w:rFonts w:ascii="Times New Roman" w:hAnsi="Times New Roman" w:cs="Times New Roman"/>
        </w:rPr>
      </w:pPr>
      <w:r>
        <w:rPr>
          <w:rFonts w:ascii="Times New Roman" w:hAnsi="Times New Roman" w:cs="Times New Roman"/>
        </w:rPr>
        <w:t>（5）近年类似业绩情况；</w:t>
      </w:r>
    </w:p>
    <w:p>
      <w:pPr>
        <w:spacing w:line="440" w:lineRule="exact"/>
        <w:ind w:firstLine="420"/>
        <w:rPr>
          <w:rFonts w:ascii="Times New Roman" w:hAnsi="Times New Roman" w:cs="Times New Roman"/>
        </w:rPr>
      </w:pPr>
      <w:r>
        <w:rPr>
          <w:rFonts w:ascii="Times New Roman" w:hAnsi="Times New Roman" w:cs="Times New Roman"/>
        </w:rPr>
        <w:t>（6）拟委任的主要人员；</w:t>
      </w:r>
    </w:p>
    <w:p>
      <w:pPr>
        <w:spacing w:line="440" w:lineRule="exact"/>
        <w:ind w:firstLine="420"/>
        <w:rPr>
          <w:rFonts w:ascii="Times New Roman" w:hAnsi="Times New Roman" w:cs="Times New Roman"/>
        </w:rPr>
      </w:pPr>
      <w:r>
        <w:rPr>
          <w:rFonts w:ascii="Times New Roman" w:hAnsi="Times New Roman" w:cs="Times New Roman"/>
        </w:rPr>
        <w:t>（7）信誉情况；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8</w:t>
      </w:r>
      <w:r>
        <w:rPr>
          <w:rFonts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bookmarkStart w:id="80" w:name="_Toc14201227"/>
      <w:bookmarkStart w:id="81" w:name="_Toc26656958"/>
      <w:r>
        <w:rPr>
          <w:rFonts w:ascii="Times New Roman" w:hAnsi="Times New Roman" w:eastAsia="黑体" w:cs="Times New Roman"/>
          <w:bCs/>
          <w:sz w:val="24"/>
          <w:szCs w:val="32"/>
        </w:rPr>
        <w:t>3.2 报价</w:t>
      </w:r>
      <w:bookmarkEnd w:id="80"/>
      <w:bookmarkEnd w:id="81"/>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报价应包括国家规定的增值税税金，供应商应提供增值税专用发票。</w:t>
      </w:r>
    </w:p>
    <w:p>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采购公告/采购邀请书</w:t>
      </w:r>
      <w:r>
        <w:rPr>
          <w:rFonts w:ascii="Times New Roman" w:hAnsi="Times New Roman" w:cs="Times New Roman"/>
        </w:rPr>
        <w:t>”第2.5款。</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ascii="Times New Roman" w:hAnsi="Times New Roman" w:cs="Times New Roman"/>
          <w:u w:val="single"/>
        </w:rPr>
        <w:t>单项填写，汇总报价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3.2.5 报价的其他要求：</w:t>
      </w:r>
      <w:r>
        <w:rPr>
          <w:rFonts w:ascii="Times New Roman" w:hAnsi="Times New Roman" w:cs="Times New Roman"/>
          <w:u w:val="single"/>
        </w:rPr>
        <w:t>报价保留小数点后一位。</w:t>
      </w:r>
      <w:r>
        <w:rPr>
          <w:rFonts w:ascii="Times New Roman" w:hAnsi="Times New Roman" w:cs="Times New Roman"/>
          <w:szCs w:val="21"/>
        </w:rPr>
        <w:t>_</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2" w:name="_Toc26656959"/>
      <w:bookmarkStart w:id="83" w:name="_Toc14201228"/>
      <w:r>
        <w:rPr>
          <w:rFonts w:ascii="Times New Roman" w:hAnsi="Times New Roman" w:eastAsia="黑体" w:cs="Times New Roman"/>
          <w:bCs/>
          <w:sz w:val="24"/>
          <w:szCs w:val="32"/>
        </w:rPr>
        <w:t>3.3</w:t>
      </w:r>
      <w:bookmarkEnd w:id="82"/>
      <w:bookmarkEnd w:id="83"/>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84" w:name="_Toc14201229"/>
      <w:bookmarkStart w:id="85" w:name="_Toc26656960"/>
      <w:r>
        <w:rPr>
          <w:rFonts w:ascii="Times New Roman" w:hAnsi="Times New Roman" w:eastAsia="黑体" w:cs="Times New Roman"/>
          <w:bCs/>
          <w:sz w:val="24"/>
          <w:szCs w:val="32"/>
        </w:rPr>
        <w:t>3.4</w:t>
      </w:r>
      <w:bookmarkEnd w:id="84"/>
      <w:bookmarkEnd w:id="85"/>
      <w:r>
        <w:rPr>
          <w:rFonts w:ascii="Times New Roman" w:hAnsi="Times New Roman" w:eastAsia="黑体" w:cs="Times New Roman"/>
          <w:bCs/>
          <w:sz w:val="24"/>
          <w:szCs w:val="32"/>
        </w:rPr>
        <w:t>响应保证金</w:t>
      </w:r>
    </w:p>
    <w:p>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采购公告/采购邀请书</w:t>
      </w:r>
      <w:r>
        <w:rPr>
          <w:rFonts w:ascii="Times New Roman" w:hAnsi="Times New Roman" w:cs="Times New Roman"/>
        </w:rPr>
        <w:t>”第7条的要求递交响应保证金，并作为其响应文件的组成部分。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w:t>
      </w:r>
      <w:r>
        <w:rPr>
          <w:rFonts w:hint="eastAsia" w:ascii="Times New Roman" w:hAnsi="Times New Roman" w:cs="Times New Roman"/>
        </w:rPr>
        <w:t>10</w:t>
      </w:r>
      <w:r>
        <w:rPr>
          <w:rFonts w:ascii="Times New Roman" w:hAnsi="Times New Roman" w:cs="Times New Roman"/>
        </w:rPr>
        <w:t>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szCs w:val="21"/>
        </w:rPr>
        <w:t>_______________/_____________（其他情形）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6" w:name="_Toc26656961"/>
      <w:bookmarkStart w:id="87" w:name="_Toc14201230"/>
      <w:r>
        <w:rPr>
          <w:rFonts w:ascii="Times New Roman" w:hAnsi="Times New Roman" w:eastAsia="黑体" w:cs="Times New Roman"/>
          <w:bCs/>
          <w:sz w:val="24"/>
          <w:szCs w:val="32"/>
        </w:rPr>
        <w:t>3.5资格审查资料</w:t>
      </w:r>
      <w:bookmarkEnd w:id="86"/>
      <w:bookmarkEnd w:id="87"/>
    </w:p>
    <w:p>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供应商应按第六章“响应文件格式”的规定提供资格审查资料，以证明其满足本章第1.2款规定的资质、业绩、信誉等要求。</w:t>
      </w:r>
    </w:p>
    <w:p>
      <w:pPr>
        <w:keepNext/>
        <w:keepLines/>
        <w:spacing w:before="120" w:after="120"/>
        <w:outlineLvl w:val="2"/>
        <w:rPr>
          <w:rFonts w:ascii="Times New Roman" w:hAnsi="Times New Roman" w:eastAsia="黑体" w:cs="Times New Roman"/>
          <w:bCs/>
          <w:sz w:val="24"/>
          <w:szCs w:val="32"/>
        </w:rPr>
      </w:pPr>
      <w:bookmarkStart w:id="88" w:name="_Toc26656963"/>
      <w:bookmarkStart w:id="89" w:name="_Toc14201232"/>
      <w:r>
        <w:rPr>
          <w:rFonts w:ascii="Times New Roman" w:hAnsi="Times New Roman" w:eastAsia="黑体" w:cs="Times New Roman"/>
          <w:bCs/>
          <w:sz w:val="24"/>
          <w:szCs w:val="32"/>
        </w:rPr>
        <w:t>3.6响应文件的编制</w:t>
      </w:r>
      <w:bookmarkEnd w:id="88"/>
      <w:bookmarkEnd w:id="89"/>
    </w:p>
    <w:p>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rPr>
      </w:pPr>
      <w:r>
        <w:rPr>
          <w:rFonts w:ascii="Times New Roman" w:hAnsi="Times New Roman" w:cs="Times New Roman"/>
        </w:rPr>
        <w:t>（2）响应文件正本一份，副本一份。正本和副本的封面右上角上应清楚地标记“正本”或“副本”的字样。当副本和正本不一致时，以正本文件为准。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（3）响应文件的正本与副本应分别装订。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bookmarkStart w:id="90" w:name="_Toc9067723"/>
      <w:bookmarkStart w:id="91" w:name="_Toc26656964"/>
      <w:bookmarkStart w:id="92" w:name="_Toc14201233"/>
      <w:r>
        <w:rPr>
          <w:rFonts w:ascii="Times New Roman" w:hAnsi="Times New Roman" w:eastAsia="黑体" w:cs="Times New Roman"/>
          <w:bCs/>
          <w:sz w:val="24"/>
          <w:szCs w:val="32"/>
        </w:rPr>
        <w:t xml:space="preserve">4. </w:t>
      </w:r>
      <w:bookmarkEnd w:id="90"/>
      <w:bookmarkEnd w:id="91"/>
      <w:bookmarkEnd w:id="92"/>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3" w:name="_Toc26656965"/>
      <w:bookmarkStart w:id="94" w:name="_Toc14201234"/>
      <w:r>
        <w:rPr>
          <w:rFonts w:ascii="Times New Roman" w:hAnsi="Times New Roman" w:eastAsia="黑体" w:cs="Times New Roman"/>
          <w:bCs/>
          <w:sz w:val="24"/>
          <w:szCs w:val="32"/>
        </w:rPr>
        <w:t>4.1响应文件的密封和标记</w:t>
      </w:r>
      <w:bookmarkEnd w:id="93"/>
      <w:bookmarkEnd w:id="94"/>
    </w:p>
    <w:p>
      <w:pPr>
        <w:spacing w:line="44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供应商名称：</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合同包响应文件</w:t>
      </w:r>
    </w:p>
    <w:p>
      <w:pPr>
        <w:spacing w:line="440" w:lineRule="exact"/>
        <w:ind w:firstLine="420"/>
        <w:rPr>
          <w:rFonts w:ascii="Times New Roman" w:hAnsi="Times New Roman" w:eastAsia="黑体" w:cs="Times New Roman"/>
        </w:rPr>
      </w:pPr>
      <w:r>
        <w:rPr>
          <w:rFonts w:ascii="Times New Roman" w:hAnsi="Times New Roman" w:eastAsia="黑体" w:cs="Times New Roman"/>
          <w:bCs/>
          <w:snapToGrid w:val="0"/>
          <w:kern w:val="0"/>
          <w:szCs w:val="21"/>
        </w:rPr>
        <w:t>在</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年</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月</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日</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时</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95" w:name="_Toc14201235"/>
      <w:bookmarkStart w:id="96" w:name="_Toc26656966"/>
      <w:r>
        <w:rPr>
          <w:rFonts w:ascii="Times New Roman" w:hAnsi="Times New Roman" w:eastAsia="黑体" w:cs="Times New Roman"/>
          <w:bCs/>
          <w:sz w:val="24"/>
          <w:szCs w:val="32"/>
        </w:rPr>
        <w:t>4.2 响应文件的递交</w:t>
      </w:r>
      <w:bookmarkEnd w:id="95"/>
      <w:bookmarkEnd w:id="96"/>
    </w:p>
    <w:p>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bookmarkStart w:id="97" w:name="_Toc9067724"/>
      <w:bookmarkStart w:id="98" w:name="_Toc14201237"/>
      <w:bookmarkStart w:id="99" w:name="_Toc26656968"/>
      <w:r>
        <w:rPr>
          <w:rFonts w:ascii="Times New Roman" w:hAnsi="Times New Roman" w:eastAsia="黑体" w:cs="Times New Roman"/>
          <w:bCs/>
          <w:sz w:val="24"/>
          <w:szCs w:val="32"/>
        </w:rPr>
        <w:t xml:space="preserve">5. </w:t>
      </w:r>
      <w:bookmarkEnd w:id="97"/>
      <w:bookmarkEnd w:id="98"/>
      <w:bookmarkEnd w:id="99"/>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0" w:name="_Toc26656969"/>
      <w:bookmarkStart w:id="101" w:name="_Toc14201238"/>
      <w:r>
        <w:rPr>
          <w:rFonts w:ascii="Times New Roman" w:hAnsi="Times New Roman" w:eastAsia="黑体" w:cs="Times New Roman"/>
          <w:bCs/>
          <w:sz w:val="24"/>
          <w:szCs w:val="32"/>
        </w:rPr>
        <w:t>5.1 启封时间和地点</w:t>
      </w:r>
      <w:bookmarkEnd w:id="100"/>
      <w:bookmarkEnd w:id="101"/>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2" w:name="_Toc14201239"/>
      <w:bookmarkStart w:id="103" w:name="_Toc26656970"/>
      <w:r>
        <w:rPr>
          <w:rFonts w:ascii="Times New Roman" w:hAnsi="Times New Roman" w:eastAsia="黑体" w:cs="Times New Roman"/>
          <w:bCs/>
          <w:sz w:val="24"/>
          <w:szCs w:val="32"/>
        </w:rPr>
        <w:t>5.2启封程序</w:t>
      </w:r>
      <w:bookmarkEnd w:id="102"/>
      <w:bookmarkEnd w:id="103"/>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w:t>
      </w:r>
      <w:r>
        <w:rPr>
          <w:rFonts w:hint="eastAsia" w:ascii="Times New Roman" w:hAnsi="Times New Roman" w:cs="Times New Roman"/>
          <w:bCs/>
          <w:lang w:val="en-US" w:eastAsia="zh-CN"/>
        </w:rPr>
        <w:t>要求</w:t>
      </w:r>
      <w:r>
        <w:rPr>
          <w:rFonts w:ascii="Times New Roman" w:hAnsi="Times New Roman" w:cs="Times New Roman"/>
          <w:bCs/>
        </w:rPr>
        <w:t>、工期、响应保证金递交情况及其他内容；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供应商代表、采购人代表、记录人等有关人员在启封记录上签名确认；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104" w:name="_Toc14201241"/>
      <w:bookmarkStart w:id="105" w:name="_Toc26656972"/>
      <w:bookmarkStart w:id="106" w:name="_Toc9067725"/>
      <w:r>
        <w:rPr>
          <w:rFonts w:ascii="Times New Roman" w:hAnsi="Times New Roman" w:eastAsia="黑体" w:cs="Times New Roman"/>
          <w:bCs/>
          <w:sz w:val="24"/>
          <w:szCs w:val="32"/>
        </w:rPr>
        <w:t>6. 评</w:t>
      </w:r>
      <w:bookmarkEnd w:id="104"/>
      <w:bookmarkEnd w:id="105"/>
      <w:bookmarkEnd w:id="10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7" w:name="_Toc26656973"/>
      <w:bookmarkStart w:id="108" w:name="_Toc14201242"/>
      <w:r>
        <w:rPr>
          <w:rFonts w:ascii="Times New Roman" w:hAnsi="Times New Roman" w:eastAsia="黑体" w:cs="Times New Roman"/>
          <w:bCs/>
          <w:sz w:val="24"/>
          <w:szCs w:val="32"/>
        </w:rPr>
        <w:t>6.1</w:t>
      </w:r>
      <w:bookmarkEnd w:id="107"/>
      <w:bookmarkEnd w:id="108"/>
      <w:r>
        <w:rPr>
          <w:rFonts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09" w:name="_Toc14201244"/>
      <w:bookmarkStart w:id="110" w:name="_Toc26656975"/>
      <w:r>
        <w:rPr>
          <w:rFonts w:ascii="Times New Roman" w:hAnsi="Times New Roman" w:eastAsia="黑体" w:cs="Times New Roman"/>
          <w:bCs/>
          <w:sz w:val="24"/>
          <w:szCs w:val="32"/>
        </w:rPr>
        <w:t>6.2评</w:t>
      </w:r>
      <w:bookmarkEnd w:id="109"/>
      <w:bookmarkEnd w:id="11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6.2.2评审完成后，评审小组应向采购人提交书面评审报告和成交候选人名单。评审小组推荐成交候选人的人数为：3人（如不足3人，可以按实际数量推荐）。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111" w:name="_Toc14201245"/>
      <w:bookmarkStart w:id="112" w:name="_Toc26656976"/>
      <w:bookmarkStart w:id="113" w:name="_Toc9067726"/>
      <w:r>
        <w:rPr>
          <w:rFonts w:ascii="Times New Roman" w:hAnsi="Times New Roman" w:eastAsia="黑体" w:cs="Times New Roman"/>
          <w:bCs/>
          <w:sz w:val="24"/>
          <w:szCs w:val="32"/>
        </w:rPr>
        <w:t>7. 合同授予</w:t>
      </w:r>
      <w:bookmarkEnd w:id="111"/>
      <w:bookmarkEnd w:id="112"/>
      <w:bookmarkEnd w:id="113"/>
    </w:p>
    <w:p>
      <w:pPr>
        <w:keepNext/>
        <w:keepLines/>
        <w:spacing w:before="120" w:after="120"/>
        <w:outlineLvl w:val="2"/>
        <w:rPr>
          <w:rFonts w:ascii="Times New Roman" w:hAnsi="Times New Roman" w:eastAsia="黑体" w:cs="Times New Roman"/>
          <w:bCs/>
          <w:sz w:val="24"/>
          <w:szCs w:val="32"/>
        </w:rPr>
      </w:pPr>
      <w:bookmarkStart w:id="114" w:name="_Toc14201246"/>
      <w:bookmarkStart w:id="115" w:name="_Toc26656977"/>
      <w:r>
        <w:rPr>
          <w:rFonts w:ascii="Times New Roman" w:hAnsi="Times New Roman" w:eastAsia="黑体" w:cs="Times New Roman"/>
          <w:bCs/>
          <w:sz w:val="24"/>
          <w:szCs w:val="32"/>
        </w:rPr>
        <w:t>7.1成交候选人公示</w:t>
      </w:r>
      <w:bookmarkEnd w:id="114"/>
      <w:bookmarkEnd w:id="11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116" w:name="_Toc26656978"/>
      <w:bookmarkStart w:id="117" w:name="_Toc14201247"/>
      <w:r>
        <w:rPr>
          <w:rFonts w:ascii="Times New Roman" w:hAnsi="Times New Roman" w:eastAsia="黑体" w:cs="Times New Roman"/>
          <w:bCs/>
          <w:sz w:val="24"/>
          <w:szCs w:val="32"/>
        </w:rPr>
        <w:t>7.2评审结果异议</w:t>
      </w:r>
      <w:bookmarkEnd w:id="116"/>
      <w:bookmarkEnd w:id="11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18" w:name="_Toc14201248"/>
      <w:bookmarkStart w:id="119" w:name="_Toc26656979"/>
      <w:r>
        <w:rPr>
          <w:rFonts w:ascii="Times New Roman" w:hAnsi="Times New Roman" w:eastAsia="黑体" w:cs="Times New Roman"/>
          <w:bCs/>
          <w:sz w:val="24"/>
          <w:szCs w:val="32"/>
        </w:rPr>
        <w:t>7.3成交候选人履约能力审查</w:t>
      </w:r>
      <w:bookmarkEnd w:id="118"/>
      <w:bookmarkEnd w:id="11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20" w:name="_Toc26656981"/>
      <w:bookmarkStart w:id="121" w:name="_Toc14201250"/>
      <w:r>
        <w:rPr>
          <w:rFonts w:ascii="Times New Roman" w:hAnsi="Times New Roman" w:eastAsia="黑体" w:cs="Times New Roman"/>
          <w:bCs/>
          <w:sz w:val="24"/>
          <w:szCs w:val="32"/>
        </w:rPr>
        <w:t>7.</w:t>
      </w:r>
      <w:bookmarkEnd w:id="120"/>
      <w:bookmarkEnd w:id="121"/>
      <w:bookmarkStart w:id="122" w:name="_Toc26656983"/>
      <w:bookmarkStart w:id="123" w:name="_Toc14201252"/>
      <w:r>
        <w:rPr>
          <w:rFonts w:ascii="Times New Roman" w:hAnsi="Times New Roman" w:eastAsia="黑体" w:cs="Times New Roman"/>
          <w:bCs/>
          <w:sz w:val="24"/>
          <w:szCs w:val="32"/>
        </w:rPr>
        <w:t>4履约保证金</w:t>
      </w:r>
      <w:bookmarkEnd w:id="122"/>
      <w:bookmarkEnd w:id="123"/>
    </w:p>
    <w:p>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7.4.1在签订合同前，成交人应向采购人提交履约保证金。履约保证金的金额为</w:t>
      </w:r>
      <w:r>
        <w:rPr>
          <w:rFonts w:ascii="Times New Roman" w:hAnsi="Times New Roman" w:cs="Times New Roman"/>
          <w:u w:val="single"/>
        </w:rPr>
        <w:t>__ ¥</w:t>
      </w:r>
      <w:r>
        <w:rPr>
          <w:rFonts w:hint="eastAsia" w:ascii="Times New Roman" w:hAnsi="Times New Roman" w:cs="Times New Roman"/>
          <w:u w:val="single"/>
        </w:rPr>
        <w:t>20</w:t>
      </w:r>
      <w:r>
        <w:rPr>
          <w:rFonts w:ascii="Times New Roman" w:hAnsi="Times New Roman" w:cs="Times New Roman"/>
          <w:u w:val="single"/>
        </w:rPr>
        <w:t>000.00（贰万元整）__</w:t>
      </w:r>
      <w:r>
        <w:rPr>
          <w:rFonts w:ascii="Times New Roman" w:hAnsi="Times New Roman" w:cs="Times New Roman"/>
        </w:rPr>
        <w:t>履约保证金的形式为</w:t>
      </w:r>
      <w:r>
        <w:rPr>
          <w:rFonts w:ascii="Times New Roman" w:hAnsi="Times New Roman" w:cs="Times New Roman"/>
          <w:u w:val="single"/>
        </w:rPr>
        <w:t>__银行转账__</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cs="Times New Roman"/>
          <w:bCs/>
          <w:sz w:val="24"/>
          <w:szCs w:val="32"/>
        </w:rPr>
      </w:pPr>
      <w:bookmarkStart w:id="124" w:name="_Toc14201253"/>
      <w:bookmarkStart w:id="125" w:name="_Toc26656984"/>
      <w:r>
        <w:rPr>
          <w:rFonts w:ascii="Times New Roman" w:hAnsi="Times New Roman" w:eastAsia="黑体" w:cs="Times New Roman"/>
          <w:bCs/>
          <w:sz w:val="24"/>
          <w:szCs w:val="32"/>
        </w:rPr>
        <w:t>7.5签订合同</w:t>
      </w:r>
      <w:bookmarkEnd w:id="124"/>
      <w:bookmarkEnd w:id="125"/>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126" w:name="_Toc9067727"/>
      <w:bookmarkStart w:id="127" w:name="_Toc26656988"/>
      <w:bookmarkStart w:id="128" w:name="_Toc14201257"/>
      <w:r>
        <w:rPr>
          <w:rFonts w:ascii="Times New Roman" w:hAnsi="Times New Roman" w:eastAsia="黑体" w:cs="Times New Roman"/>
          <w:bCs/>
          <w:sz w:val="24"/>
          <w:szCs w:val="32"/>
        </w:rPr>
        <w:t>8. 纪律和监督</w:t>
      </w:r>
      <w:bookmarkEnd w:id="126"/>
      <w:bookmarkEnd w:id="127"/>
      <w:bookmarkEnd w:id="128"/>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129" w:name="_Toc26656993"/>
      <w:bookmarkStart w:id="130" w:name="_Toc14201262"/>
      <w:r>
        <w:rPr>
          <w:rFonts w:ascii="Times New Roman" w:hAnsi="Times New Roman" w:eastAsia="黑体" w:cs="Times New Roman"/>
          <w:bCs/>
          <w:sz w:val="24"/>
          <w:szCs w:val="32"/>
        </w:rPr>
        <w:t>9 投诉</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bookmarkStart w:id="131" w:name="_Toc26656994"/>
      <w:bookmarkStart w:id="132" w:name="_Toc9067731"/>
      <w:bookmarkStart w:id="133" w:name="_Toc14201263"/>
      <w:r>
        <w:rPr>
          <w:rFonts w:ascii="Times New Roman" w:hAnsi="Times New Roman" w:cs="Times New Roman"/>
        </w:rPr>
        <w:t>9.2 部门及联系方式：</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hint="eastAsia" w:ascii="Times New Roman" w:hAnsi="Times New Roman"/>
          <w:szCs w:val="22"/>
          <w:u w:val="single"/>
        </w:rPr>
        <w:t>安徽省高速公路试验检测科研中心有限公司项目管理部</w:t>
      </w:r>
      <w:r>
        <w:rPr>
          <w:rFonts w:ascii="Times New Roman" w:hAnsi="Times New Roman" w:cs="Times New Roman"/>
          <w:u w:val="single"/>
        </w:rPr>
        <w:t xml:space="preserve"> </w:t>
      </w:r>
    </w:p>
    <w:p>
      <w:pPr>
        <w:spacing w:line="440" w:lineRule="exact"/>
        <w:ind w:firstLine="420"/>
        <w:rPr>
          <w:rFonts w:ascii="Times New Roman" w:hAnsi="Times New Roman" w:cs="Times New Roman"/>
        </w:rPr>
      </w:pPr>
      <w:r>
        <w:rPr>
          <w:rFonts w:ascii="Times New Roman" w:hAnsi="Times New Roman" w:cs="Times New Roman"/>
        </w:rPr>
        <w:t>（2）联系方式：</w:t>
      </w:r>
      <w:r>
        <w:rPr>
          <w:rFonts w:ascii="Times New Roman" w:hAnsi="Times New Roman"/>
          <w:u w:val="single"/>
        </w:rPr>
        <w:t>0551-</w:t>
      </w:r>
      <w:r>
        <w:rPr>
          <w:rFonts w:hint="eastAsia" w:ascii="Times New Roman" w:hAnsi="Times New Roman"/>
          <w:u w:val="single"/>
        </w:rPr>
        <w:t>63813024</w:t>
      </w:r>
      <w:r>
        <w:rPr>
          <w:rFonts w:ascii="Times New Roman" w:hAnsi="Times New Roman"/>
          <w:u w:val="single"/>
        </w:rPr>
        <w:t xml:space="preserve"> </w:t>
      </w:r>
    </w:p>
    <w:p>
      <w:pPr>
        <w:widowControl/>
        <w:jc w:val="left"/>
        <w:rPr>
          <w:rFonts w:ascii="Times New Roman" w:hAnsi="Times New Roman" w:cs="Times New Roman"/>
        </w:rPr>
      </w:pPr>
    </w:p>
    <w:bookmarkEnd w:id="131"/>
    <w:bookmarkEnd w:id="132"/>
    <w:bookmarkEnd w:id="133"/>
    <w:p>
      <w:pPr>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3"/>
        <w:numPr>
          <w:ilvl w:val="0"/>
          <w:numId w:val="0"/>
        </w:numPr>
        <w:spacing w:before="312" w:after="312"/>
        <w:rPr>
          <w:rFonts w:ascii="Times New Roman" w:hAnsi="Times New Roman" w:eastAsia="宋体" w:cs="Times New Roman"/>
        </w:rPr>
      </w:pPr>
      <w:bookmarkStart w:id="134" w:name="_Toc14424_WPSOffice_Level1"/>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pPr>
    </w:p>
    <w:p>
      <w:pPr>
        <w:pStyle w:val="3"/>
        <w:numPr>
          <w:ilvl w:val="0"/>
          <w:numId w:val="0"/>
        </w:numPr>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r>
        <w:rPr>
          <w:rFonts w:ascii="Times New Roman" w:hAnsi="Times New Roman" w:eastAsia="宋体" w:cs="Times New Roman"/>
        </w:rPr>
        <w:t>第三章 评审办</w:t>
      </w:r>
      <w:bookmarkEnd w:id="134"/>
      <w:r>
        <w:rPr>
          <w:rFonts w:ascii="Times New Roman" w:hAnsi="Times New Roman" w:eastAsia="宋体" w:cs="Times New Roman"/>
        </w:rPr>
        <w:t>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评审办法前附表（最低价法）</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rPr>
                <w:rFonts w:ascii="Times New Roman" w:hAnsi="Times New Roman" w:cs="Times New Roman"/>
              </w:rPr>
            </w:pPr>
            <w:r>
              <w:rPr>
                <w:rFonts w:ascii="Times New Roman" w:hAnsi="Times New Roman" w:cs="Times New Roman"/>
              </w:rPr>
              <w:t>按评审价由低到高的顺序依次推荐成交候选人：</w:t>
            </w:r>
          </w:p>
          <w:p>
            <w:pPr>
              <w:widowControl/>
              <w:adjustRightInd w:val="0"/>
              <w:snapToGrid w:val="0"/>
              <w:jc w:val="left"/>
              <w:rPr>
                <w:rFonts w:ascii="Times New Roman" w:hAnsi="Times New Roman" w:cs="Times New Roman"/>
              </w:rPr>
            </w:pPr>
            <w:r>
              <w:rPr>
                <w:rFonts w:ascii="Times New Roman" w:hAnsi="Times New Roman" w:cs="Times New Roman"/>
              </w:rPr>
              <w:t>评审价相等时，以递交响应文件在前的优先。</w:t>
            </w:r>
          </w:p>
        </w:tc>
      </w:tr>
    </w:tbl>
    <w:p>
      <w:pPr>
        <w:adjustRightInd w:val="0"/>
        <w:snapToGrid w:val="0"/>
        <w:spacing w:line="360" w:lineRule="auto"/>
        <w:ind w:firstLine="420"/>
        <w:textAlignment w:val="baseline"/>
        <w:rPr>
          <w:rFonts w:ascii="Times New Roman" w:hAnsi="Times New Roman" w:cs="Times New Roman"/>
          <w:szCs w:val="21"/>
        </w:rPr>
      </w:pP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hint="default" w:ascii="Times New Roman" w:hAnsi="Times New Roman" w:cs="Times New Roman" w:eastAsiaTheme="minorEastAsia"/>
                <w:kern w:val="0"/>
                <w:szCs w:val="21"/>
                <w:lang w:val="en-US" w:eastAsia="zh-CN"/>
              </w:rPr>
            </w:pPr>
            <w:r>
              <w:rPr>
                <w:rFonts w:hint="eastAsia" w:ascii="Times New Roman" w:hAnsi="Times New Roman" w:cs="Times New Roman"/>
                <w:kern w:val="0"/>
                <w:szCs w:val="21"/>
                <w:lang w:val="en-US" w:eastAsia="zh-CN"/>
              </w:rPr>
              <w:t>主要人员最低要求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w:t>
            </w:r>
            <w:r>
              <w:rPr>
                <w:rFonts w:hint="eastAsia" w:ascii="Times New Roman" w:hAnsi="Times New Roman" w:cs="Times New Roman"/>
                <w:kern w:val="0"/>
                <w:szCs w:val="21"/>
                <w:lang w:val="en-US" w:eastAsia="zh-CN"/>
              </w:rPr>
              <w:t>一</w:t>
            </w:r>
            <w:r>
              <w:rPr>
                <w:rFonts w:ascii="Times New Roman" w:hAnsi="Times New Roman" w:cs="Times New Roman"/>
                <w:kern w:val="0"/>
                <w:szCs w:val="21"/>
              </w:rPr>
              <w:t>章“</w:t>
            </w:r>
            <w:r>
              <w:rPr>
                <w:rFonts w:hint="eastAsia" w:ascii="Times New Roman" w:hAnsi="Times New Roman" w:cs="Times New Roman"/>
                <w:kern w:val="0"/>
                <w:szCs w:val="21"/>
                <w:lang w:val="en-US" w:eastAsia="zh-CN"/>
              </w:rPr>
              <w:t>采购公告</w:t>
            </w:r>
            <w:r>
              <w:rPr>
                <w:rFonts w:ascii="Times New Roman" w:hAnsi="Times New Roman" w:cs="Times New Roman"/>
                <w:kern w:val="0"/>
                <w:szCs w:val="21"/>
              </w:rPr>
              <w:t>”第</w:t>
            </w:r>
            <w:r>
              <w:rPr>
                <w:rFonts w:hint="eastAsia" w:ascii="Times New Roman" w:hAnsi="Times New Roman" w:cs="Times New Roman"/>
                <w:kern w:val="0"/>
                <w:szCs w:val="21"/>
                <w:lang w:val="en-US" w:eastAsia="zh-CN"/>
              </w:rPr>
              <w:t>3.1.3</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（5）供应商按采购人提供的书面报价清单填写了报价，且未修改报价清单说明、数量等实质性内容。</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报价清单中未更改询比文件确定的暂列金额。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312"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2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r>
              <w:rPr>
                <w:rFonts w:hint="eastAsia" w:ascii="Times New Roman" w:hAnsi="Times New Roman" w:cs="Times New Roman"/>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本次评审采用经评审的最低价法。评审小组对满足询比文件实质性要求的响应文件，按照评审价由低到高的顺序依次推荐成交候选人。如报价相同的，按照评审办法前附表中的规定确定成交候选人顺序。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w:t>
      </w:r>
      <w:r>
        <w:rPr>
          <w:rFonts w:hint="eastAsia" w:ascii="Times New Roman" w:hAnsi="Times New Roman" w:cs="Times New Roman"/>
          <w:lang w:val="en-US" w:eastAsia="zh-CN"/>
        </w:rPr>
        <w:t>工期</w:t>
      </w:r>
      <w:r>
        <w:rPr>
          <w:rFonts w:ascii="Times New Roman" w:hAnsi="Times New Roman" w:cs="Times New Roman"/>
        </w:rPr>
        <w:t>、质量</w:t>
      </w:r>
      <w:r>
        <w:rPr>
          <w:rFonts w:hint="eastAsia" w:ascii="Times New Roman" w:hAnsi="Times New Roman" w:cs="Times New Roman"/>
          <w:lang w:val="en-US" w:eastAsia="zh-CN"/>
        </w:rPr>
        <w:t>要求</w:t>
      </w:r>
      <w:r>
        <w:rPr>
          <w:rFonts w:ascii="Times New Roman" w:hAnsi="Times New Roman" w:cs="Times New Roman"/>
        </w:rPr>
        <w:t>、前后不一致，且报价函中填写的内容满足询比文件要求时，按细微偏差处理，并以报价函填报的为准。</w:t>
      </w:r>
    </w:p>
    <w:p>
      <w:pPr>
        <w:spacing w:line="440" w:lineRule="exact"/>
        <w:ind w:firstLine="420"/>
        <w:rPr>
          <w:rFonts w:ascii="Times New Roman" w:hAnsi="Times New Roman" w:cs="Times New Roman"/>
        </w:rPr>
      </w:pPr>
      <w:r>
        <w:rPr>
          <w:rFonts w:ascii="Times New Roman" w:hAnsi="Times New Roman" w:cs="Times New Roman"/>
        </w:rPr>
        <w:t>3.1.3 报价存在以下细微偏差的，评审小组按以上原则对报价进行处理，并要求供应商书面澄清确认，供应商拒不澄清确认的，评审小组应当否决其报价。</w:t>
      </w:r>
    </w:p>
    <w:p>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（2）报价清单中的报价有其他错误的，评审小组按以下原则对报价进行修正，修正的价格经供应商书面确认后具有约束力。供应商不接受修正价格的，评审小组应否决其报价。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最终报价参与评审价得分的计算，并作为签订合同的依据。</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pPr>
        <w:spacing w:line="440" w:lineRule="exact"/>
        <w:ind w:firstLine="420"/>
        <w:rPr>
          <w:rFonts w:ascii="Times New Roman" w:hAnsi="Times New Roman" w:cs="Times New Roman"/>
        </w:rPr>
      </w:pPr>
      <w:r>
        <w:rPr>
          <w:rFonts w:ascii="Times New Roman" w:hAnsi="Times New Roman" w:cs="Times New Roman"/>
        </w:rPr>
        <w:t>评审小组应对在评审过程中发现供应商存在串通报价、弄虚作假、行贿等违法行为的，评审小组应否决其响应文件。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135" w:name="_Toc12245_WPSOffice_Level2"/>
      <w:bookmarkStart w:id="136" w:name="_Toc218_WPSOffice_Level2"/>
      <w:bookmarkStart w:id="137" w:name="_Toc21524_WPSOffice_Level2"/>
      <w:r>
        <w:rPr>
          <w:rFonts w:ascii="Times New Roman" w:hAnsi="Times New Roman" w:cs="Times New Roman"/>
        </w:rPr>
        <w:t>（一）采购项目基本情况</w:t>
      </w:r>
      <w:bookmarkEnd w:id="135"/>
      <w:bookmarkEnd w:id="136"/>
      <w:bookmarkEnd w:id="137"/>
    </w:p>
    <w:p>
      <w:pPr>
        <w:spacing w:line="440" w:lineRule="exact"/>
        <w:ind w:firstLine="420"/>
        <w:rPr>
          <w:rFonts w:ascii="Times New Roman" w:hAnsi="Times New Roman" w:cs="Times New Roman"/>
        </w:rPr>
      </w:pPr>
      <w:bookmarkStart w:id="138" w:name="_Toc5856_WPSOffice_Level2"/>
      <w:bookmarkStart w:id="139" w:name="_Toc31322_WPSOffice_Level2"/>
      <w:bookmarkStart w:id="140" w:name="_Toc8414_WPSOffice_Level2"/>
      <w:r>
        <w:rPr>
          <w:rFonts w:ascii="Times New Roman" w:hAnsi="Times New Roman" w:cs="Times New Roman"/>
        </w:rPr>
        <w:t>（二）采购过程回顾</w:t>
      </w:r>
      <w:bookmarkEnd w:id="138"/>
      <w:bookmarkEnd w:id="139"/>
      <w:bookmarkEnd w:id="140"/>
    </w:p>
    <w:p>
      <w:pPr>
        <w:spacing w:line="440" w:lineRule="exact"/>
        <w:ind w:firstLine="420"/>
        <w:rPr>
          <w:rFonts w:ascii="Times New Roman" w:hAnsi="Times New Roman" w:cs="Times New Roman"/>
        </w:rPr>
      </w:pPr>
      <w:bookmarkStart w:id="141" w:name="_Toc2932_WPSOffice_Level2"/>
      <w:bookmarkStart w:id="142" w:name="_Toc1346_WPSOffice_Level2"/>
      <w:bookmarkStart w:id="143" w:name="_Toc15620_WPSOffice_Level2"/>
      <w:r>
        <w:rPr>
          <w:rFonts w:ascii="Times New Roman" w:hAnsi="Times New Roman" w:cs="Times New Roman"/>
        </w:rPr>
        <w:t>（三）评审小组成员名单</w:t>
      </w:r>
      <w:bookmarkEnd w:id="141"/>
      <w:bookmarkEnd w:id="142"/>
      <w:bookmarkEnd w:id="143"/>
    </w:p>
    <w:p>
      <w:pPr>
        <w:spacing w:line="440" w:lineRule="exact"/>
        <w:ind w:firstLine="420"/>
        <w:rPr>
          <w:rFonts w:ascii="Times New Roman" w:hAnsi="Times New Roman" w:cs="Times New Roman"/>
        </w:rPr>
      </w:pPr>
      <w:bookmarkStart w:id="144" w:name="_Toc32316_WPSOffice_Level2"/>
      <w:bookmarkStart w:id="145" w:name="_Toc14207_WPSOffice_Level2"/>
      <w:bookmarkStart w:id="146" w:name="_Toc14464_WPSOffice_Level2"/>
      <w:r>
        <w:rPr>
          <w:rFonts w:ascii="Times New Roman" w:hAnsi="Times New Roman" w:cs="Times New Roman"/>
        </w:rPr>
        <w:t>（四）询比评审工作</w:t>
      </w:r>
      <w:bookmarkEnd w:id="144"/>
      <w:bookmarkEnd w:id="145"/>
      <w:bookmarkEnd w:id="146"/>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47" w:name="_Toc5114_WPSOffice_Level2"/>
      <w:bookmarkStart w:id="148" w:name="_Toc13397_WPSOffice_Level2"/>
      <w:bookmarkStart w:id="149" w:name="_Toc3913_WPSOffice_Level2"/>
      <w:r>
        <w:rPr>
          <w:rFonts w:ascii="Times New Roman" w:hAnsi="Times New Roman" w:cs="Times New Roman"/>
        </w:rPr>
        <w:t>（五）需要说明的其他事项</w:t>
      </w:r>
      <w:bookmarkEnd w:id="147"/>
      <w:bookmarkEnd w:id="148"/>
      <w:bookmarkEnd w:id="149"/>
    </w:p>
    <w:p>
      <w:pPr>
        <w:spacing w:line="440" w:lineRule="exact"/>
        <w:ind w:firstLine="420"/>
        <w:rPr>
          <w:rFonts w:ascii="Times New Roman" w:hAnsi="Times New Roman" w:cs="Times New Roman"/>
        </w:rPr>
      </w:pPr>
      <w:bookmarkStart w:id="150" w:name="_Toc3031_WPSOffice_Level2"/>
      <w:bookmarkStart w:id="151" w:name="_Toc8934_WPSOffice_Level2"/>
      <w:bookmarkStart w:id="152" w:name="_Toc23800_WPSOffice_Level2"/>
      <w:r>
        <w:rPr>
          <w:rFonts w:ascii="Times New Roman" w:hAnsi="Times New Roman" w:cs="Times New Roman"/>
        </w:rPr>
        <w:t>（六）评审附表</w:t>
      </w:r>
      <w:bookmarkEnd w:id="150"/>
      <w:bookmarkEnd w:id="151"/>
      <w:bookmarkEnd w:id="152"/>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3"/>
        <w:numPr>
          <w:ilvl w:val="0"/>
          <w:numId w:val="0"/>
        </w:numPr>
        <w:spacing w:before="312" w:after="312"/>
        <w:ind w:left="402"/>
        <w:rPr>
          <w:rFonts w:ascii="Times New Roman" w:hAnsi="Times New Roman" w:eastAsia="宋体" w:cs="Times New Roman"/>
        </w:rPr>
      </w:pPr>
      <w:bookmarkStart w:id="153" w:name="_Toc13270_WPSOffice_Level1"/>
      <w:r>
        <w:rPr>
          <w:rFonts w:hint="eastAsia" w:ascii="Times New Roman" w:hAnsi="Times New Roman" w:eastAsia="宋体" w:cs="Times New Roman"/>
          <w:highlight w:val="lightGray"/>
        </w:rPr>
        <w:t>第四章</w:t>
      </w:r>
      <w:r>
        <w:rPr>
          <w:rFonts w:hint="eastAsia" w:ascii="Times New Roman" w:hAnsi="Times New Roman" w:eastAsia="宋体" w:cs="Times New Roman"/>
        </w:rPr>
        <w:t xml:space="preserve"> </w:t>
      </w:r>
      <w:r>
        <w:rPr>
          <w:rFonts w:ascii="Times New Roman" w:hAnsi="Times New Roman" w:eastAsia="宋体" w:cs="Times New Roman"/>
        </w:rPr>
        <w:t>合同内容</w:t>
      </w:r>
      <w:bookmarkEnd w:id="153"/>
    </w:p>
    <w:p>
      <w:pPr>
        <w:pStyle w:val="4"/>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附件一：合同协议书</w:t>
      </w:r>
    </w:p>
    <w:p>
      <w:pPr>
        <w:widowControl/>
        <w:jc w:val="center"/>
        <w:rPr>
          <w:rFonts w:ascii="宋体"/>
          <w:b/>
          <w:sz w:val="28"/>
          <w:szCs w:val="28"/>
        </w:rPr>
      </w:pPr>
      <w:r>
        <w:rPr>
          <w:rFonts w:hint="eastAsia" w:ascii="宋体" w:hAnsi="宋体"/>
          <w:b/>
          <w:bCs/>
          <w:sz w:val="28"/>
          <w:szCs w:val="28"/>
        </w:rPr>
        <w:t>安徽省高速公路试验检测科研中心有限公司</w:t>
      </w:r>
    </w:p>
    <w:p>
      <w:pPr>
        <w:widowControl/>
        <w:jc w:val="center"/>
        <w:rPr>
          <w:rFonts w:ascii="宋体" w:hAnsi="宋体"/>
          <w:b/>
          <w:sz w:val="28"/>
          <w:szCs w:val="28"/>
        </w:rPr>
      </w:pPr>
      <w:r>
        <w:rPr>
          <w:rFonts w:hint="eastAsia" w:ascii="宋体" w:hAnsi="宋体"/>
          <w:b/>
          <w:sz w:val="28"/>
          <w:szCs w:val="28"/>
        </w:rPr>
        <w:t>S14滁州至合肥高速公路滁州段中心试验室</w:t>
      </w:r>
    </w:p>
    <w:p>
      <w:pPr>
        <w:widowControl/>
        <w:jc w:val="center"/>
        <w:rPr>
          <w:rFonts w:ascii="Times New Roman" w:hAnsi="Times New Roman" w:eastAsia="方正小标宋简体"/>
          <w:bCs/>
          <w:sz w:val="30"/>
          <w:szCs w:val="30"/>
        </w:rPr>
      </w:pPr>
      <w:r>
        <w:rPr>
          <w:rFonts w:hint="eastAsia" w:ascii="宋体" w:hAnsi="宋体"/>
          <w:b/>
          <w:sz w:val="28"/>
          <w:szCs w:val="28"/>
        </w:rPr>
        <w:t>装修改造</w:t>
      </w:r>
      <w:r>
        <w:rPr>
          <w:rFonts w:hint="eastAsia" w:ascii="宋体" w:hAnsi="宋体" w:cs="方正小标宋简体"/>
          <w:b/>
          <w:sz w:val="28"/>
          <w:szCs w:val="28"/>
        </w:rPr>
        <w:t>项目</w:t>
      </w:r>
      <w:r>
        <w:rPr>
          <w:rFonts w:hint="eastAsia" w:ascii="宋体" w:hAnsi="宋体"/>
          <w:b/>
          <w:bCs/>
          <w:sz w:val="28"/>
          <w:szCs w:val="28"/>
        </w:rPr>
        <w:t>合同协议书</w:t>
      </w:r>
    </w:p>
    <w:p>
      <w:pPr>
        <w:pStyle w:val="10"/>
        <w:spacing w:after="0"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甲方：</w:t>
      </w:r>
      <w:r>
        <w:rPr>
          <w:rFonts w:ascii="Times New Roman" w:hAnsi="Times New Roman"/>
          <w:szCs w:val="21"/>
          <w:u w:val="single"/>
        </w:rPr>
        <w:t xml:space="preserve"> </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p>
    <w:p>
      <w:pPr>
        <w:spacing w:line="440" w:lineRule="exact"/>
        <w:jc w:val="left"/>
        <w:rPr>
          <w:rFonts w:ascii="Times New Roman" w:hAnsi="Times New Roman"/>
          <w:szCs w:val="21"/>
          <w:u w:val="single"/>
        </w:rPr>
      </w:pPr>
      <w:r>
        <w:rPr>
          <w:rFonts w:hint="eastAsia" w:ascii="Times New Roman" w:hAnsi="Times New Roman"/>
          <w:szCs w:val="21"/>
        </w:rPr>
        <w:t>乙方：</w:t>
      </w:r>
      <w:r>
        <w:rPr>
          <w:rFonts w:ascii="Times New Roman" w:hAnsi="Times New Roman"/>
          <w:szCs w:val="21"/>
          <w:u w:val="single"/>
        </w:rPr>
        <w:t xml:space="preserve">                    </w:t>
      </w:r>
    </w:p>
    <w:p>
      <w:pPr>
        <w:spacing w:line="440" w:lineRule="exact"/>
        <w:ind w:firstLine="420" w:firstLineChars="200"/>
        <w:jc w:val="left"/>
        <w:rPr>
          <w:rFonts w:ascii="Times New Roman" w:hAnsi="Times New Roman"/>
          <w:szCs w:val="21"/>
        </w:rPr>
      </w:pPr>
      <w:r>
        <w:rPr>
          <w:rFonts w:hint="eastAsia" w:ascii="Times New Roman" w:hAnsi="Times New Roman"/>
          <w:szCs w:val="21"/>
        </w:rPr>
        <w:t>甲方根据</w:t>
      </w:r>
      <w:r>
        <w:rPr>
          <w:rFonts w:hint="eastAsia" w:ascii="Times New Roman" w:hAnsi="Times New Roman" w:cs="Times New Roman"/>
        </w:rPr>
        <w:t>S14滁州至合肥高速公路滁州段中心试验室</w:t>
      </w:r>
      <w:r>
        <w:rPr>
          <w:rFonts w:hint="eastAsia" w:ascii="Times New Roman" w:hAnsi="Times New Roman"/>
          <w:szCs w:val="21"/>
        </w:rPr>
        <w:t>装修改造采购评审结果，确定</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一、组成合同的文件</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本合同协议书及各种合同附件</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成交通知书</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报价函</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分项报价表</w:t>
      </w:r>
    </w:p>
    <w:p>
      <w:pPr>
        <w:spacing w:line="440" w:lineRule="exact"/>
        <w:ind w:firstLine="420" w:firstLineChars="200"/>
        <w:jc w:val="left"/>
        <w:rPr>
          <w:rFonts w:ascii="Times New Roman" w:hAnsi="Times New Roman"/>
          <w:szCs w:val="21"/>
        </w:rPr>
      </w:pP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其他合同文件</w:t>
      </w:r>
    </w:p>
    <w:p>
      <w:pPr>
        <w:spacing w:line="440" w:lineRule="exact"/>
        <w:ind w:firstLine="420" w:firstLineChars="200"/>
        <w:jc w:val="left"/>
        <w:rPr>
          <w:rFonts w:ascii="Times New Roman" w:hAnsi="Times New Roman"/>
          <w:szCs w:val="21"/>
        </w:rPr>
      </w:pPr>
      <w:r>
        <w:rPr>
          <w:rFonts w:hint="eastAsia" w:ascii="Times New Roman" w:hAnsi="Times New Roman"/>
          <w:szCs w:val="21"/>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二、服务范围及期限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（一）服务范围</w:t>
      </w:r>
    </w:p>
    <w:p>
      <w:pPr>
        <w:spacing w:line="440" w:lineRule="exact"/>
        <w:ind w:firstLine="420" w:firstLineChars="200"/>
        <w:jc w:val="left"/>
        <w:rPr>
          <w:rFonts w:ascii="Times New Roman" w:hAnsi="Times New Roman"/>
          <w:szCs w:val="21"/>
        </w:rPr>
      </w:pPr>
      <w:r>
        <w:rPr>
          <w:rFonts w:hint="eastAsia" w:ascii="Times New Roman" w:hAnsi="Times New Roman"/>
          <w:szCs w:val="21"/>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szCs w:val="21"/>
        </w:rPr>
      </w:pPr>
      <w:r>
        <w:rPr>
          <w:rFonts w:hint="eastAsia" w:ascii="Times New Roman" w:hAnsi="Times New Roman"/>
          <w:szCs w:val="21"/>
        </w:rPr>
        <w:t>（二）服务期限</w:t>
      </w:r>
    </w:p>
    <w:p>
      <w:pPr>
        <w:spacing w:line="440" w:lineRule="exact"/>
        <w:ind w:firstLine="420" w:firstLineChars="200"/>
        <w:jc w:val="left"/>
        <w:rPr>
          <w:rFonts w:ascii="Times New Roman" w:hAnsi="Times New Roman"/>
          <w:szCs w:val="21"/>
        </w:rPr>
      </w:pPr>
      <w:r>
        <w:rPr>
          <w:rFonts w:hint="eastAsia" w:ascii="Times New Roman" w:hAnsi="Times New Roman"/>
          <w:szCs w:val="21"/>
        </w:rPr>
        <w:t>自合同签订之日起施工工期为</w:t>
      </w:r>
      <w:r>
        <w:rPr>
          <w:rFonts w:ascii="Times New Roman" w:hAnsi="Times New Roman"/>
          <w:szCs w:val="21"/>
        </w:rPr>
        <w:t>25</w:t>
      </w:r>
      <w:r>
        <w:rPr>
          <w:rFonts w:hint="eastAsia" w:ascii="Times New Roman" w:hAnsi="Times New Roman"/>
          <w:szCs w:val="21"/>
        </w:rPr>
        <w:t>个日历日。</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三、甲方的权利及义务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甲方应按合同约定在乙方完全履行合同义务后及时支付服务费用。</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四、乙方的权利及义务</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szCs w:val="21"/>
        </w:rPr>
      </w:pP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严格执行市（区）县有关施工现场管理的规定，不得扰民及污染环境。</w:t>
      </w:r>
    </w:p>
    <w:p>
      <w:pPr>
        <w:spacing w:line="440" w:lineRule="exact"/>
        <w:ind w:firstLine="420" w:firstLineChars="200"/>
        <w:jc w:val="left"/>
        <w:rPr>
          <w:rFonts w:ascii="Times New Roman" w:hAnsi="Times New Roman"/>
          <w:szCs w:val="21"/>
        </w:rPr>
      </w:pP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乙方施工完毕后，必须将所有垃圾清除干净，运出试验室园区。</w:t>
      </w:r>
    </w:p>
    <w:p>
      <w:pPr>
        <w:spacing w:line="440" w:lineRule="exact"/>
        <w:ind w:firstLine="420" w:firstLineChars="200"/>
        <w:jc w:val="left"/>
        <w:rPr>
          <w:rFonts w:ascii="Times New Roman" w:hAnsi="Times New Roman"/>
          <w:szCs w:val="21"/>
        </w:rPr>
      </w:pP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在质保期内乙方应无偿提供维修、更换、咨询等服务。</w:t>
      </w:r>
    </w:p>
    <w:p>
      <w:pPr>
        <w:spacing w:line="440" w:lineRule="exact"/>
        <w:ind w:firstLine="420" w:firstLineChars="200"/>
        <w:jc w:val="left"/>
        <w:rPr>
          <w:rFonts w:ascii="Times New Roman" w:hAnsi="Times New Roman"/>
          <w:szCs w:val="21"/>
        </w:rPr>
      </w:pP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乙方需为投入本项目的人员购买人身意外伤害险，投保金额为（最低赔付限额为不少于）</w:t>
      </w:r>
      <w:r>
        <w:rPr>
          <w:rFonts w:ascii="Times New Roman" w:hAnsi="Times New Roman"/>
          <w:szCs w:val="21"/>
        </w:rPr>
        <w:t>50</w:t>
      </w:r>
      <w:r>
        <w:rPr>
          <w:rFonts w:hint="eastAsia" w:ascii="Times New Roman" w:hAnsi="Times New Roman"/>
          <w:szCs w:val="21"/>
        </w:rPr>
        <w:t>万元</w:t>
      </w:r>
      <w:r>
        <w:rPr>
          <w:rFonts w:ascii="Times New Roman" w:hAnsi="Times New Roman"/>
          <w:szCs w:val="21"/>
        </w:rPr>
        <w:t>/</w:t>
      </w:r>
      <w:r>
        <w:rPr>
          <w:rFonts w:hint="eastAsia" w:ascii="Times New Roman" w:hAnsi="Times New Roman"/>
          <w:szCs w:val="21"/>
        </w:rPr>
        <w:t>人，由乙方自行投保；甲方有权在工作开展前查验乙方各类保险凭证。</w:t>
      </w:r>
    </w:p>
    <w:p>
      <w:pPr>
        <w:spacing w:line="440" w:lineRule="exact"/>
        <w:ind w:firstLine="420" w:firstLineChars="200"/>
        <w:jc w:val="left"/>
        <w:rPr>
          <w:rFonts w:ascii="Times New Roman" w:hAnsi="Times New Roman"/>
          <w:szCs w:val="21"/>
        </w:rPr>
      </w:pP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乙方不得将工作转包或违法分包给第三方完成，如乙方存在前述情况，甲方有权终止合同，并要求乙方承担合同总价的</w:t>
      </w:r>
      <w:r>
        <w:rPr>
          <w:rFonts w:ascii="Times New Roman" w:hAnsi="Times New Roman"/>
          <w:szCs w:val="21"/>
        </w:rPr>
        <w:t>20%</w:t>
      </w:r>
      <w:r>
        <w:rPr>
          <w:rFonts w:hint="eastAsia" w:ascii="Times New Roman" w:hAnsi="Times New Roman"/>
          <w:szCs w:val="21"/>
        </w:rPr>
        <w:t>。</w:t>
      </w:r>
    </w:p>
    <w:p>
      <w:pPr>
        <w:snapToGrid w:val="0"/>
        <w:spacing w:line="440" w:lineRule="exact"/>
        <w:ind w:firstLine="420" w:firstLineChars="200"/>
        <w:outlineLvl w:val="2"/>
        <w:rPr>
          <w:rFonts w:ascii="Times New Roman" w:hAnsi="Times New Roman"/>
          <w:szCs w:val="21"/>
        </w:rPr>
      </w:pPr>
      <w:r>
        <w:rPr>
          <w:rFonts w:hint="eastAsia" w:ascii="Times New Roman" w:hAnsi="Times New Roman"/>
          <w:b/>
          <w:szCs w:val="21"/>
        </w:rPr>
        <w:t>五、付款及付款方式</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color w:val="000000"/>
          <w:szCs w:val="21"/>
        </w:rPr>
        <w:t>本合同为单价合同</w:t>
      </w:r>
      <w:r>
        <w:rPr>
          <w:rFonts w:hint="eastAsia" w:ascii="Times New Roman" w:hAnsi="Times New Roman"/>
          <w:szCs w:val="21"/>
        </w:rPr>
        <w:t>，根据工程量清单所列的预计数量和单价或总额价计算的签约合同价为人民币（大写）</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，最终结算以实际发生工程量为准。</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在签订合同前，乙方应向甲方提交履约保证金。履约保证金的金额为签约合同价的</w:t>
      </w:r>
      <w:r>
        <w:rPr>
          <w:rFonts w:ascii="Times New Roman" w:hAnsi="Times New Roman"/>
          <w:szCs w:val="21"/>
        </w:rPr>
        <w:t>5%</w:t>
      </w:r>
      <w:r>
        <w:rPr>
          <w:rFonts w:hint="eastAsia" w:ascii="Times New Roman" w:hAnsi="Times New Roman"/>
          <w:szCs w:val="21"/>
        </w:rPr>
        <w:t>并取整，金额为人民币（大写）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w:t>
      </w:r>
      <w:r>
        <w:rPr>
          <w:rFonts w:ascii="Times New Roman" w:hAnsi="Times New Roman"/>
          <w:szCs w:val="21"/>
          <w:u w:val="single"/>
        </w:rPr>
        <w:t xml:space="preserve">    </w:t>
      </w:r>
      <w:r>
        <w:rPr>
          <w:rFonts w:hint="eastAsia" w:ascii="Times New Roman" w:hAnsi="Times New Roman"/>
          <w:szCs w:val="21"/>
          <w:u w:val="single"/>
        </w:rPr>
        <w:t>元）</w:t>
      </w:r>
      <w:r>
        <w:rPr>
          <w:rFonts w:hint="eastAsia" w:ascii="Times New Roman" w:hAnsi="Times New Roman"/>
          <w:szCs w:val="21"/>
        </w:rPr>
        <w:t>，不按时提供履约保证金视为放弃该成交项目，甲方有权另行确定成交单位，且投标保证金不予退还。履约保证金的形式：银行转账。</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工程验收合格后，乙方向甲方提出工程结算申请，并将完整结算资料送交甲方，甲方收到资料后应在15日内进行核实，给予确认或者提出修改意见，双方确认无误后，于</w:t>
      </w:r>
      <w:r>
        <w:rPr>
          <w:rFonts w:ascii="Times New Roman" w:hAnsi="Times New Roman"/>
          <w:szCs w:val="21"/>
        </w:rPr>
        <w:t>14</w:t>
      </w:r>
      <w:r>
        <w:rPr>
          <w:rFonts w:hint="eastAsia" w:ascii="Times New Roman" w:hAnsi="Times New Roman"/>
          <w:szCs w:val="21"/>
        </w:rPr>
        <w:t>日内退还履约保证金，并结算至工程款的</w:t>
      </w:r>
      <w:r>
        <w:rPr>
          <w:rFonts w:ascii="Times New Roman" w:hAnsi="Times New Roman"/>
          <w:szCs w:val="21"/>
        </w:rPr>
        <w:t>95%</w:t>
      </w:r>
      <w:r>
        <w:rPr>
          <w:rFonts w:hint="eastAsia" w:ascii="Times New Roman" w:hAnsi="Times New Roman"/>
          <w:szCs w:val="21"/>
        </w:rPr>
        <w:t>，余款</w:t>
      </w:r>
      <w:r>
        <w:rPr>
          <w:rFonts w:ascii="Times New Roman" w:hAnsi="Times New Roman"/>
          <w:szCs w:val="21"/>
        </w:rPr>
        <w:t>5%</w:t>
      </w:r>
      <w:r>
        <w:rPr>
          <w:rFonts w:hint="eastAsia" w:ascii="Times New Roman" w:hAnsi="Times New Roman"/>
          <w:szCs w:val="21"/>
        </w:rPr>
        <w:t>为质量保证金，保修期满后无质量问题再付清余款。</w:t>
      </w:r>
    </w:p>
    <w:p>
      <w:pPr>
        <w:pStyle w:val="10"/>
        <w:spacing w:after="0"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甲方付款前，乙方须根据相应项目类别提供符合国家规定的增值税专用发票。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六、工程的验收及保修</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质量要求：应满足国家相关行业标准的要求并验收合格。</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乙方在改造和修缮完毕并自检合格后通知甲方，甲方在收到通知后</w:t>
      </w:r>
      <w:r>
        <w:rPr>
          <w:rFonts w:ascii="Times New Roman" w:hAnsi="Times New Roman"/>
          <w:szCs w:val="21"/>
        </w:rPr>
        <w:t>15</w:t>
      </w:r>
      <w:r>
        <w:rPr>
          <w:rFonts w:hint="eastAsia" w:ascii="Times New Roman" w:hAnsi="Times New Roman"/>
          <w:szCs w:val="21"/>
        </w:rPr>
        <w:t>个工作日内对工程进行验收，如</w:t>
      </w:r>
      <w:r>
        <w:rPr>
          <w:rFonts w:ascii="Times New Roman" w:hAnsi="Times New Roman"/>
          <w:szCs w:val="21"/>
        </w:rPr>
        <w:t>15</w:t>
      </w:r>
      <w:r>
        <w:rPr>
          <w:rFonts w:hint="eastAsia" w:ascii="Times New Roman" w:hAnsi="Times New Roman"/>
          <w:szCs w:val="21"/>
        </w:rPr>
        <w:t>个工作日内未进行验收，则视为合格；如甲方在验收过程中发现问题，乙方应予以修复或置换，修复后再报甲方验收，如验收仍不合格，则扣除项目总价款的</w:t>
      </w:r>
      <w:r>
        <w:rPr>
          <w:rFonts w:ascii="Times New Roman" w:hAnsi="Times New Roman"/>
          <w:szCs w:val="21"/>
        </w:rPr>
        <w:t>10%</w:t>
      </w:r>
      <w:r>
        <w:rPr>
          <w:rFonts w:hint="eastAsia" w:ascii="Times New Roman" w:hAnsi="Times New Roman"/>
          <w:szCs w:val="21"/>
        </w:rPr>
        <w:t>作为违约金，同时甲方有权安排第三方完成相应工作，由此产生的损失及额外费用由乙方承担。</w:t>
      </w:r>
    </w:p>
    <w:p>
      <w:pPr>
        <w:spacing w:line="44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本工程保修期为三年，自双方签字确认验收合格之日起计算。</w:t>
      </w:r>
    </w:p>
    <w:p>
      <w:pPr>
        <w:spacing w:line="44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乙方提供终身维修服务，保修期外的维修费用由甲方负责</w:t>
      </w:r>
      <w:r>
        <w:rPr>
          <w:rFonts w:hint="eastAsia" w:ascii="Times New Roman" w:hAnsi="Times New Roman" w:eastAsia="宋体" w:cs="Times New Roman"/>
          <w:szCs w:val="21"/>
        </w:rPr>
        <w:t>。对于部分设施设备质保期大于</w:t>
      </w:r>
      <w:r>
        <w:rPr>
          <w:rFonts w:hint="eastAsia" w:ascii="Times New Roman" w:hAnsi="Times New Roman" w:cs="Times New Roman"/>
          <w:szCs w:val="21"/>
        </w:rPr>
        <w:t>壹</w:t>
      </w:r>
      <w:r>
        <w:rPr>
          <w:rFonts w:hint="eastAsia" w:ascii="Times New Roman" w:hAnsi="Times New Roman" w:eastAsia="宋体" w:cs="Times New Roman"/>
          <w:szCs w:val="21"/>
        </w:rPr>
        <w:t>年的按照实际质保期提供质保服务。在质保期内无偿提供维修、更换、咨询等服务。</w:t>
      </w:r>
    </w:p>
    <w:p>
      <w:pPr>
        <w:spacing w:line="44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七、违约责任</w:t>
      </w:r>
    </w:p>
    <w:p>
      <w:pPr>
        <w:spacing w:line="44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如乙方无故要求解除合同</w:t>
      </w:r>
      <w:r>
        <w:rPr>
          <w:rFonts w:ascii="Times New Roman" w:hAnsi="Times New Roman"/>
          <w:szCs w:val="21"/>
        </w:rPr>
        <w:t>,</w:t>
      </w:r>
      <w:r>
        <w:rPr>
          <w:rFonts w:hint="eastAsia" w:ascii="Times New Roman" w:hAnsi="Times New Roman"/>
          <w:szCs w:val="21"/>
        </w:rPr>
        <w:t>则需要支付甲方项目装修服务总金额的2</w:t>
      </w:r>
      <w:r>
        <w:rPr>
          <w:rFonts w:ascii="Times New Roman" w:hAnsi="Times New Roman"/>
          <w:szCs w:val="21"/>
        </w:rPr>
        <w:t>0%</w:t>
      </w:r>
      <w:r>
        <w:rPr>
          <w:rFonts w:hint="eastAsia" w:ascii="Times New Roman" w:hAnsi="Times New Roman"/>
          <w:szCs w:val="21"/>
        </w:rPr>
        <w:t>作为赔偿费用。</w:t>
      </w:r>
    </w:p>
    <w:p>
      <w:pPr>
        <w:spacing w:line="44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szCs w:val="21"/>
        </w:rPr>
        <w:t>2000</w:t>
      </w:r>
      <w:r>
        <w:rPr>
          <w:rFonts w:hint="eastAsia" w:ascii="Times New Roman" w:hAnsi="Times New Roman"/>
          <w:szCs w:val="21"/>
        </w:rPr>
        <w:t>元</w:t>
      </w:r>
      <w:r>
        <w:rPr>
          <w:rFonts w:ascii="Times New Roman" w:hAnsi="Times New Roman"/>
          <w:szCs w:val="21"/>
        </w:rPr>
        <w:t>/</w:t>
      </w:r>
      <w:r>
        <w:rPr>
          <w:rFonts w:hint="eastAsia" w:ascii="Times New Roman" w:hAnsi="Times New Roman"/>
          <w:szCs w:val="21"/>
        </w:rPr>
        <w:t>天扣缴违约金，逾期交工违约金限额：</w:t>
      </w:r>
      <w:r>
        <w:rPr>
          <w:rFonts w:ascii="Times New Roman" w:hAnsi="Times New Roman"/>
          <w:szCs w:val="21"/>
        </w:rPr>
        <w:t>5%</w:t>
      </w:r>
      <w:r>
        <w:rPr>
          <w:rFonts w:hint="eastAsia" w:ascii="Times New Roman" w:hAnsi="Times New Roman"/>
          <w:szCs w:val="21"/>
        </w:rPr>
        <w:t>签约合同价。逾期超过</w:t>
      </w:r>
      <w:r>
        <w:rPr>
          <w:rFonts w:ascii="Times New Roman" w:hAnsi="Times New Roman"/>
          <w:szCs w:val="21"/>
        </w:rPr>
        <w:t>10</w:t>
      </w:r>
      <w:r>
        <w:rPr>
          <w:rFonts w:hint="eastAsia" w:ascii="Times New Roman" w:hAnsi="Times New Roman"/>
          <w:szCs w:val="21"/>
        </w:rPr>
        <w:t>日以上的，甲方有权终止合同，并按合同约定及法律规定追究乙方的违约责任。</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八、不可抗力</w:t>
      </w:r>
    </w:p>
    <w:p>
      <w:pPr>
        <w:pStyle w:val="10"/>
        <w:spacing w:after="0" w:line="44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如果双方中任何一方由于战争、严重火灾、水灾、台风和地震以及其它经双方同意属于不可抗力的事故，致使合同履行受阻时，履行合同的期限应予以延长，延长的期限应相当于事故所影响的时间。</w:t>
      </w:r>
    </w:p>
    <w:p>
      <w:pPr>
        <w:pStyle w:val="10"/>
        <w:spacing w:after="0"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受事故影响的一方应在不可抗力事故发生后尽快以电话、传真等方式通知另一方，并在事故发生后</w:t>
      </w:r>
      <w:r>
        <w:rPr>
          <w:rFonts w:ascii="Times New Roman" w:hAnsi="Times New Roman"/>
          <w:szCs w:val="21"/>
        </w:rPr>
        <w:t>14</w:t>
      </w:r>
      <w:r>
        <w:rPr>
          <w:rFonts w:hint="eastAsia" w:ascii="Times New Roman" w:hAnsi="Times New Roman"/>
          <w:szCs w:val="21"/>
        </w:rPr>
        <w:t>天内，将有关部门出具的证明文件用特快专递寄给或送给另一方。如果不可抗力影响时间延续</w:t>
      </w:r>
      <w:r>
        <w:rPr>
          <w:rFonts w:ascii="Times New Roman" w:hAnsi="Times New Roman"/>
          <w:szCs w:val="21"/>
        </w:rPr>
        <w:t>120</w:t>
      </w:r>
      <w:r>
        <w:rPr>
          <w:rFonts w:hint="eastAsia" w:ascii="Times New Roman" w:hAnsi="Times New Roman"/>
          <w:szCs w:val="21"/>
        </w:rPr>
        <w:t>天以上，双方应通过友好协商在合理的时间内达成进一步履行合同的协议。</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九、</w:t>
      </w:r>
      <w:r>
        <w:rPr>
          <w:rFonts w:ascii="Times New Roman" w:hAnsi="Times New Roman"/>
          <w:b/>
          <w:szCs w:val="21"/>
        </w:rPr>
        <w:t xml:space="preserve"> </w:t>
      </w:r>
      <w:r>
        <w:rPr>
          <w:rFonts w:hint="eastAsia" w:ascii="Times New Roman" w:hAnsi="Times New Roman"/>
          <w:b/>
          <w:szCs w:val="21"/>
        </w:rPr>
        <w:t>合同解除和终止</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合同履约期满自行终止；</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因国家政策变动、行业主管部门管理要求或其他原因，致使合同无法履行，甲乙双方经协商一致可提前终止合同。</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szCs w:val="21"/>
        </w:rPr>
      </w:pPr>
      <w:r>
        <w:rPr>
          <w:rFonts w:hint="eastAsia" w:ascii="Times New Roman" w:hAnsi="Times New Roman"/>
          <w:b/>
          <w:szCs w:val="21"/>
        </w:rPr>
        <w:t>十、附则</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本合同未尽事宜，由双方协商解决，凡经双方同意并签字盖章的文件均视为本合同之补充文件，与本合同具有同等效力。</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本合同一式肆份，双方各执贰份，具有同等法律效力。双方签字盖章生效。</w:t>
      </w:r>
      <w:r>
        <w:rPr>
          <w:rFonts w:ascii="Times New Roman" w:hAnsi="Times New Roman"/>
          <w:color w:val="auto"/>
          <w:sz w:val="21"/>
          <w:szCs w:val="21"/>
        </w:rPr>
        <w:t xml:space="preserve"> </w:t>
      </w:r>
    </w:p>
    <w:p>
      <w:pPr>
        <w:pStyle w:val="49"/>
        <w:spacing w:line="440" w:lineRule="exact"/>
        <w:ind w:left="0" w:leftChars="0" w:firstLine="420" w:firstLineChars="200"/>
        <w:jc w:val="left"/>
        <w:rPr>
          <w:rFonts w:ascii="Times New Roman" w:hAnsi="Times New Roman"/>
          <w:color w:val="auto"/>
          <w:sz w:val="21"/>
          <w:szCs w:val="21"/>
        </w:rPr>
      </w:pPr>
      <w:r>
        <w:rPr>
          <w:rFonts w:ascii="Times New Roman" w:hAnsi="Times New Roman"/>
          <w:color w:val="auto"/>
          <w:sz w:val="21"/>
          <w:szCs w:val="21"/>
        </w:rPr>
        <w:t>3.</w:t>
      </w:r>
      <w:r>
        <w:rPr>
          <w:rFonts w:hint="eastAsia" w:ascii="Times New Roman" w:hAnsi="Times New Roman"/>
          <w:color w:val="auto"/>
          <w:sz w:val="21"/>
          <w:szCs w:val="21"/>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p>
    <w:p>
      <w:pPr>
        <w:spacing w:line="440" w:lineRule="exact"/>
        <w:ind w:left="630" w:hanging="630" w:hangingChars="300"/>
        <w:jc w:val="left"/>
        <w:rPr>
          <w:rFonts w:ascii="Times New Roman" w:hAnsi="Times New Roman"/>
          <w:szCs w:val="21"/>
        </w:rPr>
      </w:pPr>
      <w:r>
        <w:rPr>
          <w:rFonts w:hint="eastAsia" w:ascii="Times New Roman" w:hAnsi="Times New Roman"/>
          <w:szCs w:val="21"/>
        </w:rPr>
        <w:t>甲方</w:t>
      </w:r>
      <w:r>
        <w:rPr>
          <w:rFonts w:ascii="Times New Roman" w:hAnsi="Times New Roman"/>
          <w:szCs w:val="21"/>
        </w:rPr>
        <w:t xml:space="preserve">: </w:t>
      </w:r>
      <w:r>
        <w:rPr>
          <w:rFonts w:hint="eastAsia" w:ascii="Times New Roman" w:hAnsi="Times New Roman"/>
          <w:szCs w:val="21"/>
        </w:rPr>
        <w:t>安徽省高速公路试验检测</w:t>
      </w:r>
      <w:r>
        <w:rPr>
          <w:rFonts w:ascii="Times New Roman" w:hAnsi="Times New Roman"/>
          <w:szCs w:val="21"/>
        </w:rPr>
        <w:t xml:space="preserve">                 </w:t>
      </w:r>
      <w:r>
        <w:rPr>
          <w:rFonts w:hint="eastAsia" w:ascii="Times New Roman" w:hAnsi="Times New Roman"/>
          <w:szCs w:val="21"/>
        </w:rPr>
        <w:t>乙方：</w:t>
      </w:r>
      <w:r>
        <w:rPr>
          <w:rFonts w:ascii="Times New Roman" w:hAnsi="Times New Roman"/>
          <w:szCs w:val="21"/>
        </w:rPr>
        <w:t xml:space="preserve"> </w:t>
      </w:r>
    </w:p>
    <w:p>
      <w:pPr>
        <w:spacing w:line="440" w:lineRule="exact"/>
        <w:ind w:left="630" w:hanging="630" w:hangingChars="300"/>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科研中心有限公司</w:t>
      </w:r>
      <w:r>
        <w:rPr>
          <w:rFonts w:ascii="Times New Roman" w:hAnsi="Times New Roman"/>
          <w:szCs w:val="21"/>
        </w:rPr>
        <w:t xml:space="preserve"> </w:t>
      </w:r>
      <w:r>
        <w:rPr>
          <w:rFonts w:hint="eastAsia" w:ascii="Times New Roman" w:hAnsi="Times New Roman"/>
          <w:szCs w:val="21"/>
        </w:rPr>
        <w:t>（盖章）</w:t>
      </w:r>
      <w:r>
        <w:rPr>
          <w:rFonts w:ascii="Times New Roman" w:hAnsi="Times New Roman"/>
          <w:szCs w:val="21"/>
        </w:rPr>
        <w:t xml:space="preserve">                                       </w:t>
      </w:r>
      <w:r>
        <w:rPr>
          <w:rFonts w:hint="eastAsia" w:ascii="Times New Roman" w:hAnsi="Times New Roman"/>
          <w:szCs w:val="21"/>
        </w:rPr>
        <w:t>（盖章）</w:t>
      </w:r>
    </w:p>
    <w:p>
      <w:pPr>
        <w:spacing w:after="240" w:line="440" w:lineRule="exact"/>
        <w:jc w:val="left"/>
        <w:rPr>
          <w:rFonts w:ascii="Times New Roman" w:hAnsi="Times New Roman"/>
          <w:szCs w:val="21"/>
        </w:rPr>
      </w:pPr>
      <w:r>
        <w:rPr>
          <w:rFonts w:hint="eastAsia" w:ascii="Times New Roman" w:hAnsi="Times New Roman"/>
          <w:szCs w:val="21"/>
        </w:rPr>
        <w:t>法定代表人</w:t>
      </w:r>
      <w:r>
        <w:rPr>
          <w:rFonts w:ascii="Times New Roman" w:hAnsi="Times New Roman"/>
          <w:szCs w:val="21"/>
        </w:rPr>
        <w:t xml:space="preserve">                                   </w:t>
      </w:r>
      <w:r>
        <w:rPr>
          <w:rFonts w:hint="eastAsia" w:ascii="Times New Roman" w:hAnsi="Times New Roman"/>
          <w:szCs w:val="21"/>
        </w:rPr>
        <w:t>法定代表人</w:t>
      </w:r>
    </w:p>
    <w:p>
      <w:pPr>
        <w:spacing w:after="240" w:line="440" w:lineRule="exact"/>
        <w:jc w:val="left"/>
        <w:rPr>
          <w:rFonts w:ascii="Times New Roman" w:hAnsi="Times New Roman"/>
          <w:szCs w:val="21"/>
        </w:rPr>
      </w:pPr>
      <w:r>
        <w:rPr>
          <w:rFonts w:hint="eastAsia" w:ascii="Times New Roman" w:hAnsi="Times New Roman"/>
          <w:szCs w:val="21"/>
        </w:rPr>
        <w:t>或其委托代理人：</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或其委托代理人：</w:t>
      </w:r>
    </w:p>
    <w:p>
      <w:pPr>
        <w:spacing w:line="440" w:lineRule="exact"/>
        <w:rPr>
          <w:rFonts w:ascii="Times New Roman" w:hAnsi="Times New Roman"/>
          <w:b/>
          <w:szCs w:val="21"/>
        </w:rPr>
      </w:pP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　</w:t>
      </w:r>
      <w:r>
        <w:rPr>
          <w:rFonts w:ascii="Times New Roman" w:hAnsi="Times New Roman"/>
          <w:szCs w:val="21"/>
        </w:rPr>
        <w:t xml:space="preserve">                   </w:t>
      </w:r>
      <w:r>
        <w:rPr>
          <w:rFonts w:hint="eastAsia" w:ascii="Times New Roman" w:hAnsi="Times New Roman"/>
          <w:szCs w:val="21"/>
        </w:rPr>
        <w:t>签约时间：</w:t>
      </w:r>
      <w:r>
        <w:rPr>
          <w:rFonts w:ascii="Times New Roman" w:hAnsi="Times New Roman"/>
          <w:szCs w:val="21"/>
        </w:rPr>
        <w:t xml:space="preserve"> </w:t>
      </w:r>
      <w:r>
        <w:rPr>
          <w:rFonts w:hint="eastAsia" w:ascii="Times New Roman" w:hAnsi="Times New Roman"/>
          <w:szCs w:val="21"/>
        </w:rPr>
        <w:t>　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spacing w:line="440" w:lineRule="exact"/>
        <w:rPr>
          <w:rFonts w:ascii="Times New Roman" w:hAnsi="Times New Roman"/>
          <w:szCs w:val="21"/>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4"/>
        <w:numPr>
          <w:ilvl w:val="0"/>
          <w:numId w:val="0"/>
        </w:numPr>
        <w:spacing w:before="120" w:line="440" w:lineRule="exact"/>
        <w:rPr>
          <w:rFonts w:ascii="Times New Roman" w:hAnsi="Times New Roman"/>
          <w:sz w:val="21"/>
          <w:szCs w:val="21"/>
        </w:rPr>
      </w:pPr>
      <w:r>
        <w:rPr>
          <w:rFonts w:hint="eastAsia" w:ascii="Times New Roman" w:hAnsi="Times New Roman"/>
          <w:sz w:val="21"/>
          <w:szCs w:val="21"/>
        </w:rPr>
        <w:t>附件二：廉</w:t>
      </w:r>
      <w:r>
        <w:rPr>
          <w:rFonts w:ascii="Times New Roman" w:hAnsi="Times New Roman"/>
          <w:sz w:val="21"/>
          <w:szCs w:val="21"/>
        </w:rPr>
        <w:t xml:space="preserve"> </w:t>
      </w:r>
      <w:r>
        <w:rPr>
          <w:rFonts w:hint="eastAsia" w:ascii="Times New Roman" w:hAnsi="Times New Roman"/>
          <w:sz w:val="21"/>
          <w:szCs w:val="21"/>
        </w:rPr>
        <w:t>政</w:t>
      </w:r>
      <w:r>
        <w:rPr>
          <w:rFonts w:ascii="Times New Roman" w:hAnsi="Times New Roman"/>
          <w:sz w:val="21"/>
          <w:szCs w:val="21"/>
        </w:rPr>
        <w:t xml:space="preserve"> </w:t>
      </w:r>
      <w:r>
        <w:rPr>
          <w:rFonts w:hint="eastAsia" w:ascii="Times New Roman" w:hAnsi="Times New Roman"/>
          <w:sz w:val="21"/>
          <w:szCs w:val="21"/>
        </w:rPr>
        <w:t>合</w:t>
      </w:r>
      <w:r>
        <w:rPr>
          <w:rFonts w:ascii="Times New Roman" w:hAnsi="Times New Roman"/>
          <w:sz w:val="21"/>
          <w:szCs w:val="21"/>
        </w:rPr>
        <w:t xml:space="preserve"> </w:t>
      </w:r>
      <w:r>
        <w:rPr>
          <w:rFonts w:hint="eastAsia" w:ascii="Times New Roman" w:hAnsi="Times New Roman"/>
          <w:sz w:val="21"/>
          <w:szCs w:val="21"/>
        </w:rPr>
        <w:t>同</w:t>
      </w:r>
    </w:p>
    <w:p>
      <w:pPr>
        <w:pStyle w:val="33"/>
        <w:spacing w:line="440" w:lineRule="exact"/>
        <w:rPr>
          <w:rFonts w:ascii="Times New Roman" w:hAnsi="Times New Roman"/>
          <w:szCs w:val="28"/>
        </w:rPr>
      </w:pPr>
      <w:r>
        <w:rPr>
          <w:rFonts w:hint="eastAsia" w:ascii="Times New Roman" w:hAnsi="Times New Roman"/>
          <w:szCs w:val="28"/>
        </w:rPr>
        <w:t>廉</w:t>
      </w:r>
      <w:r>
        <w:rPr>
          <w:rFonts w:ascii="Times New Roman" w:hAnsi="Times New Roman"/>
          <w:szCs w:val="28"/>
        </w:rPr>
        <w:t xml:space="preserve"> </w:t>
      </w:r>
      <w:r>
        <w:rPr>
          <w:rFonts w:hint="eastAsia" w:ascii="Times New Roman" w:hAnsi="Times New Roman"/>
          <w:szCs w:val="28"/>
        </w:rPr>
        <w:t>政</w:t>
      </w:r>
      <w:r>
        <w:rPr>
          <w:rFonts w:ascii="Times New Roman" w:hAnsi="Times New Roman"/>
          <w:szCs w:val="28"/>
        </w:rPr>
        <w:t xml:space="preserve"> </w:t>
      </w:r>
      <w:r>
        <w:rPr>
          <w:rFonts w:hint="eastAsia" w:ascii="Times New Roman" w:hAnsi="Times New Roman"/>
          <w:szCs w:val="28"/>
        </w:rPr>
        <w:t>合</w:t>
      </w:r>
      <w:r>
        <w:rPr>
          <w:rFonts w:ascii="Times New Roman" w:hAnsi="Times New Roman"/>
          <w:szCs w:val="28"/>
        </w:rPr>
        <w:t xml:space="preserve"> </w:t>
      </w:r>
      <w:r>
        <w:rPr>
          <w:rFonts w:hint="eastAsia" w:ascii="Times New Roman" w:hAnsi="Times New Roman"/>
          <w:szCs w:val="28"/>
        </w:rPr>
        <w:t>同</w:t>
      </w:r>
    </w:p>
    <w:p>
      <w:pPr>
        <w:pStyle w:val="33"/>
        <w:spacing w:line="440" w:lineRule="exact"/>
        <w:rPr>
          <w:rFonts w:ascii="Times New Roman" w:hAnsi="Times New Roman" w:eastAsia="宋体"/>
          <w:sz w:val="21"/>
          <w:szCs w:val="21"/>
        </w:rPr>
      </w:pPr>
    </w:p>
    <w:p>
      <w:pPr>
        <w:spacing w:line="440" w:lineRule="exact"/>
        <w:ind w:firstLine="539" w:firstLineChars="257"/>
        <w:rPr>
          <w:rFonts w:ascii="Times New Roman" w:hAnsi="Times New Roman"/>
          <w:szCs w:val="21"/>
        </w:rPr>
      </w:pPr>
      <w:r>
        <w:rPr>
          <w:rFonts w:hint="eastAsia" w:ascii="Times New Roman" w:hAnsi="Times New Roman"/>
          <w:szCs w:val="21"/>
        </w:rPr>
        <w:t>根据有关工程建设、廉政建设的规定，为做好工程建设中的党风廉政建设，保证工程建设高效优质，保证建设资金的安全和有效使用以及投资效益，</w:t>
      </w:r>
      <w:r>
        <w:rPr>
          <w:rFonts w:hint="eastAsia" w:ascii="Times New Roman" w:hAnsi="Times New Roman"/>
          <w:szCs w:val="21"/>
          <w:u w:val="single"/>
        </w:rPr>
        <w:t>S14滁州至合肥高速公路滁州段中心试验室装修改造采购（项目名称）</w:t>
      </w:r>
      <w:r>
        <w:rPr>
          <w:rFonts w:hint="eastAsia" w:ascii="Times New Roman" w:hAnsi="Times New Roman"/>
          <w:szCs w:val="21"/>
        </w:rPr>
        <w:t>的项目法人</w:t>
      </w:r>
      <w:r>
        <w:rPr>
          <w:rFonts w:hint="eastAsia" w:ascii="Times New Roman" w:hAnsi="Times New Roman"/>
          <w:szCs w:val="21"/>
          <w:u w:val="single"/>
        </w:rPr>
        <w:t>安徽省高速公路试验检测科研中心有限公司</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项目法人名称，以下简称</w:t>
      </w:r>
      <w:r>
        <w:rPr>
          <w:rFonts w:ascii="Times New Roman" w:hAnsi="Times New Roman"/>
          <w:szCs w:val="21"/>
        </w:rPr>
        <w:t>“</w:t>
      </w:r>
      <w:r>
        <w:rPr>
          <w:rFonts w:hint="eastAsia" w:ascii="Times New Roman" w:hAnsi="Times New Roman"/>
          <w:szCs w:val="21"/>
        </w:rPr>
        <w:t>发包人</w:t>
      </w:r>
      <w:r>
        <w:rPr>
          <w:rFonts w:ascii="Times New Roman" w:hAnsi="Times New Roman"/>
          <w:szCs w:val="21"/>
        </w:rPr>
        <w:t>”)</w:t>
      </w:r>
      <w:r>
        <w:rPr>
          <w:rFonts w:hint="eastAsia" w:ascii="Times New Roman" w:hAnsi="Times New Roman"/>
          <w:szCs w:val="21"/>
        </w:rPr>
        <w:t>与该项目的施工单位</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施工单位名称，以下简称</w:t>
      </w:r>
      <w:r>
        <w:rPr>
          <w:rFonts w:ascii="Times New Roman" w:hAnsi="Times New Roman"/>
          <w:szCs w:val="21"/>
        </w:rPr>
        <w:t>“</w:t>
      </w:r>
      <w:r>
        <w:rPr>
          <w:rFonts w:hint="eastAsia" w:ascii="Times New Roman" w:hAnsi="Times New Roman"/>
          <w:szCs w:val="21"/>
        </w:rPr>
        <w:t>承包人</w:t>
      </w:r>
      <w:r>
        <w:rPr>
          <w:rFonts w:ascii="Times New Roman" w:hAnsi="Times New Roman"/>
          <w:szCs w:val="21"/>
        </w:rPr>
        <w:t>”)</w:t>
      </w:r>
      <w:r>
        <w:rPr>
          <w:rFonts w:hint="eastAsia" w:ascii="Times New Roman" w:hAnsi="Times New Roman"/>
          <w:szCs w:val="21"/>
        </w:rPr>
        <w:t>，特订立如下合同。</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发包人和承包人双方的权利和义务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严格遵守党的政策规定和国家有关法律法规的有关规定。</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严格执行</w:t>
      </w:r>
      <w:r>
        <w:rPr>
          <w:rFonts w:ascii="Times New Roman" w:hAnsi="Times New Roman"/>
          <w:szCs w:val="21"/>
          <w:u w:val="single"/>
        </w:rPr>
        <w:t xml:space="preserve"> </w:t>
      </w:r>
      <w:r>
        <w:rPr>
          <w:rFonts w:hint="eastAsia" w:ascii="Times New Roman" w:hAnsi="Times New Roman" w:cs="Times New Roman"/>
          <w:u w:val="single"/>
        </w:rPr>
        <w:t>S14滁州至合肥高速公路滁州段中心试验室</w:t>
      </w:r>
      <w:r>
        <w:rPr>
          <w:rFonts w:hint="eastAsia" w:ascii="Times New Roman" w:hAnsi="Times New Roman"/>
          <w:szCs w:val="21"/>
          <w:u w:val="single"/>
        </w:rPr>
        <w:t>装修改造采购（项目名称）</w:t>
      </w:r>
      <w:r>
        <w:rPr>
          <w:rFonts w:hint="eastAsia" w:ascii="Times New Roman" w:hAnsi="Times New Roman"/>
          <w:szCs w:val="21"/>
        </w:rPr>
        <w:t>合同文件，自觉按合同办事。</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双方的业务活动坚持公开、公正、诚信、透明的原则</w:t>
      </w:r>
      <w:r>
        <w:rPr>
          <w:rFonts w:ascii="Times New Roman" w:hAnsi="Times New Roman"/>
          <w:szCs w:val="21"/>
        </w:rPr>
        <w:t>(</w:t>
      </w:r>
      <w:r>
        <w:rPr>
          <w:rFonts w:hint="eastAsia" w:ascii="Times New Roman" w:hAnsi="Times New Roman"/>
          <w:szCs w:val="21"/>
        </w:rPr>
        <w:t>法律认定的商业秘密和合同文件另有规定除外</w:t>
      </w:r>
      <w:r>
        <w:rPr>
          <w:rFonts w:ascii="Times New Roman" w:hAnsi="Times New Roman"/>
          <w:szCs w:val="21"/>
        </w:rPr>
        <w:t>)</w:t>
      </w:r>
      <w:r>
        <w:rPr>
          <w:rFonts w:hint="eastAsia" w:ascii="Times New Roman" w:hAnsi="Times New Roman"/>
          <w:szCs w:val="21"/>
        </w:rPr>
        <w:t>，不得损害国家和集体利益，不得违反工程建设管理规章制度。</w:t>
      </w:r>
    </w:p>
    <w:p>
      <w:pPr>
        <w:spacing w:line="440" w:lineRule="exact"/>
        <w:ind w:firstLine="539" w:firstLineChars="257"/>
        <w:rPr>
          <w:rFonts w:ascii="Times New Roman" w:hAnsi="Times New Roman"/>
          <w:szCs w:val="21"/>
        </w:rPr>
      </w:pPr>
      <w:r>
        <w:rPr>
          <w:rFonts w:hint="eastAsia" w:ascii="Times New Roman" w:hAnsi="Times New Roman" w:eastAsia="宋体" w:cs="Times New Roman"/>
          <w:szCs w:val="21"/>
        </w:rPr>
        <w:t>(4) 建立健全廉政制度，开展廉政教育，设立廉政告示牌，公布举报电话，监督并认真查处违法违纪行为。</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发现对方在业务活动中有违反廉政规定的行为，有及时提醒对方纠正的权利和义务。</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承包人的义务</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承包人不得以任何理由向发包人及其工作人员行贿或馈赠礼金、有价证券、贵重礼品。</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承包人不得以任何名义为发包人及其工作人员报销应由发包人单位或个人支付的任何费用。</w:t>
      </w:r>
    </w:p>
    <w:p>
      <w:pPr>
        <w:spacing w:line="440" w:lineRule="exact"/>
        <w:ind w:firstLine="539" w:firstLineChars="257"/>
        <w:rPr>
          <w:rFonts w:ascii="Times New Roman" w:hAnsi="Times New Roman"/>
          <w:szCs w:val="21"/>
        </w:rPr>
      </w:pPr>
      <w:r>
        <w:rPr>
          <w:rFonts w:ascii="Times New Roman" w:hAnsi="Times New Roman"/>
          <w:szCs w:val="21"/>
        </w:rPr>
        <w:t xml:space="preserve">(3) </w:t>
      </w:r>
      <w:r>
        <w:rPr>
          <w:rFonts w:hint="eastAsia" w:ascii="Times New Roman" w:hAnsi="Times New Roman"/>
          <w:szCs w:val="21"/>
        </w:rPr>
        <w:t>承包人不得以任何理由安排发包人工作人员参加超标准宴请及娱乐活动。</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承包人不得为发包人单位和个人购置或提供通信工具、交通工具和高档办公用品等。</w:t>
      </w:r>
    </w:p>
    <w:p>
      <w:pPr>
        <w:spacing w:line="440" w:lineRule="exact"/>
        <w:ind w:firstLine="539" w:firstLineChars="257"/>
        <w:rPr>
          <w:rFonts w:ascii="Times New Roman" w:hAnsi="Times New Roman"/>
          <w:szCs w:val="21"/>
        </w:rPr>
      </w:pPr>
      <w:r>
        <w:rPr>
          <w:rFonts w:ascii="Times New Roman" w:hAnsi="Times New Roman"/>
          <w:szCs w:val="21"/>
        </w:rPr>
        <w:t xml:space="preserve">4. </w:t>
      </w:r>
      <w:r>
        <w:rPr>
          <w:rFonts w:hint="eastAsia" w:ascii="Times New Roman" w:hAnsi="Times New Roman"/>
          <w:szCs w:val="21"/>
        </w:rPr>
        <w:t>违约责任</w:t>
      </w:r>
    </w:p>
    <w:p>
      <w:pPr>
        <w:spacing w:line="440" w:lineRule="exact"/>
        <w:ind w:firstLine="539" w:firstLineChars="257"/>
        <w:rPr>
          <w:rFonts w:ascii="Times New Roman" w:hAnsi="Times New Roman"/>
          <w:szCs w:val="21"/>
        </w:rPr>
      </w:pPr>
      <w:r>
        <w:rPr>
          <w:rFonts w:ascii="Times New Roman" w:hAnsi="Times New Roman"/>
          <w:szCs w:val="21"/>
        </w:rPr>
        <w:t xml:space="preserve">(1) </w:t>
      </w:r>
      <w:r>
        <w:rPr>
          <w:rFonts w:hint="eastAsia" w:ascii="Times New Roman" w:hAnsi="Times New Roman"/>
          <w:szCs w:val="21"/>
        </w:rPr>
        <w:t>发包人及其工作人员违反本合同第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承包人及其工作人员违反本合同第</w:t>
      </w:r>
      <w:r>
        <w:rPr>
          <w:rFonts w:ascii="Times New Roman" w:hAnsi="Times New Roman"/>
          <w:szCs w:val="21"/>
        </w:rPr>
        <w:t>1</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szCs w:val="21"/>
        </w:rPr>
      </w:pPr>
      <w:r>
        <w:rPr>
          <w:rFonts w:ascii="Times New Roman" w:hAnsi="Times New Roman"/>
          <w:szCs w:val="21"/>
        </w:rPr>
        <w:t xml:space="preserve">5. </w:t>
      </w:r>
      <w:r>
        <w:rPr>
          <w:rFonts w:hint="eastAsia" w:ascii="Times New Roman" w:hAnsi="Times New Roman"/>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szCs w:val="21"/>
        </w:rPr>
      </w:pPr>
      <w:r>
        <w:rPr>
          <w:rFonts w:ascii="Times New Roman" w:hAnsi="Times New Roman"/>
          <w:szCs w:val="21"/>
        </w:rPr>
        <w:t xml:space="preserve">6. </w:t>
      </w:r>
      <w:r>
        <w:rPr>
          <w:rFonts w:hint="eastAsia" w:ascii="Times New Roman" w:hAnsi="Times New Roman"/>
          <w:szCs w:val="21"/>
        </w:rPr>
        <w:t>本合同有效期为发包人和承包人签署之日起至该工程项目竣工验收后止。</w:t>
      </w:r>
    </w:p>
    <w:p>
      <w:pPr>
        <w:spacing w:line="440" w:lineRule="exact"/>
        <w:ind w:firstLine="539" w:firstLineChars="257"/>
        <w:rPr>
          <w:rFonts w:ascii="Times New Roman" w:hAnsi="Times New Roman"/>
          <w:szCs w:val="21"/>
        </w:rPr>
      </w:pPr>
      <w:r>
        <w:rPr>
          <w:rFonts w:ascii="Times New Roman" w:hAnsi="Times New Roman"/>
          <w:szCs w:val="21"/>
        </w:rPr>
        <w:t xml:space="preserve">7. </w:t>
      </w:r>
      <w:r>
        <w:rPr>
          <w:rFonts w:hint="eastAsia" w:ascii="Times New Roman" w:hAnsi="Times New Roman"/>
          <w:szCs w:val="21"/>
        </w:rPr>
        <w:t>本合同作为</w:t>
      </w:r>
      <w:r>
        <w:rPr>
          <w:rFonts w:ascii="Times New Roman" w:hAnsi="Times New Roman"/>
          <w:szCs w:val="21"/>
          <w:u w:val="single"/>
        </w:rPr>
        <w:t xml:space="preserve"> </w:t>
      </w:r>
      <w:r>
        <w:rPr>
          <w:rFonts w:hint="eastAsia" w:ascii="Times New Roman" w:hAnsi="Times New Roman" w:cs="Times New Roman"/>
          <w:u w:val="single"/>
        </w:rPr>
        <w:t>S14滁州至合肥高速公路滁州段中心试验室</w:t>
      </w:r>
      <w:r>
        <w:rPr>
          <w:rFonts w:hint="eastAsia" w:ascii="Times New Roman" w:hAnsi="Times New Roman"/>
          <w:szCs w:val="21"/>
          <w:u w:val="single"/>
        </w:rPr>
        <w:t>装修改造采购（项目名称）</w:t>
      </w:r>
      <w:r>
        <w:rPr>
          <w:rFonts w:hint="eastAsia" w:ascii="Times New Roman" w:hAnsi="Times New Roman"/>
          <w:szCs w:val="21"/>
        </w:rPr>
        <w:t>合同的附件，与工程施工合同具有同等的法律效力，经合同双方签署后立即生效。</w:t>
      </w:r>
    </w:p>
    <w:p>
      <w:pPr>
        <w:spacing w:line="440" w:lineRule="exact"/>
        <w:ind w:firstLine="539" w:firstLineChars="257"/>
        <w:rPr>
          <w:rFonts w:ascii="Times New Roman" w:hAnsi="Times New Roman"/>
          <w:szCs w:val="21"/>
        </w:rPr>
      </w:pPr>
      <w:r>
        <w:rPr>
          <w:rFonts w:ascii="Times New Roman" w:hAnsi="Times New Roman"/>
          <w:szCs w:val="21"/>
        </w:rPr>
        <w:t xml:space="preserve">8. </w:t>
      </w:r>
      <w:r>
        <w:rPr>
          <w:rFonts w:hint="eastAsia" w:ascii="Times New Roman" w:hAnsi="Times New Roman"/>
          <w:szCs w:val="21"/>
        </w:rPr>
        <w:t>本合同一式</w:t>
      </w:r>
      <w:r>
        <w:rPr>
          <w:rFonts w:hint="eastAsia" w:ascii="Times New Roman" w:hAnsi="Times New Roman"/>
          <w:szCs w:val="21"/>
          <w:u w:val="single"/>
        </w:rPr>
        <w:t xml:space="preserve"> 肆 </w:t>
      </w:r>
      <w:r>
        <w:rPr>
          <w:rFonts w:hint="eastAsia" w:ascii="Times New Roman" w:hAnsi="Times New Roman"/>
          <w:szCs w:val="21"/>
        </w:rPr>
        <w:t>份，双方各执</w:t>
      </w:r>
      <w:r>
        <w:rPr>
          <w:rFonts w:hint="eastAsia" w:ascii="Times New Roman" w:hAnsi="Times New Roman"/>
          <w:szCs w:val="21"/>
          <w:u w:val="single"/>
        </w:rPr>
        <w:t xml:space="preserve"> 贰 </w:t>
      </w:r>
      <w:r>
        <w:rPr>
          <w:rFonts w:hint="eastAsia" w:ascii="Times New Roman" w:hAnsi="Times New Roman"/>
          <w:szCs w:val="21"/>
        </w:rPr>
        <w:t>份，具有同等法律效力。双方签字盖章生效。</w:t>
      </w:r>
    </w:p>
    <w:p>
      <w:pPr>
        <w:spacing w:line="440" w:lineRule="exact"/>
        <w:rPr>
          <w:rFonts w:ascii="Times New Roman" w:hAnsi="Times New Roman"/>
          <w:szCs w:val="21"/>
        </w:rPr>
      </w:pP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pStyle w:val="10"/>
      </w:pP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法定代表人或其委托代理人：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10"/>
        <w:spacing w:line="440" w:lineRule="exact"/>
        <w:rPr>
          <w:rFonts w:ascii="Times New Roman" w:hAnsi="Times New Roman"/>
          <w:szCs w:val="21"/>
        </w:rPr>
      </w:pPr>
    </w:p>
    <w:p>
      <w:pPr>
        <w:pStyle w:val="10"/>
        <w:spacing w:line="44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p>
    <w:p>
      <w:r>
        <w:rPr>
          <w:rFonts w:ascii="Times New Roman" w:hAnsi="Times New Roman"/>
          <w:szCs w:val="21"/>
        </w:rPr>
        <w:br w:type="page"/>
      </w:r>
    </w:p>
    <w:p>
      <w:pPr>
        <w:pStyle w:val="4"/>
        <w:numPr>
          <w:ilvl w:val="0"/>
          <w:numId w:val="0"/>
        </w:numPr>
        <w:spacing w:before="120" w:line="440" w:lineRule="exact"/>
        <w:rPr>
          <w:rFonts w:ascii="Times New Roman" w:hAnsi="Times New Roman"/>
          <w:sz w:val="21"/>
          <w:szCs w:val="21"/>
        </w:rPr>
      </w:pPr>
      <w:bookmarkStart w:id="154" w:name="_Toc18246"/>
      <w:bookmarkStart w:id="155" w:name="_Toc2783_WPSOffice_Level2"/>
      <w:bookmarkStart w:id="156" w:name="_Toc25727"/>
      <w:bookmarkStart w:id="157" w:name="_Toc27047"/>
      <w:r>
        <w:rPr>
          <w:rFonts w:hint="eastAsia" w:ascii="Times New Roman" w:hAnsi="Times New Roman"/>
          <w:sz w:val="21"/>
          <w:szCs w:val="21"/>
        </w:rPr>
        <w:t>附件三：安全生产合同</w:t>
      </w:r>
      <w:bookmarkEnd w:id="154"/>
      <w:bookmarkEnd w:id="155"/>
      <w:bookmarkEnd w:id="156"/>
      <w:bookmarkEnd w:id="157"/>
    </w:p>
    <w:p>
      <w:pPr>
        <w:pStyle w:val="33"/>
        <w:spacing w:line="440" w:lineRule="exact"/>
        <w:rPr>
          <w:rFonts w:ascii="Times New Roman" w:hAnsi="Times New Roman" w:eastAsia="宋体"/>
          <w:b/>
          <w:bCs/>
          <w:sz w:val="22"/>
          <w:szCs w:val="22"/>
        </w:rPr>
      </w:pPr>
      <w:r>
        <w:rPr>
          <w:rFonts w:hint="eastAsia" w:ascii="Times New Roman" w:hAnsi="Times New Roman" w:eastAsia="宋体"/>
          <w:b/>
          <w:bCs/>
          <w:sz w:val="22"/>
          <w:szCs w:val="22"/>
        </w:rPr>
        <w:t>安全生产合同</w:t>
      </w:r>
    </w:p>
    <w:p>
      <w:pPr>
        <w:autoSpaceDE w:val="0"/>
        <w:autoSpaceDN w:val="0"/>
        <w:adjustRightInd w:val="0"/>
        <w:spacing w:line="360" w:lineRule="auto"/>
        <w:jc w:val="left"/>
        <w:rPr>
          <w:rFonts w:ascii="Times New Roman" w:hAnsi="Times New Roman"/>
          <w:szCs w:val="21"/>
        </w:rPr>
      </w:pPr>
    </w:p>
    <w:p>
      <w:pPr>
        <w:autoSpaceDE w:val="0"/>
        <w:autoSpaceDN w:val="0"/>
        <w:adjustRightInd w:val="0"/>
        <w:spacing w:line="360" w:lineRule="auto"/>
        <w:ind w:firstLine="435"/>
        <w:jc w:val="left"/>
        <w:rPr>
          <w:rFonts w:ascii="Times New Roman" w:hAnsi="Times New Roman"/>
          <w:szCs w:val="21"/>
          <w:u w:val="single"/>
        </w:rPr>
      </w:pPr>
      <w:r>
        <w:rPr>
          <w:rFonts w:hint="eastAsia" w:ascii="Times New Roman" w:hAnsi="Times New Roman"/>
          <w:szCs w:val="21"/>
        </w:rPr>
        <w:t>发包人：</w:t>
      </w:r>
      <w:r>
        <w:rPr>
          <w:rFonts w:ascii="Times New Roman" w:hAnsi="Times New Roman"/>
          <w:szCs w:val="21"/>
          <w:u w:val="single"/>
        </w:rPr>
        <w:t xml:space="preserve">                            </w:t>
      </w:r>
    </w:p>
    <w:p>
      <w:pPr>
        <w:autoSpaceDE w:val="0"/>
        <w:autoSpaceDN w:val="0"/>
        <w:adjustRightInd w:val="0"/>
        <w:spacing w:after="240" w:line="360" w:lineRule="auto"/>
        <w:ind w:firstLine="435"/>
        <w:jc w:val="left"/>
        <w:rPr>
          <w:rFonts w:ascii="Times New Roman" w:hAnsi="Times New Roman"/>
          <w:szCs w:val="21"/>
          <w:u w:val="single"/>
        </w:rPr>
      </w:pPr>
      <w:r>
        <w:rPr>
          <w:rFonts w:hint="eastAsia" w:ascii="Times New Roman" w:hAnsi="Times New Roman"/>
          <w:szCs w:val="21"/>
        </w:rPr>
        <w:t>承包人：</w:t>
      </w:r>
      <w:r>
        <w:rPr>
          <w:rFonts w:ascii="Times New Roman" w:hAnsi="Times New Roman"/>
          <w:szCs w:val="21"/>
          <w:u w:val="single"/>
        </w:rPr>
        <w:t xml:space="preserve">                            </w:t>
      </w:r>
    </w:p>
    <w:p>
      <w:pPr>
        <w:spacing w:line="360" w:lineRule="auto"/>
        <w:ind w:firstLine="420" w:firstLineChars="200"/>
        <w:rPr>
          <w:rFonts w:ascii="Times New Roman" w:hAnsi="Times New Roman"/>
          <w:szCs w:val="21"/>
        </w:rPr>
      </w:pPr>
      <w:r>
        <w:rPr>
          <w:rFonts w:hint="eastAsia" w:ascii="Times New Roman" w:hAnsi="Times New Roman"/>
          <w:szCs w:val="21"/>
        </w:rPr>
        <w:t>为认真贯彻</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的方针，落实安全责任，加强安全生产监督管理，确保工程建设安全生产，结合工作实际，按规定搞好安全防护措施，把安全生产落实到实处，双方特签订</w:t>
      </w:r>
      <w:r>
        <w:rPr>
          <w:rFonts w:ascii="Times New Roman" w:hAnsi="Times New Roman"/>
          <w:szCs w:val="21"/>
          <w:u w:val="single"/>
        </w:rPr>
        <w:t xml:space="preserve">               </w:t>
      </w:r>
      <w:r>
        <w:rPr>
          <w:rFonts w:hint="eastAsia" w:ascii="Times New Roman" w:hAnsi="Times New Roman"/>
          <w:szCs w:val="21"/>
        </w:rPr>
        <w:t>安全生产合同。主要内容如下：</w:t>
      </w:r>
    </w:p>
    <w:p>
      <w:pPr>
        <w:numPr>
          <w:ilvl w:val="0"/>
          <w:numId w:val="4"/>
        </w:numPr>
        <w:spacing w:line="360" w:lineRule="auto"/>
        <w:ind w:firstLine="420" w:firstLineChars="200"/>
        <w:rPr>
          <w:rFonts w:ascii="Times New Roman" w:hAnsi="Times New Roman"/>
          <w:szCs w:val="21"/>
        </w:rPr>
      </w:pPr>
      <w:r>
        <w:rPr>
          <w:rFonts w:hint="eastAsia" w:ascii="Times New Roman" w:hAnsi="Times New Roman"/>
          <w:szCs w:val="21"/>
        </w:rPr>
        <w:t>发包人责任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、按照</w:t>
      </w:r>
      <w:r>
        <w:rPr>
          <w:rFonts w:ascii="Times New Roman" w:hAnsi="Times New Roman"/>
          <w:szCs w:val="21"/>
        </w:rPr>
        <w:t>“</w:t>
      </w:r>
      <w:r>
        <w:rPr>
          <w:rFonts w:hint="eastAsia" w:ascii="Times New Roman" w:hAnsi="Times New Roman"/>
          <w:szCs w:val="21"/>
        </w:rPr>
        <w:t>安全第一，预防为主，综合治理</w:t>
      </w:r>
      <w:r>
        <w:rPr>
          <w:rFonts w:ascii="Times New Roman" w:hAnsi="Times New Roman"/>
          <w:szCs w:val="21"/>
        </w:rPr>
        <w:t>”</w:t>
      </w:r>
      <w:r>
        <w:rPr>
          <w:rFonts w:hint="eastAsia" w:ascii="Times New Roman" w:hAnsi="Times New Roman"/>
          <w:szCs w:val="21"/>
        </w:rPr>
        <w:t>的方针和</w:t>
      </w:r>
      <w:r>
        <w:rPr>
          <w:rFonts w:ascii="Times New Roman" w:hAnsi="Times New Roman"/>
          <w:szCs w:val="21"/>
        </w:rPr>
        <w:t>“</w:t>
      </w:r>
      <w:r>
        <w:rPr>
          <w:rFonts w:hint="eastAsia" w:ascii="Times New Roman" w:hAnsi="Times New Roman"/>
          <w:szCs w:val="21"/>
        </w:rPr>
        <w:t>管生产必须管安全</w:t>
      </w:r>
      <w:r>
        <w:rPr>
          <w:rFonts w:ascii="Times New Roman" w:hAnsi="Times New Roman"/>
          <w:szCs w:val="21"/>
        </w:rPr>
        <w:t>”</w:t>
      </w:r>
      <w:r>
        <w:rPr>
          <w:rFonts w:hint="eastAsia" w:ascii="Times New Roman" w:hAnsi="Times New Roman"/>
          <w:szCs w:val="21"/>
        </w:rPr>
        <w:t>的原则进行安全生产管理，做到生产与安全工作同时计划、布置、检查和总结。</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、督促、指导并检查承包人安全管理人员的安全培训，依法持证上岗。</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、定期召开安全生产工作会议，及时传达中央及地方有关安全生产精神。</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、组织对承包人施工现场和安全生产内业资料的检查，监督承包人及时处理各种安全隐患。</w:t>
      </w:r>
    </w:p>
    <w:p>
      <w:pPr>
        <w:spacing w:line="360" w:lineRule="auto"/>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、严肃查处违章、违纪行为，对情节严重的依法给予相应处罚。</w:t>
      </w:r>
    </w:p>
    <w:p>
      <w:pPr>
        <w:spacing w:line="360" w:lineRule="auto"/>
        <w:ind w:firstLine="420" w:firstLineChars="200"/>
        <w:rPr>
          <w:rFonts w:ascii="Times New Roman" w:hAnsi="Times New Roman"/>
          <w:szCs w:val="21"/>
        </w:rPr>
      </w:pPr>
      <w:r>
        <w:rPr>
          <w:rFonts w:ascii="Times New Roman" w:hAnsi="Times New Roman"/>
          <w:szCs w:val="21"/>
        </w:rPr>
        <w:t>8</w:t>
      </w:r>
      <w:r>
        <w:rPr>
          <w:rFonts w:hint="eastAsia" w:ascii="Times New Roman" w:hAnsi="Times New Roman"/>
          <w:szCs w:val="21"/>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szCs w:val="21"/>
        </w:rPr>
      </w:pPr>
      <w:r>
        <w:rPr>
          <w:rFonts w:hint="eastAsia" w:ascii="Times New Roman" w:hAnsi="Times New Roman"/>
          <w:szCs w:val="21"/>
        </w:rPr>
        <w:t>二、承包人责任</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szCs w:val="21"/>
        </w:rPr>
        <w:t>“</w:t>
      </w:r>
      <w:r>
        <w:rPr>
          <w:rFonts w:hint="eastAsia" w:ascii="Times New Roman" w:hAnsi="Times New Roman"/>
          <w:szCs w:val="21"/>
        </w:rPr>
        <w:t>三证</w:t>
      </w:r>
      <w:r>
        <w:rPr>
          <w:rFonts w:ascii="Times New Roman" w:hAnsi="Times New Roman"/>
          <w:szCs w:val="21"/>
        </w:rPr>
        <w:t>”</w:t>
      </w:r>
      <w:r>
        <w:rPr>
          <w:rFonts w:hint="eastAsia" w:ascii="Times New Roman" w:hAnsi="Times New Roman"/>
          <w:szCs w:val="21"/>
        </w:rPr>
        <w:t>人员不得进入施工现场；认真开展</w:t>
      </w:r>
      <w:r>
        <w:rPr>
          <w:rFonts w:ascii="Times New Roman" w:hAnsi="Times New Roman"/>
          <w:szCs w:val="21"/>
        </w:rPr>
        <w:t>“</w:t>
      </w:r>
      <w:r>
        <w:rPr>
          <w:rFonts w:hint="eastAsia" w:ascii="Times New Roman" w:hAnsi="Times New Roman"/>
          <w:szCs w:val="21"/>
        </w:rPr>
        <w:t>三上岗、一讲评</w:t>
      </w:r>
      <w:r>
        <w:rPr>
          <w:rFonts w:ascii="Times New Roman" w:hAnsi="Times New Roman"/>
          <w:szCs w:val="21"/>
        </w:rPr>
        <w:t>”</w:t>
      </w:r>
      <w:r>
        <w:rPr>
          <w:rFonts w:hint="eastAsia" w:ascii="Times New Roman" w:hAnsi="Times New Roman"/>
          <w:szCs w:val="21"/>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、根据工程危险源分析和重大危险性工程施工方案论证情况，切实做好相应安全预警预防工作。</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、接受地方安监部门监督检查。</w:t>
      </w:r>
    </w:p>
    <w:p>
      <w:pPr>
        <w:spacing w:line="360" w:lineRule="auto"/>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、出现事故，立即上报，不得隐瞒、漏报。</w:t>
      </w:r>
    </w:p>
    <w:p>
      <w:pPr>
        <w:spacing w:line="360" w:lineRule="auto"/>
        <w:ind w:firstLine="420" w:firstLineChars="200"/>
        <w:rPr>
          <w:rFonts w:ascii="Times New Roman" w:hAnsi="Times New Roman"/>
          <w:szCs w:val="21"/>
        </w:rPr>
      </w:pPr>
      <w:r>
        <w:rPr>
          <w:rFonts w:hint="eastAsia" w:ascii="Times New Roman" w:hAnsi="Times New Roman"/>
          <w:szCs w:val="21"/>
        </w:rPr>
        <w:t>三、责任目标</w:t>
      </w:r>
    </w:p>
    <w:p>
      <w:pPr>
        <w:spacing w:line="360" w:lineRule="auto"/>
        <w:ind w:firstLine="420" w:firstLineChars="200"/>
        <w:rPr>
          <w:rFonts w:ascii="Times New Roman" w:hAnsi="Times New Roman"/>
          <w:szCs w:val="21"/>
        </w:rPr>
      </w:pPr>
      <w:r>
        <w:rPr>
          <w:rFonts w:hint="eastAsia" w:ascii="Times New Roman" w:hAnsi="Times New Roman"/>
          <w:szCs w:val="21"/>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szCs w:val="21"/>
        </w:rPr>
      </w:pPr>
      <w:r>
        <w:rPr>
          <w:rFonts w:hint="eastAsia" w:ascii="Times New Roman" w:hAnsi="Times New Roman"/>
          <w:szCs w:val="21"/>
        </w:rPr>
        <w:t>四、检查、考核、评定</w:t>
      </w:r>
    </w:p>
    <w:p>
      <w:pPr>
        <w:spacing w:line="360" w:lineRule="auto"/>
        <w:ind w:firstLine="420" w:firstLineChars="200"/>
        <w:rPr>
          <w:rFonts w:ascii="Times New Roman" w:hAnsi="Times New Roman"/>
          <w:szCs w:val="21"/>
        </w:rPr>
      </w:pPr>
      <w:r>
        <w:rPr>
          <w:rFonts w:hint="eastAsia" w:ascii="Times New Roman" w:hAnsi="Times New Roman"/>
          <w:szCs w:val="21"/>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szCs w:val="21"/>
        </w:rPr>
      </w:pPr>
      <w:r>
        <w:rPr>
          <w:rFonts w:hint="eastAsia" w:ascii="Times New Roman" w:hAnsi="Times New Roman"/>
          <w:szCs w:val="21"/>
        </w:rPr>
        <w:t>五、奖罚办法</w:t>
      </w:r>
    </w:p>
    <w:p>
      <w:pPr>
        <w:spacing w:line="360" w:lineRule="auto"/>
        <w:ind w:firstLine="420" w:firstLineChars="200"/>
        <w:rPr>
          <w:rFonts w:ascii="Times New Roman" w:hAnsi="Times New Roman"/>
          <w:szCs w:val="21"/>
        </w:rPr>
      </w:pPr>
      <w:r>
        <w:rPr>
          <w:rFonts w:hint="eastAsia" w:ascii="Times New Roman" w:hAnsi="Times New Roman"/>
          <w:szCs w:val="21"/>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szCs w:val="21"/>
        </w:rPr>
      </w:pPr>
      <w:r>
        <w:rPr>
          <w:rFonts w:hint="eastAsia" w:ascii="Times New Roman" w:hAnsi="Times New Roman"/>
          <w:szCs w:val="21"/>
        </w:rPr>
        <w:t>（二）安全工作实行</w:t>
      </w:r>
      <w:r>
        <w:rPr>
          <w:rFonts w:ascii="Times New Roman" w:hAnsi="Times New Roman"/>
          <w:szCs w:val="21"/>
        </w:rPr>
        <w:t>“</w:t>
      </w:r>
      <w:r>
        <w:rPr>
          <w:rFonts w:hint="eastAsia" w:ascii="Times New Roman" w:hAnsi="Times New Roman"/>
          <w:szCs w:val="21"/>
        </w:rPr>
        <w:t>一票否决制</w:t>
      </w:r>
      <w:r>
        <w:rPr>
          <w:rFonts w:ascii="Times New Roman" w:hAnsi="Times New Roman"/>
          <w:szCs w:val="21"/>
        </w:rPr>
        <w:t>”</w:t>
      </w:r>
      <w:r>
        <w:rPr>
          <w:rFonts w:hint="eastAsia" w:ascii="Times New Roman" w:hAnsi="Times New Roman"/>
          <w:szCs w:val="21"/>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szCs w:val="21"/>
        </w:rPr>
      </w:pPr>
      <w:r>
        <w:rPr>
          <w:rFonts w:hint="eastAsia" w:ascii="Times New Roman" w:hAnsi="Times New Roman"/>
          <w:szCs w:val="21"/>
        </w:rPr>
        <w:t>六、本合同自签订之日起至项目竣工验收止。</w:t>
      </w:r>
    </w:p>
    <w:p>
      <w:pPr>
        <w:spacing w:line="360" w:lineRule="auto"/>
        <w:ind w:firstLine="420" w:firstLineChars="200"/>
        <w:rPr>
          <w:rFonts w:ascii="Times New Roman" w:hAnsi="Times New Roman"/>
          <w:szCs w:val="21"/>
        </w:rPr>
      </w:pPr>
      <w:r>
        <w:rPr>
          <w:rFonts w:hint="eastAsia" w:ascii="Times New Roman" w:hAnsi="Times New Roman"/>
          <w:szCs w:val="21"/>
        </w:rPr>
        <w:t>七、本合同作为</w:t>
      </w:r>
      <w:r>
        <w:rPr>
          <w:rFonts w:ascii="Times New Roman" w:hAnsi="Times New Roman"/>
          <w:szCs w:val="21"/>
          <w:u w:val="single"/>
        </w:rPr>
        <w:t xml:space="preserve">         </w:t>
      </w:r>
      <w:r>
        <w:rPr>
          <w:rFonts w:hint="eastAsia" w:ascii="Times New Roman" w:hAnsi="Times New Roman"/>
          <w:szCs w:val="21"/>
          <w:u w:val="single"/>
        </w:rPr>
        <w:t>（项目名称）</w:t>
      </w:r>
      <w:r>
        <w:rPr>
          <w:rFonts w:hint="eastAsia" w:ascii="Times New Roman" w:hAnsi="Times New Roman"/>
          <w:szCs w:val="21"/>
        </w:rPr>
        <w:t>施工合同的附件，与工程施工合同具有同等的法律效力，经合同双方签署后立即生效。</w:t>
      </w:r>
    </w:p>
    <w:p>
      <w:pPr>
        <w:spacing w:line="360" w:lineRule="auto"/>
        <w:ind w:firstLine="420" w:firstLineChars="200"/>
        <w:rPr>
          <w:rFonts w:ascii="Times New Roman" w:hAnsi="Times New Roman"/>
          <w:szCs w:val="21"/>
        </w:rPr>
      </w:pPr>
      <w:r>
        <w:rPr>
          <w:rFonts w:hint="eastAsia" w:ascii="Times New Roman" w:hAnsi="Times New Roman"/>
          <w:szCs w:val="21"/>
        </w:rPr>
        <w:t>八、本合同一式</w:t>
      </w:r>
      <w:r>
        <w:rPr>
          <w:rFonts w:ascii="Times New Roman" w:hAnsi="Times New Roman"/>
          <w:szCs w:val="21"/>
          <w:u w:val="single"/>
        </w:rPr>
        <w:t xml:space="preserve"> </w:t>
      </w:r>
      <w:r>
        <w:rPr>
          <w:rFonts w:hint="eastAsia" w:ascii="Times New Roman" w:hAnsi="Times New Roman"/>
          <w:szCs w:val="21"/>
          <w:u w:val="single"/>
        </w:rPr>
        <w:t>肆</w:t>
      </w:r>
      <w:r>
        <w:rPr>
          <w:rFonts w:ascii="Times New Roman" w:hAnsi="Times New Roman"/>
          <w:szCs w:val="21"/>
          <w:u w:val="single"/>
        </w:rPr>
        <w:t xml:space="preserve"> </w:t>
      </w:r>
      <w:r>
        <w:rPr>
          <w:rFonts w:hint="eastAsia" w:ascii="Times New Roman" w:hAnsi="Times New Roman"/>
          <w:szCs w:val="21"/>
        </w:rPr>
        <w:t>份，由发包人和承包人各执</w:t>
      </w:r>
      <w:r>
        <w:rPr>
          <w:rFonts w:ascii="Times New Roman" w:hAnsi="Times New Roman"/>
          <w:szCs w:val="21"/>
          <w:u w:val="single"/>
        </w:rPr>
        <w:t xml:space="preserve"> </w:t>
      </w:r>
      <w:r>
        <w:rPr>
          <w:rFonts w:hint="eastAsia" w:ascii="Times New Roman" w:hAnsi="Times New Roman"/>
          <w:szCs w:val="21"/>
          <w:u w:val="single"/>
        </w:rPr>
        <w:t>贰</w:t>
      </w:r>
      <w:r>
        <w:rPr>
          <w:rFonts w:ascii="Times New Roman" w:hAnsi="Times New Roman"/>
          <w:szCs w:val="21"/>
          <w:u w:val="single"/>
        </w:rPr>
        <w:t xml:space="preserve"> </w:t>
      </w:r>
      <w:r>
        <w:rPr>
          <w:rFonts w:hint="eastAsia" w:ascii="Times New Roman" w:hAnsi="Times New Roman"/>
          <w:szCs w:val="21"/>
        </w:rPr>
        <w:t>份。</w:t>
      </w:r>
    </w:p>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r>
        <w:rPr>
          <w:rFonts w:ascii="Times New Roman" w:hAnsi="Times New Roman"/>
          <w:szCs w:val="21"/>
        </w:rPr>
        <w:t xml:space="preserve"> </w:t>
      </w:r>
    </w:p>
    <w:p>
      <w:pPr>
        <w:spacing w:line="440" w:lineRule="exact"/>
        <w:rPr>
          <w:rFonts w:ascii="Times New Roman" w:hAnsi="Times New Roman"/>
          <w:szCs w:val="21"/>
        </w:rPr>
      </w:pPr>
      <w:r>
        <w:rPr>
          <w:rFonts w:hint="eastAsia" w:ascii="Times New Roman" w:hAnsi="Times New Roman"/>
          <w:szCs w:val="21"/>
        </w:rPr>
        <w:t>发包人：</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盖单位章</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承包人：</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盖单位章</w:t>
      </w:r>
      <w:r>
        <w:rPr>
          <w:rFonts w:ascii="Times New Roman" w:hAnsi="Times New Roman"/>
          <w:szCs w:val="21"/>
        </w:rPr>
        <w:t>)</w:t>
      </w:r>
    </w:p>
    <w:p>
      <w:pPr>
        <w:pStyle w:val="10"/>
      </w:pPr>
    </w:p>
    <w:p>
      <w:pPr>
        <w:spacing w:line="440" w:lineRule="exact"/>
        <w:rPr>
          <w:rFonts w:ascii="Times New Roman" w:hAnsi="Times New Roman"/>
          <w:szCs w:val="21"/>
        </w:rPr>
      </w:pPr>
      <w:r>
        <w:rPr>
          <w:rFonts w:hint="eastAsia" w:ascii="Times New Roman" w:hAnsi="Times New Roman"/>
          <w:szCs w:val="21"/>
        </w:rPr>
        <w:t>法定代表人或其委托代理人：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 xml:space="preserve">) </w:t>
      </w:r>
      <w:r>
        <w:rPr>
          <w:rFonts w:hint="eastAsia" w:ascii="Times New Roman" w:hAnsi="Times New Roman"/>
          <w:szCs w:val="21"/>
        </w:rPr>
        <w:t xml:space="preserve"> 法定代表人或其委托代理人：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szCs w:val="21"/>
        </w:rPr>
        <w:t>签名</w:t>
      </w:r>
      <w:r>
        <w:rPr>
          <w:rFonts w:ascii="Times New Roman" w:hAnsi="Times New Roman"/>
          <w:szCs w:val="21"/>
        </w:rPr>
        <w:t>)</w:t>
      </w:r>
    </w:p>
    <w:p>
      <w:pPr>
        <w:pStyle w:val="10"/>
      </w:pPr>
    </w:p>
    <w:p>
      <w:pPr>
        <w:ind w:firstLine="435"/>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p>
      <w:pPr>
        <w:rPr>
          <w:rFonts w:ascii="Times New Roman" w:hAnsi="Times New Roman" w:cs="Times New Roman"/>
        </w:rPr>
      </w:pPr>
    </w:p>
    <w:p>
      <w:pPr>
        <w:jc w:val="center"/>
        <w:rPr>
          <w:rFonts w:ascii="Times New Roman" w:hAnsi="Times New Roman" w:cs="Times New Roman"/>
          <w:sz w:val="28"/>
        </w:rPr>
      </w:pPr>
      <w:bookmarkStart w:id="158" w:name="_Toc447808679"/>
      <w:bookmarkStart w:id="159" w:name="_Toc16698_WPSOffice_Level2"/>
      <w:bookmarkStart w:id="160" w:name="_Toc12005"/>
      <w:r>
        <w:rPr>
          <w:rFonts w:ascii="Times New Roman" w:hAnsi="Times New Roman" w:cs="Times New Roman"/>
          <w:sz w:val="28"/>
        </w:rPr>
        <w:br w:type="page"/>
      </w:r>
    </w:p>
    <w:bookmarkEnd w:id="158"/>
    <w:bookmarkEnd w:id="159"/>
    <w:bookmarkEnd w:id="160"/>
    <w:p>
      <w:pPr>
        <w:pStyle w:val="3"/>
        <w:numPr>
          <w:ilvl w:val="0"/>
          <w:numId w:val="0"/>
        </w:numPr>
        <w:spacing w:before="312" w:after="312"/>
        <w:ind w:left="402"/>
        <w:rPr>
          <w:rFonts w:ascii="Times New Roman" w:hAnsi="Times New Roman" w:eastAsia="宋体" w:cs="Times New Roman"/>
        </w:rPr>
      </w:pPr>
      <w:bookmarkStart w:id="161" w:name="_bookmark259"/>
      <w:bookmarkEnd w:id="161"/>
      <w:bookmarkStart w:id="162" w:name="_Toc17834_WPSOffice_Level1"/>
      <w:r>
        <w:rPr>
          <w:rFonts w:hint="eastAsia" w:ascii="Times New Roman" w:hAnsi="Times New Roman" w:eastAsia="宋体" w:cs="Times New Roman"/>
          <w:highlight w:val="lightGray"/>
        </w:rPr>
        <w:t>第五章</w:t>
      </w:r>
      <w:r>
        <w:rPr>
          <w:rFonts w:hint="eastAsia" w:ascii="Times New Roman" w:hAnsi="Times New Roman" w:eastAsia="宋体" w:cs="Times New Roman"/>
        </w:rPr>
        <w:t xml:space="preserve"> </w:t>
      </w:r>
      <w:r>
        <w:rPr>
          <w:rFonts w:ascii="Times New Roman" w:hAnsi="Times New Roman" w:eastAsia="宋体" w:cs="Times New Roman"/>
        </w:rPr>
        <w:t>采购需求及清单</w:t>
      </w:r>
      <w:bookmarkEnd w:id="162"/>
    </w:p>
    <w:p>
      <w:pPr>
        <w:spacing w:line="440" w:lineRule="exact"/>
        <w:ind w:firstLine="480" w:firstLineChars="200"/>
        <w:jc w:val="left"/>
        <w:rPr>
          <w:rFonts w:ascii="Times New Roman" w:hAnsi="Times New Roman"/>
          <w:sz w:val="24"/>
        </w:rPr>
      </w:pPr>
      <w:bookmarkStart w:id="163" w:name="_Toc18078_WPSOffice_Level2"/>
      <w:bookmarkStart w:id="164" w:name="_Toc27766_WPSOffice_Level1"/>
      <w:r>
        <w:rPr>
          <w:rFonts w:hint="eastAsia" w:ascii="Times New Roman" w:hAnsi="Times New Roman"/>
          <w:sz w:val="24"/>
        </w:rPr>
        <w:t>1、成交人在规定时间内（</w:t>
      </w:r>
      <w:r>
        <w:rPr>
          <w:rFonts w:hint="eastAsia" w:ascii="Times New Roman" w:hAnsi="Times New Roman"/>
          <w:b/>
          <w:bCs/>
          <w:sz w:val="24"/>
        </w:rPr>
        <w:t>收到成交通知书后</w:t>
      </w:r>
      <w:r>
        <w:rPr>
          <w:rFonts w:ascii="Times New Roman" w:hAnsi="Times New Roman"/>
          <w:b/>
          <w:bCs/>
          <w:sz w:val="24"/>
        </w:rPr>
        <w:t>7</w:t>
      </w:r>
      <w:r>
        <w:rPr>
          <w:rFonts w:hint="eastAsia" w:ascii="Times New Roman" w:hAnsi="Times New Roman"/>
          <w:b/>
          <w:bCs/>
          <w:sz w:val="24"/>
        </w:rPr>
        <w:t>日内）</w:t>
      </w:r>
      <w:r>
        <w:rPr>
          <w:rFonts w:hint="eastAsia" w:ascii="Times New Roman" w:hAnsi="Times New Roman"/>
          <w:sz w:val="24"/>
        </w:rPr>
        <w:t>完成试验室装修施工图纸提交甲方审查通过。</w:t>
      </w:r>
    </w:p>
    <w:p>
      <w:pPr>
        <w:spacing w:line="440" w:lineRule="exact"/>
        <w:ind w:firstLine="480" w:firstLineChars="200"/>
        <w:jc w:val="left"/>
        <w:rPr>
          <w:rFonts w:ascii="Times New Roman" w:hAnsi="Times New Roman"/>
          <w:sz w:val="24"/>
        </w:rPr>
      </w:pPr>
      <w:r>
        <w:rPr>
          <w:rFonts w:hint="eastAsia" w:ascii="Times New Roman" w:hAnsi="Times New Roman"/>
          <w:sz w:val="24"/>
        </w:rPr>
        <w:t>2、成交人在规定时间内完成现场装修改造工作，并配合甲方完成后期设备进场安装及其他后续服务工作。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sz w:val="24"/>
        </w:rPr>
      </w:pPr>
      <w:r>
        <w:rPr>
          <w:rFonts w:hint="eastAsia" w:ascii="Times New Roman" w:hAnsi="Times New Roman"/>
          <w:sz w:val="24"/>
        </w:rPr>
        <w:t>3、工程质保期叁年，对于部分设施设备质保期大于叁年的按照实际质保期提供质保服务。在质保期内无偿提供维修、更换、咨询等服务。</w:t>
      </w:r>
      <w:bookmarkEnd w:id="163"/>
      <w:r>
        <w:rPr>
          <w:rFonts w:ascii="Times New Roman" w:hAnsi="Times New Roman" w:cs="Times New Roman"/>
        </w:rPr>
        <w:br w:type="textWrapping"/>
      </w:r>
    </w:p>
    <w:p>
      <w:pPr>
        <w:rPr>
          <w:rFonts w:ascii="Times New Roman" w:hAnsi="Times New Roman" w:cs="Times New Roman"/>
        </w:rPr>
        <w:sectPr>
          <w:footerReference r:id="rId4" w:type="default"/>
          <w:footnotePr>
            <w:numFmt w:val="decimalEnclosedCircleChinese"/>
          </w:footnotePr>
          <w:pgSz w:w="11906" w:h="16838"/>
          <w:pgMar w:top="1440" w:right="1797" w:bottom="1440" w:left="1797" w:header="851" w:footer="992" w:gutter="0"/>
          <w:cols w:space="720" w:num="1"/>
          <w:docGrid w:type="linesAndChars" w:linePitch="312" w:charSpace="0"/>
        </w:sectPr>
      </w:pPr>
    </w:p>
    <w:p>
      <w:pPr>
        <w:pStyle w:val="3"/>
        <w:numPr>
          <w:ilvl w:val="0"/>
          <w:numId w:val="0"/>
        </w:numPr>
        <w:spacing w:before="312" w:after="312"/>
        <w:ind w:left="402"/>
        <w:rPr>
          <w:rFonts w:ascii="Times New Roman" w:hAnsi="Times New Roman" w:eastAsia="宋体" w:cs="Times New Roman"/>
        </w:rPr>
      </w:pPr>
      <w:r>
        <w:rPr>
          <w:rFonts w:hint="eastAsia" w:ascii="Times New Roman" w:hAnsi="Times New Roman" w:eastAsia="宋体" w:cs="Times New Roman"/>
          <w:highlight w:val="lightGray"/>
        </w:rPr>
        <w:t>第六章</w:t>
      </w:r>
      <w:r>
        <w:rPr>
          <w:rFonts w:hint="eastAsia" w:ascii="Times New Roman" w:hAnsi="Times New Roman" w:eastAsia="宋体" w:cs="Times New Roman"/>
        </w:rPr>
        <w:t xml:space="preserve"> </w:t>
      </w:r>
      <w:r>
        <w:rPr>
          <w:rFonts w:ascii="Times New Roman" w:hAnsi="Times New Roman" w:eastAsia="宋体" w:cs="Times New Roman"/>
        </w:rPr>
        <w:t>响应文件格式</w:t>
      </w:r>
      <w:bookmarkEnd w:id="164"/>
    </w:p>
    <w:p>
      <w:pPr>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65" w:name="_Toc14496_WPSOffice_Level1"/>
      <w:bookmarkStart w:id="166" w:name="_Toc17394_WPSOffice_Level1"/>
      <w:bookmarkStart w:id="167" w:name="_Toc1914_WPSOffice_Level1"/>
      <w:bookmarkStart w:id="168" w:name="_Toc27552_WPSOffice_Level1"/>
      <w:bookmarkStart w:id="169" w:name="_Toc1456_WPSOffice_Level1"/>
      <w:r>
        <w:rPr>
          <w:rFonts w:ascii="Times New Roman" w:hAnsi="Times New Roman" w:eastAsia="黑体" w:cs="Times New Roman"/>
          <w:sz w:val="50"/>
          <w:szCs w:val="50"/>
        </w:rPr>
        <w:t>响  应  文  件</w:t>
      </w:r>
      <w:bookmarkEnd w:id="165"/>
      <w:bookmarkEnd w:id="166"/>
      <w:bookmarkEnd w:id="167"/>
      <w:bookmarkEnd w:id="168"/>
      <w:bookmarkEnd w:id="16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70" w:name="_Toc25232_WPSOffice_Level2"/>
      <w:bookmarkStart w:id="17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70"/>
      <w:bookmarkEnd w:id="171"/>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72" w:name="_Toc31577_WPSOffice_Level2"/>
      <w:bookmarkStart w:id="173"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72"/>
      <w:bookmarkEnd w:id="173"/>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74" w:name="_Toc22351_WPSOffice_Level2"/>
      <w:bookmarkStart w:id="175" w:name="_Toc21974_WPSOffice_Level2"/>
      <w:r>
        <w:rPr>
          <w:rFonts w:ascii="Times New Roman" w:hAnsi="Times New Roman" w:eastAsia="黑体" w:cs="Times New Roman"/>
          <w:sz w:val="28"/>
          <w:szCs w:val="28"/>
        </w:rPr>
        <w:t>目     录</w:t>
      </w:r>
      <w:bookmarkEnd w:id="174"/>
      <w:bookmarkEnd w:id="17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76" w:name="_Toc27094_WPSOffice_Level1"/>
      <w:bookmarkStart w:id="177" w:name="_Toc23368_WPSOffice_Level1"/>
      <w:bookmarkStart w:id="178" w:name="_Toc11424_WPSOffice_Level1"/>
      <w:bookmarkStart w:id="179" w:name="_Toc30529_WPSOffice_Level1"/>
      <w:bookmarkStart w:id="180" w:name="_Toc6353_WPSOffice_Level1"/>
      <w:bookmarkStart w:id="181" w:name="_Toc12670_WPSOffice_Level1"/>
      <w:r>
        <w:rPr>
          <w:rFonts w:ascii="Times New Roman" w:hAnsi="Times New Roman" w:eastAsia="黑体" w:cs="Times New Roman"/>
          <w:sz w:val="24"/>
        </w:rPr>
        <w:t>一、报价函</w:t>
      </w:r>
      <w:bookmarkEnd w:id="176"/>
      <w:bookmarkEnd w:id="177"/>
      <w:bookmarkEnd w:id="178"/>
      <w:bookmarkEnd w:id="179"/>
      <w:bookmarkEnd w:id="180"/>
    </w:p>
    <w:p>
      <w:pPr>
        <w:spacing w:line="440" w:lineRule="exact"/>
        <w:ind w:left="1619" w:leftChars="771"/>
        <w:rPr>
          <w:rFonts w:ascii="Times New Roman" w:hAnsi="Times New Roman" w:eastAsia="黑体" w:cs="Times New Roman"/>
          <w:sz w:val="24"/>
        </w:rPr>
      </w:pPr>
      <w:bookmarkStart w:id="182" w:name="_Toc32729_WPSOffice_Level1"/>
      <w:bookmarkStart w:id="183" w:name="_Toc25557_WPSOffice_Level1"/>
      <w:bookmarkStart w:id="184" w:name="_Toc21229_WPSOffice_Level1"/>
      <w:bookmarkStart w:id="185" w:name="_Toc31927_WPSOffice_Level1"/>
      <w:bookmarkStart w:id="186" w:name="_Toc5317_WPSOffice_Level1"/>
      <w:r>
        <w:rPr>
          <w:rFonts w:ascii="Times New Roman" w:hAnsi="Times New Roman" w:eastAsia="黑体" w:cs="Times New Roman"/>
          <w:sz w:val="24"/>
        </w:rPr>
        <w:t>二、法定代表人身份证明及授权委托书</w:t>
      </w:r>
      <w:bookmarkEnd w:id="182"/>
      <w:bookmarkEnd w:id="183"/>
      <w:bookmarkEnd w:id="184"/>
      <w:bookmarkEnd w:id="185"/>
      <w:bookmarkEnd w:id="186"/>
    </w:p>
    <w:p>
      <w:pPr>
        <w:spacing w:line="440" w:lineRule="exact"/>
        <w:ind w:left="1619" w:leftChars="771"/>
        <w:rPr>
          <w:rFonts w:ascii="Times New Roman" w:hAnsi="Times New Roman" w:eastAsia="黑体" w:cs="Times New Roman"/>
          <w:sz w:val="24"/>
        </w:rPr>
      </w:pPr>
      <w:bookmarkStart w:id="187" w:name="_Toc25965_WPSOffice_Level1"/>
      <w:bookmarkStart w:id="188" w:name="_Toc29085_WPSOffice_Level1"/>
      <w:bookmarkStart w:id="189" w:name="_Toc4728_WPSOffice_Level1"/>
      <w:bookmarkStart w:id="190" w:name="_Toc23356_WPSOffice_Level1"/>
      <w:bookmarkStart w:id="191" w:name="_Toc8372_WPSOffice_Level1"/>
      <w:r>
        <w:rPr>
          <w:rFonts w:ascii="Times New Roman" w:hAnsi="Times New Roman" w:eastAsia="黑体" w:cs="Times New Roman"/>
          <w:sz w:val="24"/>
        </w:rPr>
        <w:t>三、已标价的</w:t>
      </w:r>
      <w:bookmarkEnd w:id="187"/>
      <w:bookmarkEnd w:id="188"/>
      <w:bookmarkEnd w:id="189"/>
      <w:bookmarkEnd w:id="190"/>
      <w:r>
        <w:rPr>
          <w:rFonts w:ascii="Times New Roman" w:hAnsi="Times New Roman" w:eastAsia="黑体" w:cs="Times New Roman"/>
          <w:sz w:val="24"/>
        </w:rPr>
        <w:t>报价清单</w:t>
      </w:r>
      <w:bookmarkEnd w:id="191"/>
    </w:p>
    <w:p>
      <w:pPr>
        <w:spacing w:line="440" w:lineRule="exact"/>
        <w:ind w:left="1619" w:leftChars="771"/>
        <w:rPr>
          <w:rFonts w:ascii="Times New Roman" w:hAnsi="Times New Roman" w:eastAsia="黑体" w:cs="Times New Roman"/>
          <w:sz w:val="24"/>
        </w:rPr>
      </w:pPr>
      <w:bookmarkStart w:id="192" w:name="_Toc7453_WPSOffice_Level1"/>
      <w:bookmarkStart w:id="193" w:name="_Toc10608_WPSOffice_Level1"/>
      <w:bookmarkStart w:id="194" w:name="_Toc23744_WPSOffice_Level1"/>
      <w:bookmarkStart w:id="195" w:name="_Toc18964_WPSOffice_Level1"/>
      <w:bookmarkStart w:id="196" w:name="_Toc20214_WPSOffice_Level1"/>
      <w:r>
        <w:rPr>
          <w:rFonts w:ascii="Times New Roman" w:hAnsi="Times New Roman" w:eastAsia="黑体" w:cs="Times New Roman"/>
          <w:sz w:val="24"/>
        </w:rPr>
        <w:t>四、</w:t>
      </w:r>
      <w:bookmarkEnd w:id="192"/>
      <w:bookmarkEnd w:id="193"/>
      <w:bookmarkEnd w:id="194"/>
      <w:bookmarkEnd w:id="195"/>
      <w:r>
        <w:rPr>
          <w:rFonts w:ascii="Times New Roman" w:hAnsi="Times New Roman" w:eastAsia="黑体" w:cs="Times New Roman"/>
          <w:sz w:val="24"/>
        </w:rPr>
        <w:t>供应商基本情况</w:t>
      </w:r>
      <w:bookmarkEnd w:id="196"/>
    </w:p>
    <w:p>
      <w:pPr>
        <w:spacing w:line="440" w:lineRule="exact"/>
        <w:ind w:left="1619" w:leftChars="771"/>
        <w:rPr>
          <w:rFonts w:ascii="Times New Roman" w:hAnsi="Times New Roman" w:eastAsia="黑体" w:cs="Times New Roman"/>
          <w:sz w:val="24"/>
        </w:rPr>
      </w:pPr>
      <w:bookmarkStart w:id="197" w:name="_Toc19601_WPSOffice_Level1"/>
      <w:bookmarkStart w:id="198" w:name="_Toc23751_WPSOffice_Level1"/>
      <w:bookmarkStart w:id="199" w:name="_Toc1578_WPSOffice_Level1"/>
      <w:bookmarkStart w:id="200" w:name="_Toc9006_WPSOffice_Level1"/>
      <w:bookmarkStart w:id="201" w:name="_Toc9536_WPSOffice_Level1"/>
      <w:r>
        <w:rPr>
          <w:rFonts w:ascii="Times New Roman" w:hAnsi="Times New Roman" w:eastAsia="黑体" w:cs="Times New Roman"/>
          <w:sz w:val="24"/>
        </w:rPr>
        <w:t>五、</w:t>
      </w:r>
      <w:bookmarkEnd w:id="197"/>
      <w:bookmarkEnd w:id="198"/>
      <w:bookmarkEnd w:id="199"/>
      <w:bookmarkEnd w:id="200"/>
      <w:r>
        <w:rPr>
          <w:rFonts w:ascii="Times New Roman" w:hAnsi="Times New Roman" w:eastAsia="黑体" w:cs="Times New Roman"/>
          <w:sz w:val="24"/>
        </w:rPr>
        <w:t>近年类似业绩情况</w:t>
      </w:r>
      <w:bookmarkEnd w:id="201"/>
    </w:p>
    <w:p>
      <w:pPr>
        <w:spacing w:line="440" w:lineRule="exact"/>
        <w:ind w:left="1619" w:leftChars="771"/>
        <w:rPr>
          <w:rFonts w:ascii="Times New Roman" w:hAnsi="Times New Roman" w:eastAsia="黑体" w:cs="Times New Roman"/>
          <w:sz w:val="24"/>
        </w:rPr>
      </w:pPr>
      <w:bookmarkStart w:id="202" w:name="_Toc24082_WPSOffice_Level1"/>
      <w:bookmarkStart w:id="203" w:name="_Toc31314_WPSOffice_Level1"/>
      <w:bookmarkStart w:id="204" w:name="_Toc4130_WPSOffice_Level1"/>
      <w:bookmarkStart w:id="205" w:name="_Toc12459_WPSOffice_Level1"/>
      <w:bookmarkStart w:id="206" w:name="_Toc24262_WPSOffice_Level1"/>
      <w:r>
        <w:rPr>
          <w:rFonts w:ascii="Times New Roman" w:hAnsi="Times New Roman" w:eastAsia="黑体" w:cs="Times New Roman"/>
          <w:sz w:val="24"/>
        </w:rPr>
        <w:t>六、</w:t>
      </w:r>
      <w:bookmarkEnd w:id="202"/>
      <w:bookmarkEnd w:id="203"/>
      <w:r>
        <w:rPr>
          <w:rFonts w:ascii="Times New Roman" w:hAnsi="Times New Roman" w:eastAsia="黑体" w:cs="Times New Roman"/>
          <w:sz w:val="24"/>
        </w:rPr>
        <w:t>拟委任的主要人员</w:t>
      </w:r>
      <w:bookmarkEnd w:id="204"/>
    </w:p>
    <w:p>
      <w:pPr>
        <w:spacing w:line="440" w:lineRule="exact"/>
        <w:ind w:left="1619" w:leftChars="771"/>
        <w:rPr>
          <w:rFonts w:ascii="Times New Roman" w:hAnsi="Times New Roman" w:eastAsia="黑体" w:cs="Times New Roman"/>
          <w:sz w:val="24"/>
        </w:rPr>
      </w:pPr>
      <w:bookmarkStart w:id="207" w:name="_Toc32220_WPSOffice_Level1"/>
      <w:bookmarkStart w:id="208" w:name="_Toc20930_WPSOffice_Level1"/>
      <w:bookmarkStart w:id="209" w:name="_Toc4968_WPSOffice_Level1"/>
      <w:r>
        <w:rPr>
          <w:rFonts w:ascii="Times New Roman" w:hAnsi="Times New Roman" w:eastAsia="黑体" w:cs="Times New Roman"/>
          <w:sz w:val="24"/>
        </w:rPr>
        <w:t>七</w:t>
      </w:r>
      <w:bookmarkEnd w:id="205"/>
      <w:bookmarkEnd w:id="206"/>
      <w:bookmarkEnd w:id="207"/>
      <w:bookmarkEnd w:id="208"/>
      <w:bookmarkStart w:id="210" w:name="_Toc32648_WPSOffice_Level1"/>
      <w:bookmarkStart w:id="211" w:name="_Toc27403_WPSOffice_Level1"/>
      <w:bookmarkStart w:id="212" w:name="_Toc30273_WPSOffice_Level1"/>
      <w:bookmarkStart w:id="213" w:name="_Toc25804_WPSOffice_Level1"/>
      <w:r>
        <w:rPr>
          <w:rFonts w:ascii="Times New Roman" w:hAnsi="Times New Roman" w:eastAsia="黑体" w:cs="Times New Roman"/>
          <w:sz w:val="24"/>
        </w:rPr>
        <w:t>、</w:t>
      </w:r>
      <w:bookmarkEnd w:id="210"/>
      <w:bookmarkEnd w:id="211"/>
      <w:bookmarkEnd w:id="212"/>
      <w:bookmarkEnd w:id="213"/>
      <w:r>
        <w:rPr>
          <w:rFonts w:ascii="Times New Roman" w:hAnsi="Times New Roman" w:eastAsia="黑体" w:cs="Times New Roman"/>
          <w:sz w:val="24"/>
        </w:rPr>
        <w:t>信誉情况</w:t>
      </w:r>
      <w:bookmarkEnd w:id="209"/>
    </w:p>
    <w:p>
      <w:pPr>
        <w:spacing w:line="440" w:lineRule="exact"/>
        <w:ind w:left="1619" w:leftChars="771"/>
        <w:rPr>
          <w:rFonts w:ascii="Times New Roman" w:hAnsi="Times New Roman" w:eastAsia="黑体" w:cs="Times New Roman"/>
          <w:sz w:val="24"/>
        </w:rPr>
      </w:pPr>
      <w:bookmarkStart w:id="214" w:name="_Toc5885_WPSOffice_Level1"/>
      <w:bookmarkStart w:id="215" w:name="_Toc16988_WPSOffice_Level1"/>
      <w:bookmarkStart w:id="216" w:name="_Toc7764_WPSOffice_Level1"/>
      <w:r>
        <w:rPr>
          <w:rFonts w:ascii="Times New Roman" w:hAnsi="Times New Roman" w:eastAsia="黑体" w:cs="Times New Roman"/>
          <w:sz w:val="24"/>
        </w:rPr>
        <w:t>八、其他材料</w:t>
      </w:r>
      <w:bookmarkEnd w:id="181"/>
      <w:bookmarkEnd w:id="214"/>
      <w:bookmarkEnd w:id="215"/>
      <w:bookmarkEnd w:id="216"/>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sz w:val="28"/>
          <w:szCs w:val="28"/>
        </w:rPr>
      </w:pPr>
      <w:r>
        <w:rPr>
          <w:rFonts w:ascii="Times New Roman" w:hAnsi="Times New Roman" w:eastAsia="黑体" w:cs="Times New Roman"/>
          <w:sz w:val="20"/>
          <w:szCs w:val="20"/>
        </w:rPr>
        <w:br w:type="page"/>
      </w:r>
      <w:bookmarkStart w:id="217" w:name="_Toc1017_WPSOffice_Level1"/>
      <w:bookmarkStart w:id="218" w:name="_Toc18312_WPSOffice_Level1"/>
      <w:bookmarkStart w:id="219" w:name="_Toc2765_WPSOffice_Level1"/>
      <w:bookmarkStart w:id="220" w:name="_Toc1687_WPSOffice_Level1"/>
      <w:bookmarkStart w:id="221" w:name="_Toc3972_WPSOffice_Level1"/>
      <w:bookmarkStart w:id="222" w:name="_Toc1362_WPSOffice_Level1"/>
      <w:r>
        <w:rPr>
          <w:rFonts w:hint="eastAsia" w:ascii="Times New Roman" w:hAnsi="Times New Roman" w:eastAsia="黑体"/>
          <w:sz w:val="28"/>
          <w:szCs w:val="28"/>
        </w:rPr>
        <w:t>一、报价函</w:t>
      </w:r>
      <w:bookmarkEnd w:id="217"/>
      <w:bookmarkEnd w:id="218"/>
      <w:bookmarkEnd w:id="219"/>
      <w:bookmarkEnd w:id="220"/>
      <w:bookmarkEnd w:id="221"/>
      <w:bookmarkEnd w:id="222"/>
    </w:p>
    <w:p>
      <w:pPr>
        <w:spacing w:line="440" w:lineRule="exac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采购人名称</w:t>
      </w:r>
      <w:r>
        <w:rPr>
          <w:rFonts w:ascii="Times New Roman" w:hAnsi="Times New Roman"/>
          <w:sz w:val="24"/>
        </w:rPr>
        <w:t>)</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．我方已仔细研究了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项目名称</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合同包询比文件的全部内容</w:t>
      </w:r>
      <w:r>
        <w:rPr>
          <w:rFonts w:ascii="Times New Roman" w:hAnsi="Times New Roman"/>
          <w:sz w:val="24"/>
        </w:rPr>
        <w:t>(</w:t>
      </w:r>
      <w:r>
        <w:rPr>
          <w:rFonts w:hint="eastAsia" w:ascii="Times New Roman" w:hAnsi="Times New Roman"/>
          <w:sz w:val="24"/>
        </w:rPr>
        <w:t>含补遗书第</w:t>
      </w:r>
      <w:r>
        <w:rPr>
          <w:rFonts w:ascii="Times New Roman" w:hAnsi="Times New Roman"/>
          <w:sz w:val="24"/>
        </w:rPr>
        <w:t>__</w:t>
      </w:r>
      <w:r>
        <w:rPr>
          <w:rFonts w:hint="eastAsia" w:ascii="Times New Roman" w:hAnsi="Times New Roman"/>
          <w:sz w:val="24"/>
        </w:rPr>
        <w:t>号至第</w:t>
      </w:r>
      <w:r>
        <w:rPr>
          <w:rFonts w:ascii="Times New Roman" w:hAnsi="Times New Roman"/>
          <w:sz w:val="24"/>
        </w:rPr>
        <w:t>__</w:t>
      </w:r>
      <w:r>
        <w:rPr>
          <w:rFonts w:hint="eastAsia" w:ascii="Times New Roman" w:hAnsi="Times New Roman"/>
          <w:sz w:val="24"/>
        </w:rPr>
        <w:t>号</w:t>
      </w:r>
      <w:r>
        <w:rPr>
          <w:rFonts w:ascii="Times New Roman" w:hAnsi="Times New Roman"/>
          <w:sz w:val="24"/>
        </w:rPr>
        <w:t>)</w:t>
      </w:r>
      <w:r>
        <w:rPr>
          <w:rFonts w:hint="eastAsia" w:ascii="Times New Roman" w:hAnsi="Times New Roman"/>
          <w:sz w:val="24"/>
        </w:rPr>
        <w:t>，在考察工程现场后，愿意以人民币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小写：</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的总报价，工期</w:t>
      </w:r>
      <w:r>
        <w:rPr>
          <w:rFonts w:ascii="Times New Roman" w:hAnsi="Times New Roman"/>
          <w:sz w:val="24"/>
          <w:u w:val="single"/>
        </w:rPr>
        <w:t xml:space="preserve">           </w:t>
      </w:r>
      <w:r>
        <w:rPr>
          <w:rFonts w:hint="eastAsia" w:ascii="Times New Roman" w:hAnsi="Times New Roman"/>
          <w:sz w:val="24"/>
        </w:rPr>
        <w:t>，按合同约定实施和完成承包工程，修补工程中的任何缺陷，工程质量目标达到</w:t>
      </w:r>
      <w:r>
        <w:rPr>
          <w:rFonts w:ascii="Times New Roman" w:hAnsi="Times New Roman"/>
          <w:sz w:val="24"/>
          <w:u w:val="single"/>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．我方承诺在响应有效期内不修改、撤销响应文件。</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．随同本报价函提交响应保证金一份，金额为人民币</w:t>
      </w:r>
      <w:r>
        <w:rPr>
          <w:rFonts w:ascii="Times New Roman" w:hAnsi="Times New Roman"/>
          <w:sz w:val="24"/>
        </w:rPr>
        <w:t>(</w:t>
      </w:r>
      <w:r>
        <w:rPr>
          <w:rFonts w:hint="eastAsia" w:ascii="Times New Roman" w:hAnsi="Times New Roman"/>
          <w:sz w:val="24"/>
        </w:rPr>
        <w:t>大写</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rPr>
        <w:t>元</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．如我方成交：</w:t>
      </w:r>
    </w:p>
    <w:p>
      <w:pPr>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我方承诺在收到成交通知书后，在成交通知书规定的期限内与你方签订合同。</w:t>
      </w:r>
    </w:p>
    <w:p>
      <w:pPr>
        <w:spacing w:line="400" w:lineRule="exact"/>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我方承诺按照询比文件规定向你方递交履约担保。</w:t>
      </w:r>
    </w:p>
    <w:p>
      <w:pPr>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我方承诺在合同约定的期限内完成并移交全部合同工程。</w:t>
      </w:r>
    </w:p>
    <w:p>
      <w:pPr>
        <w:spacing w:line="400" w:lineRule="exact"/>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．我方在此声明，所递交的响应文件及有关资料内容完整、真实和准确。</w:t>
      </w:r>
    </w:p>
    <w:p>
      <w:pPr>
        <w:spacing w:line="400" w:lineRule="exact"/>
        <w:ind w:firstLine="480" w:firstLineChars="200"/>
        <w:rPr>
          <w:rFonts w:ascii="Times New Roman" w:hAnsi="Times New Roman"/>
          <w:sz w:val="24"/>
        </w:rPr>
      </w:pPr>
      <w:r>
        <w:rPr>
          <w:rFonts w:ascii="Times New Roman" w:hAnsi="Times New Roman"/>
          <w:sz w:val="24"/>
        </w:rPr>
        <w:t>6</w:t>
      </w:r>
      <w:r>
        <w:rPr>
          <w:rFonts w:hint="eastAsia" w:ascii="Times New Roman" w:hAnsi="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sz w:val="24"/>
        </w:rPr>
      </w:pPr>
      <w:r>
        <w:rPr>
          <w:rFonts w:ascii="Times New Roman" w:hAnsi="Times New Roman"/>
          <w:sz w:val="24"/>
        </w:rPr>
        <w:t>7</w:t>
      </w:r>
      <w:r>
        <w:rPr>
          <w:rFonts w:hint="eastAsia" w:ascii="Times New Roman" w:hAnsi="Times New Roman"/>
          <w:sz w:val="24"/>
        </w:rPr>
        <w:t>．我方理解，你方不一定接受任何报价。同时也理解，你方不负担我方的任何报价费用。</w:t>
      </w:r>
    </w:p>
    <w:p>
      <w:pPr>
        <w:spacing w:line="400" w:lineRule="exact"/>
        <w:ind w:firstLine="480" w:firstLineChars="200"/>
        <w:rPr>
          <w:rFonts w:ascii="Times New Roman" w:hAnsi="Times New Roman"/>
          <w:sz w:val="24"/>
        </w:rPr>
      </w:pPr>
      <w:r>
        <w:rPr>
          <w:rFonts w:ascii="Times New Roman" w:hAnsi="Times New Roman"/>
          <w:sz w:val="24"/>
        </w:rPr>
        <w:t>8.____________</w:t>
      </w:r>
      <w:r>
        <w:rPr>
          <w:rFonts w:hint="eastAsia"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法定代表人或委托代理人：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pPr>
        <w:spacing w:line="400" w:lineRule="exact"/>
        <w:ind w:firstLine="3420" w:firstLineChars="1425"/>
        <w:rPr>
          <w:rFonts w:ascii="Times New Roman" w:hAnsi="Times New Roman"/>
          <w:sz w:val="24"/>
        </w:rPr>
      </w:pPr>
      <w:r>
        <w:rPr>
          <w:rFonts w:hint="eastAsia" w:ascii="Times New Roman" w:hAnsi="Times New Roman"/>
          <w:sz w:val="24"/>
        </w:rPr>
        <w:t>地址：</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网址：</w:t>
      </w:r>
      <w:r>
        <w:rPr>
          <w:rFonts w:ascii="Times New Roman" w:hAnsi="Times New Roman"/>
          <w:sz w:val="24"/>
          <w:u w:val="single"/>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电话：</w:t>
      </w:r>
      <w:r>
        <w:rPr>
          <w:rFonts w:ascii="Times New Roman" w:hAnsi="Times New Roman"/>
          <w:sz w:val="24"/>
          <w:u w:val="single"/>
        </w:rPr>
        <w:t xml:space="preserve">                                     </w:t>
      </w:r>
      <w:r>
        <w:rPr>
          <w:rFonts w:ascii="Times New Roman" w:hAnsi="Times New Roman"/>
          <w:sz w:val="24"/>
        </w:rPr>
        <w:t xml:space="preserve"> </w:t>
      </w:r>
    </w:p>
    <w:p>
      <w:pPr>
        <w:spacing w:line="400" w:lineRule="exact"/>
        <w:ind w:firstLine="3420" w:firstLineChars="1425"/>
        <w:rPr>
          <w:rFonts w:ascii="Times New Roman" w:hAnsi="Times New Roman"/>
          <w:sz w:val="24"/>
        </w:rPr>
      </w:pPr>
      <w:r>
        <w:rPr>
          <w:rFonts w:hint="eastAsia" w:ascii="Times New Roman" w:hAnsi="Times New Roman"/>
          <w:sz w:val="24"/>
        </w:rPr>
        <w:t>电子邮箱：</w:t>
      </w:r>
      <w:r>
        <w:rPr>
          <w:rFonts w:ascii="Times New Roman" w:hAnsi="Times New Roman"/>
          <w:sz w:val="24"/>
          <w:u w:val="single"/>
        </w:rPr>
        <w:t xml:space="preserve">                                  </w:t>
      </w:r>
    </w:p>
    <w:p>
      <w:pPr>
        <w:spacing w:line="400" w:lineRule="exact"/>
        <w:ind w:firstLine="4740" w:firstLineChars="1975"/>
        <w:rPr>
          <w:rFonts w:ascii="Times New Roman" w:hAnsi="Times New Roman"/>
          <w:sz w:val="24"/>
        </w:rPr>
      </w:pP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pPr>
        <w:spacing w:line="440" w:lineRule="exact"/>
        <w:jc w:val="cente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8"/>
          <w:szCs w:val="28"/>
        </w:rPr>
      </w:pPr>
      <w:bookmarkStart w:id="223" w:name="_Toc32350_WPSOffice_Level1"/>
      <w:bookmarkStart w:id="224" w:name="_Toc14563_WPSOffice_Level1"/>
      <w:bookmarkStart w:id="225" w:name="_Toc8695_WPSOffice_Level1"/>
      <w:bookmarkStart w:id="226" w:name="_Toc10475_WPSOffice_Level1"/>
      <w:bookmarkStart w:id="227" w:name="_Toc16271_WPSOffice_Level1"/>
      <w:bookmarkStart w:id="228" w:name="_Toc18668_WPSOffice_Level1"/>
      <w:r>
        <w:rPr>
          <w:rFonts w:ascii="Times New Roman" w:hAnsi="Times New Roman" w:eastAsia="黑体" w:cs="Times New Roman"/>
          <w:sz w:val="28"/>
          <w:szCs w:val="28"/>
        </w:rPr>
        <w:t>二、法定代表人身份证明及授权委托书</w:t>
      </w:r>
      <w:bookmarkEnd w:id="223"/>
      <w:bookmarkEnd w:id="224"/>
      <w:bookmarkEnd w:id="225"/>
      <w:bookmarkEnd w:id="226"/>
      <w:bookmarkEnd w:id="227"/>
      <w:bookmarkEnd w:id="228"/>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229" w:name="_Toc5153_WPSOffice_Level2"/>
      <w:bookmarkStart w:id="230" w:name="_Toc20803_WPSOffice_Level2"/>
      <w:r>
        <w:rPr>
          <w:rFonts w:ascii="Times New Roman" w:hAnsi="Times New Roman" w:eastAsia="黑体" w:cs="Times New Roman"/>
          <w:bCs/>
          <w:sz w:val="28"/>
          <w:szCs w:val="28"/>
        </w:rPr>
        <w:t>2-1 法定代表人身份证明</w:t>
      </w:r>
      <w:bookmarkEnd w:id="229"/>
      <w:bookmarkEnd w:id="230"/>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31" w:name="_Toc12035_WPSOffice_Level2"/>
      <w:bookmarkStart w:id="232"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31"/>
      <w:bookmarkEnd w:id="232"/>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numPr>
          <w:ilvl w:val="0"/>
          <w:numId w:val="5"/>
        </w:numPr>
        <w:spacing w:line="440" w:lineRule="exact"/>
        <w:jc w:val="center"/>
        <w:rPr>
          <w:rFonts w:ascii="Times New Roman" w:hAnsi="Times New Roman" w:eastAsia="黑体" w:cs="Times New Roman"/>
          <w:sz w:val="28"/>
          <w:szCs w:val="28"/>
        </w:rPr>
      </w:pPr>
      <w:bookmarkStart w:id="233" w:name="_Toc24567_WPSOffice_Level1"/>
      <w:bookmarkStart w:id="234" w:name="_Toc32085_WPSOffice_Level1"/>
      <w:bookmarkStart w:id="235" w:name="_Toc15186_WPSOffice_Level1"/>
      <w:bookmarkStart w:id="236" w:name="_Toc24530_WPSOffice_Level1"/>
      <w:bookmarkStart w:id="237" w:name="_Toc31532_WPSOffice_Level1"/>
      <w:bookmarkStart w:id="238" w:name="_Toc12127_WPSOffice_Level1"/>
      <w:r>
        <w:rPr>
          <w:rFonts w:ascii="Times New Roman" w:hAnsi="Times New Roman" w:eastAsia="黑体" w:cs="Times New Roman"/>
          <w:sz w:val="28"/>
          <w:szCs w:val="28"/>
        </w:rPr>
        <w:t>已标价的</w:t>
      </w:r>
      <w:bookmarkEnd w:id="233"/>
      <w:bookmarkEnd w:id="234"/>
      <w:bookmarkEnd w:id="235"/>
      <w:bookmarkEnd w:id="236"/>
      <w:r>
        <w:rPr>
          <w:rFonts w:ascii="Times New Roman" w:hAnsi="Times New Roman" w:eastAsia="黑体" w:cs="Times New Roman"/>
          <w:sz w:val="28"/>
          <w:szCs w:val="28"/>
        </w:rPr>
        <w:t>报价清单</w:t>
      </w:r>
      <w:bookmarkEnd w:id="237"/>
      <w:bookmarkEnd w:id="238"/>
    </w:p>
    <w:p>
      <w:pPr>
        <w:pStyle w:val="47"/>
        <w:numPr>
          <w:ilvl w:val="0"/>
          <w:numId w:val="5"/>
        </w:numPr>
        <w:tabs>
          <w:tab w:val="left" w:pos="2715"/>
        </w:tabs>
        <w:spacing w:line="440" w:lineRule="exact"/>
        <w:ind w:firstLineChars="0"/>
        <w:rPr>
          <w:rFonts w:ascii="Times New Roman" w:hAnsi="Times New Roman" w:eastAsia="黑体"/>
          <w:szCs w:val="21"/>
        </w:rPr>
      </w:pPr>
      <w:r>
        <w:rPr>
          <w:rFonts w:ascii="Times New Roman" w:hAnsi="Times New Roman" w:eastAsia="黑体"/>
          <w:szCs w:val="21"/>
        </w:rPr>
        <w:t>1.</w:t>
      </w:r>
      <w:r>
        <w:rPr>
          <w:rFonts w:hint="eastAsia" w:ascii="Times New Roman" w:hAnsi="Times New Roman" w:eastAsia="黑体"/>
          <w:szCs w:val="21"/>
        </w:rPr>
        <w:t>说明</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本工程量清单是根据询比采购文件中有关工程量清单的国家标准、行业标准、合同条款中约定的工程量计算规则编制。计量采用中华人民共和国法定计量单位。</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本工程量清单应与询比采购文件中的竞标人须知、合同条款等一起阅读和理解。</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工程量清单中所列工程量的变动，丝毫不会降低或影响合同条款的效力，也不免除承包人按规定的标准进行施工和修复缺陷的责任。</w:t>
      </w:r>
    </w:p>
    <w:p>
      <w:pPr>
        <w:pStyle w:val="47"/>
        <w:numPr>
          <w:ilvl w:val="0"/>
          <w:numId w:val="5"/>
        </w:numPr>
        <w:tabs>
          <w:tab w:val="left" w:pos="2715"/>
        </w:tabs>
        <w:spacing w:line="440" w:lineRule="exact"/>
        <w:ind w:firstLineChars="0"/>
        <w:rPr>
          <w:rFonts w:ascii="Times New Roman" w:hAnsi="Times New Roman" w:eastAsia="黑体"/>
          <w:szCs w:val="21"/>
        </w:rPr>
      </w:pPr>
      <w:bookmarkStart w:id="239" w:name="_Toc253315437"/>
      <w:bookmarkStart w:id="240" w:name="_Toc420682600"/>
      <w:r>
        <w:rPr>
          <w:rFonts w:ascii="Times New Roman" w:hAnsi="Times New Roman" w:eastAsia="黑体"/>
          <w:szCs w:val="21"/>
        </w:rPr>
        <w:t>2</w:t>
      </w:r>
      <w:r>
        <w:rPr>
          <w:rFonts w:hint="eastAsia" w:ascii="Times New Roman" w:hAnsi="Times New Roman" w:eastAsia="黑体"/>
          <w:szCs w:val="21"/>
        </w:rPr>
        <w:t>．竞标报价说明</w:t>
      </w:r>
      <w:bookmarkEnd w:id="239"/>
      <w:bookmarkEnd w:id="240"/>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2.1 </w:t>
      </w:r>
      <w:r>
        <w:rPr>
          <w:rFonts w:hint="eastAsia" w:ascii="Times New Roman" w:hAnsi="Times New Roman"/>
          <w:szCs w:val="21"/>
        </w:rPr>
        <w:t>工程量清单中的每一子目须填入单价或价格，且只允许有一个报价。</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符合合同条款规定的全部费用应认为已被计入有标价的工程量清单所列各子目之中，未列子目不予计量的工作，其费用应视为已分摊在本合同工程的有关子目的单价或总额价之中。</w:t>
      </w:r>
    </w:p>
    <w:p>
      <w:pPr>
        <w:pStyle w:val="47"/>
        <w:numPr>
          <w:ilvl w:val="0"/>
          <w:numId w:val="5"/>
        </w:numPr>
        <w:spacing w:line="440" w:lineRule="exact"/>
        <w:ind w:firstLineChars="0"/>
        <w:rPr>
          <w:rFonts w:ascii="Times New Roman" w:hAnsi="Times New Roman"/>
          <w:szCs w:val="21"/>
        </w:rPr>
      </w:pPr>
      <w:r>
        <w:rPr>
          <w:rFonts w:ascii="Times New Roman" w:hAnsi="Times New Roman"/>
          <w:szCs w:val="21"/>
        </w:rPr>
        <w:t>2.5</w:t>
      </w:r>
      <w:r>
        <w:rPr>
          <w:rFonts w:hint="eastAsia" w:ascii="Times New Roman" w:hAnsi="Times New Roman"/>
          <w:szCs w:val="21"/>
        </w:rPr>
        <w:t>承包人用于本合同工程的各类装备的提供、运输、维护、拆卸、拼装等支付的费用，已包括在工程量清单的单价与总额价之中。</w:t>
      </w:r>
    </w:p>
    <w:p>
      <w:pPr>
        <w:pStyle w:val="47"/>
        <w:numPr>
          <w:ilvl w:val="0"/>
          <w:numId w:val="5"/>
        </w:numPr>
        <w:spacing w:line="440" w:lineRule="exact"/>
        <w:ind w:firstLineChars="0"/>
        <w:rPr>
          <w:rFonts w:ascii="Times New Roman" w:hAnsi="Times New Roman"/>
        </w:rPr>
      </w:pPr>
      <w:r>
        <w:rPr>
          <w:rFonts w:ascii="Times New Roman" w:hAnsi="Times New Roman"/>
          <w:szCs w:val="21"/>
        </w:rPr>
        <w:t xml:space="preserve">2.6 </w:t>
      </w:r>
      <w:r>
        <w:rPr>
          <w:rFonts w:hint="eastAsia" w:ascii="Times New Roman" w:hAnsi="Times New Roman"/>
          <w:szCs w:val="21"/>
        </w:rPr>
        <w:t>工程量清单中各项金额均以人民币（元）结算。</w:t>
      </w:r>
    </w:p>
    <w:p>
      <w:pPr>
        <w:pStyle w:val="47"/>
        <w:numPr>
          <w:ilvl w:val="0"/>
          <w:numId w:val="5"/>
        </w:numPr>
        <w:tabs>
          <w:tab w:val="left" w:pos="2715"/>
        </w:tabs>
        <w:spacing w:line="440" w:lineRule="exact"/>
        <w:ind w:firstLineChars="0"/>
        <w:rPr>
          <w:rFonts w:ascii="Times New Roman" w:hAnsi="Times New Roman" w:eastAsia="黑体"/>
          <w:szCs w:val="21"/>
        </w:rPr>
      </w:pPr>
      <w:bookmarkStart w:id="241" w:name="_Toc253315439"/>
      <w:bookmarkStart w:id="242" w:name="_Toc420682601"/>
      <w:r>
        <w:rPr>
          <w:rFonts w:ascii="Times New Roman" w:hAnsi="Times New Roman" w:eastAsia="黑体"/>
          <w:szCs w:val="21"/>
        </w:rPr>
        <w:t>3</w:t>
      </w:r>
      <w:r>
        <w:rPr>
          <w:rFonts w:hint="eastAsia" w:ascii="Times New Roman" w:hAnsi="Times New Roman" w:eastAsia="黑体"/>
          <w:szCs w:val="21"/>
        </w:rPr>
        <w:t>．其他说明</w:t>
      </w:r>
      <w:bookmarkEnd w:id="241"/>
      <w:bookmarkEnd w:id="242"/>
    </w:p>
    <w:p>
      <w:pPr>
        <w:pStyle w:val="47"/>
        <w:numPr>
          <w:ilvl w:val="0"/>
          <w:numId w:val="5"/>
        </w:numPr>
        <w:autoSpaceDE w:val="0"/>
        <w:autoSpaceDN w:val="0"/>
        <w:adjustRightInd w:val="0"/>
        <w:spacing w:line="440" w:lineRule="exact"/>
        <w:ind w:firstLineChars="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工程一切险和第三方责任险，以及其他保险的保险费均包含在所报的单价或总额价中，由承包人承担并支付，不单独报价。</w:t>
      </w:r>
    </w:p>
    <w:p>
      <w:pPr>
        <w:pStyle w:val="47"/>
        <w:numPr>
          <w:ilvl w:val="0"/>
          <w:numId w:val="5"/>
        </w:numPr>
        <w:autoSpaceDE w:val="0"/>
        <w:autoSpaceDN w:val="0"/>
        <w:adjustRightInd w:val="0"/>
        <w:spacing w:line="440" w:lineRule="exact"/>
        <w:ind w:firstLineChars="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符合合同条款规定的全部费用应认为已被计入有标价的工程量清单所列各细目之中，未列细目不予计量的工作，其费用应视为已分摊在本合同工程的有关细目的单价或总额价之中。</w:t>
      </w:r>
    </w:p>
    <w:p>
      <w:pPr>
        <w:pStyle w:val="10"/>
        <w:numPr>
          <w:ilvl w:val="0"/>
          <w:numId w:val="5"/>
        </w:numPr>
        <w:spacing w:after="0" w:line="440" w:lineRule="exact"/>
        <w:ind w:firstLine="420"/>
        <w:rPr>
          <w:rFonts w:ascii="Times New Roman" w:hAnsi="Times New Roman"/>
          <w:szCs w:val="21"/>
        </w:rPr>
        <w:sectPr>
          <w:footnotePr>
            <w:numFmt w:val="decimalEnclosedCircleChinese"/>
          </w:footnotePr>
          <w:pgSz w:w="11906" w:h="16838"/>
          <w:pgMar w:top="1440" w:right="1800" w:bottom="1440" w:left="1800" w:header="851" w:footer="992" w:gutter="0"/>
          <w:cols w:space="720" w:num="1"/>
          <w:docGrid w:type="linesAndChars" w:linePitch="312" w:charSpace="0"/>
        </w:sectPr>
      </w:pPr>
      <w:r>
        <w:rPr>
          <w:rFonts w:ascii="Times New Roman" w:hAnsi="Times New Roman"/>
          <w:szCs w:val="21"/>
        </w:rPr>
        <w:t xml:space="preserve">3.3  </w:t>
      </w:r>
      <w:r>
        <w:rPr>
          <w:rFonts w:hint="eastAsia" w:ascii="Times New Roman" w:hAnsi="Times New Roman"/>
          <w:szCs w:val="21"/>
        </w:rPr>
        <w:t>施工过程中临时用地、临时供电、电讯和供水、排污、设施的修建与拆除等工程所有费用，均包含在工程量清单综合单价中，不再单独计量。</w:t>
      </w:r>
    </w:p>
    <w:tbl>
      <w:tblPr>
        <w:tblStyle w:val="22"/>
        <w:tblW w:w="0" w:type="auto"/>
        <w:tblInd w:w="108" w:type="dxa"/>
        <w:tblLayout w:type="fixed"/>
        <w:tblCellMar>
          <w:top w:w="0" w:type="dxa"/>
          <w:left w:w="108" w:type="dxa"/>
          <w:bottom w:w="0" w:type="dxa"/>
          <w:right w:w="108" w:type="dxa"/>
        </w:tblCellMar>
      </w:tblPr>
      <w:tblGrid>
        <w:gridCol w:w="1134"/>
        <w:gridCol w:w="2127"/>
        <w:gridCol w:w="708"/>
        <w:gridCol w:w="851"/>
        <w:gridCol w:w="992"/>
        <w:gridCol w:w="1134"/>
        <w:gridCol w:w="7088"/>
      </w:tblGrid>
      <w:tr>
        <w:tblPrEx>
          <w:tblCellMar>
            <w:top w:w="0" w:type="dxa"/>
            <w:left w:w="108" w:type="dxa"/>
            <w:bottom w:w="0" w:type="dxa"/>
            <w:right w:w="108" w:type="dxa"/>
          </w:tblCellMar>
        </w:tblPrEx>
        <w:trPr>
          <w:trHeight w:val="285" w:hRule="atLeast"/>
        </w:trPr>
        <w:tc>
          <w:tcPr>
            <w:tcW w:w="14034" w:type="dxa"/>
            <w:gridSpan w:val="7"/>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S14滁州至合肥高速公路滁州段中心试验室装修改造项目工程项目清单</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金额（元）</w:t>
            </w:r>
          </w:p>
        </w:tc>
        <w:tc>
          <w:tcPr>
            <w:tcW w:w="708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综合楼一层</w:t>
            </w:r>
          </w:p>
        </w:tc>
        <w:tc>
          <w:tcPr>
            <w:tcW w:w="70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档案室</w:t>
            </w:r>
          </w:p>
        </w:tc>
        <w:tc>
          <w:tcPr>
            <w:tcW w:w="70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电气配线4mm²</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电气配线2.5mm²</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会议室</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办公室（一）</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办公室（二）</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（五）</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综合办公室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（六）</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卫生间</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蹲便器基座砌筑</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1、型号:蹲便器（防臭、节水型、含水箱或脚踏阀）。2、组装形式:满足现场使用要求。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1、型号:小便器（防臭、节水型、）。2、组装形式:满足现场使用要求。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名称:热水器（品牌：万和电加热，节能型80升）工作内容：安装，满足现场使用要求。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铝合金隔断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类型：85型2.5mm厚铝合金型材、+8mm钢化玻璃（安全玻璃）、配套压扣条等2、要求：符合设计、规范及相关验收标准。3、未尽事宜详见设计图纸、招标文件、招标答疑等。工作内容：1、制作、运输、安装等。2、五金、配件安装，打胶收口。</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集成吊顶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1、部位：室内（300*300）2、龙骨类型：轻钢龙骨3、面层：铝扣板，满足现场使用要求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地面切割破除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混凝土地面机械切割，满足现场使用要求。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PVC110排水管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管材材质:U-PVC（品牌：联塑、中联）管材规格:DN100。 根据现场使用要求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PVC50排水管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PPR25给水管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浴霸</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名称:浴霸（带电加热，节能型）工作内容：安装    满足使用要求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大理石洗手台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1、名称:洗手台（成品、厂家定制）。2、组装形式:大理石台面，满足现场使用要求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洗手盆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1、型号:刷手池、立柱盆（含下水）。2、组装形式:满足现场使用要求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洗衣机水嘴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1、名称:不锈钢洗衣机水嘴、陶瓷芯（品牌：九牧、欧立信）。2、材质:不锈钢。3、型号:DN20。工作内容：安装，满足现场使用要求。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单冷水龙头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1、名称:单冷水龙头（品牌：九牧、欧立信）。2、材质:铜制、陶瓷芯。3、型号:满足现场使用要求工作内容：安装，满足现场使用要求。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瓷砖</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1、贴10厚釉面砖(300*600)，白水泥擦缝    2、陶瓷专用粘结剂粘结                  3、2厚聚合物水泥防水浆料</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隔断板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三角阀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大理石挡水梗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防滑垫</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1.5厚、聚合物防水涂料2遍（品牌：雨虹、郎克奇），四周翻起地面完成面，满足现场使用要求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（七）</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公共部位</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玻璃大门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铝合金玻璃门（单层6mm厚、安全玻璃）。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成套配电箱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1、名称、型号:分区配置（600*800），满足现场使用要求2、含箱内元器件（电器元器件：正泰、ABB、德力西）3、含浪涌保护器工作内容：1、箱体安装。2、箱内元器件购、安，满足现场使用要求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10mm2电线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10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环氧地坪漆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1、厚度不小于1.5mm(E1级）。               2、防火等级B1级                        3、满足现场使用要求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U型锁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大理石零星修补</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外墙清洗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外墙清洗</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室外排水管开挖</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室外排水管道沟槽开挖及回填</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PVC110排水管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管材材质:U-PVC（品牌：联塑、中联）管材规格:DN100。 根据现场使用要求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PVC50排水管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color w:val="000000"/>
                <w:kern w:val="0"/>
                <w:sz w:val="20"/>
                <w:szCs w:val="20"/>
              </w:rPr>
              <w:t>/　</w:t>
            </w:r>
            <w:r>
              <w:rPr>
                <w:rFonts w:hint="eastAsia" w:ascii="宋体" w:hAnsi="宋体" w:cs="宋体"/>
                <w:b/>
                <w:bCs/>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综合楼二层</w:t>
            </w:r>
          </w:p>
        </w:tc>
        <w:tc>
          <w:tcPr>
            <w:tcW w:w="70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宿舍（一）</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color w:val="000000"/>
                <w:kern w:val="0"/>
                <w:sz w:val="20"/>
                <w:szCs w:val="20"/>
              </w:rPr>
              <w:t>/　</w:t>
            </w:r>
            <w:r>
              <w:rPr>
                <w:rFonts w:hint="eastAsia" w:ascii="宋体" w:hAnsi="宋体" w:cs="宋体"/>
                <w:b/>
                <w:bCs/>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宿舍（二）</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宿舍（三）</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防火夹芯板墙板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1、部位：室内。2、面板厚度不小于0.4mm，墙体75-100厚岩棉板。 3、配套天地龙、收口条。4、防火等级B1级</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宿舍（四）</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（五）</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厨房</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橱柜</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1、名称:橱柜（成品、厂家定制）。2、组装形式:大理石台面，满足现场使用要求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1、名称:燃气灶（国产、节能安全型）。2、型号:满足现场使用要求工作内容：安装，满足现场使用要求。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油烟机</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1、名称:抽油烟机（国产、节能安全型）。2、型号:满足现场使用要求。工作内容：安装。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不锈钢水槽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1、名称:不锈钢水槽（含下水)。2、材质:不锈钢。3、型号:双盆（75*40*20）。工作内容：安装，满足现场使用要求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563"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（六）</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餐厅</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（七）</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卫生间</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蹲便器基座砌筑</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砌块品种、规格、强度等级:满足现场使用要求。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1、型号:蹲便器（防臭、节水型、含水箱或脚踏阀）。2、组装形式:满足现场使用要求。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名称:热水器（品牌：万和电加热，节能型80升）工作内容：安装，满足现场使用要求。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铝合金隔断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类型：85型2.5mm厚铝合金型材、+8mm钢化玻璃（安全玻璃）、配套压扣条等2、要求：符合设计、规范及相关验收标准。3、未尽事宜详见设计图纸、招标文件、招标答疑等。工作内容：1、制作、运输、安装等。2、五金、配件安装，打胶收口。</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集成吊顶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1、部位：室内（300*300）2、龙骨类型：轻钢龙骨3、面层：铝扣板，满足现场使用要求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PVC110排水管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管材材质:U-PVC（品牌：联塑、中联）管材规格:DN100。 根据现场使用要求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PVC50排水管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PPR25给水管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浴霸</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名称:浴霸（带电加热，节能型）工作内容：安装    满足使用要求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大理石洗手台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1、名称:洗手台（成品、厂家定制）。2、组装形式:大理石台面，满足现场使用要求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洗手盆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1、型号:刷手池、立柱盆（含下水）。2、组装形式:满足现场使用要求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洗衣机水嘴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1、名称:不锈钢洗衣机水嘴、陶瓷芯（品牌：九牧、欧立信）。2、材质:不锈钢。3、型号:DN20。工作内容：安装，满足现场使用要求。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单冷水龙头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1、名称:单冷水龙头（品牌：九牧、欧立信）。2、材质:铜制、陶瓷芯。3、型号:满足现场使用要求工作内容：安装，满足现场使用要求。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瓷砖</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1、贴10厚釉面砖(300*600)，白水泥擦缝    2、陶瓷专用粘结剂粘结                  3、2厚聚合物水泥防水浆料</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大理石挡水梗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防滑垫</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根据现场需求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隔断板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1.5厚、聚合物防水涂料2遍（品牌：雨虹、郎克奇），四周翻起地面完成面，满足现场使用要求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三角阀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  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（八）</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公共部位</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成套配电箱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1、名称、型号:分区配置（600*800），满足现场使用要求2、含箱内元器件（电器元器件：正泰、ABB、德力西）3、含浪涌保护器工作内容：1、箱体安装。2、箱内元器件购、安，满足现场使用要求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10mm2电线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配线形式:暗配。2、导线型号、材质、规格:10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1、面板厚度不小于10mm(E1级）。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环氧地坪漆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1、厚度不小于1.5mm(E1级）。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330"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综合楼三层</w:t>
            </w:r>
          </w:p>
        </w:tc>
        <w:tc>
          <w:tcPr>
            <w:tcW w:w="70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墙体装饰面铲除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根据现场实际使用要求需要所做的工作需求，满足后续要求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封门头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防火夹芯板墙板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1、部位：室内。2、面板厚度不小于0.4mm，墙体75-100厚岩棉板。 3、配套天地龙、收口条。4、防火等级B1级</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木地板铲除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强化木地板踢脚线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1、厚度不小于12mm(E1级）。             2、防火等级B1级                        3、满足现场使用要求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刮大白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1、与配套腻子满批、找平、打磨。2、15厚M15聚合物水泥砂浆找平层3、配套专用界面处理剂4、墙体基层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类型：卷帘，高度不低于1800，根据现场要求，满足使用要求。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功能室</w:t>
            </w:r>
          </w:p>
        </w:tc>
        <w:tc>
          <w:tcPr>
            <w:tcW w:w="70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留样来样室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地面找平</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混凝土强度等级：C25 （厚80-100）             混凝土地面浇筑宽度小于50cm以内，或单项浇筑面积小于0.5平方均按照1米计量。          混凝土浇筑、捣实、找平、养护，满足现场使用要求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木门拆除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进户木门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门类型：进户木门（单扇）。2、门洞尺寸：按照现场使用要求。3、包含配套五金配件、门锁。4、要求：符合设计、规范及相关验收标准。5、未尽事宜详见设计图纸、招标文件、招标答疑等。工作内容：1、门制作、运输、安装。2、五金、配件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2.5mm²电线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水泥混凝土室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围堰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模板支护、混凝土浇筑、捣实、养护，满足现场使用要求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1-3mm厚镀锌板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沉淀池</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砌块品种、规格、强度等级:实心砖墙体厚度:200 。M7.5砂浆砌筑。满足现场使用要求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洗衣机水嘴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1、名称:不锈钢洗衣机水嘴、陶瓷芯（品牌：九牧、欧立信）。2、材质:不锈钢。3、型号:DN20。工作内容：安装，满足现场使用要求。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力学室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养护室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砖墙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砌块品种、规格、强度M10等级:实心砖墙体厚度:240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水泥砂浆粉刷</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20厚M20抹灰砂浆找平层，面层满铺耐碱网格布（容重不小于120g/平方，满足现场使用要求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1.5厚、聚合物防水涂料2遍（品牌：雨虹、郎克奇），四周翻起地面完成面，满足现场使用要求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地面抬高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保温帘</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保温板</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铝箔布</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蓄水池</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砌块品种、规格、强度等级:实心砖墙体厚度:200 。M7.5砂浆砌筑。满足现场使用要求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止水阀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1、名称:止水阀</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1、名称:LED软线灯带（品牌：雷士、鸿雁、雷品。）满足现场使用要求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1、名称:吸顶灯（LED节能型）。2、规格:220V*12W（品牌：鸿雁、佛山照明)。3、安装形式:吸顶安装。工作内容：安装，满足现场使用要求。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（五）</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水泥室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塑料管PVC50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（六）</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化学分析室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排气扇</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名称:卫生间排气扇（品牌：鸿雁、卫野）。工作内容：安装</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（七）</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现场检测室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（八）</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土工室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塑料管PVC50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（九）</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集料室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塑料管PVC50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（十）</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沥青室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塑料管PVC50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（十一）</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沥青混合料室</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夹芯板隔墙</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1、面板厚度不小于0.4mm，墙体75-100厚岩棉板。  2、配套天地龙、收口条。3、防火等级B1级</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夹芯板配套门</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门类型：夹芯板进户门（单扇）。2、门洞尺寸：按照现场使用要求。3、包含配套五金配件、门锁。4、要求：符合设计、规范及相关验收标准。5、未尽事宜详见设计图纸、招标文件、招标答疑等。工作内容：1、门制作、运输、安装（含门框）。2、五金、配件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钢梁</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PZ30电箱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1、名称、型号:满足现场使用要求。2、含箱内元器件64回路（电器元器件：正泰、ABB、德力西）。工作内容：1、箱体安装。2、箱内元器件购、安，满足现场使用要求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PZ20电箱</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1、名称、型号:满足现场使用要求。2、含箱内元器件（电器元器件：正泰ABB、德力西）工作内容：1、箱体安装。2、箱内元器件购、安，满足现场使用要求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开关插座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设备基座</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混凝土强度等级：C30 （厚150）               模板支护、混凝土浇筑、捣实、抹平、养护，满足现场使用要求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塑料管PVC50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管材材质:U-PVC（品牌：联塑、中联）管材规格:DN50。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塑料管PC30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1、安装部位:室内。2、输送介质:冷、热水。3、材质:PPR（品牌：联塑、日丰）。4、型号规格:DN32。5、连接方式:热熔连接。工作内容：管件安装，满足现场使用要求。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电气配线6mm2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6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96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电气配线4mm2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4mm2铜芯线（品牌：绿宝、正豪。）3、敷设部位或线制:穿管或桥架内敷设。4、包含铜端子压接。5、具体详见图纸工作内容：1、配线。2、管内穿线，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开孔</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机械开孔：¢10-150 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三角阀软管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1、名称:不锈钢三角阀，陶瓷芯（品牌：九牧、欧立信）。2、材质:不锈钢。3、型号:DN20。工作内容：安装</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（十二）</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功能室公共部位</w:t>
            </w:r>
          </w:p>
        </w:tc>
        <w:tc>
          <w:tcPr>
            <w:tcW w:w="70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851"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1134"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c>
          <w:tcPr>
            <w:tcW w:w="7088" w:type="dxa"/>
            <w:tcBorders>
              <w:top w:val="nil"/>
              <w:left w:val="nil"/>
              <w:bottom w:val="single" w:color="auto" w:sz="4" w:space="0"/>
              <w:right w:val="single" w:color="auto" w:sz="4" w:space="0"/>
            </w:tcBorders>
            <w:shd w:val="clear" w:color="auto" w:fill="auto"/>
            <w:noWrap/>
          </w:tcPr>
          <w:p>
            <w:r>
              <w:rPr>
                <w:rFonts w:hint="eastAsia" w:ascii="宋体" w:hAnsi="宋体" w:cs="宋体"/>
                <w:b/>
                <w:bCs/>
                <w:color w:val="000000"/>
                <w:kern w:val="0"/>
                <w:sz w:val="20"/>
                <w:szCs w:val="20"/>
              </w:rPr>
              <w:t>/</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成套配电箱（总）</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1、名称、型号:800*1000，满足现场使用要求。2、含箱内元器件（电器元器件：正泰、ABB、德力西）3、含浪涌保护器。工作内容：1、箱体安装。2、箱内元器件购、安，满足现场使用要求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矿棉板吊顶</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1、部位：室内。2、龙骨类型：轻钢龙骨。3、面层：矿棉板，满足现场使用要求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吊顶人工及辅材</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乳胶漆</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1、刷防腐、防菌乳胶漆罩面三遍，满足现场使用要求。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地面铲除</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根据现场需求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瓷砖铺贴</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1、贴10厚釉面砖(300*600)，白水泥擦缝    2、陶瓷专用粘结剂粘结                  3、2厚聚合物水泥防水浆料</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开关</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1、名称:控制单开、双开、三开（安全型）2、规格:250V  5A-10A（品牌：鸿雁、正泰、西门子）4、详见图纸工作内容：安装根据图纸及现场需求布置具体类型</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明线槽</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1、名称:电气配管。2、材质:PC30（国标，满足使用要求）。3、配置形式及部位:明装。工作内容：安装、敷设，满足现场使用要求。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电气配线2.5mm2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1、配线形式:暗配。2、导线型号、材质、规格:2.5mm2铜芯线（品牌：绿宝、正豪）。3、敷设部位或线制:穿管或桥架内敷设。4、包含铜端子压接。5、具体详见图纸工作内容：1、配线。2、管内穿线</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平板灯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1、名称:LED嵌入式平板灯、亚克力面板（品牌：雷士、鸿雁、雷品。55W）。2、规格:600*600/6500K)。3、安装形式:吸顶安装工作内容：安装，满足现场使用要求。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塑料管PVC75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管材材质:U-PVC（品牌：联塑、中联）管材规格:DN75。 根据现场使用要求</w:t>
            </w:r>
          </w:p>
        </w:tc>
      </w:tr>
      <w:tr>
        <w:tblPrEx>
          <w:tblCellMar>
            <w:top w:w="0" w:type="dxa"/>
            <w:left w:w="108" w:type="dxa"/>
            <w:bottom w:w="0" w:type="dxa"/>
            <w:right w:w="108" w:type="dxa"/>
          </w:tblCellMar>
        </w:tblPrEx>
        <w:trPr>
          <w:trHeight w:val="72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塑料管PPR25</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szCs w:val="20"/>
              </w:rPr>
            </w:pPr>
            <w:r>
              <w:rPr>
                <w:rFonts w:hint="eastAsia" w:ascii="宋体" w:hAnsi="宋体" w:cs="宋体"/>
                <w:kern w:val="0"/>
                <w:sz w:val="20"/>
                <w:szCs w:val="20"/>
              </w:rPr>
              <w:t>1、安装部位:室内。2、输送介质:冷、热水。3、材质:PPR（品牌：联塑、日丰）。4、型号规格:DN25。5、连接方式:热熔连接。工作内容：管件安装，满足现场使用要求。</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消防池</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砌块品种、规格、强度等级:实心砖墙体厚度:200 。M7.5砂浆砌筑。满足现场使用要求</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垃圾清运费</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垃圾清理外运</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  计</w:t>
            </w:r>
          </w:p>
        </w:tc>
        <w:tc>
          <w:tcPr>
            <w:tcW w:w="368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3685"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jc w:val="center"/>
              <w:rPr>
                <w:rFonts w:ascii="宋体" w:hAnsi="宋体" w:cs="宋体"/>
                <w:b/>
                <w:bCs/>
                <w:color w:val="000000"/>
                <w:kern w:val="0"/>
                <w:sz w:val="20"/>
                <w:szCs w:val="20"/>
              </w:rPr>
            </w:pPr>
            <w:r>
              <w:rPr>
                <w:rFonts w:hint="eastAsia" w:ascii="宋体" w:hAnsi="宋体" w:cs="宋体"/>
                <w:b/>
                <w:bCs/>
                <w:kern w:val="0"/>
                <w:sz w:val="20"/>
                <w:szCs w:val="20"/>
              </w:rPr>
              <w:t>　</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pStyle w:val="2"/>
        <w:rPr>
          <w:rFonts w:ascii="Times New Roman" w:hAnsi="Times New Roman" w:cs="Times New Roman"/>
        </w:rPr>
      </w:pPr>
    </w:p>
    <w:p>
      <w:pPr>
        <w:widowControl/>
        <w:jc w:val="left"/>
        <w:rPr>
          <w:rFonts w:ascii="Times New Roman" w:hAnsi="Times New Roman" w:eastAsia="黑体" w:cs="Times New Roman"/>
          <w:sz w:val="24"/>
        </w:rPr>
      </w:pPr>
    </w:p>
    <w:p>
      <w:pPr>
        <w:topLinePunct/>
        <w:spacing w:line="440" w:lineRule="exact"/>
        <w:jc w:val="center"/>
        <w:rPr>
          <w:rFonts w:ascii="Times New Roman" w:hAnsi="Times New Roman" w:eastAsia="黑体" w:cs="Times New Roman"/>
          <w:sz w:val="24"/>
        </w:rPr>
        <w:sectPr>
          <w:footnotePr>
            <w:numFmt w:val="decimalEnclosedCircleChinese"/>
          </w:footnotePr>
          <w:pgSz w:w="16838" w:h="11906" w:orient="landscape"/>
          <w:pgMar w:top="1797" w:right="1440" w:bottom="1797" w:left="1440" w:header="851" w:footer="992" w:gutter="0"/>
          <w:cols w:space="720" w:num="1"/>
          <w:docGrid w:linePitch="312" w:charSpace="0"/>
        </w:sectPr>
      </w:pPr>
      <w:r>
        <w:rPr>
          <w:rFonts w:ascii="Times New Roman" w:hAnsi="Times New Roman" w:eastAsia="黑体" w:cs="Times New Roman"/>
          <w:sz w:val="24"/>
        </w:rPr>
        <w:br w:type="page"/>
      </w:r>
    </w:p>
    <w:p>
      <w:pPr>
        <w:topLinePunct/>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四、供应商基本情况</w:t>
      </w:r>
    </w:p>
    <w:p>
      <w:pPr>
        <w:topLinePunct/>
        <w:spacing w:line="440" w:lineRule="exact"/>
        <w:jc w:val="center"/>
        <w:rPr>
          <w:rFonts w:ascii="Times New Roman" w:hAnsi="Times New Roman" w:cs="Times New Roman"/>
          <w:sz w:val="23"/>
          <w:szCs w:val="23"/>
        </w:rPr>
      </w:pPr>
    </w:p>
    <w:tbl>
      <w:tblPr>
        <w:tblStyle w:val="2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sectPr>
          <w:footnotePr>
            <w:numFmt w:val="decimalEnclosedCircleChinese"/>
          </w:footnotePr>
          <w:pgSz w:w="11906" w:h="16838"/>
          <w:pgMar w:top="1440" w:right="1797" w:bottom="1440" w:left="1797" w:header="851" w:footer="992" w:gutter="0"/>
          <w:cols w:space="720" w:num="1"/>
          <w:docGrid w:linePitch="312" w:charSpace="0"/>
        </w:sectPr>
      </w:pPr>
      <w:r>
        <w:rPr>
          <w:rFonts w:ascii="Times New Roman" w:hAnsi="Times New Roman" w:eastAsia="黑体" w:cs="Times New Roman"/>
          <w:szCs w:val="21"/>
        </w:rPr>
        <w:t>在本表后应附企业法人营业执照、资质证书（如有）及资格审查要求的其他证件复印件。</w:t>
      </w:r>
    </w:p>
    <w:p>
      <w:pPr>
        <w:pStyle w:val="11"/>
        <w:spacing w:line="240" w:lineRule="atLeast"/>
        <w:ind w:left="560" w:leftChars="0" w:right="-512" w:rightChars="-244" w:hanging="560" w:hangingChars="200"/>
        <w:jc w:val="center"/>
        <w:rPr>
          <w:rFonts w:ascii="Times New Roman" w:hAnsi="Times New Roman" w:cs="Times New Roman"/>
          <w:sz w:val="28"/>
          <w:szCs w:val="28"/>
        </w:rPr>
      </w:pPr>
      <w:bookmarkStart w:id="243" w:name="_Toc18547_WPSOffice_Level1"/>
      <w:bookmarkStart w:id="244" w:name="_Toc20943_WPSOffice_Level1"/>
      <w:bookmarkStart w:id="245" w:name="_Toc1102_WPSOffice_Level1"/>
      <w:bookmarkStart w:id="246" w:name="_Toc5072_WPSOffice_Level1"/>
      <w:bookmarkStart w:id="247" w:name="_Toc3772_WPSOffice_Level1"/>
      <w:bookmarkStart w:id="248" w:name="_Toc19004_WPSOffice_Level1"/>
      <w:r>
        <w:rPr>
          <w:rFonts w:ascii="Times New Roman" w:hAnsi="Times New Roman" w:eastAsia="黑体" w:cs="Times New Roman"/>
          <w:sz w:val="28"/>
          <w:szCs w:val="28"/>
        </w:rPr>
        <w:t>五、近年类似业绩情况</w:t>
      </w:r>
      <w:bookmarkEnd w:id="243"/>
      <w:bookmarkEnd w:id="244"/>
      <w:bookmarkEnd w:id="245"/>
      <w:bookmarkEnd w:id="246"/>
      <w:bookmarkEnd w:id="247"/>
      <w:bookmarkEnd w:id="248"/>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完成日期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项目负责人</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2、业绩证明材料要求：_________</w:t>
      </w:r>
      <w:r>
        <w:rPr>
          <w:rFonts w:hint="eastAsia" w:ascii="Times New Roman" w:hAnsi="Times New Roman" w:eastAsia="黑体" w:cs="Times New Roman"/>
          <w:szCs w:val="21"/>
          <w:lang w:val="en-US" w:eastAsia="zh-CN"/>
        </w:rPr>
        <w:t>/</w:t>
      </w:r>
      <w:r>
        <w:rPr>
          <w:rFonts w:ascii="Times New Roman" w:hAnsi="Times New Roman" w:eastAsia="黑体" w:cs="Times New Roman"/>
          <w:szCs w:val="21"/>
        </w:rPr>
        <w:t>______________。</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p>
    <w:p>
      <w:pPr>
        <w:pStyle w:val="10"/>
        <w:rPr>
          <w:rFonts w:ascii="Times New Roman" w:hAnsi="Times New Roman" w:cs="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49" w:name="_Toc29313_WPSOffice_Level1"/>
      <w:bookmarkStart w:id="250" w:name="_Toc8166_WPSOffice_Level1"/>
      <w:bookmarkStart w:id="251" w:name="_Toc16156_WPSOffice_Level1"/>
      <w:bookmarkStart w:id="252" w:name="_Toc4739_WPSOffice_Level1"/>
      <w:bookmarkStart w:id="253" w:name="_Toc24001_WPSOffice_Level1"/>
      <w:bookmarkStart w:id="254" w:name="_Toc18931_WPSOffice_Level1"/>
      <w:r>
        <w:rPr>
          <w:rFonts w:ascii="Times New Roman" w:hAnsi="Times New Roman" w:eastAsia="黑体" w:cs="Times New Roman"/>
          <w:sz w:val="28"/>
          <w:szCs w:val="28"/>
        </w:rPr>
        <w:t>六、拟委任的主要人</w:t>
      </w:r>
      <w:bookmarkEnd w:id="249"/>
      <w:r>
        <w:rPr>
          <w:rFonts w:ascii="Times New Roman" w:hAnsi="Times New Roman" w:eastAsia="黑体" w:cs="Times New Roman"/>
          <w:sz w:val="28"/>
          <w:szCs w:val="28"/>
        </w:rPr>
        <w:t>员</w:t>
      </w:r>
      <w:bookmarkEnd w:id="250"/>
      <w:bookmarkEnd w:id="251"/>
      <w:bookmarkEnd w:id="252"/>
      <w:bookmarkEnd w:id="253"/>
      <w:bookmarkEnd w:id="254"/>
    </w:p>
    <w:p>
      <w:pPr>
        <w:pStyle w:val="10"/>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55" w:name="_Toc24686_WPSOffice_Level2"/>
      <w:bookmarkStart w:id="256" w:name="_Toc6185_WPSOffice_Level2"/>
      <w:r>
        <w:rPr>
          <w:rFonts w:ascii="Times New Roman" w:hAnsi="Times New Roman" w:eastAsia="黑体" w:cs="Times New Roman"/>
          <w:sz w:val="28"/>
          <w:szCs w:val="28"/>
        </w:rPr>
        <w:t>拟委任的主要人员资历表</w:t>
      </w:r>
      <w:bookmarkEnd w:id="255"/>
      <w:bookmarkEnd w:id="256"/>
    </w:p>
    <w:tbl>
      <w:tblPr>
        <w:tblStyle w:val="2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1440"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务</w:t>
            </w:r>
          </w:p>
        </w:tc>
        <w:tc>
          <w:tcPr>
            <w:tcW w:w="1322"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4053" w:type="dxa"/>
            <w:gridSpan w:val="4"/>
            <w:vAlign w:val="center"/>
          </w:tcPr>
          <w:p>
            <w:pPr>
              <w:pStyle w:val="3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参加过的类似项目名称</w:t>
            </w:r>
          </w:p>
        </w:tc>
        <w:tc>
          <w:tcPr>
            <w:tcW w:w="1847" w:type="dxa"/>
            <w:gridSpan w:val="2"/>
            <w:vAlign w:val="center"/>
          </w:tcPr>
          <w:p>
            <w:pPr>
              <w:pStyle w:val="3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pPr>
              <w:widowControl/>
              <w:autoSpaceDE w:val="0"/>
              <w:autoSpaceDN w:val="0"/>
              <w:spacing w:before="40" w:after="40" w:line="280" w:lineRule="atLeast"/>
              <w:textAlignment w:val="bottom"/>
              <w:rPr>
                <w:rFonts w:ascii="Times New Roman" w:hAnsi="Times New Roman" w:cs="Times New Roman"/>
                <w:szCs w:val="21"/>
              </w:rPr>
            </w:pPr>
          </w:p>
        </w:tc>
      </w:tr>
    </w:tbl>
    <w:p>
      <w:pPr>
        <w:pStyle w:val="11"/>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1、一个人员对应填写一张本资历表。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2、在本表后应附有其有效的身份证、响应文件递交截止时间前一年内连续三个月在供应商本单位的社保缴费记录、_________</w:t>
      </w:r>
      <w:r>
        <w:rPr>
          <w:rFonts w:hint="eastAsia" w:ascii="Times New Roman" w:hAnsi="Times New Roman" w:eastAsia="黑体" w:cs="Times New Roman"/>
          <w:szCs w:val="21"/>
          <w:lang w:val="en-US" w:eastAsia="zh-CN"/>
        </w:rPr>
        <w:t>/</w:t>
      </w:r>
      <w:bookmarkStart w:id="263" w:name="_GoBack"/>
      <w:bookmarkEnd w:id="263"/>
      <w:r>
        <w:rPr>
          <w:rFonts w:ascii="Times New Roman" w:hAnsi="Times New Roman" w:eastAsia="黑体" w:cs="Times New Roman"/>
          <w:szCs w:val="21"/>
        </w:rPr>
        <w:t>_________（其他证明材料）的复印件。所有证件的扫描件均应清晰可辨，否则，将被认为证书无效。</w:t>
      </w:r>
    </w:p>
    <w:p>
      <w:pPr>
        <w:pStyle w:val="11"/>
        <w:spacing w:after="0" w:line="240" w:lineRule="atLeast"/>
        <w:ind w:left="630" w:leftChars="100" w:hanging="420" w:hangingChars="200"/>
        <w:rPr>
          <w:rFonts w:ascii="Times New Roman" w:hAnsi="Times New Roman" w:eastAsia="黑体" w:cs="Times New Roman"/>
          <w:bCs/>
          <w:kern w:val="0"/>
          <w:szCs w:val="21"/>
        </w:rPr>
      </w:pPr>
    </w:p>
    <w:p>
      <w:pPr>
        <w:pStyle w:val="11"/>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rPr>
          <w:rFonts w:ascii="Times New Roman" w:hAnsi="Times New Roman" w:eastAsia="黑体" w:cs="Times New Roman"/>
          <w:sz w:val="28"/>
          <w:szCs w:val="28"/>
        </w:rPr>
      </w:pPr>
      <w:bookmarkStart w:id="257" w:name="_Toc8691_WPSOffice_Level1"/>
      <w:bookmarkStart w:id="258" w:name="_Toc3893_WPSOffice_Level1"/>
      <w:bookmarkStart w:id="259" w:name="_Toc12019_WPSOffice_Level1"/>
      <w:bookmarkStart w:id="260" w:name="_Toc5403_WPSOffice_Level1"/>
      <w:bookmarkStart w:id="261" w:name="_Toc32222_WPSOffice_Level1"/>
      <w:bookmarkStart w:id="262" w:name="_Toc9267_WPSOffice_Level1"/>
      <w:r>
        <w:rPr>
          <w:rFonts w:ascii="Times New Roman" w:hAnsi="Times New Roman" w:eastAsia="黑体" w:cs="Times New Roman"/>
          <w:sz w:val="28"/>
          <w:szCs w:val="28"/>
        </w:rPr>
        <w:t>七、信誉情况</w:t>
      </w:r>
      <w:bookmarkEnd w:id="257"/>
      <w:bookmarkEnd w:id="258"/>
      <w:bookmarkEnd w:id="259"/>
      <w:bookmarkEnd w:id="260"/>
      <w:bookmarkEnd w:id="261"/>
      <w:bookmarkEnd w:id="262"/>
    </w:p>
    <w:p>
      <w:pPr>
        <w:topLinePunct/>
        <w:spacing w:line="440" w:lineRule="exact"/>
        <w:rPr>
          <w:rFonts w:ascii="Times New Roman" w:hAnsi="Times New Roman" w:cs="Times New Roman"/>
          <w:bCs/>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928" w:type="dxa"/>
            <w:vAlign w:val="center"/>
          </w:tcPr>
          <w:p>
            <w:pPr>
              <w:topLinePunct/>
              <w:spacing w:line="360" w:lineRule="auto"/>
              <w:jc w:val="center"/>
              <w:rPr>
                <w:rFonts w:ascii="Times New Roman" w:hAnsi="Times New Roman" w:cs="Times New Roman"/>
                <w:bCs/>
                <w:sz w:val="24"/>
              </w:rPr>
            </w:pPr>
            <w:r>
              <w:rPr>
                <w:rFonts w:ascii="Times New Roman" w:hAnsi="Times New Roman" w:cs="Times New Roman"/>
                <w:bCs/>
                <w:sz w:val="24"/>
              </w:rPr>
              <w:t>项 目</w:t>
            </w:r>
          </w:p>
        </w:tc>
        <w:tc>
          <w:tcPr>
            <w:tcW w:w="3594" w:type="dxa"/>
            <w:vAlign w:val="center"/>
          </w:tcPr>
          <w:p>
            <w:pPr>
              <w:topLinePunct/>
              <w:spacing w:line="360" w:lineRule="auto"/>
              <w:jc w:val="center"/>
              <w:rPr>
                <w:rFonts w:ascii="Times New Roman" w:hAnsi="Times New Roman" w:cs="Times New Roman"/>
                <w:bCs/>
                <w:sz w:val="24"/>
              </w:rPr>
            </w:pPr>
            <w:r>
              <w:rPr>
                <w:rFonts w:ascii="Times New Roman" w:hAnsi="Times New Roman" w:cs="Times New Roman"/>
                <w:bCs/>
                <w:sz w:val="24"/>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28" w:type="dxa"/>
            <w:vAlign w:val="center"/>
          </w:tcPr>
          <w:p>
            <w:pPr>
              <w:topLinePunct/>
              <w:spacing w:line="360" w:lineRule="auto"/>
              <w:jc w:val="left"/>
              <w:rPr>
                <w:rFonts w:ascii="Times New Roman" w:hAnsi="Times New Roman" w:cs="Times New Roman"/>
                <w:bCs/>
                <w:sz w:val="24"/>
              </w:rPr>
            </w:pPr>
            <w:r>
              <w:rPr>
                <w:rFonts w:ascii="Times New Roman" w:hAnsi="Times New Roman" w:cs="Times New Roman"/>
                <w:sz w:val="24"/>
              </w:rPr>
              <w:t>是否被责令停业，暂扣或吊销执照，或吊销资质证书</w:t>
            </w:r>
          </w:p>
        </w:tc>
        <w:tc>
          <w:tcPr>
            <w:tcW w:w="3594" w:type="dxa"/>
            <w:vAlign w:val="center"/>
          </w:tcPr>
          <w:p>
            <w:pPr>
              <w:topLinePunct/>
              <w:spacing w:line="360" w:lineRule="auto"/>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28" w:type="dxa"/>
            <w:vAlign w:val="center"/>
          </w:tcPr>
          <w:p>
            <w:pPr>
              <w:topLinePunct/>
              <w:spacing w:line="360" w:lineRule="auto"/>
              <w:jc w:val="left"/>
              <w:rPr>
                <w:rFonts w:ascii="Times New Roman" w:hAnsi="Times New Roman" w:cs="Times New Roman"/>
                <w:bCs/>
                <w:sz w:val="24"/>
              </w:rPr>
            </w:pPr>
            <w:r>
              <w:rPr>
                <w:rFonts w:ascii="Times New Roman" w:hAnsi="Times New Roman" w:cs="Times New Roman"/>
                <w:sz w:val="24"/>
              </w:rPr>
              <w:t>是否进入清算程序，或被宣告破产，或其他丧失履约能力的情形</w:t>
            </w:r>
          </w:p>
        </w:tc>
        <w:tc>
          <w:tcPr>
            <w:tcW w:w="3594" w:type="dxa"/>
            <w:vAlign w:val="center"/>
          </w:tcPr>
          <w:p>
            <w:pPr>
              <w:topLinePunct/>
              <w:spacing w:line="360" w:lineRule="auto"/>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28" w:type="dxa"/>
            <w:vAlign w:val="center"/>
          </w:tcPr>
          <w:p>
            <w:pPr>
              <w:topLinePunct/>
              <w:spacing w:line="360" w:lineRule="auto"/>
              <w:jc w:val="left"/>
              <w:rPr>
                <w:rFonts w:ascii="Times New Roman" w:hAnsi="Times New Roman" w:cs="Times New Roman"/>
                <w:bCs/>
                <w:sz w:val="24"/>
              </w:rPr>
            </w:pPr>
            <w:r>
              <w:rPr>
                <w:rFonts w:ascii="Times New Roman" w:hAnsi="Times New Roman" w:cs="Times New Roman"/>
                <w:sz w:val="24"/>
              </w:rPr>
              <w:t>是否在国家企业信用信息公示系统（http://www.gsxt.gov.cn）中被列入严重违法失信企业名单</w:t>
            </w:r>
          </w:p>
        </w:tc>
        <w:tc>
          <w:tcPr>
            <w:tcW w:w="3594" w:type="dxa"/>
            <w:vAlign w:val="center"/>
          </w:tcPr>
          <w:p>
            <w:pPr>
              <w:topLinePunct/>
              <w:spacing w:line="360" w:lineRule="auto"/>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28" w:type="dxa"/>
            <w:vAlign w:val="center"/>
          </w:tcPr>
          <w:p>
            <w:pPr>
              <w:topLinePunct/>
              <w:spacing w:line="360" w:lineRule="auto"/>
              <w:jc w:val="left"/>
              <w:rPr>
                <w:rFonts w:ascii="Times New Roman" w:hAnsi="Times New Roman" w:cs="Times New Roman"/>
                <w:bCs/>
                <w:sz w:val="24"/>
              </w:rPr>
            </w:pPr>
            <w:r>
              <w:rPr>
                <w:rFonts w:ascii="Times New Roman" w:hAnsi="Times New Roman" w:cs="Times New Roman"/>
                <w:sz w:val="24"/>
              </w:rPr>
              <w:t>是否在“信用中国”网站（http://www.creditchina.gov.cn）中被列入失信被执行人名单</w:t>
            </w:r>
          </w:p>
        </w:tc>
        <w:tc>
          <w:tcPr>
            <w:tcW w:w="3594" w:type="dxa"/>
            <w:vAlign w:val="center"/>
          </w:tcPr>
          <w:p>
            <w:pPr>
              <w:topLinePunct/>
              <w:spacing w:line="360" w:lineRule="auto"/>
              <w:jc w:val="center"/>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28" w:type="dxa"/>
            <w:vAlign w:val="center"/>
          </w:tcPr>
          <w:p>
            <w:pPr>
              <w:topLinePunct/>
              <w:spacing w:line="360" w:lineRule="auto"/>
              <w:jc w:val="left"/>
              <w:rPr>
                <w:rFonts w:ascii="Times New Roman" w:hAnsi="Times New Roman" w:cs="Times New Roman"/>
                <w:bCs/>
                <w:sz w:val="24"/>
              </w:rPr>
            </w:pPr>
            <w:r>
              <w:rPr>
                <w:rFonts w:ascii="Times New Roman" w:hAnsi="Times New Roman" w:cs="Times New Roman"/>
                <w:sz w:val="24"/>
              </w:rPr>
              <w:t>是否在近三年内（自响应文件递交截止之日向前追溯3年）供应商或其法定代表人、拟委任的项目负责人有行贿犯罪行为</w:t>
            </w:r>
          </w:p>
        </w:tc>
        <w:tc>
          <w:tcPr>
            <w:tcW w:w="3594" w:type="dxa"/>
            <w:vAlign w:val="center"/>
          </w:tcPr>
          <w:p>
            <w:pPr>
              <w:topLinePunct/>
              <w:spacing w:line="360" w:lineRule="auto"/>
              <w:jc w:val="center"/>
              <w:rPr>
                <w:rFonts w:ascii="Times New Roman" w:hAnsi="Times New Roman" w:cs="Times New Roman"/>
                <w:bCs/>
                <w:sz w:val="24"/>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10"/>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10"/>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10"/>
        <w:rPr>
          <w:rFonts w:ascii="Times New Roman" w:hAnsi="Times New Roman" w:cs="Times New Roman"/>
        </w:rPr>
      </w:pPr>
    </w:p>
    <w:p>
      <w:pPr>
        <w:pStyle w:val="10"/>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numPr>
          <w:ilvl w:val="0"/>
          <w:numId w:val="6"/>
        </w:numPr>
        <w:tabs>
          <w:tab w:val="left" w:pos="3060"/>
        </w:tabs>
        <w:topLinePunct/>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其它要求</w:t>
      </w:r>
    </w:p>
    <w:p>
      <w:pPr>
        <w:spacing w:line="440" w:lineRule="exact"/>
        <w:rPr>
          <w:rFonts w:ascii="Times New Roman" w:hAnsi="Times New Roman"/>
          <w:color w:val="0000FF"/>
          <w:sz w:val="22"/>
          <w:szCs w:val="28"/>
        </w:rPr>
      </w:pPr>
      <w:r>
        <w:rPr>
          <w:rFonts w:ascii="Times New Roman" w:hAnsi="Times New Roman" w:eastAsia="宋体" w:cs="Times New Roman"/>
          <w:sz w:val="22"/>
          <w:szCs w:val="28"/>
        </w:rPr>
        <w:t>注：响应保证金的银行凭证（电汇回单）复印件、供应商认为有必要提交的材料等。</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jc w:val="center"/>
        <w:rPr>
          <w:rFonts w:ascii="Times New Roman" w:hAnsi="Times New Roman" w:eastAsia="黑体" w:cs="Times New Roman"/>
          <w:sz w:val="44"/>
        </w:rPr>
      </w:pPr>
    </w:p>
    <w:p>
      <w:pPr>
        <w:pStyle w:val="10"/>
        <w:jc w:val="left"/>
        <w:rPr>
          <w:rFonts w:ascii="Times New Roman" w:hAnsi="Times New Roman" w:cs="Times New Roman"/>
        </w:rPr>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p>
    <w:sectPr>
      <w:headerReference r:id="rId5" w:type="default"/>
      <w:footerReference r:id="rId6"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1</w:t>
                    </w:r>
                    <w:r>
                      <w:fldChar w:fldCharType="end"/>
                    </w:r>
                  </w:p>
                </w:txbxContent>
              </v:textbox>
            </v:shape>
          </w:pict>
        </mc:Fallback>
      </mc:AlternateConten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6"/>
                            </w:rPr>
                            <w:instrText xml:space="preserve"> PAGE </w:instrText>
                          </w:r>
                          <w:r>
                            <w:fldChar w:fldCharType="separate"/>
                          </w:r>
                          <w:r>
                            <w:rPr>
                              <w:rStyle w:val="26"/>
                            </w:rPr>
                            <w:t>71</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6"/>
                      </w:rPr>
                      <w:instrText xml:space="preserve"> PAGE </w:instrText>
                    </w:r>
                    <w:r>
                      <w:fldChar w:fldCharType="separate"/>
                    </w:r>
                    <w:r>
                      <w:rPr>
                        <w:rStyle w:val="26"/>
                      </w:rPr>
                      <w:t>71</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046CC"/>
    <w:multiLevelType w:val="singleLevel"/>
    <w:tmpl w:val="8AD046CC"/>
    <w:lvl w:ilvl="0" w:tentative="0">
      <w:start w:val="3"/>
      <w:numFmt w:val="chineseCounting"/>
      <w:suff w:val="nothing"/>
      <w:lvlText w:val="%1、"/>
      <w:lvlJc w:val="left"/>
      <w:rPr>
        <w:rFonts w:hint="eastAsia"/>
      </w:rPr>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5">
    <w:nsid w:val="70DEDAF6"/>
    <w:multiLevelType w:val="singleLevel"/>
    <w:tmpl w:val="70DEDAF6"/>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Dc2YmE2YzJmMTU2ZGU4ODk1ZTMxMDAyMjA2NGMifQ=="/>
  </w:docVars>
  <w:rsids>
    <w:rsidRoot w:val="00C702B6"/>
    <w:rsid w:val="000963CE"/>
    <w:rsid w:val="000C0632"/>
    <w:rsid w:val="00126DE8"/>
    <w:rsid w:val="001659E6"/>
    <w:rsid w:val="001D3B2D"/>
    <w:rsid w:val="00286930"/>
    <w:rsid w:val="002907C0"/>
    <w:rsid w:val="002968F8"/>
    <w:rsid w:val="00306341"/>
    <w:rsid w:val="00363542"/>
    <w:rsid w:val="003C6A6E"/>
    <w:rsid w:val="00445733"/>
    <w:rsid w:val="00466F51"/>
    <w:rsid w:val="004932B8"/>
    <w:rsid w:val="004B220F"/>
    <w:rsid w:val="00512041"/>
    <w:rsid w:val="005B1C62"/>
    <w:rsid w:val="00661BB8"/>
    <w:rsid w:val="006B1AC0"/>
    <w:rsid w:val="00774C23"/>
    <w:rsid w:val="00797590"/>
    <w:rsid w:val="007F0E50"/>
    <w:rsid w:val="008A3FB0"/>
    <w:rsid w:val="008B6AA6"/>
    <w:rsid w:val="008F60E5"/>
    <w:rsid w:val="00AE1115"/>
    <w:rsid w:val="00AF0DA2"/>
    <w:rsid w:val="00B56F3C"/>
    <w:rsid w:val="00B6707E"/>
    <w:rsid w:val="00BB46F4"/>
    <w:rsid w:val="00C36DBD"/>
    <w:rsid w:val="00C702B6"/>
    <w:rsid w:val="00D01E04"/>
    <w:rsid w:val="00F272BA"/>
    <w:rsid w:val="00F43DE7"/>
    <w:rsid w:val="00F66BFE"/>
    <w:rsid w:val="00FA1044"/>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07A4F"/>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83EB8"/>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CB4BC0"/>
    <w:rsid w:val="0BD75140"/>
    <w:rsid w:val="0BD821CA"/>
    <w:rsid w:val="0BE00F68"/>
    <w:rsid w:val="0C0A4650"/>
    <w:rsid w:val="0C122E87"/>
    <w:rsid w:val="0C142061"/>
    <w:rsid w:val="0C25115F"/>
    <w:rsid w:val="0C30164C"/>
    <w:rsid w:val="0C4909C1"/>
    <w:rsid w:val="0C54553C"/>
    <w:rsid w:val="0C6153DA"/>
    <w:rsid w:val="0C680BDD"/>
    <w:rsid w:val="0C6E0177"/>
    <w:rsid w:val="0C715D36"/>
    <w:rsid w:val="0C72723E"/>
    <w:rsid w:val="0C8830F0"/>
    <w:rsid w:val="0C915D6B"/>
    <w:rsid w:val="0C9F0011"/>
    <w:rsid w:val="0CA8035A"/>
    <w:rsid w:val="0CAD361F"/>
    <w:rsid w:val="0CAD70A0"/>
    <w:rsid w:val="0CCA7A68"/>
    <w:rsid w:val="0CE45ABA"/>
    <w:rsid w:val="0CE55D2A"/>
    <w:rsid w:val="0CEA1161"/>
    <w:rsid w:val="0CF21B20"/>
    <w:rsid w:val="0D0E1A16"/>
    <w:rsid w:val="0D10611A"/>
    <w:rsid w:val="0D204464"/>
    <w:rsid w:val="0D245D5D"/>
    <w:rsid w:val="0D2A5D78"/>
    <w:rsid w:val="0D4D2A59"/>
    <w:rsid w:val="0D643C93"/>
    <w:rsid w:val="0D6723F0"/>
    <w:rsid w:val="0D840310"/>
    <w:rsid w:val="0D8F2ED2"/>
    <w:rsid w:val="0D935001"/>
    <w:rsid w:val="0DA75F7E"/>
    <w:rsid w:val="0DBA39FC"/>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53697B"/>
    <w:rsid w:val="0F6C3B60"/>
    <w:rsid w:val="0F6F6315"/>
    <w:rsid w:val="0F7150A0"/>
    <w:rsid w:val="0F74541D"/>
    <w:rsid w:val="0F7A125F"/>
    <w:rsid w:val="0FB81B5B"/>
    <w:rsid w:val="0FC2412D"/>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4B4D51"/>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5775C"/>
    <w:rsid w:val="163D38BD"/>
    <w:rsid w:val="164432FC"/>
    <w:rsid w:val="166867F9"/>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61165F"/>
    <w:rsid w:val="176B4C2E"/>
    <w:rsid w:val="17912DBB"/>
    <w:rsid w:val="179B2C61"/>
    <w:rsid w:val="179E2BB2"/>
    <w:rsid w:val="17A31E57"/>
    <w:rsid w:val="17A41A09"/>
    <w:rsid w:val="17BE7705"/>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06F4F"/>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1FEC18F0"/>
    <w:rsid w:val="1FFD71DA"/>
    <w:rsid w:val="200C298F"/>
    <w:rsid w:val="20174FE7"/>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4321DFA"/>
    <w:rsid w:val="24530C8F"/>
    <w:rsid w:val="24636547"/>
    <w:rsid w:val="2470600F"/>
    <w:rsid w:val="24717D47"/>
    <w:rsid w:val="249C788A"/>
    <w:rsid w:val="24B82B32"/>
    <w:rsid w:val="24BB6D5B"/>
    <w:rsid w:val="24DC6375"/>
    <w:rsid w:val="24F755BB"/>
    <w:rsid w:val="24FA5375"/>
    <w:rsid w:val="25006325"/>
    <w:rsid w:val="25167458"/>
    <w:rsid w:val="251E581D"/>
    <w:rsid w:val="252A368C"/>
    <w:rsid w:val="25306483"/>
    <w:rsid w:val="253317B8"/>
    <w:rsid w:val="2537641D"/>
    <w:rsid w:val="253C3EF7"/>
    <w:rsid w:val="2558795E"/>
    <w:rsid w:val="255E089E"/>
    <w:rsid w:val="257F5882"/>
    <w:rsid w:val="25987884"/>
    <w:rsid w:val="25BA3256"/>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A458E7"/>
    <w:rsid w:val="27BC1DF8"/>
    <w:rsid w:val="27C5240A"/>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DC4433"/>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972423"/>
    <w:rsid w:val="2BA42C24"/>
    <w:rsid w:val="2BB623FD"/>
    <w:rsid w:val="2BC566C7"/>
    <w:rsid w:val="2BC81736"/>
    <w:rsid w:val="2BE3479D"/>
    <w:rsid w:val="2BEB1EC7"/>
    <w:rsid w:val="2BFB3F34"/>
    <w:rsid w:val="2C01522F"/>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DA3F06"/>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D231C5"/>
    <w:rsid w:val="31EA44FA"/>
    <w:rsid w:val="31F304A6"/>
    <w:rsid w:val="32091243"/>
    <w:rsid w:val="32294765"/>
    <w:rsid w:val="327E7CD9"/>
    <w:rsid w:val="32B56E69"/>
    <w:rsid w:val="32C23A35"/>
    <w:rsid w:val="32D95E8A"/>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9C3687"/>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EF0EEE"/>
    <w:rsid w:val="3AF06CC1"/>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8F1C80"/>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DFC7DD8"/>
    <w:rsid w:val="3E051FCE"/>
    <w:rsid w:val="3E1756B6"/>
    <w:rsid w:val="3E1920C0"/>
    <w:rsid w:val="3E2048C2"/>
    <w:rsid w:val="3E28471D"/>
    <w:rsid w:val="3E352534"/>
    <w:rsid w:val="3E42659A"/>
    <w:rsid w:val="3E4C632F"/>
    <w:rsid w:val="3E5E3BF8"/>
    <w:rsid w:val="3E5F70CE"/>
    <w:rsid w:val="3E610DA9"/>
    <w:rsid w:val="3E645172"/>
    <w:rsid w:val="3E701062"/>
    <w:rsid w:val="3E77442B"/>
    <w:rsid w:val="3E9C201C"/>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437A87"/>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40DA6"/>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3089E"/>
    <w:rsid w:val="42B9327D"/>
    <w:rsid w:val="42CC28E0"/>
    <w:rsid w:val="42D85C43"/>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70054D"/>
    <w:rsid w:val="457053E2"/>
    <w:rsid w:val="45836B41"/>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82496"/>
    <w:rsid w:val="4C08678F"/>
    <w:rsid w:val="4C1A4224"/>
    <w:rsid w:val="4C1B5AC4"/>
    <w:rsid w:val="4C396B73"/>
    <w:rsid w:val="4C426781"/>
    <w:rsid w:val="4C47768D"/>
    <w:rsid w:val="4C4C5496"/>
    <w:rsid w:val="4C6A1CEF"/>
    <w:rsid w:val="4C6C3432"/>
    <w:rsid w:val="4C755449"/>
    <w:rsid w:val="4C7D1D1A"/>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697C4A"/>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414306"/>
    <w:rsid w:val="52457AEB"/>
    <w:rsid w:val="52564EE5"/>
    <w:rsid w:val="52666F95"/>
    <w:rsid w:val="526763FB"/>
    <w:rsid w:val="526D2AE2"/>
    <w:rsid w:val="52741EC2"/>
    <w:rsid w:val="52817755"/>
    <w:rsid w:val="52E1213E"/>
    <w:rsid w:val="53336AAE"/>
    <w:rsid w:val="533A136C"/>
    <w:rsid w:val="53480B19"/>
    <w:rsid w:val="5355264E"/>
    <w:rsid w:val="535F2BBA"/>
    <w:rsid w:val="537C67BA"/>
    <w:rsid w:val="53AF337A"/>
    <w:rsid w:val="53B26284"/>
    <w:rsid w:val="53B759F4"/>
    <w:rsid w:val="53B82303"/>
    <w:rsid w:val="53C917B3"/>
    <w:rsid w:val="53D225A4"/>
    <w:rsid w:val="53DF4479"/>
    <w:rsid w:val="54157C9B"/>
    <w:rsid w:val="54186AD3"/>
    <w:rsid w:val="54371F77"/>
    <w:rsid w:val="543B112A"/>
    <w:rsid w:val="544A4D29"/>
    <w:rsid w:val="54547B86"/>
    <w:rsid w:val="545662C4"/>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306556"/>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CF7771"/>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2F2479"/>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6D1410"/>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26B3"/>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17CAE"/>
    <w:rsid w:val="70984F7D"/>
    <w:rsid w:val="709970EF"/>
    <w:rsid w:val="709C1A8C"/>
    <w:rsid w:val="70B27B70"/>
    <w:rsid w:val="70CE09C3"/>
    <w:rsid w:val="70E41A32"/>
    <w:rsid w:val="71147566"/>
    <w:rsid w:val="7126358B"/>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266DF9"/>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1F7786"/>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4C4F11"/>
    <w:rsid w:val="74622F2F"/>
    <w:rsid w:val="7497088D"/>
    <w:rsid w:val="74A30572"/>
    <w:rsid w:val="74C73FE3"/>
    <w:rsid w:val="74DC5A55"/>
    <w:rsid w:val="74E63482"/>
    <w:rsid w:val="74E71A82"/>
    <w:rsid w:val="74F64E3F"/>
    <w:rsid w:val="74FD1B30"/>
    <w:rsid w:val="751D0E17"/>
    <w:rsid w:val="754917BB"/>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606AB"/>
    <w:rsid w:val="797279F9"/>
    <w:rsid w:val="798B6440"/>
    <w:rsid w:val="79976759"/>
    <w:rsid w:val="799C0BFC"/>
    <w:rsid w:val="79A00723"/>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E18D8"/>
    <w:rsid w:val="7F0F3C4C"/>
    <w:rsid w:val="7F102E25"/>
    <w:rsid w:val="7F2B3490"/>
    <w:rsid w:val="7F4167DE"/>
    <w:rsid w:val="7F81479C"/>
    <w:rsid w:val="7F961536"/>
    <w:rsid w:val="7FB772DD"/>
    <w:rsid w:val="7FBF6420"/>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87"/>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link w:val="88"/>
    <w:qFormat/>
    <w:uiPriority w:val="0"/>
    <w:pPr>
      <w:keepNext/>
      <w:keepLines/>
      <w:outlineLvl w:val="2"/>
    </w:pPr>
    <w:rPr>
      <w:rFonts w:ascii="宋体" w:hAnsi="宋体" w:eastAsia="黑体"/>
      <w:bCs/>
      <w:sz w:val="24"/>
      <w:szCs w:val="28"/>
    </w:rPr>
  </w:style>
  <w:style w:type="paragraph" w:styleId="6">
    <w:name w:val="heading 5"/>
    <w:basedOn w:val="1"/>
    <w:next w:val="1"/>
    <w:link w:val="89"/>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0"/>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link w:val="90"/>
    <w:qFormat/>
    <w:uiPriority w:val="0"/>
    <w:pPr>
      <w:jc w:val="left"/>
    </w:pPr>
  </w:style>
  <w:style w:type="paragraph" w:styleId="9">
    <w:name w:val="Body Text 3"/>
    <w:basedOn w:val="1"/>
    <w:link w:val="91"/>
    <w:qFormat/>
    <w:uiPriority w:val="0"/>
    <w:pPr>
      <w:spacing w:beforeLines="50"/>
    </w:pPr>
    <w:rPr>
      <w:rFonts w:ascii="宋体" w:hAnsi="宋体"/>
      <w:szCs w:val="20"/>
    </w:rPr>
  </w:style>
  <w:style w:type="paragraph" w:styleId="10">
    <w:name w:val="Body Text"/>
    <w:basedOn w:val="1"/>
    <w:link w:val="56"/>
    <w:qFormat/>
    <w:uiPriority w:val="99"/>
    <w:pPr>
      <w:spacing w:after="120"/>
    </w:pPr>
  </w:style>
  <w:style w:type="paragraph" w:styleId="11">
    <w:name w:val="Body Text Indent"/>
    <w:basedOn w:val="1"/>
    <w:next w:val="12"/>
    <w:link w:val="92"/>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93"/>
    <w:qFormat/>
    <w:uiPriority w:val="0"/>
    <w:rPr>
      <w:rFonts w:ascii="宋体" w:hAnsi="Courier New"/>
      <w:szCs w:val="20"/>
    </w:rPr>
  </w:style>
  <w:style w:type="paragraph" w:styleId="14">
    <w:name w:val="Balloon Text"/>
    <w:basedOn w:val="1"/>
    <w:link w:val="48"/>
    <w:qFormat/>
    <w:uiPriority w:val="0"/>
    <w:rPr>
      <w:sz w:val="18"/>
      <w:szCs w:val="18"/>
    </w:rPr>
  </w:style>
  <w:style w:type="paragraph" w:styleId="15">
    <w:name w:val="header"/>
    <w:basedOn w:val="1"/>
    <w:link w:val="9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link w:val="95"/>
    <w:unhideWhenUsed/>
    <w:qFormat/>
    <w:uiPriority w:val="0"/>
    <w:pPr>
      <w:snapToGrid w:val="0"/>
      <w:jc w:val="left"/>
    </w:pPr>
    <w:rPr>
      <w:sz w:val="18"/>
      <w:szCs w:val="18"/>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link w:val="96"/>
    <w:qFormat/>
    <w:uiPriority w:val="99"/>
    <w:pPr>
      <w:spacing w:before="240" w:after="60" w:line="420" w:lineRule="atLeast"/>
      <w:jc w:val="center"/>
    </w:pPr>
    <w:rPr>
      <w:rFonts w:ascii="Arial" w:hAnsi="Arial"/>
      <w:b/>
      <w:kern w:val="0"/>
      <w:sz w:val="32"/>
      <w:szCs w:val="20"/>
    </w:rPr>
  </w:style>
  <w:style w:type="paragraph" w:styleId="21">
    <w:name w:val="Body Text First Indent 2"/>
    <w:basedOn w:val="11"/>
    <w:qFormat/>
    <w:uiPriority w:val="0"/>
    <w:pPr>
      <w:ind w:firstLine="420" w:firstLineChars="20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ascii="Verdana" w:hAnsi="Verdana"/>
      <w:b/>
      <w:kern w:val="0"/>
      <w:szCs w:val="20"/>
      <w:lang w:eastAsia="en-US"/>
    </w:rPr>
  </w:style>
  <w:style w:type="character" w:styleId="26">
    <w:name w:val="page number"/>
    <w:basedOn w:val="24"/>
    <w:qFormat/>
    <w:uiPriority w:val="0"/>
  </w:style>
  <w:style w:type="character" w:styleId="27">
    <w:name w:val="FollowedHyperlink"/>
    <w:basedOn w:val="24"/>
    <w:qFormat/>
    <w:uiPriority w:val="0"/>
    <w:rPr>
      <w:color w:val="954F72" w:themeColor="followedHyperlink"/>
      <w:u w:val="single"/>
      <w14:textFill>
        <w14:solidFill>
          <w14:schemeClr w14:val="folHlink"/>
        </w14:solidFill>
      </w14:textFill>
    </w:rPr>
  </w:style>
  <w:style w:type="character" w:styleId="28">
    <w:name w:val="Hyperlink"/>
    <w:unhideWhenUsed/>
    <w:qFormat/>
    <w:uiPriority w:val="99"/>
    <w:rPr>
      <w:color w:val="0563C1"/>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Char"/>
    <w:link w:val="4"/>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4"/>
    <w:qFormat/>
    <w:uiPriority w:val="0"/>
    <w:rPr>
      <w:rFonts w:hint="eastAsia" w:ascii="宋体" w:hAnsi="宋体" w:eastAsia="宋体" w:cs="宋体"/>
      <w:color w:val="000000"/>
      <w:sz w:val="24"/>
      <w:szCs w:val="24"/>
      <w:u w:val="none"/>
    </w:rPr>
  </w:style>
  <w:style w:type="character" w:customStyle="1" w:styleId="40">
    <w:name w:val="font01"/>
    <w:basedOn w:val="24"/>
    <w:qFormat/>
    <w:uiPriority w:val="0"/>
    <w:rPr>
      <w:rFonts w:hint="default" w:ascii="Times New Roman" w:hAnsi="Times New Roman" w:cs="Times New Roman"/>
      <w:color w:val="000000"/>
      <w:sz w:val="24"/>
      <w:szCs w:val="24"/>
      <w:u w:val="none"/>
    </w:rPr>
  </w:style>
  <w:style w:type="character" w:customStyle="1" w:styleId="41">
    <w:name w:val="font11"/>
    <w:basedOn w:val="24"/>
    <w:qFormat/>
    <w:uiPriority w:val="0"/>
    <w:rPr>
      <w:rFonts w:hint="default" w:ascii="Times New Roman" w:hAnsi="Times New Roman" w:cs="Times New Roman"/>
      <w:color w:val="000000"/>
      <w:sz w:val="20"/>
      <w:szCs w:val="20"/>
      <w:u w:val="none"/>
    </w:rPr>
  </w:style>
  <w:style w:type="character" w:customStyle="1" w:styleId="42">
    <w:name w:val="font31"/>
    <w:basedOn w:val="24"/>
    <w:qFormat/>
    <w:uiPriority w:val="0"/>
    <w:rPr>
      <w:rFonts w:hint="eastAsia" w:ascii="宋体" w:hAnsi="宋体" w:eastAsia="宋体" w:cs="宋体"/>
      <w:color w:val="000000"/>
      <w:sz w:val="20"/>
      <w:szCs w:val="20"/>
      <w:u w:val="none"/>
    </w:rPr>
  </w:style>
  <w:style w:type="character" w:customStyle="1" w:styleId="43">
    <w:name w:val="font111"/>
    <w:basedOn w:val="24"/>
    <w:qFormat/>
    <w:uiPriority w:val="0"/>
    <w:rPr>
      <w:rFonts w:hint="eastAsia" w:ascii="宋体" w:hAnsi="宋体" w:eastAsia="宋体" w:cs="宋体"/>
      <w:color w:val="2F2B20"/>
      <w:sz w:val="20"/>
      <w:szCs w:val="20"/>
      <w:u w:val="none"/>
    </w:rPr>
  </w:style>
  <w:style w:type="character" w:customStyle="1" w:styleId="44">
    <w:name w:val="font122"/>
    <w:basedOn w:val="24"/>
    <w:qFormat/>
    <w:uiPriority w:val="0"/>
    <w:rPr>
      <w:rFonts w:hint="eastAsia" w:ascii="宋体" w:hAnsi="宋体" w:eastAsia="宋体" w:cs="宋体"/>
      <w:color w:val="333333"/>
      <w:sz w:val="20"/>
      <w:szCs w:val="20"/>
      <w:u w:val="none"/>
    </w:rPr>
  </w:style>
  <w:style w:type="paragraph" w:customStyle="1" w:styleId="45">
    <w:name w:val="BodyText"/>
    <w:basedOn w:val="1"/>
    <w:next w:val="20"/>
    <w:qFormat/>
    <w:uiPriority w:val="0"/>
    <w:pPr>
      <w:spacing w:after="120"/>
    </w:pPr>
  </w:style>
  <w:style w:type="character" w:customStyle="1" w:styleId="46">
    <w:name w:val="NormalCharacter"/>
    <w:semiHidden/>
    <w:qFormat/>
    <w:uiPriority w:val="0"/>
  </w:style>
  <w:style w:type="paragraph" w:styleId="47">
    <w:name w:val="List Paragraph"/>
    <w:basedOn w:val="1"/>
    <w:unhideWhenUsed/>
    <w:qFormat/>
    <w:uiPriority w:val="99"/>
    <w:pPr>
      <w:ind w:firstLine="420" w:firstLineChars="200"/>
    </w:pPr>
  </w:style>
  <w:style w:type="character" w:customStyle="1" w:styleId="48">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49">
    <w:name w:val="格式4"/>
    <w:basedOn w:val="1"/>
    <w:qFormat/>
    <w:uiPriority w:val="0"/>
    <w:pPr>
      <w:spacing w:line="420" w:lineRule="exact"/>
      <w:ind w:left="990" w:leftChars="300" w:hanging="360" w:hangingChars="150"/>
    </w:pPr>
    <w:rPr>
      <w:rFonts w:ascii="宋体" w:hAnsi="宋体" w:eastAsia="宋体" w:cs="Times New Roman"/>
      <w:color w:val="000000"/>
      <w:sz w:val="24"/>
    </w:rPr>
  </w:style>
  <w:style w:type="character" w:customStyle="1" w:styleId="50">
    <w:name w:val="页脚 Char"/>
    <w:link w:val="2"/>
    <w:qFormat/>
    <w:uiPriority w:val="99"/>
    <w:rPr>
      <w:rFonts w:asciiTheme="minorHAnsi" w:hAnsiTheme="minorHAnsi" w:eastAsiaTheme="minorEastAsia" w:cstheme="minorBidi"/>
      <w:kern w:val="2"/>
      <w:sz w:val="18"/>
      <w:szCs w:val="18"/>
    </w:rPr>
  </w:style>
  <w:style w:type="character" w:customStyle="1" w:styleId="51">
    <w:name w:val="font41"/>
    <w:qFormat/>
    <w:uiPriority w:val="0"/>
    <w:rPr>
      <w:rFonts w:hint="eastAsia" w:ascii="仿宋" w:hAnsi="仿宋" w:eastAsia="仿宋" w:cs="仿宋"/>
      <w:color w:val="000000"/>
      <w:sz w:val="21"/>
      <w:szCs w:val="21"/>
      <w:u w:val="none"/>
    </w:rPr>
  </w:style>
  <w:style w:type="character" w:customStyle="1" w:styleId="52">
    <w:name w:val="font71"/>
    <w:basedOn w:val="24"/>
    <w:qFormat/>
    <w:uiPriority w:val="0"/>
    <w:rPr>
      <w:rFonts w:hint="eastAsia" w:ascii="宋体" w:hAnsi="宋体" w:eastAsia="宋体" w:cs="宋体"/>
      <w:color w:val="000000"/>
      <w:sz w:val="16"/>
      <w:szCs w:val="16"/>
      <w:u w:val="single"/>
    </w:rPr>
  </w:style>
  <w:style w:type="paragraph" w:customStyle="1" w:styleId="53">
    <w:name w:val="Char"/>
    <w:basedOn w:val="1"/>
    <w:qFormat/>
    <w:uiPriority w:val="0"/>
    <w:rPr>
      <w:rFonts w:ascii="Tahoma" w:hAnsi="Tahoma" w:eastAsia="宋体" w:cs="Times New Roman"/>
      <w:sz w:val="24"/>
      <w:szCs w:val="20"/>
    </w:rPr>
  </w:style>
  <w:style w:type="character" w:customStyle="1" w:styleId="54">
    <w:name w:val="font51"/>
    <w:basedOn w:val="24"/>
    <w:qFormat/>
    <w:uiPriority w:val="0"/>
    <w:rPr>
      <w:rFonts w:hint="eastAsia" w:ascii="宋体" w:hAnsi="宋体" w:eastAsia="宋体" w:cs="宋体"/>
      <w:color w:val="000000"/>
      <w:sz w:val="16"/>
      <w:szCs w:val="16"/>
      <w:u w:val="none"/>
    </w:rPr>
  </w:style>
  <w:style w:type="character" w:customStyle="1" w:styleId="55">
    <w:name w:val="font81"/>
    <w:basedOn w:val="24"/>
    <w:qFormat/>
    <w:uiPriority w:val="0"/>
    <w:rPr>
      <w:rFonts w:hint="eastAsia" w:ascii="新宋体" w:hAnsi="新宋体" w:eastAsia="新宋体" w:cs="新宋体"/>
      <w:i/>
      <w:iCs/>
      <w:color w:val="000000"/>
      <w:sz w:val="22"/>
      <w:szCs w:val="22"/>
      <w:u w:val="none"/>
    </w:rPr>
  </w:style>
  <w:style w:type="character" w:customStyle="1" w:styleId="56">
    <w:name w:val="正文文本 Char"/>
    <w:basedOn w:val="24"/>
    <w:link w:val="10"/>
    <w:qFormat/>
    <w:uiPriority w:val="99"/>
    <w:rPr>
      <w:rFonts w:asciiTheme="minorHAnsi" w:hAnsiTheme="minorHAnsi" w:eastAsiaTheme="minorEastAsia" w:cstheme="minorBidi"/>
      <w:kern w:val="2"/>
      <w:sz w:val="21"/>
      <w:szCs w:val="24"/>
    </w:rPr>
  </w:style>
  <w:style w:type="paragraph" w:customStyle="1" w:styleId="57">
    <w:name w:val="_Style 55"/>
    <w:unhideWhenUsed/>
    <w:qFormat/>
    <w:uiPriority w:val="99"/>
    <w:rPr>
      <w:rFonts w:ascii="Times New Roman" w:hAnsi="Times New Roman" w:eastAsia="宋体" w:cs="Times New Roman"/>
      <w:lang w:val="en-US" w:eastAsia="zh-CN" w:bidi="ar-SA"/>
    </w:rPr>
  </w:style>
  <w:style w:type="paragraph" w:customStyle="1" w:styleId="58">
    <w:name w:val="xl65"/>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59">
    <w:name w:val="xl66"/>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60">
    <w:name w:val="xl67"/>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61">
    <w:name w:val="xl68"/>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6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7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87">
    <w:name w:val="标题 1 Char"/>
    <w:basedOn w:val="24"/>
    <w:link w:val="3"/>
    <w:qFormat/>
    <w:uiPriority w:val="0"/>
    <w:rPr>
      <w:rFonts w:eastAsia="微软雅黑" w:asciiTheme="minorHAnsi" w:hAnsiTheme="minorHAnsi" w:cstheme="minorBidi"/>
      <w:b/>
      <w:bCs/>
      <w:kern w:val="44"/>
      <w:sz w:val="36"/>
      <w:szCs w:val="44"/>
    </w:rPr>
  </w:style>
  <w:style w:type="character" w:customStyle="1" w:styleId="88">
    <w:name w:val="标题 3 Char"/>
    <w:basedOn w:val="24"/>
    <w:link w:val="5"/>
    <w:qFormat/>
    <w:uiPriority w:val="0"/>
    <w:rPr>
      <w:rFonts w:ascii="宋体" w:hAnsi="宋体" w:eastAsia="黑体" w:cstheme="minorBidi"/>
      <w:bCs/>
      <w:kern w:val="2"/>
      <w:sz w:val="24"/>
      <w:szCs w:val="28"/>
    </w:rPr>
  </w:style>
  <w:style w:type="character" w:customStyle="1" w:styleId="89">
    <w:name w:val="标题 5 Char"/>
    <w:basedOn w:val="24"/>
    <w:link w:val="6"/>
    <w:qFormat/>
    <w:uiPriority w:val="9"/>
    <w:rPr>
      <w:rFonts w:asciiTheme="minorHAnsi" w:hAnsiTheme="minorHAnsi" w:eastAsiaTheme="minorEastAsia" w:cstheme="minorBidi"/>
      <w:b/>
      <w:bCs/>
      <w:kern w:val="2"/>
      <w:sz w:val="28"/>
      <w:szCs w:val="28"/>
    </w:rPr>
  </w:style>
  <w:style w:type="character" w:customStyle="1" w:styleId="90">
    <w:name w:val="批注文字 Char"/>
    <w:basedOn w:val="24"/>
    <w:link w:val="8"/>
    <w:qFormat/>
    <w:uiPriority w:val="0"/>
    <w:rPr>
      <w:rFonts w:asciiTheme="minorHAnsi" w:hAnsiTheme="minorHAnsi" w:eastAsiaTheme="minorEastAsia" w:cstheme="minorBidi"/>
      <w:kern w:val="2"/>
      <w:sz w:val="21"/>
      <w:szCs w:val="24"/>
    </w:rPr>
  </w:style>
  <w:style w:type="character" w:customStyle="1" w:styleId="91">
    <w:name w:val="正文文本 3 Char"/>
    <w:basedOn w:val="24"/>
    <w:link w:val="9"/>
    <w:qFormat/>
    <w:uiPriority w:val="0"/>
    <w:rPr>
      <w:rFonts w:ascii="宋体" w:hAnsi="宋体" w:eastAsiaTheme="minorEastAsia" w:cstheme="minorBidi"/>
      <w:kern w:val="2"/>
      <w:sz w:val="21"/>
    </w:rPr>
  </w:style>
  <w:style w:type="character" w:customStyle="1" w:styleId="92">
    <w:name w:val="正文文本缩进 Char"/>
    <w:basedOn w:val="24"/>
    <w:link w:val="11"/>
    <w:qFormat/>
    <w:uiPriority w:val="0"/>
    <w:rPr>
      <w:rFonts w:asciiTheme="minorHAnsi" w:hAnsiTheme="minorHAnsi" w:eastAsiaTheme="minorEastAsia" w:cstheme="minorBidi"/>
      <w:kern w:val="2"/>
      <w:sz w:val="21"/>
      <w:szCs w:val="24"/>
    </w:rPr>
  </w:style>
  <w:style w:type="character" w:customStyle="1" w:styleId="93">
    <w:name w:val="纯文本 Char"/>
    <w:basedOn w:val="24"/>
    <w:link w:val="13"/>
    <w:qFormat/>
    <w:uiPriority w:val="0"/>
    <w:rPr>
      <w:rFonts w:ascii="宋体" w:hAnsi="Courier New" w:eastAsiaTheme="minorEastAsia" w:cstheme="minorBidi"/>
      <w:kern w:val="2"/>
      <w:sz w:val="21"/>
    </w:rPr>
  </w:style>
  <w:style w:type="character" w:customStyle="1" w:styleId="94">
    <w:name w:val="页眉 Char"/>
    <w:basedOn w:val="24"/>
    <w:link w:val="15"/>
    <w:qFormat/>
    <w:uiPriority w:val="0"/>
    <w:rPr>
      <w:rFonts w:asciiTheme="minorHAnsi" w:hAnsiTheme="minorHAnsi" w:eastAsiaTheme="minorEastAsia" w:cstheme="minorBidi"/>
      <w:kern w:val="2"/>
      <w:sz w:val="18"/>
      <w:szCs w:val="24"/>
    </w:rPr>
  </w:style>
  <w:style w:type="character" w:customStyle="1" w:styleId="95">
    <w:name w:val="脚注文本 Char"/>
    <w:basedOn w:val="24"/>
    <w:link w:val="17"/>
    <w:qFormat/>
    <w:uiPriority w:val="0"/>
    <w:rPr>
      <w:rFonts w:asciiTheme="minorHAnsi" w:hAnsiTheme="minorHAnsi" w:eastAsiaTheme="minorEastAsia" w:cstheme="minorBidi"/>
      <w:kern w:val="2"/>
      <w:sz w:val="18"/>
      <w:szCs w:val="18"/>
    </w:rPr>
  </w:style>
  <w:style w:type="character" w:customStyle="1" w:styleId="96">
    <w:name w:val="标题 Char"/>
    <w:basedOn w:val="24"/>
    <w:link w:val="20"/>
    <w:qFormat/>
    <w:uiPriority w:val="99"/>
    <w:rPr>
      <w:rFonts w:ascii="Arial" w:hAnsi="Arial" w:eastAsiaTheme="minorEastAsia" w:cstheme="minorBidi"/>
      <w:b/>
      <w:sz w:val="32"/>
    </w:rPr>
  </w:style>
  <w:style w:type="paragraph" w:customStyle="1" w:styleId="9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7869a9-eedd-4725-b756-e45c33a4f134}"/>
        <w:style w:val=""/>
        <w:category>
          <w:name w:val="常规"/>
          <w:gallery w:val="placeholder"/>
        </w:category>
        <w:types>
          <w:type w:val="bbPlcHdr"/>
        </w:types>
        <w:behaviors>
          <w:behavior w:val="content"/>
        </w:behaviors>
        <w:description w:val=""/>
        <w:guid w:val="{EE7869A9-EEDD-4725-B756-E45C33A4F13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B429A"/>
    <w:rsid w:val="00243C94"/>
    <w:rsid w:val="006B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42775</Words>
  <Characters>47000</Characters>
  <Lines>398</Lines>
  <Paragraphs>112</Paragraphs>
  <TotalTime>9</TotalTime>
  <ScaleCrop>false</ScaleCrop>
  <LinksUpToDate>false</LinksUpToDate>
  <CharactersWithSpaces>50482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So</cp:lastModifiedBy>
  <cp:lastPrinted>2022-12-12T03:23:00Z</cp:lastPrinted>
  <dcterms:modified xsi:type="dcterms:W3CDTF">2022-12-19T03:07:05Z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A95309AA0A4846159BC17FFD7BF113BA</vt:lpwstr>
  </property>
</Properties>
</file>