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widowControl/>
        <w:jc w:val="center"/>
        <w:rPr>
          <w:rFonts w:ascii="Times New Roman" w:hAnsi="Times New Roman"/>
          <w:color w:val="000000" w:themeColor="text1"/>
          <w:sz w:val="24"/>
          <w14:textFill>
            <w14:solidFill>
              <w14:schemeClr w14:val="tx1"/>
            </w14:solidFill>
          </w14:textFill>
        </w:rPr>
      </w:pPr>
    </w:p>
    <w:p>
      <w:pPr>
        <w:widowControl/>
        <w:jc w:val="center"/>
        <w:rPr>
          <w:rFonts w:ascii="Times New Roman" w:hAnsi="Times New Roman"/>
          <w:color w:val="000000" w:themeColor="text1"/>
          <w:sz w:val="24"/>
          <w14:textFill>
            <w14:solidFill>
              <w14:schemeClr w14:val="tx1"/>
            </w14:solidFill>
          </w14:textFill>
        </w:rPr>
      </w:pPr>
    </w:p>
    <w:p>
      <w:pPr>
        <w:widowControl/>
        <w:jc w:val="center"/>
        <w:rPr>
          <w:rFonts w:hint="eastAsia" w:ascii="宋体" w:hAnsi="宋体" w:cs="方正小标宋简体"/>
          <w:b/>
          <w:color w:val="000000" w:themeColor="text1"/>
          <w:sz w:val="44"/>
          <w:szCs w:val="44"/>
          <w:lang w:val="en-US" w:eastAsia="zh-CN"/>
          <w14:textFill>
            <w14:solidFill>
              <w14:schemeClr w14:val="tx1"/>
            </w14:solidFill>
          </w14:textFill>
        </w:rPr>
      </w:pPr>
      <w:r>
        <w:rPr>
          <w:rFonts w:hint="eastAsia" w:ascii="宋体" w:hAnsi="宋体" w:cs="方正小标宋简体"/>
          <w:b/>
          <w:color w:val="000000" w:themeColor="text1"/>
          <w:sz w:val="44"/>
          <w:szCs w:val="44"/>
          <w:lang w:val="en-US" w:eastAsia="zh-CN"/>
          <w14:textFill>
            <w14:solidFill>
              <w14:schemeClr w14:val="tx1"/>
            </w14:solidFill>
          </w14:textFill>
        </w:rPr>
        <w:t>五河至蒙城高速公路中心试验室</w:t>
      </w:r>
    </w:p>
    <w:p>
      <w:pPr>
        <w:widowControl/>
        <w:jc w:val="center"/>
        <w:rPr>
          <w:rFonts w:ascii="Times New Roman" w:hAnsi="Times New Roman"/>
          <w:color w:val="000000" w:themeColor="text1"/>
          <w:sz w:val="32"/>
          <w:szCs w:val="32"/>
          <w14:textFill>
            <w14:solidFill>
              <w14:schemeClr w14:val="tx1"/>
            </w14:solidFill>
          </w14:textFill>
        </w:rPr>
      </w:pPr>
      <w:r>
        <w:rPr>
          <w:rFonts w:hint="eastAsia" w:ascii="宋体" w:hAnsi="宋体" w:cs="方正小标宋简体"/>
          <w:b/>
          <w:color w:val="000000" w:themeColor="text1"/>
          <w:sz w:val="44"/>
          <w:szCs w:val="44"/>
          <w:lang w:eastAsia="zh-CN"/>
          <w14:textFill>
            <w14:solidFill>
              <w14:schemeClr w14:val="tx1"/>
            </w14:solidFill>
          </w14:textFill>
        </w:rPr>
        <w:t>装修改造采购</w:t>
      </w:r>
    </w:p>
    <w:p>
      <w:pPr>
        <w:spacing w:line="540" w:lineRule="exact"/>
        <w:ind w:firstLine="420"/>
        <w:rPr>
          <w:rFonts w:ascii="Times New Roman" w:hAnsi="Times New Roman"/>
          <w:color w:val="000000" w:themeColor="text1"/>
          <w:szCs w:val="21"/>
          <w14:textFill>
            <w14:solidFill>
              <w14:schemeClr w14:val="tx1"/>
            </w14:solidFill>
          </w14:textFill>
        </w:rPr>
      </w:pPr>
    </w:p>
    <w:p>
      <w:pPr>
        <w:pStyle w:val="2"/>
        <w:rPr>
          <w:rFonts w:ascii="Times New Roman" w:hAnsi="Times New Roman"/>
          <w:color w:val="000000" w:themeColor="text1"/>
          <w:szCs w:val="21"/>
          <w14:textFill>
            <w14:solidFill>
              <w14:schemeClr w14:val="tx1"/>
            </w14:solidFill>
          </w14:textFill>
        </w:rPr>
      </w:pPr>
    </w:p>
    <w:p>
      <w:pPr>
        <w:pStyle w:val="2"/>
        <w:rPr>
          <w:rFonts w:ascii="Times New Roman" w:hAnsi="Times New Roman"/>
          <w:color w:val="000000" w:themeColor="text1"/>
          <w:szCs w:val="21"/>
          <w14:textFill>
            <w14:solidFill>
              <w14:schemeClr w14:val="tx1"/>
            </w14:solidFill>
          </w14:textFill>
        </w:rPr>
      </w:pPr>
    </w:p>
    <w:p>
      <w:pPr>
        <w:pStyle w:val="2"/>
        <w:rPr>
          <w:rFonts w:ascii="Times New Roman" w:hAnsi="Times New Roman"/>
          <w:color w:val="000000" w:themeColor="text1"/>
          <w:szCs w:val="21"/>
          <w14:textFill>
            <w14:solidFill>
              <w14:schemeClr w14:val="tx1"/>
            </w14:solidFill>
          </w14:textFill>
        </w:rPr>
      </w:pPr>
    </w:p>
    <w:p>
      <w:pPr>
        <w:spacing w:line="540" w:lineRule="exact"/>
        <w:ind w:firstLine="420"/>
        <w:rPr>
          <w:rFonts w:ascii="Times New Roman" w:hAnsi="Times New Roman"/>
          <w:color w:val="000000" w:themeColor="text1"/>
          <w:szCs w:val="21"/>
          <w14:textFill>
            <w14:solidFill>
              <w14:schemeClr w14:val="tx1"/>
            </w14:solidFill>
          </w14:textFill>
        </w:rPr>
      </w:pPr>
    </w:p>
    <w:p>
      <w:pPr>
        <w:jc w:val="center"/>
        <w:rPr>
          <w:rFonts w:ascii="Times New Roman" w:hAnsi="Times New Roman" w:eastAsia="黑体"/>
          <w:color w:val="000000" w:themeColor="text1"/>
          <w:sz w:val="72"/>
          <w:szCs w:val="72"/>
          <w14:textFill>
            <w14:solidFill>
              <w14:schemeClr w14:val="tx1"/>
            </w14:solidFill>
          </w14:textFill>
        </w:rPr>
      </w:pPr>
      <w:r>
        <w:rPr>
          <w:rFonts w:hint="eastAsia" w:ascii="Times New Roman" w:hAnsi="Times New Roman" w:eastAsia="黑体"/>
          <w:color w:val="000000" w:themeColor="text1"/>
          <w:sz w:val="72"/>
          <w:szCs w:val="72"/>
          <w14:textFill>
            <w14:solidFill>
              <w14:schemeClr w14:val="tx1"/>
            </w14:solidFill>
          </w14:textFill>
        </w:rPr>
        <w:t>询</w:t>
      </w:r>
      <w:r>
        <w:rPr>
          <w:rFonts w:ascii="Times New Roman" w:hAnsi="Times New Roman" w:eastAsia="黑体"/>
          <w:color w:val="000000" w:themeColor="text1"/>
          <w:sz w:val="72"/>
          <w:szCs w:val="72"/>
          <w14:textFill>
            <w14:solidFill>
              <w14:schemeClr w14:val="tx1"/>
            </w14:solidFill>
          </w14:textFill>
        </w:rPr>
        <w:t xml:space="preserve">  </w:t>
      </w:r>
      <w:r>
        <w:rPr>
          <w:rFonts w:hint="eastAsia" w:ascii="Times New Roman" w:hAnsi="Times New Roman" w:eastAsia="黑体"/>
          <w:color w:val="000000" w:themeColor="text1"/>
          <w:sz w:val="72"/>
          <w:szCs w:val="72"/>
          <w14:textFill>
            <w14:solidFill>
              <w14:schemeClr w14:val="tx1"/>
            </w14:solidFill>
          </w14:textFill>
        </w:rPr>
        <w:t>比</w:t>
      </w:r>
      <w:r>
        <w:rPr>
          <w:rFonts w:ascii="Times New Roman" w:hAnsi="Times New Roman" w:eastAsia="黑体"/>
          <w:color w:val="000000" w:themeColor="text1"/>
          <w:sz w:val="72"/>
          <w:szCs w:val="72"/>
          <w14:textFill>
            <w14:solidFill>
              <w14:schemeClr w14:val="tx1"/>
            </w14:solidFill>
          </w14:textFill>
        </w:rPr>
        <w:t xml:space="preserve">  </w:t>
      </w:r>
      <w:r>
        <w:rPr>
          <w:rFonts w:hint="eastAsia" w:ascii="Times New Roman" w:hAnsi="Times New Roman" w:eastAsia="黑体"/>
          <w:color w:val="000000" w:themeColor="text1"/>
          <w:sz w:val="72"/>
          <w:szCs w:val="72"/>
          <w14:textFill>
            <w14:solidFill>
              <w14:schemeClr w14:val="tx1"/>
            </w14:solidFill>
          </w14:textFill>
        </w:rPr>
        <w:t>文</w:t>
      </w:r>
      <w:r>
        <w:rPr>
          <w:rFonts w:ascii="Times New Roman" w:hAnsi="Times New Roman" w:eastAsia="黑体"/>
          <w:color w:val="000000" w:themeColor="text1"/>
          <w:sz w:val="72"/>
          <w:szCs w:val="72"/>
          <w14:textFill>
            <w14:solidFill>
              <w14:schemeClr w14:val="tx1"/>
            </w14:solidFill>
          </w14:textFill>
        </w:rPr>
        <w:t xml:space="preserve">  </w:t>
      </w:r>
      <w:r>
        <w:rPr>
          <w:rFonts w:hint="eastAsia" w:ascii="Times New Roman" w:hAnsi="Times New Roman" w:eastAsia="黑体"/>
          <w:color w:val="000000" w:themeColor="text1"/>
          <w:sz w:val="72"/>
          <w:szCs w:val="72"/>
          <w14:textFill>
            <w14:solidFill>
              <w14:schemeClr w14:val="tx1"/>
            </w14:solidFill>
          </w14:textFill>
        </w:rPr>
        <w:t>件</w:t>
      </w:r>
    </w:p>
    <w:p>
      <w:pPr>
        <w:spacing w:line="540" w:lineRule="exact"/>
        <w:ind w:firstLine="420"/>
        <w:rPr>
          <w:rFonts w:ascii="Times New Roman" w:hAnsi="Times New Roman"/>
          <w:color w:val="000000" w:themeColor="text1"/>
          <w:szCs w:val="21"/>
          <w14:textFill>
            <w14:solidFill>
              <w14:schemeClr w14:val="tx1"/>
            </w14:solidFill>
          </w14:textFill>
        </w:rPr>
      </w:pPr>
    </w:p>
    <w:p>
      <w:pPr>
        <w:spacing w:line="540" w:lineRule="exact"/>
        <w:ind w:firstLine="420"/>
        <w:rPr>
          <w:rFonts w:ascii="Times New Roman" w:hAnsi="Times New Roman"/>
          <w:color w:val="000000" w:themeColor="text1"/>
          <w:szCs w:val="21"/>
          <w14:textFill>
            <w14:solidFill>
              <w14:schemeClr w14:val="tx1"/>
            </w14:solidFill>
          </w14:textFill>
        </w:rPr>
      </w:pPr>
    </w:p>
    <w:p>
      <w:pPr>
        <w:spacing w:line="540" w:lineRule="exact"/>
        <w:ind w:firstLine="420"/>
        <w:rPr>
          <w:rFonts w:ascii="Times New Roman" w:hAnsi="Times New Roman"/>
          <w:color w:val="000000" w:themeColor="text1"/>
          <w:szCs w:val="21"/>
          <w14:textFill>
            <w14:solidFill>
              <w14:schemeClr w14:val="tx1"/>
            </w14:solidFill>
          </w14:textFill>
        </w:rPr>
      </w:pPr>
    </w:p>
    <w:p>
      <w:pPr>
        <w:spacing w:line="540" w:lineRule="exact"/>
        <w:ind w:firstLine="420"/>
        <w:rPr>
          <w:rFonts w:ascii="Times New Roman" w:hAnsi="Times New Roman"/>
          <w:color w:val="000000" w:themeColor="text1"/>
          <w:szCs w:val="21"/>
          <w14:textFill>
            <w14:solidFill>
              <w14:schemeClr w14:val="tx1"/>
            </w14:solidFill>
          </w14:textFill>
        </w:rPr>
      </w:pPr>
    </w:p>
    <w:p>
      <w:pPr>
        <w:spacing w:line="540" w:lineRule="exact"/>
        <w:ind w:firstLine="420"/>
        <w:rPr>
          <w:rFonts w:ascii="Times New Roman" w:hAnsi="Times New Roman"/>
          <w:color w:val="000000" w:themeColor="text1"/>
          <w:szCs w:val="21"/>
          <w14:textFill>
            <w14:solidFill>
              <w14:schemeClr w14:val="tx1"/>
            </w14:solidFill>
          </w14:textFill>
        </w:rPr>
      </w:pPr>
    </w:p>
    <w:p>
      <w:pPr>
        <w:spacing w:line="540" w:lineRule="exact"/>
        <w:ind w:firstLine="420"/>
        <w:rPr>
          <w:rFonts w:ascii="Times New Roman" w:hAnsi="Times New Roman"/>
          <w:color w:val="000000" w:themeColor="text1"/>
          <w:szCs w:val="21"/>
          <w14:textFill>
            <w14:solidFill>
              <w14:schemeClr w14:val="tx1"/>
            </w14:solidFill>
          </w14:textFill>
        </w:rPr>
      </w:pPr>
    </w:p>
    <w:p>
      <w:pPr>
        <w:spacing w:line="540" w:lineRule="exact"/>
        <w:ind w:firstLine="420"/>
        <w:rPr>
          <w:rFonts w:ascii="Times New Roman" w:hAnsi="Times New Roman"/>
          <w:color w:val="000000" w:themeColor="text1"/>
          <w:szCs w:val="21"/>
          <w14:textFill>
            <w14:solidFill>
              <w14:schemeClr w14:val="tx1"/>
            </w14:solidFill>
          </w14:textFill>
        </w:rPr>
      </w:pPr>
    </w:p>
    <w:p>
      <w:pPr>
        <w:spacing w:line="540" w:lineRule="exact"/>
        <w:rPr>
          <w:rFonts w:ascii="Times New Roman" w:hAnsi="Times New Roman" w:eastAsia="黑体"/>
          <w:color w:val="000000" w:themeColor="text1"/>
          <w:sz w:val="32"/>
          <w:szCs w:val="32"/>
          <w14:textFill>
            <w14:solidFill>
              <w14:schemeClr w14:val="tx1"/>
            </w14:solidFill>
          </w14:textFill>
        </w:rPr>
      </w:pPr>
    </w:p>
    <w:p>
      <w:pPr>
        <w:spacing w:line="540" w:lineRule="exact"/>
        <w:ind w:left="1896" w:leftChars="903"/>
        <w:rPr>
          <w:rFonts w:ascii="Times New Roman" w:hAnsi="Times New Roman"/>
          <w:color w:val="000000" w:themeColor="text1"/>
          <w:szCs w:val="21"/>
          <w14:textFill>
            <w14:solidFill>
              <w14:schemeClr w14:val="tx1"/>
            </w14:solidFill>
          </w14:textFill>
        </w:rPr>
      </w:pPr>
    </w:p>
    <w:p>
      <w:pPr>
        <w:snapToGrid w:val="0"/>
        <w:jc w:val="center"/>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采</w:t>
      </w:r>
      <w:r>
        <w:rPr>
          <w:rFonts w:ascii="Times New Roman" w:hAnsi="Times New Roman" w:eastAsia="黑体"/>
          <w:color w:val="000000" w:themeColor="text1"/>
          <w:sz w:val="32"/>
          <w:szCs w:val="32"/>
          <w14:textFill>
            <w14:solidFill>
              <w14:schemeClr w14:val="tx1"/>
            </w14:solidFill>
          </w14:textFill>
        </w:rPr>
        <w:t xml:space="preserve"> </w:t>
      </w:r>
      <w:r>
        <w:rPr>
          <w:rFonts w:hint="eastAsia" w:ascii="Times New Roman" w:hAnsi="Times New Roman" w:eastAsia="黑体"/>
          <w:color w:val="000000" w:themeColor="text1"/>
          <w:sz w:val="32"/>
          <w:szCs w:val="32"/>
          <w14:textFill>
            <w14:solidFill>
              <w14:schemeClr w14:val="tx1"/>
            </w14:solidFill>
          </w14:textFill>
        </w:rPr>
        <w:t>购</w:t>
      </w:r>
      <w:r>
        <w:rPr>
          <w:rFonts w:ascii="Times New Roman" w:hAnsi="Times New Roman" w:eastAsia="黑体"/>
          <w:color w:val="000000" w:themeColor="text1"/>
          <w:sz w:val="32"/>
          <w:szCs w:val="32"/>
          <w14:textFill>
            <w14:solidFill>
              <w14:schemeClr w14:val="tx1"/>
            </w14:solidFill>
          </w14:textFill>
        </w:rPr>
        <w:t xml:space="preserve"> </w:t>
      </w:r>
      <w:r>
        <w:rPr>
          <w:rFonts w:hint="eastAsia" w:ascii="Times New Roman" w:hAnsi="Times New Roman" w:eastAsia="黑体"/>
          <w:color w:val="000000" w:themeColor="text1"/>
          <w:sz w:val="32"/>
          <w:szCs w:val="32"/>
          <w14:textFill>
            <w14:solidFill>
              <w14:schemeClr w14:val="tx1"/>
            </w14:solidFill>
          </w14:textFill>
        </w:rPr>
        <w:t>人：</w:t>
      </w:r>
      <w:r>
        <w:rPr>
          <w:rFonts w:hint="eastAsia" w:ascii="Times New Roman" w:hAnsi="Times New Roman" w:eastAsia="黑体"/>
          <w:color w:val="000000" w:themeColor="text1"/>
          <w:sz w:val="32"/>
          <w:szCs w:val="32"/>
          <w:u w:val="single"/>
          <w14:textFill>
            <w14:solidFill>
              <w14:schemeClr w14:val="tx1"/>
            </w14:solidFill>
          </w14:textFill>
        </w:rPr>
        <w:t>安徽省高速公路试验检测科研中心有限公司</w:t>
      </w:r>
    </w:p>
    <w:p>
      <w:pPr>
        <w:snapToGrid w:val="0"/>
        <w:ind w:left="1896" w:leftChars="903"/>
        <w:rPr>
          <w:rFonts w:ascii="Times New Roman" w:hAnsi="Times New Roman"/>
          <w:color w:val="000000" w:themeColor="text1"/>
          <w:sz w:val="32"/>
          <w:szCs w:val="32"/>
          <w14:textFill>
            <w14:solidFill>
              <w14:schemeClr w14:val="tx1"/>
            </w14:solidFill>
          </w14:textFill>
        </w:rPr>
      </w:pPr>
      <w:r>
        <w:rPr>
          <w:rFonts w:ascii="Times New Roman" w:hAnsi="Times New Roman"/>
          <w:color w:val="000000" w:themeColor="text1"/>
          <w:sz w:val="32"/>
          <w:szCs w:val="32"/>
          <w14:textFill>
            <w14:solidFill>
              <w14:schemeClr w14:val="tx1"/>
            </w14:solidFill>
          </w14:textFill>
        </w:rPr>
        <w:t xml:space="preserve"> </w:t>
      </w:r>
    </w:p>
    <w:p>
      <w:pPr>
        <w:snapToGrid w:val="0"/>
        <w:jc w:val="center"/>
        <w:rPr>
          <w:rFonts w:ascii="Times New Roman" w:hAnsi="Times New Roman"/>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日</w:t>
      </w:r>
      <w:r>
        <w:rPr>
          <w:rFonts w:ascii="Times New Roman" w:hAnsi="Times New Roman" w:eastAsia="黑体"/>
          <w:color w:val="000000" w:themeColor="text1"/>
          <w:sz w:val="32"/>
          <w:szCs w:val="32"/>
          <w14:textFill>
            <w14:solidFill>
              <w14:schemeClr w14:val="tx1"/>
            </w14:solidFill>
          </w14:textFill>
        </w:rPr>
        <w:t xml:space="preserve">    </w:t>
      </w:r>
      <w:r>
        <w:rPr>
          <w:rFonts w:hint="eastAsia" w:ascii="Times New Roman" w:hAnsi="Times New Roman" w:eastAsia="黑体"/>
          <w:color w:val="000000" w:themeColor="text1"/>
          <w:sz w:val="32"/>
          <w:szCs w:val="32"/>
          <w14:textFill>
            <w14:solidFill>
              <w14:schemeClr w14:val="tx1"/>
            </w14:solidFill>
          </w14:textFill>
        </w:rPr>
        <w:t>期</w:t>
      </w:r>
      <w:r>
        <w:rPr>
          <w:rFonts w:hint="eastAsia" w:ascii="Times New Roman" w:hAnsi="Times New Roman"/>
          <w:color w:val="000000" w:themeColor="text1"/>
          <w:sz w:val="32"/>
          <w:szCs w:val="32"/>
          <w14:textFill>
            <w14:solidFill>
              <w14:schemeClr w14:val="tx1"/>
            </w14:solidFill>
          </w14:textFill>
        </w:rPr>
        <w:t>：</w:t>
      </w:r>
      <w:r>
        <w:rPr>
          <w:rFonts w:ascii="Times New Roman" w:hAnsi="Times New Roman" w:eastAsia="黑体"/>
          <w:color w:val="000000" w:themeColor="text1"/>
          <w:sz w:val="32"/>
          <w:szCs w:val="32"/>
          <w:u w:val="single"/>
          <w14:textFill>
            <w14:solidFill>
              <w14:schemeClr w14:val="tx1"/>
            </w14:solidFill>
          </w14:textFill>
        </w:rPr>
        <w:t xml:space="preserve"> 202</w:t>
      </w:r>
      <w:r>
        <w:rPr>
          <w:rFonts w:hint="eastAsia" w:ascii="Times New Roman" w:hAnsi="Times New Roman" w:eastAsia="黑体"/>
          <w:color w:val="000000" w:themeColor="text1"/>
          <w:sz w:val="32"/>
          <w:szCs w:val="32"/>
          <w:u w:val="single"/>
          <w:lang w:val="en-US" w:eastAsia="zh-CN"/>
          <w14:textFill>
            <w14:solidFill>
              <w14:schemeClr w14:val="tx1"/>
            </w14:solidFill>
          </w14:textFill>
        </w:rPr>
        <w:t>3</w:t>
      </w:r>
      <w:r>
        <w:rPr>
          <w:rFonts w:ascii="Times New Roman" w:hAnsi="Times New Roman" w:eastAsia="黑体"/>
          <w:color w:val="000000" w:themeColor="text1"/>
          <w:sz w:val="32"/>
          <w:szCs w:val="32"/>
          <w:u w:val="single"/>
          <w14:textFill>
            <w14:solidFill>
              <w14:schemeClr w14:val="tx1"/>
            </w14:solidFill>
          </w14:textFill>
        </w:rPr>
        <w:t xml:space="preserve"> </w:t>
      </w:r>
      <w:r>
        <w:rPr>
          <w:rFonts w:hint="eastAsia" w:ascii="Times New Roman" w:hAnsi="Times New Roman"/>
          <w:color w:val="000000" w:themeColor="text1"/>
          <w:sz w:val="32"/>
          <w:szCs w:val="32"/>
          <w14:textFill>
            <w14:solidFill>
              <w14:schemeClr w14:val="tx1"/>
            </w14:solidFill>
          </w14:textFill>
        </w:rPr>
        <w:t>年</w:t>
      </w:r>
      <w:r>
        <w:rPr>
          <w:rFonts w:ascii="Times New Roman" w:hAnsi="Times New Roman" w:eastAsia="黑体"/>
          <w:color w:val="000000" w:themeColor="text1"/>
          <w:sz w:val="32"/>
          <w:szCs w:val="32"/>
          <w:u w:val="single"/>
          <w14:textFill>
            <w14:solidFill>
              <w14:schemeClr w14:val="tx1"/>
            </w14:solidFill>
          </w14:textFill>
        </w:rPr>
        <w:t xml:space="preserve"> </w:t>
      </w:r>
      <w:r>
        <w:rPr>
          <w:rFonts w:hint="eastAsia" w:ascii="Times New Roman" w:hAnsi="Times New Roman" w:eastAsia="黑体"/>
          <w:color w:val="000000" w:themeColor="text1"/>
          <w:sz w:val="32"/>
          <w:szCs w:val="32"/>
          <w:u w:val="single"/>
          <w:lang w:val="en-US" w:eastAsia="zh-CN"/>
          <w14:textFill>
            <w14:solidFill>
              <w14:schemeClr w14:val="tx1"/>
            </w14:solidFill>
          </w14:textFill>
        </w:rPr>
        <w:t xml:space="preserve">02 </w:t>
      </w:r>
      <w:r>
        <w:rPr>
          <w:rFonts w:hint="eastAsia" w:ascii="Times New Roman" w:hAnsi="Times New Roman"/>
          <w:color w:val="000000" w:themeColor="text1"/>
          <w:sz w:val="32"/>
          <w:szCs w:val="32"/>
          <w14:textFill>
            <w14:solidFill>
              <w14:schemeClr w14:val="tx1"/>
            </w14:solidFill>
          </w14:textFill>
        </w:rPr>
        <w:t>月</w:t>
      </w:r>
      <w:r>
        <w:rPr>
          <w:rFonts w:ascii="Times New Roman" w:hAnsi="Times New Roman" w:eastAsia="黑体"/>
          <w:color w:val="000000" w:themeColor="text1"/>
          <w:sz w:val="32"/>
          <w:szCs w:val="32"/>
          <w:u w:val="single"/>
          <w14:textFill>
            <w14:solidFill>
              <w14:schemeClr w14:val="tx1"/>
            </w14:solidFill>
          </w14:textFill>
        </w:rPr>
        <w:t xml:space="preserve"> </w:t>
      </w:r>
      <w:r>
        <w:rPr>
          <w:rFonts w:hint="eastAsia" w:ascii="Times New Roman" w:hAnsi="Times New Roman" w:eastAsia="黑体"/>
          <w:color w:val="000000" w:themeColor="text1"/>
          <w:sz w:val="32"/>
          <w:szCs w:val="32"/>
          <w:u w:val="single"/>
          <w:lang w:val="en-US" w:eastAsia="zh-CN"/>
          <w14:textFill>
            <w14:solidFill>
              <w14:schemeClr w14:val="tx1"/>
            </w14:solidFill>
          </w14:textFill>
        </w:rPr>
        <w:t>20</w:t>
      </w:r>
      <w:r>
        <w:rPr>
          <w:rFonts w:ascii="Times New Roman" w:hAnsi="Times New Roman" w:eastAsia="黑体"/>
          <w:color w:val="000000" w:themeColor="text1"/>
          <w:sz w:val="32"/>
          <w:szCs w:val="32"/>
          <w:u w:val="single"/>
          <w14:textFill>
            <w14:solidFill>
              <w14:schemeClr w14:val="tx1"/>
            </w14:solidFill>
          </w14:textFill>
        </w:rPr>
        <w:t xml:space="preserve"> </w:t>
      </w:r>
      <w:r>
        <w:rPr>
          <w:rFonts w:hint="eastAsia" w:ascii="Times New Roman" w:hAnsi="Times New Roman"/>
          <w:color w:val="000000" w:themeColor="text1"/>
          <w:sz w:val="32"/>
          <w:szCs w:val="32"/>
          <w14:textFill>
            <w14:solidFill>
              <w14:schemeClr w14:val="tx1"/>
            </w14:solidFill>
          </w14:textFill>
        </w:rPr>
        <w:t>日</w:t>
      </w:r>
    </w:p>
    <w:p>
      <w:pPr>
        <w:ind w:left="1896" w:leftChars="903"/>
        <w:rPr>
          <w:rFonts w:ascii="Times New Roman" w:hAnsi="Times New Roman"/>
          <w:color w:val="000000" w:themeColor="text1"/>
          <w:sz w:val="24"/>
          <w14:textFill>
            <w14:solidFill>
              <w14:schemeClr w14:val="tx1"/>
            </w14:solidFill>
          </w14:textFill>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5"/>
        <w:tabs>
          <w:tab w:val="right" w:leader="dot" w:pos="8312"/>
        </w:tabs>
        <w:jc w:val="center"/>
        <w:rPr>
          <w:rFonts w:ascii="Times New Roman" w:hAnsi="Times New Roman"/>
          <w:b/>
          <w:bCs/>
          <w:color w:val="000000" w:themeColor="text1"/>
          <w:sz w:val="28"/>
          <w:szCs w:val="28"/>
          <w14:textFill>
            <w14:solidFill>
              <w14:schemeClr w14:val="tx1"/>
            </w14:solidFill>
          </w14:textFill>
        </w:rPr>
      </w:pPr>
      <w:bookmarkStart w:id="0" w:name="_Toc29751_WPSOffice_Type1"/>
      <w:r>
        <w:rPr>
          <w:rFonts w:hint="eastAsia" w:ascii="Times New Roman" w:hAnsi="Times New Roman"/>
          <w:b/>
          <w:bCs/>
          <w:color w:val="000000" w:themeColor="text1"/>
          <w:sz w:val="28"/>
          <w:szCs w:val="28"/>
          <w14:textFill>
            <w14:solidFill>
              <w14:schemeClr w14:val="tx1"/>
            </w14:solidFill>
          </w14:textFill>
        </w:rPr>
        <w:t>目</w:t>
      </w:r>
      <w:r>
        <w:rPr>
          <w:rFonts w:ascii="Times New Roman" w:hAnsi="Times New Roman"/>
          <w:b/>
          <w:bCs/>
          <w:color w:val="000000" w:themeColor="text1"/>
          <w:sz w:val="28"/>
          <w:szCs w:val="28"/>
          <w14:textFill>
            <w14:solidFill>
              <w14:schemeClr w14:val="tx1"/>
            </w14:solidFill>
          </w14:textFill>
        </w:rPr>
        <w:t xml:space="preserve">  </w:t>
      </w:r>
      <w:r>
        <w:rPr>
          <w:rFonts w:hint="eastAsia" w:ascii="Times New Roman" w:hAnsi="Times New Roman"/>
          <w:b/>
          <w:bCs/>
          <w:color w:val="000000" w:themeColor="text1"/>
          <w:sz w:val="28"/>
          <w:szCs w:val="28"/>
          <w14:textFill>
            <w14:solidFill>
              <w14:schemeClr w14:val="tx1"/>
            </w14:solidFill>
          </w14:textFill>
        </w:rPr>
        <w:t>录</w:t>
      </w:r>
    </w:p>
    <w:p>
      <w:pPr>
        <w:pStyle w:val="15"/>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fldChar w:fldCharType="begin"/>
      </w:r>
      <w:r>
        <w:rPr>
          <w:color w:val="000000" w:themeColor="text1"/>
          <w:sz w:val="22"/>
          <w:szCs w:val="22"/>
          <w14:textFill>
            <w14:solidFill>
              <w14:schemeClr w14:val="tx1"/>
            </w14:solidFill>
          </w14:textFill>
        </w:rPr>
        <w:instrText xml:space="preserve">TOC \o "1-1" \h \u </w:instrText>
      </w:r>
      <w:r>
        <w:rPr>
          <w:color w:val="000000" w:themeColor="text1"/>
          <w:sz w:val="22"/>
          <w:szCs w:val="22"/>
          <w14:textFill>
            <w14:solidFill>
              <w14:schemeClr w14:val="tx1"/>
            </w14:solidFill>
          </w14:textFill>
        </w:rPr>
        <w:fldChar w:fldCharType="separate"/>
      </w:r>
      <w:r>
        <w:rPr>
          <w:color w:val="000000" w:themeColor="text1"/>
          <w:sz w:val="22"/>
          <w:szCs w:val="22"/>
          <w14:textFill>
            <w14:solidFill>
              <w14:schemeClr w14:val="tx1"/>
            </w14:solidFill>
          </w14:textFill>
        </w:rPr>
        <w:fldChar w:fldCharType="begin"/>
      </w:r>
      <w:r>
        <w:rPr>
          <w:color w:val="000000" w:themeColor="text1"/>
          <w:sz w:val="22"/>
          <w:szCs w:val="22"/>
          <w14:textFill>
            <w14:solidFill>
              <w14:schemeClr w14:val="tx1"/>
            </w14:solidFill>
          </w14:textFill>
        </w:rPr>
        <w:instrText xml:space="preserve"> HYPERLINK \l _Toc2649 </w:instrText>
      </w:r>
      <w:r>
        <w:rPr>
          <w:color w:val="000000" w:themeColor="text1"/>
          <w:sz w:val="22"/>
          <w:szCs w:val="22"/>
          <w14:textFill>
            <w14:solidFill>
              <w14:schemeClr w14:val="tx1"/>
            </w14:solidFill>
          </w14:textFill>
        </w:rPr>
        <w:fldChar w:fldCharType="separate"/>
      </w:r>
      <w:r>
        <w:rPr>
          <w:rFonts w:hint="eastAsia" w:ascii="Times New Roman" w:hAnsi="Times New Roman" w:eastAsia="宋体" w:cs="Times New Roman"/>
          <w:color w:val="000000" w:themeColor="text1"/>
          <w:sz w:val="22"/>
          <w:szCs w:val="22"/>
          <w14:textFill>
            <w14:solidFill>
              <w14:schemeClr w14:val="tx1"/>
            </w14:solidFill>
          </w14:textFill>
        </w:rPr>
        <w:t xml:space="preserve">第一章 </w:t>
      </w:r>
      <w:r>
        <w:rPr>
          <w:rFonts w:hint="eastAsia" w:ascii="Times New Roman" w:hAnsi="Times New Roman" w:eastAsia="宋体"/>
          <w:color w:val="000000" w:themeColor="text1"/>
          <w:sz w:val="22"/>
          <w:szCs w:val="22"/>
          <w14:textFill>
            <w14:solidFill>
              <w14:schemeClr w14:val="tx1"/>
            </w14:solidFill>
          </w14:textFill>
        </w:rPr>
        <w:t>采购公告</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fldChar w:fldCharType="begin"/>
      </w:r>
      <w:r>
        <w:rPr>
          <w:color w:val="000000" w:themeColor="text1"/>
          <w:sz w:val="22"/>
          <w:szCs w:val="22"/>
          <w14:textFill>
            <w14:solidFill>
              <w14:schemeClr w14:val="tx1"/>
            </w14:solidFill>
          </w14:textFill>
        </w:rPr>
        <w:instrText xml:space="preserve"> PAGEREF _Toc2649 \h </w:instrText>
      </w:r>
      <w:r>
        <w:rPr>
          <w:color w:val="000000" w:themeColor="text1"/>
          <w:sz w:val="22"/>
          <w:szCs w:val="22"/>
          <w14:textFill>
            <w14:solidFill>
              <w14:schemeClr w14:val="tx1"/>
            </w14:solidFill>
          </w14:textFill>
        </w:rPr>
        <w:fldChar w:fldCharType="separate"/>
      </w:r>
      <w:r>
        <w:rPr>
          <w:color w:val="000000" w:themeColor="text1"/>
          <w:sz w:val="22"/>
          <w:szCs w:val="22"/>
          <w14:textFill>
            <w14:solidFill>
              <w14:schemeClr w14:val="tx1"/>
            </w14:solidFill>
          </w14:textFill>
        </w:rPr>
        <w:t>2</w:t>
      </w:r>
      <w:r>
        <w:rPr>
          <w:color w:val="000000" w:themeColor="text1"/>
          <w:sz w:val="22"/>
          <w:szCs w:val="22"/>
          <w14:textFill>
            <w14:solidFill>
              <w14:schemeClr w14:val="tx1"/>
            </w14:solidFill>
          </w14:textFill>
        </w:rPr>
        <w:fldChar w:fldCharType="end"/>
      </w:r>
      <w:r>
        <w:rPr>
          <w:color w:val="000000" w:themeColor="text1"/>
          <w:sz w:val="22"/>
          <w:szCs w:val="22"/>
          <w14:textFill>
            <w14:solidFill>
              <w14:schemeClr w14:val="tx1"/>
            </w14:solidFill>
          </w14:textFill>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fldChar w:fldCharType="begin"/>
      </w:r>
      <w:r>
        <w:rPr>
          <w:color w:val="000000" w:themeColor="text1"/>
          <w:sz w:val="22"/>
          <w:szCs w:val="22"/>
          <w14:textFill>
            <w14:solidFill>
              <w14:schemeClr w14:val="tx1"/>
            </w14:solidFill>
          </w14:textFill>
        </w:rPr>
        <w:instrText xml:space="preserve"> HYPERLINK \l _Toc22033 </w:instrText>
      </w:r>
      <w:r>
        <w:rPr>
          <w:color w:val="000000" w:themeColor="text1"/>
          <w:sz w:val="22"/>
          <w:szCs w:val="22"/>
          <w14:textFill>
            <w14:solidFill>
              <w14:schemeClr w14:val="tx1"/>
            </w14:solidFill>
          </w14:textFill>
        </w:rPr>
        <w:fldChar w:fldCharType="separate"/>
      </w:r>
      <w:r>
        <w:rPr>
          <w:rFonts w:hint="default" w:ascii="Times New Roman" w:hAnsi="Times New Roman" w:eastAsia="宋体" w:cs="Times New Roman"/>
          <w:color w:val="000000" w:themeColor="text1"/>
          <w:sz w:val="22"/>
          <w:szCs w:val="22"/>
          <w14:textFill>
            <w14:solidFill>
              <w14:schemeClr w14:val="tx1"/>
            </w14:solidFill>
          </w14:textFill>
        </w:rPr>
        <w:t xml:space="preserve">第二章 </w:t>
      </w:r>
      <w:r>
        <w:rPr>
          <w:rFonts w:hint="eastAsia" w:ascii="Times New Roman" w:hAnsi="Times New Roman" w:eastAsia="宋体"/>
          <w:color w:val="000000" w:themeColor="text1"/>
          <w:sz w:val="22"/>
          <w:szCs w:val="22"/>
          <w14:textFill>
            <w14:solidFill>
              <w14:schemeClr w14:val="tx1"/>
            </w14:solidFill>
          </w14:textFill>
        </w:rPr>
        <w:t>供应商须知</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fldChar w:fldCharType="begin"/>
      </w:r>
      <w:r>
        <w:rPr>
          <w:color w:val="000000" w:themeColor="text1"/>
          <w:sz w:val="22"/>
          <w:szCs w:val="22"/>
          <w14:textFill>
            <w14:solidFill>
              <w14:schemeClr w14:val="tx1"/>
            </w14:solidFill>
          </w14:textFill>
        </w:rPr>
        <w:instrText xml:space="preserve"> PAGEREF _Toc22033 \h </w:instrText>
      </w:r>
      <w:r>
        <w:rPr>
          <w:color w:val="000000" w:themeColor="text1"/>
          <w:sz w:val="22"/>
          <w:szCs w:val="22"/>
          <w14:textFill>
            <w14:solidFill>
              <w14:schemeClr w14:val="tx1"/>
            </w14:solidFill>
          </w14:textFill>
        </w:rPr>
        <w:fldChar w:fldCharType="separate"/>
      </w:r>
      <w:r>
        <w:rPr>
          <w:color w:val="000000" w:themeColor="text1"/>
          <w:sz w:val="22"/>
          <w:szCs w:val="22"/>
          <w14:textFill>
            <w14:solidFill>
              <w14:schemeClr w14:val="tx1"/>
            </w14:solidFill>
          </w14:textFill>
        </w:rPr>
        <w:t>5</w:t>
      </w:r>
      <w:r>
        <w:rPr>
          <w:color w:val="000000" w:themeColor="text1"/>
          <w:sz w:val="22"/>
          <w:szCs w:val="22"/>
          <w14:textFill>
            <w14:solidFill>
              <w14:schemeClr w14:val="tx1"/>
            </w14:solidFill>
          </w14:textFill>
        </w:rPr>
        <w:fldChar w:fldCharType="end"/>
      </w:r>
      <w:r>
        <w:rPr>
          <w:color w:val="000000" w:themeColor="text1"/>
          <w:sz w:val="22"/>
          <w:szCs w:val="22"/>
          <w14:textFill>
            <w14:solidFill>
              <w14:schemeClr w14:val="tx1"/>
            </w14:solidFill>
          </w14:textFill>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fldChar w:fldCharType="begin"/>
      </w:r>
      <w:r>
        <w:rPr>
          <w:color w:val="000000" w:themeColor="text1"/>
          <w:sz w:val="22"/>
          <w:szCs w:val="22"/>
          <w14:textFill>
            <w14:solidFill>
              <w14:schemeClr w14:val="tx1"/>
            </w14:solidFill>
          </w14:textFill>
        </w:rPr>
        <w:instrText xml:space="preserve"> HYPERLINK \l _Toc16213 </w:instrText>
      </w:r>
      <w:r>
        <w:rPr>
          <w:color w:val="000000" w:themeColor="text1"/>
          <w:sz w:val="22"/>
          <w:szCs w:val="22"/>
          <w14:textFill>
            <w14:solidFill>
              <w14:schemeClr w14:val="tx1"/>
            </w14:solidFill>
          </w14:textFill>
        </w:rPr>
        <w:fldChar w:fldCharType="separate"/>
      </w:r>
      <w:r>
        <w:rPr>
          <w:rFonts w:hint="eastAsia" w:ascii="Times New Roman" w:hAnsi="Times New Roman" w:eastAsia="宋体"/>
          <w:color w:val="000000" w:themeColor="text1"/>
          <w:sz w:val="22"/>
          <w:szCs w:val="22"/>
          <w14:textFill>
            <w14:solidFill>
              <w14:schemeClr w14:val="tx1"/>
            </w14:solidFill>
          </w14:textFill>
        </w:rPr>
        <w:t>第三章</w:t>
      </w:r>
      <w:r>
        <w:rPr>
          <w:rFonts w:ascii="Times New Roman" w:hAnsi="Times New Roman" w:eastAsia="宋体"/>
          <w:color w:val="000000" w:themeColor="text1"/>
          <w:sz w:val="22"/>
          <w:szCs w:val="22"/>
          <w14:textFill>
            <w14:solidFill>
              <w14:schemeClr w14:val="tx1"/>
            </w14:solidFill>
          </w14:textFill>
        </w:rPr>
        <w:t xml:space="preserve"> </w:t>
      </w:r>
      <w:r>
        <w:rPr>
          <w:rFonts w:hint="eastAsia" w:ascii="Times New Roman" w:hAnsi="Times New Roman" w:eastAsia="宋体"/>
          <w:color w:val="000000" w:themeColor="text1"/>
          <w:sz w:val="22"/>
          <w:szCs w:val="22"/>
          <w14:textFill>
            <w14:solidFill>
              <w14:schemeClr w14:val="tx1"/>
            </w14:solidFill>
          </w14:textFill>
        </w:rPr>
        <w:t>评审办法</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fldChar w:fldCharType="begin"/>
      </w:r>
      <w:r>
        <w:rPr>
          <w:color w:val="000000" w:themeColor="text1"/>
          <w:sz w:val="22"/>
          <w:szCs w:val="22"/>
          <w14:textFill>
            <w14:solidFill>
              <w14:schemeClr w14:val="tx1"/>
            </w14:solidFill>
          </w14:textFill>
        </w:rPr>
        <w:instrText xml:space="preserve"> PAGEREF _Toc16213 \h </w:instrText>
      </w:r>
      <w:r>
        <w:rPr>
          <w:color w:val="000000" w:themeColor="text1"/>
          <w:sz w:val="22"/>
          <w:szCs w:val="22"/>
          <w14:textFill>
            <w14:solidFill>
              <w14:schemeClr w14:val="tx1"/>
            </w14:solidFill>
          </w14:textFill>
        </w:rPr>
        <w:fldChar w:fldCharType="separate"/>
      </w:r>
      <w:r>
        <w:rPr>
          <w:color w:val="000000" w:themeColor="text1"/>
          <w:sz w:val="22"/>
          <w:szCs w:val="22"/>
          <w14:textFill>
            <w14:solidFill>
              <w14:schemeClr w14:val="tx1"/>
            </w14:solidFill>
          </w14:textFill>
        </w:rPr>
        <w:t>11</w:t>
      </w:r>
      <w:r>
        <w:rPr>
          <w:color w:val="000000" w:themeColor="text1"/>
          <w:sz w:val="22"/>
          <w:szCs w:val="22"/>
          <w14:textFill>
            <w14:solidFill>
              <w14:schemeClr w14:val="tx1"/>
            </w14:solidFill>
          </w14:textFill>
        </w:rPr>
        <w:fldChar w:fldCharType="end"/>
      </w:r>
      <w:r>
        <w:rPr>
          <w:color w:val="000000" w:themeColor="text1"/>
          <w:sz w:val="22"/>
          <w:szCs w:val="22"/>
          <w14:textFill>
            <w14:solidFill>
              <w14:schemeClr w14:val="tx1"/>
            </w14:solidFill>
          </w14:textFill>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fldChar w:fldCharType="begin"/>
      </w:r>
      <w:r>
        <w:rPr>
          <w:color w:val="000000" w:themeColor="text1"/>
          <w:sz w:val="22"/>
          <w:szCs w:val="22"/>
          <w14:textFill>
            <w14:solidFill>
              <w14:schemeClr w14:val="tx1"/>
            </w14:solidFill>
          </w14:textFill>
        </w:rPr>
        <w:instrText xml:space="preserve"> HYPERLINK \l _Toc16213 </w:instrText>
      </w:r>
      <w:r>
        <w:rPr>
          <w:color w:val="000000" w:themeColor="text1"/>
          <w:sz w:val="22"/>
          <w:szCs w:val="22"/>
          <w14:textFill>
            <w14:solidFill>
              <w14:schemeClr w14:val="tx1"/>
            </w14:solidFill>
          </w14:textFill>
        </w:rPr>
        <w:fldChar w:fldCharType="separate"/>
      </w:r>
      <w:r>
        <w:rPr>
          <w:rFonts w:hint="eastAsia" w:ascii="Times New Roman" w:hAnsi="Times New Roman" w:eastAsia="宋体"/>
          <w:color w:val="000000" w:themeColor="text1"/>
          <w:sz w:val="22"/>
          <w:szCs w:val="22"/>
          <w14:textFill>
            <w14:solidFill>
              <w14:schemeClr w14:val="tx1"/>
            </w14:solidFill>
          </w14:textFill>
        </w:rPr>
        <w:t>第</w:t>
      </w:r>
      <w:r>
        <w:rPr>
          <w:rFonts w:hint="eastAsia" w:ascii="Times New Roman" w:hAnsi="Times New Roman"/>
          <w:color w:val="000000" w:themeColor="text1"/>
          <w:sz w:val="22"/>
          <w:szCs w:val="22"/>
          <w:lang w:val="en-US" w:eastAsia="zh-CN"/>
          <w14:textFill>
            <w14:solidFill>
              <w14:schemeClr w14:val="tx1"/>
            </w14:solidFill>
          </w14:textFill>
        </w:rPr>
        <w:t>四</w:t>
      </w:r>
      <w:r>
        <w:rPr>
          <w:rFonts w:hint="eastAsia" w:ascii="Times New Roman" w:hAnsi="Times New Roman" w:eastAsia="宋体"/>
          <w:color w:val="000000" w:themeColor="text1"/>
          <w:sz w:val="22"/>
          <w:szCs w:val="22"/>
          <w14:textFill>
            <w14:solidFill>
              <w14:schemeClr w14:val="tx1"/>
            </w14:solidFill>
          </w14:textFill>
        </w:rPr>
        <w:t>章</w:t>
      </w:r>
      <w:r>
        <w:rPr>
          <w:rFonts w:ascii="Times New Roman" w:hAnsi="Times New Roman" w:eastAsia="宋体"/>
          <w:color w:val="000000" w:themeColor="text1"/>
          <w:sz w:val="22"/>
          <w:szCs w:val="22"/>
          <w14:textFill>
            <w14:solidFill>
              <w14:schemeClr w14:val="tx1"/>
            </w14:solidFill>
          </w14:textFill>
        </w:rPr>
        <w:t xml:space="preserve"> </w:t>
      </w:r>
      <w:r>
        <w:rPr>
          <w:rFonts w:hint="eastAsia" w:ascii="Times New Roman" w:hAnsi="Times New Roman"/>
          <w:color w:val="000000" w:themeColor="text1"/>
          <w:sz w:val="22"/>
          <w:szCs w:val="22"/>
          <w:lang w:val="en-US" w:eastAsia="zh-CN"/>
          <w14:textFill>
            <w14:solidFill>
              <w14:schemeClr w14:val="tx1"/>
            </w14:solidFill>
          </w14:textFill>
        </w:rPr>
        <w:t>合同内容</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fldChar w:fldCharType="begin"/>
      </w:r>
      <w:r>
        <w:rPr>
          <w:color w:val="000000" w:themeColor="text1"/>
          <w:sz w:val="22"/>
          <w:szCs w:val="22"/>
          <w14:textFill>
            <w14:solidFill>
              <w14:schemeClr w14:val="tx1"/>
            </w14:solidFill>
          </w14:textFill>
        </w:rPr>
        <w:instrText xml:space="preserve"> PAGEREF _Toc16213 \h </w:instrText>
      </w:r>
      <w:r>
        <w:rPr>
          <w:color w:val="000000" w:themeColor="text1"/>
          <w:sz w:val="22"/>
          <w:szCs w:val="22"/>
          <w14:textFill>
            <w14:solidFill>
              <w14:schemeClr w14:val="tx1"/>
            </w14:solidFill>
          </w14:textFill>
        </w:rPr>
        <w:fldChar w:fldCharType="separate"/>
      </w:r>
      <w:r>
        <w:rPr>
          <w:color w:val="000000" w:themeColor="text1"/>
          <w:sz w:val="22"/>
          <w:szCs w:val="22"/>
          <w14:textFill>
            <w14:solidFill>
              <w14:schemeClr w14:val="tx1"/>
            </w14:solidFill>
          </w14:textFill>
        </w:rPr>
        <w:t>11</w:t>
      </w:r>
      <w:r>
        <w:rPr>
          <w:color w:val="000000" w:themeColor="text1"/>
          <w:sz w:val="22"/>
          <w:szCs w:val="22"/>
          <w14:textFill>
            <w14:solidFill>
              <w14:schemeClr w14:val="tx1"/>
            </w14:solidFill>
          </w14:textFill>
        </w:rPr>
        <w:fldChar w:fldCharType="end"/>
      </w:r>
      <w:r>
        <w:rPr>
          <w:color w:val="000000" w:themeColor="text1"/>
          <w:sz w:val="22"/>
          <w:szCs w:val="22"/>
          <w14:textFill>
            <w14:solidFill>
              <w14:schemeClr w14:val="tx1"/>
            </w14:solidFill>
          </w14:textFill>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fldChar w:fldCharType="begin"/>
      </w:r>
      <w:r>
        <w:rPr>
          <w:color w:val="000000" w:themeColor="text1"/>
          <w:sz w:val="22"/>
          <w:szCs w:val="22"/>
          <w14:textFill>
            <w14:solidFill>
              <w14:schemeClr w14:val="tx1"/>
            </w14:solidFill>
          </w14:textFill>
        </w:rPr>
        <w:instrText xml:space="preserve"> HYPERLINK \l _Toc16692 </w:instrText>
      </w:r>
      <w:r>
        <w:rPr>
          <w:color w:val="000000" w:themeColor="text1"/>
          <w:sz w:val="22"/>
          <w:szCs w:val="22"/>
          <w14:textFill>
            <w14:solidFill>
              <w14:schemeClr w14:val="tx1"/>
            </w14:solidFill>
          </w14:textFill>
        </w:rPr>
        <w:fldChar w:fldCharType="separate"/>
      </w:r>
      <w:r>
        <w:rPr>
          <w:rFonts w:hint="eastAsia" w:ascii="Times New Roman" w:hAnsi="Times New Roman" w:eastAsia="宋体"/>
          <w:color w:val="000000" w:themeColor="text1"/>
          <w:sz w:val="22"/>
          <w:szCs w:val="22"/>
          <w14:textFill>
            <w14:solidFill>
              <w14:schemeClr w14:val="tx1"/>
            </w14:solidFill>
          </w14:textFill>
        </w:rPr>
        <w:t>第五章</w:t>
      </w:r>
      <w:r>
        <w:rPr>
          <w:rFonts w:ascii="Times New Roman" w:hAnsi="Times New Roman" w:eastAsia="宋体"/>
          <w:color w:val="000000" w:themeColor="text1"/>
          <w:sz w:val="22"/>
          <w:szCs w:val="22"/>
          <w14:textFill>
            <w14:solidFill>
              <w14:schemeClr w14:val="tx1"/>
            </w14:solidFill>
          </w14:textFill>
        </w:rPr>
        <w:t xml:space="preserve"> </w:t>
      </w:r>
      <w:r>
        <w:rPr>
          <w:rFonts w:hint="eastAsia" w:ascii="Times New Roman" w:hAnsi="Times New Roman" w:eastAsia="宋体"/>
          <w:color w:val="000000" w:themeColor="text1"/>
          <w:sz w:val="22"/>
          <w:szCs w:val="22"/>
          <w14:textFill>
            <w14:solidFill>
              <w14:schemeClr w14:val="tx1"/>
            </w14:solidFill>
          </w14:textFill>
        </w:rPr>
        <w:t>采购需求</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fldChar w:fldCharType="begin"/>
      </w:r>
      <w:r>
        <w:rPr>
          <w:color w:val="000000" w:themeColor="text1"/>
          <w:sz w:val="22"/>
          <w:szCs w:val="22"/>
          <w14:textFill>
            <w14:solidFill>
              <w14:schemeClr w14:val="tx1"/>
            </w14:solidFill>
          </w14:textFill>
        </w:rPr>
        <w:instrText xml:space="preserve"> PAGEREF _Toc16692 \h </w:instrText>
      </w:r>
      <w:r>
        <w:rPr>
          <w:color w:val="000000" w:themeColor="text1"/>
          <w:sz w:val="22"/>
          <w:szCs w:val="22"/>
          <w14:textFill>
            <w14:solidFill>
              <w14:schemeClr w14:val="tx1"/>
            </w14:solidFill>
          </w14:textFill>
        </w:rPr>
        <w:fldChar w:fldCharType="separate"/>
      </w:r>
      <w:r>
        <w:rPr>
          <w:color w:val="000000" w:themeColor="text1"/>
          <w:sz w:val="22"/>
          <w:szCs w:val="22"/>
          <w14:textFill>
            <w14:solidFill>
              <w14:schemeClr w14:val="tx1"/>
            </w14:solidFill>
          </w14:textFill>
        </w:rPr>
        <w:t>25</w:t>
      </w:r>
      <w:r>
        <w:rPr>
          <w:color w:val="000000" w:themeColor="text1"/>
          <w:sz w:val="22"/>
          <w:szCs w:val="22"/>
          <w14:textFill>
            <w14:solidFill>
              <w14:schemeClr w14:val="tx1"/>
            </w14:solidFill>
          </w14:textFill>
        </w:rPr>
        <w:fldChar w:fldCharType="end"/>
      </w:r>
      <w:r>
        <w:rPr>
          <w:color w:val="000000" w:themeColor="text1"/>
          <w:sz w:val="22"/>
          <w:szCs w:val="22"/>
          <w14:textFill>
            <w14:solidFill>
              <w14:schemeClr w14:val="tx1"/>
            </w14:solidFill>
          </w14:textFill>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fldChar w:fldCharType="begin"/>
      </w:r>
      <w:r>
        <w:rPr>
          <w:color w:val="000000" w:themeColor="text1"/>
          <w:sz w:val="22"/>
          <w:szCs w:val="22"/>
          <w14:textFill>
            <w14:solidFill>
              <w14:schemeClr w14:val="tx1"/>
            </w14:solidFill>
          </w14:textFill>
        </w:rPr>
        <w:instrText xml:space="preserve"> HYPERLINK \l _Toc22980 </w:instrText>
      </w:r>
      <w:r>
        <w:rPr>
          <w:color w:val="000000" w:themeColor="text1"/>
          <w:sz w:val="22"/>
          <w:szCs w:val="22"/>
          <w14:textFill>
            <w14:solidFill>
              <w14:schemeClr w14:val="tx1"/>
            </w14:solidFill>
          </w14:textFill>
        </w:rPr>
        <w:fldChar w:fldCharType="separate"/>
      </w:r>
      <w:r>
        <w:rPr>
          <w:rFonts w:hint="eastAsia" w:ascii="Times New Roman" w:hAnsi="Times New Roman" w:eastAsia="宋体"/>
          <w:color w:val="000000" w:themeColor="text1"/>
          <w:sz w:val="22"/>
          <w:szCs w:val="22"/>
          <w14:textFill>
            <w14:solidFill>
              <w14:schemeClr w14:val="tx1"/>
            </w14:solidFill>
          </w14:textFill>
        </w:rPr>
        <w:t>第六章</w:t>
      </w:r>
      <w:r>
        <w:rPr>
          <w:rFonts w:ascii="Times New Roman" w:hAnsi="Times New Roman" w:eastAsia="宋体"/>
          <w:color w:val="000000" w:themeColor="text1"/>
          <w:sz w:val="22"/>
          <w:szCs w:val="22"/>
          <w14:textFill>
            <w14:solidFill>
              <w14:schemeClr w14:val="tx1"/>
            </w14:solidFill>
          </w14:textFill>
        </w:rPr>
        <w:t xml:space="preserve"> </w:t>
      </w:r>
      <w:r>
        <w:rPr>
          <w:rFonts w:hint="eastAsia" w:ascii="Times New Roman" w:hAnsi="Times New Roman" w:eastAsia="宋体"/>
          <w:color w:val="000000" w:themeColor="text1"/>
          <w:sz w:val="22"/>
          <w:szCs w:val="22"/>
          <w14:textFill>
            <w14:solidFill>
              <w14:schemeClr w14:val="tx1"/>
            </w14:solidFill>
          </w14:textFill>
        </w:rPr>
        <w:t>响应文件格式</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fldChar w:fldCharType="begin"/>
      </w:r>
      <w:r>
        <w:rPr>
          <w:color w:val="000000" w:themeColor="text1"/>
          <w:sz w:val="22"/>
          <w:szCs w:val="22"/>
          <w14:textFill>
            <w14:solidFill>
              <w14:schemeClr w14:val="tx1"/>
            </w14:solidFill>
          </w14:textFill>
        </w:rPr>
        <w:instrText xml:space="preserve"> PAGEREF _Toc22980 \h </w:instrText>
      </w:r>
      <w:r>
        <w:rPr>
          <w:color w:val="000000" w:themeColor="text1"/>
          <w:sz w:val="22"/>
          <w:szCs w:val="22"/>
          <w14:textFill>
            <w14:solidFill>
              <w14:schemeClr w14:val="tx1"/>
            </w14:solidFill>
          </w14:textFill>
        </w:rPr>
        <w:fldChar w:fldCharType="separate"/>
      </w:r>
      <w:r>
        <w:rPr>
          <w:color w:val="000000" w:themeColor="text1"/>
          <w:sz w:val="22"/>
          <w:szCs w:val="22"/>
          <w14:textFill>
            <w14:solidFill>
              <w14:schemeClr w14:val="tx1"/>
            </w14:solidFill>
          </w14:textFill>
        </w:rPr>
        <w:t>26</w:t>
      </w:r>
      <w:r>
        <w:rPr>
          <w:color w:val="000000" w:themeColor="text1"/>
          <w:sz w:val="22"/>
          <w:szCs w:val="22"/>
          <w14:textFill>
            <w14:solidFill>
              <w14:schemeClr w14:val="tx1"/>
            </w14:solidFill>
          </w14:textFill>
        </w:rPr>
        <w:fldChar w:fldCharType="end"/>
      </w:r>
      <w:r>
        <w:rPr>
          <w:color w:val="000000" w:themeColor="text1"/>
          <w:sz w:val="22"/>
          <w:szCs w:val="22"/>
          <w14:textFill>
            <w14:solidFill>
              <w14:schemeClr w14:val="tx1"/>
            </w14:solidFill>
          </w14:textFill>
        </w:rPr>
        <w:fldChar w:fldCharType="end"/>
      </w:r>
    </w:p>
    <w:p>
      <w:pPr>
        <w:pStyle w:val="45"/>
        <w:tabs>
          <w:tab w:val="right" w:leader="dot" w:pos="8312"/>
        </w:tabs>
        <w:spacing w:line="360" w:lineRule="auto"/>
        <w:rPr>
          <w:color w:val="000000" w:themeColor="text1"/>
          <w14:textFill>
            <w14:solidFill>
              <w14:schemeClr w14:val="tx1"/>
            </w14:solidFill>
          </w14:textFill>
        </w:rPr>
      </w:pPr>
      <w:r>
        <w:rPr>
          <w:color w:val="000000" w:themeColor="text1"/>
          <w:sz w:val="22"/>
          <w:szCs w:val="22"/>
          <w14:textFill>
            <w14:solidFill>
              <w14:schemeClr w14:val="tx1"/>
            </w14:solidFill>
          </w14:textFill>
        </w:rPr>
        <w:fldChar w:fldCharType="end"/>
      </w:r>
    </w:p>
    <w:p>
      <w:pPr>
        <w:jc w:val="center"/>
        <w:rPr>
          <w:rFonts w:ascii="宋体"/>
          <w:color w:val="000000" w:themeColor="text1"/>
          <w14:textFill>
            <w14:solidFill>
              <w14:schemeClr w14:val="tx1"/>
            </w14:solidFill>
          </w14:textFill>
        </w:rPr>
      </w:pPr>
    </w:p>
    <w:bookmarkEnd w:id="0"/>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p>
    <w:p>
      <w:pPr>
        <w:pStyle w:val="3"/>
        <w:spacing w:before="312" w:after="312"/>
        <w:rPr>
          <w:rFonts w:ascii="Times New Roman" w:hAnsi="Times New Roman" w:eastAsia="宋体"/>
          <w:color w:val="000000" w:themeColor="text1"/>
          <w14:textFill>
            <w14:solidFill>
              <w14:schemeClr w14:val="tx1"/>
            </w14:solidFill>
          </w14:textFill>
        </w:rPr>
        <w:sectPr>
          <w:footerReference r:id="rId5" w:type="default"/>
          <w:footnotePr>
            <w:numFmt w:val="decimalEnclosedCircleChinese"/>
            <w:numRestart w:val="eachPage"/>
          </w:footnotePr>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pStyle w:val="3"/>
        <w:spacing w:before="312" w:after="312"/>
        <w:rPr>
          <w:rFonts w:ascii="Times New Roman" w:hAnsi="Times New Roman" w:eastAsia="宋体"/>
          <w:color w:val="000000" w:themeColor="text1"/>
          <w14:textFill>
            <w14:solidFill>
              <w14:schemeClr w14:val="tx1"/>
            </w14:solidFill>
          </w14:textFill>
        </w:rPr>
      </w:pPr>
      <w:bookmarkStart w:id="1" w:name="_Toc2649"/>
      <w:bookmarkStart w:id="2" w:name="_Toc3203_WPSOffice_Level1"/>
      <w:r>
        <w:rPr>
          <w:rFonts w:hint="eastAsia" w:ascii="Times New Roman" w:hAnsi="Times New Roman" w:eastAsia="宋体"/>
          <w:color w:val="000000" w:themeColor="text1"/>
          <w14:textFill>
            <w14:solidFill>
              <w14:schemeClr w14:val="tx1"/>
            </w14:solidFill>
          </w14:textFill>
        </w:rPr>
        <w:t>采购公告</w:t>
      </w:r>
      <w:bookmarkEnd w:id="1"/>
      <w:bookmarkEnd w:id="2"/>
    </w:p>
    <w:p>
      <w:pPr>
        <w:pStyle w:val="4"/>
        <w:keepNext/>
        <w:keepLines/>
        <w:pageBreakBefore w:val="0"/>
        <w:widowControl w:val="0"/>
        <w:kinsoku/>
        <w:wordWrap/>
        <w:overflowPunct/>
        <w:topLinePunct w:val="0"/>
        <w:autoSpaceDE/>
        <w:autoSpaceDN/>
        <w:bidi w:val="0"/>
        <w:adjustRightInd/>
        <w:snapToGrid w:val="0"/>
        <w:spacing w:before="240" w:after="120" w:line="240" w:lineRule="auto"/>
        <w:ind w:left="17" w:firstLine="403"/>
        <w:textAlignment w:val="auto"/>
        <w:rPr>
          <w:rFonts w:ascii="Times New Roman" w:hAnsi="Times New Roman" w:eastAsia="黑体"/>
          <w:b w:val="0"/>
          <w:color w:val="000000" w:themeColor="text1"/>
          <w:szCs w:val="28"/>
          <w14:textFill>
            <w14:solidFill>
              <w14:schemeClr w14:val="tx1"/>
            </w14:solidFill>
          </w14:textFill>
        </w:rPr>
      </w:pPr>
      <w:bookmarkStart w:id="3" w:name="_Toc10395_WPSOffice_Level2"/>
      <w:bookmarkStart w:id="4" w:name="_Toc525632585"/>
      <w:bookmarkStart w:id="5" w:name="_Toc13871"/>
      <w:bookmarkStart w:id="6" w:name="_Toc6496_WPSOffice_Level2"/>
      <w:bookmarkStart w:id="7" w:name="_Toc4489_WPSOffice_Level2"/>
      <w:bookmarkStart w:id="8" w:name="_Toc12765"/>
      <w:bookmarkStart w:id="9" w:name="_Toc24354_WPSOffice_Level2"/>
      <w:r>
        <w:rPr>
          <w:rFonts w:hint="eastAsia" w:ascii="Times New Roman" w:hAnsi="Times New Roman" w:eastAsia="黑体"/>
          <w:b w:val="0"/>
          <w:color w:val="000000" w:themeColor="text1"/>
          <w:szCs w:val="28"/>
          <w14:textFill>
            <w14:solidFill>
              <w14:schemeClr w14:val="tx1"/>
            </w14:solidFill>
          </w14:textFill>
        </w:rPr>
        <w:t>项目简介</w:t>
      </w:r>
      <w:bookmarkEnd w:id="3"/>
      <w:bookmarkEnd w:id="4"/>
      <w:bookmarkEnd w:id="5"/>
      <w:bookmarkEnd w:id="6"/>
      <w:bookmarkEnd w:id="7"/>
      <w:bookmarkEnd w:id="8"/>
      <w:bookmarkEnd w:id="9"/>
    </w:p>
    <w:p>
      <w:pPr>
        <w:pStyle w:val="42"/>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ascii="宋体" w:hAnsi="宋体" w:eastAsia="宋体" w:cs="仿宋_GB2312"/>
          <w:bCs/>
          <w:color w:val="000000" w:themeColor="text1"/>
          <w:sz w:val="21"/>
          <w:szCs w:val="21"/>
          <w:u w:val="single"/>
          <w14:textFill>
            <w14:solidFill>
              <w14:schemeClr w14:val="tx1"/>
            </w14:solidFill>
          </w14:textFill>
        </w:rPr>
      </w:pPr>
      <w:r>
        <w:rPr>
          <w:rFonts w:ascii="Times New Roman" w:hAnsi="Times New Roman"/>
          <w:color w:val="000000" w:themeColor="text1"/>
          <w:sz w:val="21"/>
          <w:szCs w:val="22"/>
          <w14:textFill>
            <w14:solidFill>
              <w14:schemeClr w14:val="tx1"/>
            </w14:solidFill>
          </w14:textFill>
        </w:rPr>
        <w:t xml:space="preserve">1.1 </w:t>
      </w:r>
      <w:r>
        <w:rPr>
          <w:rFonts w:hint="eastAsia" w:ascii="Times New Roman" w:hAnsi="Times New Roman"/>
          <w:color w:val="000000" w:themeColor="text1"/>
          <w:sz w:val="21"/>
          <w:szCs w:val="22"/>
          <w14:textFill>
            <w14:solidFill>
              <w14:schemeClr w14:val="tx1"/>
            </w14:solidFill>
          </w14:textFill>
        </w:rPr>
        <w:t>项目名称：</w:t>
      </w:r>
      <w:r>
        <w:rPr>
          <w:rFonts w:hint="eastAsia" w:ascii="Times New Roman" w:hAnsi="Times New Roman" w:eastAsia="宋体" w:cs="Times New Roman"/>
          <w:color w:val="000000" w:themeColor="text1"/>
          <w:kern w:val="2"/>
          <w:sz w:val="21"/>
          <w:szCs w:val="22"/>
          <w:u w:val="single"/>
          <w:lang w:val="en-US" w:eastAsia="zh-CN" w:bidi="ar-SA"/>
          <w14:textFill>
            <w14:solidFill>
              <w14:schemeClr w14:val="tx1"/>
            </w14:solidFill>
          </w14:textFill>
        </w:rPr>
        <w:t>五河至蒙城高速公路中心试验室装修改造采购</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szCs w:val="22"/>
          <w14:textFill>
            <w14:solidFill>
              <w14:schemeClr w14:val="tx1"/>
            </w14:solidFill>
          </w14:textFill>
        </w:rPr>
        <w:t xml:space="preserve">1.2 </w:t>
      </w:r>
      <w:r>
        <w:rPr>
          <w:rFonts w:hint="eastAsia" w:ascii="Times New Roman" w:hAnsi="Times New Roman"/>
          <w:color w:val="000000" w:themeColor="text1"/>
          <w:szCs w:val="22"/>
          <w14:textFill>
            <w14:solidFill>
              <w14:schemeClr w14:val="tx1"/>
            </w14:solidFill>
          </w14:textFill>
        </w:rPr>
        <w:t>采</w:t>
      </w:r>
      <w:r>
        <w:rPr>
          <w:rFonts w:ascii="Times New Roman" w:hAnsi="Times New Roman"/>
          <w:color w:val="000000" w:themeColor="text1"/>
          <w:szCs w:val="22"/>
          <w14:textFill>
            <w14:solidFill>
              <w14:schemeClr w14:val="tx1"/>
            </w14:solidFill>
          </w14:textFill>
        </w:rPr>
        <w:t xml:space="preserve"> </w:t>
      </w:r>
      <w:r>
        <w:rPr>
          <w:rFonts w:hint="eastAsia" w:ascii="Times New Roman" w:hAnsi="Times New Roman"/>
          <w:color w:val="000000" w:themeColor="text1"/>
          <w:szCs w:val="22"/>
          <w14:textFill>
            <w14:solidFill>
              <w14:schemeClr w14:val="tx1"/>
            </w14:solidFill>
          </w14:textFill>
        </w:rPr>
        <w:t>购</w:t>
      </w:r>
      <w:r>
        <w:rPr>
          <w:rFonts w:ascii="Times New Roman" w:hAnsi="Times New Roman"/>
          <w:color w:val="000000" w:themeColor="text1"/>
          <w:szCs w:val="22"/>
          <w14:textFill>
            <w14:solidFill>
              <w14:schemeClr w14:val="tx1"/>
            </w14:solidFill>
          </w14:textFill>
        </w:rPr>
        <w:t xml:space="preserve"> </w:t>
      </w:r>
      <w:r>
        <w:rPr>
          <w:rFonts w:hint="eastAsia" w:ascii="Times New Roman" w:hAnsi="Times New Roman"/>
          <w:color w:val="000000" w:themeColor="text1"/>
          <w:szCs w:val="22"/>
          <w14:textFill>
            <w14:solidFill>
              <w14:schemeClr w14:val="tx1"/>
            </w14:solidFill>
          </w14:textFill>
        </w:rPr>
        <w:t>人：</w:t>
      </w:r>
      <w:r>
        <w:rPr>
          <w:rFonts w:ascii="Times New Roman" w:hAnsi="Times New Roman"/>
          <w:color w:val="000000" w:themeColor="text1"/>
          <w:szCs w:val="22"/>
          <w:u w:val="single"/>
          <w14:textFill>
            <w14:solidFill>
              <w14:schemeClr w14:val="tx1"/>
            </w14:solidFill>
          </w14:textFill>
        </w:rPr>
        <w:t xml:space="preserve"> </w:t>
      </w:r>
      <w:r>
        <w:rPr>
          <w:rFonts w:hint="eastAsia" w:ascii="Times New Roman" w:hAnsi="Times New Roman"/>
          <w:color w:val="000000" w:themeColor="text1"/>
          <w:szCs w:val="22"/>
          <w:u w:val="single"/>
          <w14:textFill>
            <w14:solidFill>
              <w14:schemeClr w14:val="tx1"/>
            </w14:solidFill>
          </w14:textFill>
        </w:rPr>
        <w:t>安徽省高速公路试验检测科研中心有限公司（以下简称</w:t>
      </w:r>
      <w:r>
        <w:rPr>
          <w:rFonts w:ascii="Times New Roman" w:hAnsi="Times New Roman"/>
          <w:color w:val="000000" w:themeColor="text1"/>
          <w:szCs w:val="22"/>
          <w:u w:val="single"/>
          <w14:textFill>
            <w14:solidFill>
              <w14:schemeClr w14:val="tx1"/>
            </w14:solidFill>
          </w14:textFill>
        </w:rPr>
        <w:t>“</w:t>
      </w:r>
      <w:r>
        <w:rPr>
          <w:rFonts w:hint="eastAsia" w:ascii="Times New Roman" w:hAnsi="Times New Roman"/>
          <w:color w:val="000000" w:themeColor="text1"/>
          <w:szCs w:val="22"/>
          <w:u w:val="single"/>
          <w14:textFill>
            <w14:solidFill>
              <w14:schemeClr w14:val="tx1"/>
            </w14:solidFill>
          </w14:textFill>
        </w:rPr>
        <w:t>高速检测</w:t>
      </w:r>
      <w:r>
        <w:rPr>
          <w:rFonts w:ascii="Times New Roman" w:hAnsi="Times New Roman"/>
          <w:color w:val="000000" w:themeColor="text1"/>
          <w:szCs w:val="22"/>
          <w:u w:val="single"/>
          <w14:textFill>
            <w14:solidFill>
              <w14:schemeClr w14:val="tx1"/>
            </w14:solidFill>
          </w14:textFill>
        </w:rPr>
        <w:t>”</w:t>
      </w:r>
      <w:r>
        <w:rPr>
          <w:rFonts w:hint="eastAsia" w:ascii="Times New Roman" w:hAnsi="Times New Roman"/>
          <w:color w:val="000000" w:themeColor="text1"/>
          <w:szCs w:val="22"/>
          <w:u w:val="singl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olor w:val="000000" w:themeColor="text1"/>
          <w:szCs w:val="22"/>
          <w:u w:val="single"/>
          <w:lang w:eastAsia="zh-CN"/>
          <w14:textFill>
            <w14:solidFill>
              <w14:schemeClr w14:val="tx1"/>
            </w14:solidFill>
          </w14:textFill>
        </w:rPr>
      </w:pPr>
      <w:r>
        <w:rPr>
          <w:rFonts w:ascii="Times New Roman" w:hAnsi="Times New Roman"/>
          <w:color w:val="000000" w:themeColor="text1"/>
          <w:szCs w:val="22"/>
          <w14:textFill>
            <w14:solidFill>
              <w14:schemeClr w14:val="tx1"/>
            </w14:solidFill>
          </w14:textFill>
        </w:rPr>
        <w:t xml:space="preserve">1.3 </w:t>
      </w:r>
      <w:r>
        <w:rPr>
          <w:rFonts w:hint="eastAsia" w:ascii="Times New Roman" w:hAnsi="Times New Roman"/>
          <w:color w:val="000000" w:themeColor="text1"/>
          <w:szCs w:val="22"/>
          <w14:textFill>
            <w14:solidFill>
              <w14:schemeClr w14:val="tx1"/>
            </w14:solidFill>
          </w14:textFill>
        </w:rPr>
        <w:t>项目概况：</w:t>
      </w:r>
      <w:r>
        <w:rPr>
          <w:rFonts w:ascii="Times New Roman" w:hAnsi="Times New Roman"/>
          <w:color w:val="000000" w:themeColor="text1"/>
          <w:szCs w:val="22"/>
          <w:u w:val="single"/>
          <w14:textFill>
            <w14:solidFill>
              <w14:schemeClr w14:val="tx1"/>
            </w14:solidFill>
          </w14:textFill>
        </w:rPr>
        <w:t xml:space="preserve"> </w:t>
      </w:r>
      <w:r>
        <w:rPr>
          <w:rFonts w:hint="eastAsia" w:ascii="Times New Roman" w:hAnsi="Times New Roman"/>
          <w:color w:val="000000" w:themeColor="text1"/>
          <w:szCs w:val="22"/>
          <w:u w:val="single"/>
          <w14:textFill>
            <w14:solidFill>
              <w14:schemeClr w14:val="tx1"/>
            </w14:solidFill>
          </w14:textFill>
        </w:rPr>
        <w:t>因安徽省高速公路试验检测科研中心有限公司建设</w:t>
      </w:r>
      <w:r>
        <w:rPr>
          <w:rFonts w:hint="eastAsia" w:ascii="Times New Roman" w:hAnsi="Times New Roman" w:eastAsia="宋体" w:cs="Times New Roman"/>
          <w:color w:val="000000" w:themeColor="text1"/>
          <w:kern w:val="2"/>
          <w:sz w:val="21"/>
          <w:szCs w:val="22"/>
          <w:u w:val="single"/>
          <w:lang w:val="en-US" w:eastAsia="zh-CN" w:bidi="ar-SA"/>
          <w14:textFill>
            <w14:solidFill>
              <w14:schemeClr w14:val="tx1"/>
            </w14:solidFill>
          </w14:textFill>
        </w:rPr>
        <w:t>五河至蒙城高速公路中心试验室</w:t>
      </w:r>
      <w:r>
        <w:rPr>
          <w:rFonts w:hint="eastAsia" w:ascii="宋体" w:hAnsi="宋体"/>
          <w:bCs/>
          <w:color w:val="000000" w:themeColor="text1"/>
          <w:szCs w:val="21"/>
          <w:u w:val="single"/>
          <w14:textFill>
            <w14:solidFill>
              <w14:schemeClr w14:val="tx1"/>
            </w14:solidFill>
          </w14:textFill>
        </w:rPr>
        <w:t>项目</w:t>
      </w:r>
      <w:r>
        <w:rPr>
          <w:rFonts w:hint="eastAsia" w:ascii="Times New Roman" w:hAnsi="Times New Roman"/>
          <w:color w:val="000000" w:themeColor="text1"/>
          <w:szCs w:val="22"/>
          <w:u w:val="single"/>
          <w14:textFill>
            <w14:solidFill>
              <w14:schemeClr w14:val="tx1"/>
            </w14:solidFill>
          </w14:textFill>
        </w:rPr>
        <w:t>，拟对</w:t>
      </w:r>
      <w:r>
        <w:rPr>
          <w:rFonts w:hint="eastAsia" w:ascii="Times New Roman" w:hAnsi="Times New Roman" w:eastAsia="宋体" w:cs="Times New Roman"/>
          <w:color w:val="000000" w:themeColor="text1"/>
          <w:kern w:val="2"/>
          <w:sz w:val="21"/>
          <w:szCs w:val="22"/>
          <w:u w:val="single"/>
          <w:lang w:val="en-US" w:eastAsia="zh-CN" w:bidi="ar-SA"/>
          <w14:textFill>
            <w14:solidFill>
              <w14:schemeClr w14:val="tx1"/>
            </w14:solidFill>
          </w14:textFill>
        </w:rPr>
        <w:t>五河至蒙城高速公路中心试验室</w:t>
      </w:r>
      <w:r>
        <w:rPr>
          <w:rFonts w:hint="eastAsia" w:ascii="宋体" w:hAnsi="宋体"/>
          <w:bCs/>
          <w:color w:val="000000" w:themeColor="text1"/>
          <w:szCs w:val="21"/>
          <w:u w:val="single"/>
          <w14:textFill>
            <w14:solidFill>
              <w14:schemeClr w14:val="tx1"/>
            </w14:solidFill>
          </w14:textFill>
        </w:rPr>
        <w:t>驻地（固镇县刘集镇原九湾乡政府办公楼二层、三层及所属院落和院落中活动板房（位于017县道西）作为试验室驻地，总建筑总面积约1520平方米（其中活动板房约500平方米，拟用作功能区；办公楼二层约510平方米，拟用作办公区和厨房；三层约510平，拟用作生活区）</w:t>
      </w:r>
      <w:r>
        <w:rPr>
          <w:rFonts w:hint="eastAsia" w:ascii="宋体" w:hAnsi="宋体"/>
          <w:bCs/>
          <w:color w:val="000000" w:themeColor="text1"/>
          <w:sz w:val="21"/>
          <w:szCs w:val="21"/>
          <w:u w:val="single"/>
          <w14:textFill>
            <w14:solidFill>
              <w14:schemeClr w14:val="tx1"/>
            </w14:solidFill>
          </w14:textFill>
        </w:rPr>
        <w:t>）</w:t>
      </w:r>
      <w:r>
        <w:rPr>
          <w:rFonts w:hint="eastAsia" w:ascii="Times New Roman" w:hAnsi="Times New Roman"/>
          <w:color w:val="000000" w:themeColor="text1"/>
          <w:szCs w:val="22"/>
          <w:u w:val="single"/>
          <w14:textFill>
            <w14:solidFill>
              <w14:schemeClr w14:val="tx1"/>
            </w14:solidFill>
          </w14:textFill>
        </w:rPr>
        <w:t>进行装修改造，详细工作内容见采购需求及清单</w:t>
      </w:r>
      <w:r>
        <w:rPr>
          <w:rFonts w:hint="eastAsia" w:ascii="Times New Roman" w:hAnsi="Times New Roman"/>
          <w:color w:val="000000" w:themeColor="text1"/>
          <w:szCs w:val="22"/>
          <w:u w:val="single"/>
          <w:lang w:eastAsia="zh-CN"/>
          <w14:textFill>
            <w14:solidFill>
              <w14:schemeClr w14:val="tx1"/>
            </w14:solidFill>
          </w14:textFill>
        </w:rPr>
        <w:t>。</w:t>
      </w:r>
    </w:p>
    <w:p>
      <w:pPr>
        <w:pStyle w:val="4"/>
        <w:keepNext/>
        <w:keepLines/>
        <w:pageBreakBefore w:val="0"/>
        <w:widowControl w:val="0"/>
        <w:kinsoku/>
        <w:wordWrap/>
        <w:overflowPunct/>
        <w:topLinePunct w:val="0"/>
        <w:autoSpaceDE/>
        <w:autoSpaceDN/>
        <w:bidi w:val="0"/>
        <w:adjustRightInd/>
        <w:snapToGrid w:val="0"/>
        <w:spacing w:before="240" w:after="120" w:line="240" w:lineRule="auto"/>
        <w:ind w:left="17" w:firstLine="403"/>
        <w:textAlignment w:val="auto"/>
        <w:rPr>
          <w:rFonts w:ascii="Times New Roman" w:hAnsi="Times New Roman" w:eastAsia="黑体"/>
          <w:b w:val="0"/>
          <w:color w:val="000000" w:themeColor="text1"/>
          <w:szCs w:val="28"/>
          <w14:textFill>
            <w14:solidFill>
              <w14:schemeClr w14:val="tx1"/>
            </w14:solidFill>
          </w14:textFill>
        </w:rPr>
      </w:pPr>
      <w:bookmarkStart w:id="10" w:name="_Toc10274"/>
      <w:bookmarkStart w:id="11" w:name="_Toc17858_WPSOffice_Level2"/>
      <w:bookmarkStart w:id="12" w:name="_Toc23266_WPSOffice_Level2"/>
      <w:bookmarkStart w:id="13" w:name="_Toc18367_WPSOffice_Level2"/>
      <w:bookmarkStart w:id="14" w:name="_Toc525632586"/>
      <w:bookmarkStart w:id="15" w:name="_Toc8128_WPSOffice_Level2"/>
      <w:bookmarkStart w:id="16" w:name="_Toc18453"/>
      <w:r>
        <w:rPr>
          <w:rFonts w:hint="eastAsia" w:ascii="Times New Roman" w:hAnsi="Times New Roman" w:eastAsia="黑体"/>
          <w:b w:val="0"/>
          <w:color w:val="000000" w:themeColor="text1"/>
          <w:szCs w:val="28"/>
          <w14:textFill>
            <w14:solidFill>
              <w14:schemeClr w14:val="tx1"/>
            </w14:solidFill>
          </w14:textFill>
        </w:rPr>
        <w:t>采购说明</w:t>
      </w:r>
      <w:bookmarkEnd w:id="10"/>
      <w:bookmarkEnd w:id="11"/>
      <w:bookmarkEnd w:id="12"/>
      <w:bookmarkEnd w:id="13"/>
      <w:bookmarkEnd w:id="14"/>
      <w:bookmarkEnd w:id="15"/>
      <w:bookmarkEnd w:id="16"/>
    </w:p>
    <w:p>
      <w:pPr>
        <w:snapToGrid w:val="0"/>
        <w:spacing w:line="440" w:lineRule="exact"/>
        <w:ind w:firstLine="420" w:firstLineChars="200"/>
        <w:rPr>
          <w:rFonts w:ascii="Times New Roman" w:hAnsi="Times New Roman"/>
          <w:color w:val="000000" w:themeColor="text1"/>
          <w:szCs w:val="22"/>
          <w:u w:val="single"/>
          <w14:textFill>
            <w14:solidFill>
              <w14:schemeClr w14:val="tx1"/>
            </w14:solidFill>
          </w14:textFill>
        </w:rPr>
      </w:pPr>
      <w:bookmarkStart w:id="17" w:name="_Toc4489_WPSOffice_Level3"/>
      <w:r>
        <w:rPr>
          <w:rFonts w:ascii="Times New Roman" w:hAnsi="Times New Roman"/>
          <w:color w:val="000000" w:themeColor="text1"/>
          <w:szCs w:val="22"/>
          <w14:textFill>
            <w14:solidFill>
              <w14:schemeClr w14:val="tx1"/>
            </w14:solidFill>
          </w14:textFill>
        </w:rPr>
        <w:t xml:space="preserve">2.1 </w:t>
      </w:r>
      <w:r>
        <w:rPr>
          <w:rFonts w:hint="eastAsia" w:ascii="Times New Roman" w:hAnsi="Times New Roman"/>
          <w:color w:val="000000" w:themeColor="text1"/>
          <w:szCs w:val="22"/>
          <w14:textFill>
            <w14:solidFill>
              <w14:schemeClr w14:val="tx1"/>
            </w14:solidFill>
          </w14:textFill>
        </w:rPr>
        <w:t>采购方式：</w:t>
      </w:r>
      <w:bookmarkEnd w:id="17"/>
      <w:r>
        <w:rPr>
          <w:rFonts w:hint="eastAsia" w:ascii="Times New Roman" w:hAnsi="Times New Roman"/>
          <w:color w:val="000000" w:themeColor="text1"/>
          <w:szCs w:val="22"/>
          <w:u w:val="single"/>
          <w14:textFill>
            <w14:solidFill>
              <w14:schemeClr w14:val="tx1"/>
            </w14:solidFill>
          </w14:textFill>
        </w:rPr>
        <w:t>公开询比采购</w:t>
      </w:r>
    </w:p>
    <w:p>
      <w:pPr>
        <w:snapToGrid w:val="0"/>
        <w:spacing w:line="440" w:lineRule="exact"/>
        <w:ind w:firstLine="420" w:firstLineChars="200"/>
        <w:rPr>
          <w:rFonts w:ascii="Times New Roman" w:hAnsi="Times New Roman"/>
          <w:color w:val="000000" w:themeColor="text1"/>
          <w:szCs w:val="22"/>
          <w:u w:val="single"/>
          <w14:textFill>
            <w14:solidFill>
              <w14:schemeClr w14:val="tx1"/>
            </w14:solidFill>
          </w14:textFill>
        </w:rPr>
      </w:pPr>
      <w:bookmarkStart w:id="18" w:name="_Toc23266_WPSOffice_Level3"/>
      <w:r>
        <w:rPr>
          <w:rFonts w:ascii="Times New Roman" w:hAnsi="Times New Roman"/>
          <w:color w:val="000000" w:themeColor="text1"/>
          <w:szCs w:val="22"/>
          <w14:textFill>
            <w14:solidFill>
              <w14:schemeClr w14:val="tx1"/>
            </w14:solidFill>
          </w14:textFill>
        </w:rPr>
        <w:t xml:space="preserve">2.2 </w:t>
      </w:r>
      <w:r>
        <w:rPr>
          <w:rFonts w:hint="eastAsia" w:ascii="Times New Roman" w:hAnsi="Times New Roman"/>
          <w:color w:val="000000" w:themeColor="text1"/>
          <w:szCs w:val="22"/>
          <w14:textFill>
            <w14:solidFill>
              <w14:schemeClr w14:val="tx1"/>
            </w14:solidFill>
          </w14:textFill>
        </w:rPr>
        <w:t>资金来源及比例：</w:t>
      </w:r>
      <w:bookmarkEnd w:id="18"/>
      <w:bookmarkStart w:id="19" w:name="_Toc22379_WPSOffice_Level3"/>
      <w:r>
        <w:rPr>
          <w:rFonts w:ascii="Times New Roman" w:hAnsi="Times New Roman"/>
          <w:color w:val="000000" w:themeColor="text1"/>
          <w:szCs w:val="22"/>
          <w:u w:val="single"/>
          <w14:textFill>
            <w14:solidFill>
              <w14:schemeClr w14:val="tx1"/>
            </w14:solidFill>
          </w14:textFill>
        </w:rPr>
        <w:t>100%</w:t>
      </w:r>
      <w:r>
        <w:rPr>
          <w:rFonts w:hint="eastAsia" w:ascii="Times New Roman" w:hAnsi="Times New Roman"/>
          <w:color w:val="000000" w:themeColor="text1"/>
          <w:szCs w:val="22"/>
          <w:u w:val="single"/>
          <w14:textFill>
            <w14:solidFill>
              <w14:schemeClr w14:val="tx1"/>
            </w14:solidFill>
          </w14:textFill>
        </w:rPr>
        <w:t>来自企业自筹</w:t>
      </w:r>
    </w:p>
    <w:p>
      <w:pPr>
        <w:snapToGrid w:val="0"/>
        <w:spacing w:line="440" w:lineRule="exact"/>
        <w:ind w:firstLine="420" w:firstLineChars="200"/>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szCs w:val="22"/>
          <w14:textFill>
            <w14:solidFill>
              <w14:schemeClr w14:val="tx1"/>
            </w14:solidFill>
          </w14:textFill>
        </w:rPr>
        <w:t xml:space="preserve">2.3 </w:t>
      </w:r>
      <w:r>
        <w:rPr>
          <w:rFonts w:hint="eastAsia" w:ascii="Times New Roman" w:hAnsi="Times New Roman"/>
          <w:color w:val="000000" w:themeColor="text1"/>
          <w:szCs w:val="22"/>
          <w14:textFill>
            <w14:solidFill>
              <w14:schemeClr w14:val="tx1"/>
            </w14:solidFill>
          </w14:textFill>
        </w:rPr>
        <w:t>采购范围：</w:t>
      </w:r>
      <w:r>
        <w:rPr>
          <w:rFonts w:hint="eastAsia" w:ascii="Times New Roman" w:hAnsi="Times New Roman" w:eastAsia="宋体" w:cs="Times New Roman"/>
          <w:color w:val="000000" w:themeColor="text1"/>
          <w:kern w:val="2"/>
          <w:sz w:val="21"/>
          <w:szCs w:val="22"/>
          <w:u w:val="single"/>
          <w:lang w:val="en-US" w:eastAsia="zh-CN" w:bidi="ar-SA"/>
          <w14:textFill>
            <w14:solidFill>
              <w14:schemeClr w14:val="tx1"/>
            </w14:solidFill>
          </w14:textFill>
        </w:rPr>
        <w:t>五河至蒙城高速公路中心试验室装修改造采购</w:t>
      </w:r>
    </w:p>
    <w:p>
      <w:pPr>
        <w:snapToGrid w:val="0"/>
        <w:spacing w:line="440" w:lineRule="exact"/>
        <w:ind w:firstLine="420" w:firstLineChars="200"/>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szCs w:val="22"/>
          <w14:textFill>
            <w14:solidFill>
              <w14:schemeClr w14:val="tx1"/>
            </w14:solidFill>
          </w14:textFill>
        </w:rPr>
        <w:t xml:space="preserve">2.4 </w:t>
      </w:r>
      <w:r>
        <w:rPr>
          <w:rFonts w:hint="eastAsia" w:ascii="Times New Roman" w:hAnsi="Times New Roman"/>
          <w:color w:val="000000" w:themeColor="text1"/>
          <w:szCs w:val="22"/>
          <w14:textFill>
            <w14:solidFill>
              <w14:schemeClr w14:val="tx1"/>
            </w14:solidFill>
          </w14:textFill>
        </w:rPr>
        <w:t>合同包划分：</w:t>
      </w:r>
      <w:r>
        <w:rPr>
          <w:rFonts w:ascii="Times New Roman" w:hAnsi="Times New Roman"/>
          <w:color w:val="000000" w:themeColor="text1"/>
          <w:szCs w:val="22"/>
          <w:u w:val="single"/>
          <w14:textFill>
            <w14:solidFill>
              <w14:schemeClr w14:val="tx1"/>
            </w14:solidFill>
          </w14:textFill>
        </w:rPr>
        <w:t xml:space="preserve">         /            </w:t>
      </w:r>
    </w:p>
    <w:p>
      <w:pPr>
        <w:snapToGrid w:val="0"/>
        <w:spacing w:line="440" w:lineRule="exact"/>
        <w:ind w:firstLine="420" w:firstLineChars="200"/>
        <w:rPr>
          <w:rFonts w:ascii="Times New Roman" w:hAnsi="Times New Roman"/>
          <w:color w:val="000000" w:themeColor="text1"/>
          <w:szCs w:val="22"/>
          <w:u w:val="single"/>
          <w14:textFill>
            <w14:solidFill>
              <w14:schemeClr w14:val="tx1"/>
            </w14:solidFill>
          </w14:textFill>
        </w:rPr>
      </w:pPr>
      <w:r>
        <w:rPr>
          <w:rFonts w:ascii="Times New Roman" w:hAnsi="Times New Roman"/>
          <w:color w:val="000000" w:themeColor="text1"/>
          <w:szCs w:val="22"/>
          <w14:textFill>
            <w14:solidFill>
              <w14:schemeClr w14:val="tx1"/>
            </w14:solidFill>
          </w14:textFill>
        </w:rPr>
        <w:t xml:space="preserve">2.5 </w:t>
      </w:r>
      <w:r>
        <w:rPr>
          <w:rFonts w:hint="eastAsia" w:ascii="Times New Roman" w:hAnsi="Times New Roman"/>
          <w:color w:val="000000" w:themeColor="text1"/>
          <w:szCs w:val="22"/>
          <w14:textFill>
            <w14:solidFill>
              <w14:schemeClr w14:val="tx1"/>
            </w14:solidFill>
          </w14:textFill>
        </w:rPr>
        <w:t>最高限价：</w:t>
      </w:r>
      <w:bookmarkEnd w:id="19"/>
      <w:r>
        <w:rPr>
          <w:rFonts w:ascii="Times New Roman" w:hAnsi="Times New Roman"/>
          <w:color w:val="000000" w:themeColor="text1"/>
          <w:szCs w:val="22"/>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lang w:val="en-US" w:eastAsia="zh-CN"/>
          <w14:textFill>
            <w14:solidFill>
              <w14:schemeClr w14:val="tx1"/>
            </w14:solidFill>
          </w14:textFill>
        </w:rPr>
        <w:t>452313.00</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元</w:t>
      </w:r>
      <w:r>
        <w:rPr>
          <w:rFonts w:hint="eastAsia" w:ascii="宋体" w:hAnsi="宋体"/>
          <w:color w:val="000000" w:themeColor="text1"/>
          <w:szCs w:val="21"/>
          <w:u w:val="single"/>
          <w:lang w:eastAsia="zh-CN"/>
          <w14:textFill>
            <w14:solidFill>
              <w14:schemeClr w14:val="tx1"/>
            </w14:solidFill>
          </w14:textFill>
        </w:rPr>
        <w:t>（</w:t>
      </w:r>
      <w:r>
        <w:rPr>
          <w:rFonts w:hint="eastAsia" w:ascii="宋体" w:hAnsi="宋体"/>
          <w:color w:val="000000" w:themeColor="text1"/>
          <w:szCs w:val="21"/>
          <w:u w:val="single"/>
          <w:lang w:val="en-US" w:eastAsia="zh-CN"/>
          <w14:textFill>
            <w14:solidFill>
              <w14:schemeClr w14:val="tx1"/>
            </w14:solidFill>
          </w14:textFill>
        </w:rPr>
        <w:t>含税价</w:t>
      </w:r>
      <w:r>
        <w:rPr>
          <w:rFonts w:hint="eastAsia" w:ascii="宋体" w:hAnsi="宋体"/>
          <w:color w:val="000000" w:themeColor="text1"/>
          <w:szCs w:val="21"/>
          <w:u w:val="single"/>
          <w:lang w:eastAsia="zh-CN"/>
          <w14:textFill>
            <w14:solidFill>
              <w14:schemeClr w14:val="tx1"/>
            </w14:solidFill>
          </w14:textFill>
        </w:rPr>
        <w:t>）</w:t>
      </w:r>
      <w:r>
        <w:rPr>
          <w:rFonts w:ascii="Times New Roman" w:hAnsi="Times New Roman"/>
          <w:color w:val="000000" w:themeColor="text1"/>
          <w:szCs w:val="22"/>
          <w:u w:val="single"/>
          <w14:textFill>
            <w14:solidFill>
              <w14:schemeClr w14:val="tx1"/>
            </w14:solidFill>
          </w14:textFill>
        </w:rPr>
        <w:t xml:space="preserve">  </w:t>
      </w:r>
    </w:p>
    <w:p>
      <w:pPr>
        <w:snapToGrid w:val="0"/>
        <w:spacing w:line="440" w:lineRule="exact"/>
        <w:ind w:firstLine="420" w:firstLineChars="200"/>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szCs w:val="22"/>
          <w14:textFill>
            <w14:solidFill>
              <w14:schemeClr w14:val="tx1"/>
            </w14:solidFill>
          </w14:textFill>
        </w:rPr>
        <w:t xml:space="preserve">2.6 </w:t>
      </w:r>
      <w:r>
        <w:rPr>
          <w:rFonts w:hint="eastAsia" w:ascii="Times New Roman" w:hAnsi="Times New Roman"/>
          <w:color w:val="000000" w:themeColor="text1"/>
          <w:szCs w:val="22"/>
          <w14:textFill>
            <w14:solidFill>
              <w14:schemeClr w14:val="tx1"/>
            </w14:solidFill>
          </w14:textFill>
        </w:rPr>
        <w:t>计划工期：</w:t>
      </w:r>
      <w:r>
        <w:rPr>
          <w:rFonts w:hint="eastAsia" w:ascii="Times New Roman" w:hAnsi="Times New Roman"/>
          <w:color w:val="000000" w:themeColor="text1"/>
          <w:szCs w:val="22"/>
          <w:u w:val="single"/>
          <w14:textFill>
            <w14:solidFill>
              <w14:schemeClr w14:val="tx1"/>
            </w14:solidFill>
          </w14:textFill>
        </w:rPr>
        <w:t>自合同签订之日起</w:t>
      </w:r>
      <w:r>
        <w:rPr>
          <w:rFonts w:hint="eastAsia" w:ascii="Times New Roman" w:hAnsi="Times New Roman"/>
          <w:color w:val="000000" w:themeColor="text1"/>
          <w:szCs w:val="21"/>
          <w:u w:val="single"/>
          <w14:textFill>
            <w14:solidFill>
              <w14:schemeClr w14:val="tx1"/>
            </w14:solidFill>
          </w14:textFill>
        </w:rPr>
        <w:t>施工工期为</w:t>
      </w:r>
      <w:r>
        <w:rPr>
          <w:rFonts w:hint="eastAsia" w:ascii="Times New Roman" w:hAnsi="Times New Roman"/>
          <w:color w:val="000000" w:themeColor="text1"/>
          <w:szCs w:val="21"/>
          <w:u w:val="single"/>
          <w:lang w:val="en-US" w:eastAsia="zh-CN"/>
          <w14:textFill>
            <w14:solidFill>
              <w14:schemeClr w14:val="tx1"/>
            </w14:solidFill>
          </w14:textFill>
        </w:rPr>
        <w:t>15个日历天</w:t>
      </w:r>
      <w:r>
        <w:rPr>
          <w:rFonts w:hint="eastAsia" w:ascii="Times New Roman" w:hAnsi="Times New Roman"/>
          <w:color w:val="000000" w:themeColor="text1"/>
          <w:szCs w:val="22"/>
          <w14:textFill>
            <w14:solidFill>
              <w14:schemeClr w14:val="tx1"/>
            </w14:solidFill>
          </w14:textFill>
        </w:rPr>
        <w:t>。</w:t>
      </w:r>
    </w:p>
    <w:p>
      <w:pPr>
        <w:pStyle w:val="4"/>
        <w:keepNext/>
        <w:keepLines/>
        <w:pageBreakBefore w:val="0"/>
        <w:widowControl w:val="0"/>
        <w:kinsoku/>
        <w:wordWrap/>
        <w:overflowPunct/>
        <w:topLinePunct w:val="0"/>
        <w:autoSpaceDE/>
        <w:autoSpaceDN/>
        <w:bidi w:val="0"/>
        <w:adjustRightInd/>
        <w:snapToGrid w:val="0"/>
        <w:spacing w:before="240" w:after="120" w:line="240" w:lineRule="auto"/>
        <w:ind w:left="17" w:firstLine="403"/>
        <w:textAlignment w:val="auto"/>
        <w:rPr>
          <w:rFonts w:ascii="Times New Roman" w:hAnsi="Times New Roman" w:eastAsia="黑体"/>
          <w:b w:val="0"/>
          <w:color w:val="000000" w:themeColor="text1"/>
          <w:szCs w:val="28"/>
          <w14:textFill>
            <w14:solidFill>
              <w14:schemeClr w14:val="tx1"/>
            </w14:solidFill>
          </w14:textFill>
        </w:rPr>
      </w:pPr>
      <w:bookmarkStart w:id="20" w:name="_Toc29516_WPSOffice_Level2"/>
      <w:bookmarkStart w:id="21" w:name="_Toc31673_WPSOffice_Level2"/>
      <w:bookmarkStart w:id="22" w:name="_Toc22379_WPSOffice_Level2"/>
      <w:bookmarkStart w:id="23" w:name="_Toc6388"/>
      <w:bookmarkStart w:id="24" w:name="_Toc3714"/>
      <w:bookmarkStart w:id="25" w:name="_Toc1622_WPSOffice_Level2"/>
      <w:bookmarkStart w:id="26" w:name="_Toc525632587"/>
      <w:r>
        <w:rPr>
          <w:rFonts w:hint="eastAsia" w:ascii="Times New Roman" w:hAnsi="Times New Roman" w:eastAsia="黑体"/>
          <w:b w:val="0"/>
          <w:color w:val="000000" w:themeColor="text1"/>
          <w:szCs w:val="28"/>
          <w14:textFill>
            <w14:solidFill>
              <w14:schemeClr w14:val="tx1"/>
            </w14:solidFill>
          </w14:textFill>
        </w:rPr>
        <w:t>供应商资格条件</w:t>
      </w:r>
      <w:bookmarkEnd w:id="20"/>
      <w:bookmarkEnd w:id="21"/>
      <w:bookmarkEnd w:id="22"/>
      <w:bookmarkEnd w:id="23"/>
      <w:bookmarkEnd w:id="24"/>
      <w:bookmarkEnd w:id="25"/>
      <w:bookmarkEnd w:id="26"/>
    </w:p>
    <w:p>
      <w:pPr>
        <w:snapToGrid w:val="0"/>
        <w:spacing w:line="440" w:lineRule="exact"/>
        <w:ind w:firstLine="420" w:firstLineChars="200"/>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szCs w:val="22"/>
          <w14:textFill>
            <w14:solidFill>
              <w14:schemeClr w14:val="tx1"/>
            </w14:solidFill>
          </w14:textFill>
        </w:rPr>
        <w:t xml:space="preserve">3.1 </w:t>
      </w:r>
      <w:r>
        <w:rPr>
          <w:rFonts w:hint="eastAsia" w:ascii="Times New Roman" w:hAnsi="Times New Roman"/>
          <w:color w:val="000000" w:themeColor="text1"/>
          <w:szCs w:val="22"/>
          <w14:textFill>
            <w14:solidFill>
              <w14:schemeClr w14:val="tx1"/>
            </w14:solidFill>
          </w14:textFill>
        </w:rPr>
        <w:t>本次采购要求供应商须同时具备：</w:t>
      </w:r>
    </w:p>
    <w:p>
      <w:pPr>
        <w:snapToGrid w:val="0"/>
        <w:spacing w:line="440" w:lineRule="exact"/>
        <w:ind w:firstLine="420" w:firstLineChars="200"/>
        <w:rPr>
          <w:rFonts w:ascii="Times New Roman" w:hAnsi="Times New Roman"/>
          <w:color w:val="000000" w:themeColor="text1"/>
          <w:szCs w:val="22"/>
          <w14:textFill>
            <w14:solidFill>
              <w14:schemeClr w14:val="tx1"/>
            </w14:solidFill>
          </w14:textFill>
        </w:rPr>
      </w:pPr>
      <w:r>
        <w:rPr>
          <w:rFonts w:hint="eastAsia" w:ascii="Times New Roman" w:hAnsi="Times New Roman"/>
          <w:color w:val="000000" w:themeColor="text1"/>
          <w:szCs w:val="22"/>
          <w14:textFill>
            <w14:solidFill>
              <w14:schemeClr w14:val="tx1"/>
            </w14:solidFill>
          </w14:textFill>
        </w:rPr>
        <w:t>（</w:t>
      </w:r>
      <w:r>
        <w:rPr>
          <w:rFonts w:ascii="Times New Roman" w:hAnsi="Times New Roman"/>
          <w:color w:val="000000" w:themeColor="text1"/>
          <w:szCs w:val="22"/>
          <w14:textFill>
            <w14:solidFill>
              <w14:schemeClr w14:val="tx1"/>
            </w14:solidFill>
          </w14:textFill>
        </w:rPr>
        <w:t>1</w:t>
      </w:r>
      <w:r>
        <w:rPr>
          <w:rFonts w:hint="eastAsia" w:ascii="Times New Roman" w:hAnsi="Times New Roman"/>
          <w:color w:val="000000" w:themeColor="text1"/>
          <w:szCs w:val="22"/>
          <w14:textFill>
            <w14:solidFill>
              <w14:schemeClr w14:val="tx1"/>
            </w14:solidFill>
          </w14:textFill>
        </w:rPr>
        <w:t>）资质最低要求：</w:t>
      </w:r>
    </w:p>
    <w:p>
      <w:pPr>
        <w:snapToGrid w:val="0"/>
        <w:spacing w:line="440" w:lineRule="exact"/>
        <w:ind w:firstLine="420" w:firstLineChars="200"/>
        <w:rPr>
          <w:rFonts w:ascii="Times New Roman" w:hAnsi="Times New Roman"/>
          <w:color w:val="000000" w:themeColor="text1"/>
          <w:szCs w:val="22"/>
          <w14:textFill>
            <w14:solidFill>
              <w14:schemeClr w14:val="tx1"/>
            </w14:solidFill>
          </w14:textFill>
        </w:rPr>
      </w:pPr>
      <w:r>
        <w:rPr>
          <w:rFonts w:hint="eastAsia" w:ascii="Times New Roman" w:hAnsi="Times New Roman"/>
          <w:color w:val="000000" w:themeColor="text1"/>
          <w:szCs w:val="22"/>
          <w14:textFill>
            <w14:solidFill>
              <w14:schemeClr w14:val="tx1"/>
            </w14:solidFill>
          </w14:textFill>
        </w:rPr>
        <w:t>具备独立法人资格，持有有效的营业执照，营业范围包含装修装饰，且具备建筑装修装饰工程专业承包贰级及以上资质。</w:t>
      </w:r>
    </w:p>
    <w:p>
      <w:pPr>
        <w:numPr>
          <w:ilvl w:val="255"/>
          <w:numId w:val="0"/>
        </w:numPr>
        <w:snapToGrid w:val="0"/>
        <w:spacing w:line="440" w:lineRule="exact"/>
        <w:ind w:firstLine="420" w:firstLineChars="200"/>
        <w:rPr>
          <w:rFonts w:ascii="Times New Roman" w:hAnsi="Times New Roman"/>
          <w:color w:val="000000" w:themeColor="text1"/>
          <w:szCs w:val="22"/>
          <w14:textFill>
            <w14:solidFill>
              <w14:schemeClr w14:val="tx1"/>
            </w14:solidFill>
          </w14:textFill>
        </w:rPr>
      </w:pPr>
      <w:r>
        <w:rPr>
          <w:rFonts w:hint="eastAsia" w:ascii="Times New Roman" w:hAnsi="Times New Roman"/>
          <w:color w:val="000000" w:themeColor="text1"/>
          <w:szCs w:val="22"/>
          <w14:textFill>
            <w14:solidFill>
              <w14:schemeClr w14:val="tx1"/>
            </w14:solidFill>
          </w14:textFill>
        </w:rPr>
        <w:t>（</w:t>
      </w:r>
      <w:r>
        <w:rPr>
          <w:rFonts w:ascii="Times New Roman" w:hAnsi="Times New Roman"/>
          <w:color w:val="000000" w:themeColor="text1"/>
          <w:szCs w:val="22"/>
          <w14:textFill>
            <w14:solidFill>
              <w14:schemeClr w14:val="tx1"/>
            </w14:solidFill>
          </w14:textFill>
        </w:rPr>
        <w:t>2</w:t>
      </w:r>
      <w:r>
        <w:rPr>
          <w:rFonts w:hint="eastAsia" w:ascii="Times New Roman" w:hAnsi="Times New Roman"/>
          <w:color w:val="000000" w:themeColor="text1"/>
          <w:szCs w:val="22"/>
          <w14:textFill>
            <w14:solidFill>
              <w14:schemeClr w14:val="tx1"/>
            </w14:solidFill>
          </w14:textFill>
        </w:rPr>
        <w:t>）业绩最低要求：</w:t>
      </w:r>
    </w:p>
    <w:p>
      <w:pPr>
        <w:snapToGrid w:val="0"/>
        <w:spacing w:line="440" w:lineRule="exact"/>
        <w:ind w:firstLine="420" w:firstLineChars="200"/>
        <w:rPr>
          <w:rFonts w:hint="eastAsia" w:ascii="Times New Roman" w:hAnsi="Times New Roman" w:eastAsia="宋体"/>
          <w:color w:val="000000" w:themeColor="text1"/>
          <w:szCs w:val="22"/>
          <w:lang w:eastAsia="zh-CN"/>
          <w14:textFill>
            <w14:solidFill>
              <w14:schemeClr w14:val="tx1"/>
            </w14:solidFill>
          </w14:textFill>
        </w:rPr>
      </w:pPr>
      <w:r>
        <w:rPr>
          <w:rFonts w:hint="eastAsia" w:ascii="Times New Roman" w:hAnsi="Times New Roman"/>
          <w:color w:val="000000" w:themeColor="text1"/>
          <w:szCs w:val="22"/>
          <w14:textFill>
            <w14:solidFill>
              <w14:schemeClr w14:val="tx1"/>
            </w14:solidFill>
          </w14:textFill>
        </w:rPr>
        <w:t>近</w:t>
      </w:r>
      <w:r>
        <w:rPr>
          <w:rFonts w:ascii="Times New Roman" w:hAnsi="Times New Roman"/>
          <w:color w:val="000000" w:themeColor="text1"/>
          <w:szCs w:val="22"/>
          <w:u w:val="single"/>
          <w14:textFill>
            <w14:solidFill>
              <w14:schemeClr w14:val="tx1"/>
            </w14:solidFill>
          </w14:textFill>
        </w:rPr>
        <w:t xml:space="preserve"> </w:t>
      </w:r>
      <w:r>
        <w:rPr>
          <w:rFonts w:hint="eastAsia" w:ascii="Times New Roman" w:hAnsi="Times New Roman"/>
          <w:color w:val="000000" w:themeColor="text1"/>
          <w:szCs w:val="22"/>
          <w:u w:val="single"/>
          <w14:textFill>
            <w14:solidFill>
              <w14:schemeClr w14:val="tx1"/>
            </w14:solidFill>
          </w14:textFill>
        </w:rPr>
        <w:t>三</w:t>
      </w:r>
      <w:r>
        <w:rPr>
          <w:rFonts w:ascii="Times New Roman" w:hAnsi="Times New Roman"/>
          <w:color w:val="000000" w:themeColor="text1"/>
          <w:szCs w:val="22"/>
          <w:u w:val="single"/>
          <w14:textFill>
            <w14:solidFill>
              <w14:schemeClr w14:val="tx1"/>
            </w14:solidFill>
          </w14:textFill>
        </w:rPr>
        <w:t xml:space="preserve"> </w:t>
      </w:r>
      <w:r>
        <w:rPr>
          <w:rFonts w:hint="eastAsia" w:ascii="Times New Roman" w:hAnsi="Times New Roman"/>
          <w:color w:val="000000" w:themeColor="text1"/>
          <w:szCs w:val="22"/>
          <w14:textFill>
            <w14:solidFill>
              <w14:schemeClr w14:val="tx1"/>
            </w14:solidFill>
          </w14:textFill>
        </w:rPr>
        <w:t>年（指</w:t>
      </w:r>
      <w:r>
        <w:rPr>
          <w:rFonts w:ascii="Times New Roman" w:hAnsi="Times New Roman"/>
          <w:color w:val="000000" w:themeColor="text1"/>
          <w:szCs w:val="22"/>
          <w:u w:val="single"/>
          <w14:textFill>
            <w14:solidFill>
              <w14:schemeClr w14:val="tx1"/>
            </w14:solidFill>
          </w14:textFill>
        </w:rPr>
        <w:t xml:space="preserve"> 20</w:t>
      </w:r>
      <w:r>
        <w:rPr>
          <w:rFonts w:hint="eastAsia" w:ascii="Times New Roman" w:hAnsi="Times New Roman"/>
          <w:color w:val="000000" w:themeColor="text1"/>
          <w:szCs w:val="22"/>
          <w:u w:val="single"/>
          <w:lang w:val="en-US" w:eastAsia="zh-CN"/>
          <w14:textFill>
            <w14:solidFill>
              <w14:schemeClr w14:val="tx1"/>
            </w14:solidFill>
          </w14:textFill>
        </w:rPr>
        <w:t>20</w:t>
      </w:r>
      <w:r>
        <w:rPr>
          <w:rFonts w:ascii="Times New Roman" w:hAnsi="Times New Roman"/>
          <w:color w:val="000000" w:themeColor="text1"/>
          <w:szCs w:val="22"/>
          <w:u w:val="single"/>
          <w14:textFill>
            <w14:solidFill>
              <w14:schemeClr w14:val="tx1"/>
            </w14:solidFill>
          </w14:textFill>
        </w:rPr>
        <w:t xml:space="preserve"> </w:t>
      </w:r>
      <w:r>
        <w:rPr>
          <w:rFonts w:hint="eastAsia" w:ascii="Times New Roman" w:hAnsi="Times New Roman"/>
          <w:color w:val="000000" w:themeColor="text1"/>
          <w:szCs w:val="22"/>
          <w14:textFill>
            <w14:solidFill>
              <w14:schemeClr w14:val="tx1"/>
            </w14:solidFill>
          </w14:textFill>
        </w:rPr>
        <w:t>年</w:t>
      </w:r>
      <w:r>
        <w:rPr>
          <w:rFonts w:ascii="Times New Roman" w:hAnsi="Times New Roman"/>
          <w:color w:val="000000" w:themeColor="text1"/>
          <w:szCs w:val="22"/>
          <w:u w:val="single"/>
          <w14:textFill>
            <w14:solidFill>
              <w14:schemeClr w14:val="tx1"/>
            </w14:solidFill>
          </w14:textFill>
        </w:rPr>
        <w:t xml:space="preserve"> 01 </w:t>
      </w:r>
      <w:r>
        <w:rPr>
          <w:rFonts w:hint="eastAsia" w:ascii="Times New Roman" w:hAnsi="Times New Roman"/>
          <w:color w:val="000000" w:themeColor="text1"/>
          <w:szCs w:val="22"/>
          <w14:textFill>
            <w14:solidFill>
              <w14:schemeClr w14:val="tx1"/>
            </w14:solidFill>
          </w14:textFill>
        </w:rPr>
        <w:t>月</w:t>
      </w:r>
      <w:r>
        <w:rPr>
          <w:rFonts w:ascii="Times New Roman" w:hAnsi="Times New Roman"/>
          <w:color w:val="000000" w:themeColor="text1"/>
          <w:szCs w:val="22"/>
          <w:u w:val="single"/>
          <w14:textFill>
            <w14:solidFill>
              <w14:schemeClr w14:val="tx1"/>
            </w14:solidFill>
          </w14:textFill>
        </w:rPr>
        <w:t xml:space="preserve"> 01 </w:t>
      </w:r>
      <w:r>
        <w:rPr>
          <w:rFonts w:hint="eastAsia" w:ascii="Times New Roman" w:hAnsi="Times New Roman"/>
          <w:color w:val="000000" w:themeColor="text1"/>
          <w:szCs w:val="22"/>
          <w14:textFill>
            <w14:solidFill>
              <w14:schemeClr w14:val="tx1"/>
            </w14:solidFill>
          </w14:textFill>
        </w:rPr>
        <w:t>日至响应文件递交截止日期，以合同签订时间为准），投标人具备至少两个</w:t>
      </w:r>
      <w:r>
        <w:rPr>
          <w:rFonts w:hint="eastAsia" w:ascii="Times New Roman" w:hAnsi="Times New Roman"/>
          <w:color w:val="000000" w:themeColor="text1"/>
          <w:szCs w:val="22"/>
          <w:lang w:val="en-US" w:eastAsia="zh-CN"/>
          <w14:textFill>
            <w14:solidFill>
              <w14:schemeClr w14:val="tx1"/>
            </w14:solidFill>
          </w14:textFill>
        </w:rPr>
        <w:t>独立完成的</w:t>
      </w:r>
      <w:r>
        <w:rPr>
          <w:rFonts w:hint="eastAsia" w:ascii="Times New Roman" w:hAnsi="Times New Roman"/>
          <w:color w:val="000000" w:themeColor="text1"/>
          <w:szCs w:val="22"/>
          <w14:textFill>
            <w14:solidFill>
              <w14:schemeClr w14:val="tx1"/>
            </w14:solidFill>
          </w14:textFill>
        </w:rPr>
        <w:t>装修装饰工程业绩，且单个业绩合同金额大于</w:t>
      </w:r>
      <w:r>
        <w:rPr>
          <w:rFonts w:ascii="Times New Roman" w:hAnsi="Times New Roman"/>
          <w:color w:val="000000" w:themeColor="text1"/>
          <w:szCs w:val="22"/>
          <w14:textFill>
            <w14:solidFill>
              <w14:schemeClr w14:val="tx1"/>
            </w14:solidFill>
          </w14:textFill>
        </w:rPr>
        <w:t>30</w:t>
      </w:r>
      <w:r>
        <w:rPr>
          <w:rFonts w:hint="eastAsia" w:ascii="Times New Roman" w:hAnsi="Times New Roman"/>
          <w:color w:val="000000" w:themeColor="text1"/>
          <w:szCs w:val="22"/>
          <w14:textFill>
            <w14:solidFill>
              <w14:schemeClr w14:val="tx1"/>
            </w14:solidFill>
          </w14:textFill>
        </w:rPr>
        <w:t>万元。</w:t>
      </w:r>
      <w:r>
        <w:rPr>
          <w:rFonts w:hint="eastAsia" w:ascii="Times New Roman" w:hAnsi="Times New Roman"/>
          <w:color w:val="000000" w:themeColor="text1"/>
          <w:szCs w:val="22"/>
          <w:lang w:eastAsia="zh-CN"/>
          <w14:textFill>
            <w14:solidFill>
              <w14:schemeClr w14:val="tx1"/>
            </w14:solidFill>
          </w14:textFill>
        </w:rPr>
        <w:t>（</w:t>
      </w:r>
      <w:r>
        <w:rPr>
          <w:rFonts w:hint="eastAsia" w:ascii="Times New Roman" w:hAnsi="Times New Roman"/>
          <w:color w:val="000000" w:themeColor="text1"/>
          <w:szCs w:val="22"/>
          <w:lang w:val="en-US" w:eastAsia="zh-CN"/>
          <w14:textFill>
            <w14:solidFill>
              <w14:schemeClr w14:val="tx1"/>
            </w14:solidFill>
          </w14:textFill>
        </w:rPr>
        <w:t>需附业绩合同彩色扫描件</w:t>
      </w:r>
      <w:r>
        <w:rPr>
          <w:rFonts w:hint="eastAsia" w:ascii="Times New Roman" w:hAnsi="Times New Roman"/>
          <w:color w:val="000000" w:themeColor="text1"/>
          <w:szCs w:val="22"/>
          <w:lang w:eastAsia="zh-CN"/>
          <w14:textFill>
            <w14:solidFill>
              <w14:schemeClr w14:val="tx1"/>
            </w14:solidFill>
          </w14:textFill>
        </w:rPr>
        <w:t>）</w:t>
      </w:r>
    </w:p>
    <w:p>
      <w:pPr>
        <w:numPr>
          <w:ilvl w:val="255"/>
          <w:numId w:val="0"/>
        </w:numPr>
        <w:snapToGrid w:val="0"/>
        <w:spacing w:line="440" w:lineRule="exact"/>
        <w:ind w:firstLine="420" w:firstLineChars="200"/>
        <w:rPr>
          <w:rFonts w:ascii="Times New Roman" w:hAnsi="Times New Roman"/>
          <w:color w:val="000000" w:themeColor="text1"/>
          <w:szCs w:val="22"/>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）项目负责人最低要求：</w:t>
      </w:r>
      <w:r>
        <w:rPr>
          <w:color w:val="000000" w:themeColor="text1"/>
          <w14:textFill>
            <w14:solidFill>
              <w14:schemeClr w14:val="tx1"/>
            </w14:solidFill>
          </w14:textFill>
        </w:rPr>
        <w:t>/</w:t>
      </w:r>
    </w:p>
    <w:p>
      <w:pPr>
        <w:rPr>
          <w:rFonts w:hint="eastAsia" w:ascii="Times New Roman" w:hAnsi="Times New Roman"/>
          <w:color w:val="000000" w:themeColor="text1"/>
          <w:szCs w:val="22"/>
          <w14:textFill>
            <w14:solidFill>
              <w14:schemeClr w14:val="tx1"/>
            </w14:solidFill>
          </w14:textFill>
        </w:rPr>
      </w:pPr>
      <w:r>
        <w:rPr>
          <w:rFonts w:hint="eastAsia" w:ascii="Times New Roman" w:hAnsi="Times New Roman"/>
          <w:color w:val="000000" w:themeColor="text1"/>
          <w:szCs w:val="22"/>
          <w14:textFill>
            <w14:solidFill>
              <w14:schemeClr w14:val="tx1"/>
            </w14:solidFill>
          </w14:textFill>
        </w:rPr>
        <w:br w:type="page"/>
      </w:r>
    </w:p>
    <w:p>
      <w:pPr>
        <w:snapToGrid w:val="0"/>
        <w:spacing w:line="440" w:lineRule="exact"/>
        <w:ind w:firstLine="420" w:firstLineChars="200"/>
        <w:rPr>
          <w:rFonts w:ascii="Times New Roman" w:hAnsi="Times New Roman"/>
          <w:color w:val="000000" w:themeColor="text1"/>
          <w:sz w:val="18"/>
          <w:szCs w:val="21"/>
          <w14:textFill>
            <w14:solidFill>
              <w14:schemeClr w14:val="tx1"/>
            </w14:solidFill>
          </w14:textFill>
        </w:rPr>
      </w:pPr>
      <w:r>
        <w:rPr>
          <w:rFonts w:hint="eastAsia" w:ascii="Times New Roman" w:hAnsi="Times New Roman"/>
          <w:color w:val="000000" w:themeColor="text1"/>
          <w:szCs w:val="22"/>
          <w14:textFill>
            <w14:solidFill>
              <w14:schemeClr w14:val="tx1"/>
            </w14:solidFill>
          </w14:textFill>
        </w:rPr>
        <w:t>（</w:t>
      </w:r>
      <w:r>
        <w:rPr>
          <w:rFonts w:ascii="Times New Roman" w:hAnsi="Times New Roman"/>
          <w:color w:val="000000" w:themeColor="text1"/>
          <w:szCs w:val="22"/>
          <w14:textFill>
            <w14:solidFill>
              <w14:schemeClr w14:val="tx1"/>
            </w14:solidFill>
          </w14:textFill>
        </w:rPr>
        <w:t>4</w:t>
      </w:r>
      <w:r>
        <w:rPr>
          <w:rFonts w:hint="eastAsia" w:ascii="Times New Roman" w:hAnsi="Times New Roman"/>
          <w:color w:val="000000" w:themeColor="text1"/>
          <w:szCs w:val="22"/>
          <w14:textFill>
            <w14:solidFill>
              <w14:schemeClr w14:val="tx1"/>
            </w14:solidFill>
          </w14:textFill>
        </w:rPr>
        <w:t>）信誉最低要求：</w:t>
      </w:r>
    </w:p>
    <w:p>
      <w:pPr>
        <w:snapToGrid w:val="0"/>
        <w:spacing w:line="440" w:lineRule="exact"/>
        <w:ind w:firstLine="420" w:firstLineChars="200"/>
        <w:rPr>
          <w:rFonts w:ascii="Times New Roman" w:hAnsi="Times New Roman"/>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①</w:t>
      </w:r>
      <w:r>
        <w:rPr>
          <w:rFonts w:hint="eastAsia" w:ascii="Times New Roman" w:hAnsi="Times New Roman"/>
          <w:color w:val="000000" w:themeColor="text1"/>
          <w:szCs w:val="22"/>
          <w14:textFill>
            <w14:solidFill>
              <w14:schemeClr w14:val="tx1"/>
            </w14:solidFill>
          </w14:textFill>
        </w:rPr>
        <w:t>未被责令停业，暂扣或吊销执照，或吊销资质证书；</w:t>
      </w:r>
    </w:p>
    <w:p>
      <w:pPr>
        <w:snapToGrid w:val="0"/>
        <w:spacing w:line="440" w:lineRule="exact"/>
        <w:ind w:firstLine="420" w:firstLineChars="200"/>
        <w:rPr>
          <w:color w:val="000000" w:themeColor="text1"/>
          <w14:textFill>
            <w14:solidFill>
              <w14:schemeClr w14:val="tx1"/>
            </w14:solidFill>
          </w14:textFill>
        </w:rPr>
      </w:pPr>
      <w:r>
        <w:rPr>
          <w:rFonts w:hint="eastAsia" w:ascii="Times New Roman" w:hAnsi="Times New Roman"/>
          <w:color w:val="000000" w:themeColor="text1"/>
          <w:szCs w:val="22"/>
          <w14:textFill>
            <w14:solidFill>
              <w14:schemeClr w14:val="tx1"/>
            </w14:solidFill>
          </w14:textFill>
        </w:rPr>
        <w:t>②未进入清算程序，或被宣告破产，或其他丧失履约能力的情形；</w:t>
      </w:r>
    </w:p>
    <w:p>
      <w:pPr>
        <w:snapToGrid w:val="0"/>
        <w:spacing w:line="440" w:lineRule="exact"/>
        <w:ind w:firstLine="420" w:firstLineChars="200"/>
        <w:rPr>
          <w:color w:val="000000" w:themeColor="text1"/>
          <w14:textFill>
            <w14:solidFill>
              <w14:schemeClr w14:val="tx1"/>
            </w14:solidFill>
          </w14:textFill>
        </w:rPr>
      </w:pPr>
      <w:r>
        <w:rPr>
          <w:rFonts w:hint="eastAsia" w:ascii="Times New Roman" w:hAnsi="Times New Roman"/>
          <w:color w:val="000000" w:themeColor="text1"/>
          <w:szCs w:val="22"/>
          <w14:textFill>
            <w14:solidFill>
              <w14:schemeClr w14:val="tx1"/>
            </w14:solidFill>
          </w14:textFill>
        </w:rPr>
        <w:t>③在国家企业信用信息公示系统（</w:t>
      </w:r>
      <w:r>
        <w:rPr>
          <w:rFonts w:ascii="Times New Roman" w:hAnsi="Times New Roman"/>
          <w:color w:val="000000" w:themeColor="text1"/>
          <w:szCs w:val="22"/>
          <w14:textFill>
            <w14:solidFill>
              <w14:schemeClr w14:val="tx1"/>
            </w14:solidFill>
          </w14:textFill>
        </w:rPr>
        <w:t>http://www.gsxt.gov.cn</w:t>
      </w:r>
      <w:r>
        <w:rPr>
          <w:rFonts w:hint="eastAsia" w:ascii="Times New Roman" w:hAnsi="Times New Roman"/>
          <w:color w:val="000000" w:themeColor="text1"/>
          <w:szCs w:val="22"/>
          <w14:textFill>
            <w14:solidFill>
              <w14:schemeClr w14:val="tx1"/>
            </w14:solidFill>
          </w14:textFill>
        </w:rPr>
        <w:t>）中未被列入严重违法失信企业名单；</w:t>
      </w:r>
    </w:p>
    <w:p>
      <w:pPr>
        <w:snapToGrid w:val="0"/>
        <w:spacing w:line="440" w:lineRule="exact"/>
        <w:ind w:firstLine="420" w:firstLineChars="200"/>
        <w:rPr>
          <w:rFonts w:ascii="Times New Roman" w:hAnsi="Times New Roman"/>
          <w:color w:val="000000" w:themeColor="text1"/>
          <w:szCs w:val="22"/>
          <w14:textFill>
            <w14:solidFill>
              <w14:schemeClr w14:val="tx1"/>
            </w14:solidFill>
          </w14:textFill>
        </w:rPr>
      </w:pPr>
      <w:r>
        <w:rPr>
          <w:rFonts w:hint="eastAsia" w:ascii="Times New Roman" w:hAnsi="Times New Roman"/>
          <w:color w:val="000000" w:themeColor="text1"/>
          <w:szCs w:val="22"/>
          <w14:textFill>
            <w14:solidFill>
              <w14:schemeClr w14:val="tx1"/>
            </w14:solidFill>
          </w14:textFill>
        </w:rPr>
        <w:t>④在</w:t>
      </w:r>
      <w:r>
        <w:rPr>
          <w:rFonts w:ascii="Times New Roman" w:hAnsi="Times New Roman"/>
          <w:color w:val="000000" w:themeColor="text1"/>
          <w:szCs w:val="22"/>
          <w14:textFill>
            <w14:solidFill>
              <w14:schemeClr w14:val="tx1"/>
            </w14:solidFill>
          </w14:textFill>
        </w:rPr>
        <w:t>“</w:t>
      </w:r>
      <w:r>
        <w:rPr>
          <w:rFonts w:hint="eastAsia" w:ascii="Times New Roman" w:hAnsi="Times New Roman"/>
          <w:color w:val="000000" w:themeColor="text1"/>
          <w:szCs w:val="22"/>
          <w14:textFill>
            <w14:solidFill>
              <w14:schemeClr w14:val="tx1"/>
            </w14:solidFill>
          </w14:textFill>
        </w:rPr>
        <w:t>信用中国</w:t>
      </w:r>
      <w:r>
        <w:rPr>
          <w:rFonts w:ascii="Times New Roman" w:hAnsi="Times New Roman"/>
          <w:color w:val="000000" w:themeColor="text1"/>
          <w:szCs w:val="22"/>
          <w14:textFill>
            <w14:solidFill>
              <w14:schemeClr w14:val="tx1"/>
            </w14:solidFill>
          </w14:textFill>
        </w:rPr>
        <w:t>”</w:t>
      </w:r>
      <w:r>
        <w:rPr>
          <w:rFonts w:hint="eastAsia" w:ascii="Times New Roman" w:hAnsi="Times New Roman"/>
          <w:color w:val="000000" w:themeColor="text1"/>
          <w:szCs w:val="22"/>
          <w14:textFill>
            <w14:solidFill>
              <w14:schemeClr w14:val="tx1"/>
            </w14:solidFill>
          </w14:textFill>
        </w:rPr>
        <w:t>网站（</w:t>
      </w:r>
      <w:r>
        <w:rPr>
          <w:rFonts w:ascii="Times New Roman" w:hAnsi="Times New Roman"/>
          <w:color w:val="000000" w:themeColor="text1"/>
          <w:szCs w:val="22"/>
          <w14:textFill>
            <w14:solidFill>
              <w14:schemeClr w14:val="tx1"/>
            </w14:solidFill>
          </w14:textFill>
        </w:rPr>
        <w:t>http://www.creditchina.gov.cn</w:t>
      </w:r>
      <w:r>
        <w:rPr>
          <w:rFonts w:hint="eastAsia" w:ascii="Times New Roman" w:hAnsi="Times New Roman"/>
          <w:color w:val="000000" w:themeColor="text1"/>
          <w:szCs w:val="22"/>
          <w14:textFill>
            <w14:solidFill>
              <w14:schemeClr w14:val="tx1"/>
            </w14:solidFill>
          </w14:textFill>
        </w:rPr>
        <w:t>）中未被列入失信被执行人名单；</w:t>
      </w:r>
    </w:p>
    <w:p>
      <w:pPr>
        <w:snapToGrid w:val="0"/>
        <w:spacing w:line="440" w:lineRule="exact"/>
        <w:ind w:firstLine="420" w:firstLineChars="200"/>
        <w:rPr>
          <w:rFonts w:hint="eastAsia" w:ascii="Times New Roman" w:hAnsi="Times New Roman"/>
          <w:color w:val="000000" w:themeColor="text1"/>
          <w:szCs w:val="22"/>
          <w14:textFill>
            <w14:solidFill>
              <w14:schemeClr w14:val="tx1"/>
            </w14:solidFill>
          </w14:textFill>
        </w:rPr>
      </w:pPr>
      <w:r>
        <w:rPr>
          <w:rFonts w:hint="eastAsia" w:ascii="Times New Roman" w:hAnsi="Times New Roman"/>
          <w:color w:val="000000" w:themeColor="text1"/>
          <w:szCs w:val="22"/>
          <w14:textFill>
            <w14:solidFill>
              <w14:schemeClr w14:val="tx1"/>
            </w14:solidFill>
          </w14:textFill>
        </w:rPr>
        <w:t>⑤在近三年内（自响应文件递交截止之日向前追溯</w:t>
      </w:r>
      <w:r>
        <w:rPr>
          <w:rFonts w:ascii="Times New Roman" w:hAnsi="Times New Roman"/>
          <w:color w:val="000000" w:themeColor="text1"/>
          <w:szCs w:val="22"/>
          <w14:textFill>
            <w14:solidFill>
              <w14:schemeClr w14:val="tx1"/>
            </w14:solidFill>
          </w14:textFill>
        </w:rPr>
        <w:t>3</w:t>
      </w:r>
      <w:r>
        <w:rPr>
          <w:rFonts w:hint="eastAsia" w:ascii="Times New Roman" w:hAnsi="Times New Roman"/>
          <w:color w:val="000000" w:themeColor="text1"/>
          <w:szCs w:val="22"/>
          <w14:textFill>
            <w14:solidFill>
              <w14:schemeClr w14:val="tx1"/>
            </w14:solidFill>
          </w14:textFill>
        </w:rPr>
        <w:t>年）供应商或其法定代表人、拟委任的项目经理未有行贿犯罪行为。</w:t>
      </w:r>
    </w:p>
    <w:p>
      <w:pPr>
        <w:pStyle w:val="2"/>
        <w:keepNext w:val="0"/>
        <w:keepLines w:val="0"/>
        <w:pageBreakBefore w:val="0"/>
        <w:widowControl w:val="0"/>
        <w:numPr>
          <w:ilvl w:val="0"/>
          <w:numId w:val="4"/>
        </w:numPr>
        <w:kinsoku/>
        <w:wordWrap/>
        <w:overflowPunct/>
        <w:topLinePunct w:val="0"/>
        <w:autoSpaceDE/>
        <w:autoSpaceDN/>
        <w:bidi w:val="0"/>
        <w:adjustRightInd/>
        <w:snapToGrid/>
        <w:spacing w:after="0"/>
        <w:ind w:firstLine="420" w:firstLineChars="200"/>
        <w:textAlignment w:val="auto"/>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pPr>
      <w:r>
        <w:rPr>
          <w:rFonts w:hint="eastAsia" w:ascii="Times New Roman" w:hAnsi="Times New Roman"/>
          <w:color w:val="000000" w:themeColor="text1"/>
          <w:szCs w:val="22"/>
          <w:lang w:val="en-US" w:eastAsia="zh-CN"/>
          <w14:textFill>
            <w14:solidFill>
              <w14:schemeClr w14:val="tx1"/>
            </w14:solidFill>
          </w14:textFill>
        </w:rPr>
        <w:t>财务最低</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要求：具有一般纳税人资格，并能开具增值税专用发票</w:t>
      </w: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w:t>
      </w:r>
    </w:p>
    <w:p>
      <w:pPr>
        <w:snapToGrid w:val="0"/>
        <w:spacing w:line="440" w:lineRule="exact"/>
        <w:ind w:firstLine="420" w:firstLineChars="200"/>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※以上资格条件需提供证明文件，否则均按废标处理</w:t>
      </w: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w:t>
      </w:r>
    </w:p>
    <w:p>
      <w:pPr>
        <w:snapToGrid w:val="0"/>
        <w:spacing w:line="440" w:lineRule="exact"/>
        <w:ind w:firstLine="420" w:firstLineChars="200"/>
        <w:rPr>
          <w:rFonts w:ascii="Times New Roman" w:hAnsi="Times New Roman"/>
          <w:color w:val="000000" w:themeColor="text1"/>
          <w:sz w:val="18"/>
          <w:szCs w:val="21"/>
          <w14:textFill>
            <w14:solidFill>
              <w14:schemeClr w14:val="tx1"/>
            </w14:solidFill>
          </w14:textFill>
        </w:rPr>
      </w:pPr>
      <w:r>
        <w:rPr>
          <w:rFonts w:ascii="Times New Roman" w:hAnsi="Times New Roman"/>
          <w:color w:val="000000" w:themeColor="text1"/>
          <w:szCs w:val="22"/>
          <w14:textFill>
            <w14:solidFill>
              <w14:schemeClr w14:val="tx1"/>
            </w14:solidFill>
          </w14:textFill>
        </w:rPr>
        <w:t xml:space="preserve">3.2 </w:t>
      </w:r>
      <w:r>
        <w:rPr>
          <w:rFonts w:hint="eastAsia" w:ascii="Times New Roman" w:hAnsi="Times New Roman"/>
          <w:color w:val="000000" w:themeColor="text1"/>
          <w:szCs w:val="22"/>
          <w14:textFill>
            <w14:solidFill>
              <w14:schemeClr w14:val="tx1"/>
            </w14:solidFill>
          </w14:textFill>
        </w:rPr>
        <w:t>联合体：本次采购不接受联合体报价。</w:t>
      </w:r>
    </w:p>
    <w:p>
      <w:pPr>
        <w:snapToGrid w:val="0"/>
        <w:spacing w:line="440" w:lineRule="exact"/>
        <w:ind w:firstLine="420" w:firstLineChars="200"/>
        <w:rPr>
          <w:rFonts w:ascii="Times New Roman" w:hAnsi="Times New Roman"/>
          <w:color w:val="000000" w:themeColor="text1"/>
          <w:sz w:val="18"/>
          <w:szCs w:val="21"/>
          <w14:textFill>
            <w14:solidFill>
              <w14:schemeClr w14:val="tx1"/>
            </w14:solidFill>
          </w14:textFill>
        </w:rPr>
      </w:pPr>
      <w:r>
        <w:rPr>
          <w:rFonts w:ascii="Times New Roman" w:hAnsi="Times New Roman"/>
          <w:color w:val="000000" w:themeColor="text1"/>
          <w:szCs w:val="22"/>
          <w14:textFill>
            <w14:solidFill>
              <w14:schemeClr w14:val="tx1"/>
            </w14:solidFill>
          </w14:textFill>
        </w:rPr>
        <w:t xml:space="preserve">3.3 </w:t>
      </w:r>
      <w:r>
        <w:rPr>
          <w:rFonts w:hint="eastAsia" w:ascii="Times New Roman" w:hAnsi="Times New Roman"/>
          <w:color w:val="000000" w:themeColor="text1"/>
          <w:szCs w:val="22"/>
          <w14:textFill>
            <w14:solidFill>
              <w14:schemeClr w14:val="tx1"/>
            </w14:solidFill>
          </w14:textFill>
        </w:rPr>
        <w:t>单位负责人为同一人或者存在控股、管理关系的不同单位，不得同时参加同一合同包报价，否则相关响应文件均无效。</w:t>
      </w:r>
    </w:p>
    <w:p>
      <w:pPr>
        <w:pStyle w:val="4"/>
        <w:snapToGrid w:val="0"/>
        <w:spacing w:before="120" w:after="120" w:line="240" w:lineRule="auto"/>
        <w:ind w:firstLine="403"/>
        <w:rPr>
          <w:rFonts w:ascii="Times New Roman" w:hAnsi="Times New Roman" w:eastAsia="黑体"/>
          <w:b w:val="0"/>
          <w:color w:val="000000" w:themeColor="text1"/>
          <w:szCs w:val="28"/>
          <w14:textFill>
            <w14:solidFill>
              <w14:schemeClr w14:val="tx1"/>
            </w14:solidFill>
          </w14:textFill>
        </w:rPr>
      </w:pPr>
      <w:bookmarkStart w:id="27" w:name="_Toc1994"/>
      <w:bookmarkStart w:id="28" w:name="_Toc4751"/>
      <w:bookmarkStart w:id="29" w:name="_Toc2996_WPSOffice_Level2"/>
      <w:bookmarkStart w:id="30" w:name="_Toc525632588"/>
      <w:bookmarkStart w:id="31" w:name="_Toc25666_WPSOffice_Level2"/>
      <w:bookmarkStart w:id="32" w:name="_Toc4109_WPSOffice_Level2"/>
      <w:bookmarkStart w:id="33" w:name="_Toc29452_WPSOffice_Level2"/>
      <w:r>
        <w:rPr>
          <w:rFonts w:hint="eastAsia" w:ascii="Times New Roman" w:hAnsi="Times New Roman" w:eastAsia="黑体"/>
          <w:b w:val="0"/>
          <w:color w:val="000000" w:themeColor="text1"/>
          <w:szCs w:val="28"/>
          <w14:textFill>
            <w14:solidFill>
              <w14:schemeClr w14:val="tx1"/>
            </w14:solidFill>
          </w14:textFill>
        </w:rPr>
        <w:t>询比文件的获取</w:t>
      </w:r>
      <w:bookmarkEnd w:id="27"/>
      <w:bookmarkEnd w:id="28"/>
      <w:bookmarkEnd w:id="29"/>
      <w:bookmarkEnd w:id="30"/>
      <w:bookmarkEnd w:id="31"/>
      <w:bookmarkEnd w:id="32"/>
      <w:bookmarkEnd w:id="33"/>
    </w:p>
    <w:p>
      <w:pPr>
        <w:snapToGrid w:val="0"/>
        <w:spacing w:line="440" w:lineRule="exact"/>
        <w:ind w:firstLine="367" w:firstLineChars="175"/>
        <w:rPr>
          <w:rFonts w:ascii="Times New Roman" w:hAnsi="Times New Roman"/>
          <w:color w:val="000000" w:themeColor="text1"/>
          <w:szCs w:val="22"/>
          <w14:textFill>
            <w14:solidFill>
              <w14:schemeClr w14:val="tx1"/>
            </w14:solidFill>
          </w14:textFill>
        </w:rPr>
      </w:pPr>
      <w:r>
        <w:rPr>
          <w:rFonts w:hint="eastAsia" w:ascii="Times New Roman" w:hAnsi="Times New Roman"/>
          <w:color w:val="000000" w:themeColor="text1"/>
          <w:szCs w:val="22"/>
          <w14:textFill>
            <w14:solidFill>
              <w14:schemeClr w14:val="tx1"/>
            </w14:solidFill>
          </w14:textFill>
        </w:rPr>
        <w:t>供应商应在递交响应文件的截止时间前登录安徽高速检测公司官网</w:t>
      </w:r>
      <w:r>
        <w:rPr>
          <w:rFonts w:hint="eastAsia" w:ascii="Times New Roman" w:hAnsi="Times New Roman"/>
          <w:color w:val="000000" w:themeColor="text1"/>
          <w:szCs w:val="22"/>
          <w:lang w:val="en-US" w:eastAsia="zh-CN"/>
          <w14:textFill>
            <w14:solidFill>
              <w14:schemeClr w14:val="tx1"/>
            </w14:solidFill>
          </w14:textFill>
        </w:rPr>
        <w:t>（http://www.ahgsjc.com/）</w:t>
      </w:r>
      <w:r>
        <w:rPr>
          <w:rFonts w:hint="eastAsia" w:ascii="Times New Roman" w:hAnsi="Times New Roman"/>
          <w:color w:val="000000" w:themeColor="text1"/>
          <w:szCs w:val="22"/>
          <w14:textFill>
            <w14:solidFill>
              <w14:schemeClr w14:val="tx1"/>
            </w14:solidFill>
          </w14:textFill>
        </w:rPr>
        <w:t>，自行下载询比文件及相关资料。</w:t>
      </w:r>
    </w:p>
    <w:p>
      <w:pPr>
        <w:pStyle w:val="4"/>
        <w:snapToGrid w:val="0"/>
        <w:spacing w:before="120" w:after="120" w:line="240" w:lineRule="auto"/>
        <w:ind w:firstLine="403"/>
        <w:rPr>
          <w:rFonts w:ascii="Times New Roman" w:hAnsi="Times New Roman" w:eastAsia="黑体"/>
          <w:b w:val="0"/>
          <w:color w:val="000000" w:themeColor="text1"/>
          <w:szCs w:val="28"/>
          <w14:textFill>
            <w14:solidFill>
              <w14:schemeClr w14:val="tx1"/>
            </w14:solidFill>
          </w14:textFill>
        </w:rPr>
      </w:pPr>
      <w:bookmarkStart w:id="34" w:name="_Toc525632589"/>
      <w:bookmarkStart w:id="35" w:name="_Toc726"/>
      <w:r>
        <w:rPr>
          <w:rFonts w:hint="eastAsia" w:ascii="Times New Roman" w:hAnsi="Times New Roman" w:eastAsia="黑体"/>
          <w:b w:val="0"/>
          <w:color w:val="000000" w:themeColor="text1"/>
          <w:szCs w:val="28"/>
          <w14:textFill>
            <w14:solidFill>
              <w14:schemeClr w14:val="tx1"/>
            </w14:solidFill>
          </w14:textFill>
        </w:rPr>
        <w:t>响应文件的递交</w:t>
      </w:r>
      <w:bookmarkEnd w:id="34"/>
      <w:bookmarkEnd w:id="35"/>
    </w:p>
    <w:p>
      <w:pPr>
        <w:pStyle w:val="17"/>
        <w:spacing w:before="286" w:beforeAutospacing="0" w:after="0" w:afterAutospacing="0" w:line="435" w:lineRule="atLeast"/>
        <w:ind w:firstLine="420" w:firstLineChars="20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2"/>
          <w14:textFill>
            <w14:solidFill>
              <w14:schemeClr w14:val="tx1"/>
            </w14:solidFill>
          </w14:textFill>
        </w:rPr>
        <w:t>响应文件递交的截止时间为</w:t>
      </w:r>
      <w:r>
        <w:rPr>
          <w:rFonts w:ascii="Times New Roman" w:hAnsi="Times New Roman" w:cs="Times New Roman"/>
          <w:color w:val="000000" w:themeColor="text1"/>
          <w:sz w:val="21"/>
          <w:szCs w:val="22"/>
          <w:u w:val="single"/>
          <w14:textFill>
            <w14:solidFill>
              <w14:schemeClr w14:val="tx1"/>
            </w14:solidFill>
          </w14:textFill>
        </w:rPr>
        <w:t xml:space="preserve"> 202</w:t>
      </w:r>
      <w:r>
        <w:rPr>
          <w:rFonts w:hint="eastAsia" w:ascii="Times New Roman" w:hAnsi="Times New Roman" w:cs="Times New Roman"/>
          <w:color w:val="000000" w:themeColor="text1"/>
          <w:sz w:val="21"/>
          <w:szCs w:val="22"/>
          <w:u w:val="single"/>
          <w:lang w:val="en-US" w:eastAsia="zh-CN"/>
          <w14:textFill>
            <w14:solidFill>
              <w14:schemeClr w14:val="tx1"/>
            </w14:solidFill>
          </w14:textFill>
        </w:rPr>
        <w:t>3</w:t>
      </w:r>
      <w:r>
        <w:rPr>
          <w:rFonts w:ascii="Times New Roman" w:hAnsi="Times New Roman" w:cs="Times New Roman"/>
          <w:color w:val="000000" w:themeColor="text1"/>
          <w:sz w:val="21"/>
          <w:szCs w:val="22"/>
          <w:u w:val="single"/>
          <w14:textFill>
            <w14:solidFill>
              <w14:schemeClr w14:val="tx1"/>
            </w14:solidFill>
          </w14:textFill>
        </w:rPr>
        <w:t xml:space="preserve"> </w:t>
      </w:r>
      <w:r>
        <w:rPr>
          <w:rFonts w:hint="eastAsia" w:ascii="Times New Roman" w:hAnsi="Times New Roman" w:cs="Times New Roman"/>
          <w:color w:val="000000" w:themeColor="text1"/>
          <w:sz w:val="21"/>
          <w:szCs w:val="22"/>
          <w14:textFill>
            <w14:solidFill>
              <w14:schemeClr w14:val="tx1"/>
            </w14:solidFill>
          </w14:textFill>
        </w:rPr>
        <w:t>年</w:t>
      </w:r>
      <w:r>
        <w:rPr>
          <w:rFonts w:ascii="Times New Roman" w:hAnsi="Times New Roman" w:cs="Times New Roman"/>
          <w:color w:val="000000" w:themeColor="text1"/>
          <w:sz w:val="21"/>
          <w:szCs w:val="22"/>
          <w:u w:val="single"/>
          <w14:textFill>
            <w14:solidFill>
              <w14:schemeClr w14:val="tx1"/>
            </w14:solidFill>
          </w14:textFill>
        </w:rPr>
        <w:t xml:space="preserve"> </w:t>
      </w:r>
      <w:r>
        <w:rPr>
          <w:rFonts w:hint="eastAsia" w:ascii="Times New Roman" w:hAnsi="Times New Roman" w:cs="Times New Roman"/>
          <w:color w:val="000000" w:themeColor="text1"/>
          <w:sz w:val="21"/>
          <w:szCs w:val="22"/>
          <w:u w:val="single"/>
          <w:lang w:val="en-US" w:eastAsia="zh-CN"/>
          <w14:textFill>
            <w14:solidFill>
              <w14:schemeClr w14:val="tx1"/>
            </w14:solidFill>
          </w14:textFill>
        </w:rPr>
        <w:t>02</w:t>
      </w:r>
      <w:r>
        <w:rPr>
          <w:rFonts w:ascii="Times New Roman" w:hAnsi="Times New Roman" w:cs="Times New Roman"/>
          <w:color w:val="000000" w:themeColor="text1"/>
          <w:sz w:val="21"/>
          <w:szCs w:val="22"/>
          <w:u w:val="single"/>
          <w14:textFill>
            <w14:solidFill>
              <w14:schemeClr w14:val="tx1"/>
            </w14:solidFill>
          </w14:textFill>
        </w:rPr>
        <w:t xml:space="preserve"> </w:t>
      </w:r>
      <w:r>
        <w:rPr>
          <w:rFonts w:hint="eastAsia" w:ascii="Times New Roman" w:hAnsi="Times New Roman" w:cs="Times New Roman"/>
          <w:color w:val="000000" w:themeColor="text1"/>
          <w:sz w:val="21"/>
          <w:szCs w:val="22"/>
          <w14:textFill>
            <w14:solidFill>
              <w14:schemeClr w14:val="tx1"/>
            </w14:solidFill>
          </w14:textFill>
        </w:rPr>
        <w:t>月</w:t>
      </w:r>
      <w:r>
        <w:rPr>
          <w:rFonts w:ascii="Times New Roman" w:hAnsi="Times New Roman" w:cs="Times New Roman"/>
          <w:color w:val="000000" w:themeColor="text1"/>
          <w:sz w:val="21"/>
          <w:szCs w:val="22"/>
          <w:u w:val="single"/>
          <w14:textFill>
            <w14:solidFill>
              <w14:schemeClr w14:val="tx1"/>
            </w14:solidFill>
          </w14:textFill>
        </w:rPr>
        <w:t xml:space="preserve"> </w:t>
      </w:r>
      <w:r>
        <w:rPr>
          <w:rFonts w:hint="eastAsia" w:ascii="Times New Roman" w:hAnsi="Times New Roman" w:cs="Times New Roman"/>
          <w:color w:val="000000" w:themeColor="text1"/>
          <w:sz w:val="21"/>
          <w:szCs w:val="22"/>
          <w:u w:val="single"/>
          <w:lang w:val="en-US" w:eastAsia="zh-CN"/>
          <w14:textFill>
            <w14:solidFill>
              <w14:schemeClr w14:val="tx1"/>
            </w14:solidFill>
          </w14:textFill>
        </w:rPr>
        <w:t>24</w:t>
      </w:r>
      <w:r>
        <w:rPr>
          <w:rFonts w:ascii="Times New Roman" w:hAnsi="Times New Roman" w:cs="Times New Roman"/>
          <w:color w:val="000000" w:themeColor="text1"/>
          <w:sz w:val="21"/>
          <w:szCs w:val="22"/>
          <w:u w:val="single"/>
          <w14:textFill>
            <w14:solidFill>
              <w14:schemeClr w14:val="tx1"/>
            </w14:solidFill>
          </w14:textFill>
        </w:rPr>
        <w:t xml:space="preserve"> </w:t>
      </w:r>
      <w:r>
        <w:rPr>
          <w:rFonts w:hint="eastAsia" w:ascii="Times New Roman" w:hAnsi="Times New Roman" w:cs="Times New Roman"/>
          <w:color w:val="000000" w:themeColor="text1"/>
          <w:sz w:val="21"/>
          <w:szCs w:val="22"/>
          <w14:textFill>
            <w14:solidFill>
              <w14:schemeClr w14:val="tx1"/>
            </w14:solidFill>
          </w14:textFill>
        </w:rPr>
        <w:t>日</w:t>
      </w:r>
      <w:r>
        <w:rPr>
          <w:rFonts w:ascii="Times New Roman" w:hAnsi="Times New Roman" w:cs="Times New Roman"/>
          <w:color w:val="000000" w:themeColor="text1"/>
          <w:sz w:val="21"/>
          <w:szCs w:val="22"/>
          <w:u w:val="single"/>
          <w14:textFill>
            <w14:solidFill>
              <w14:schemeClr w14:val="tx1"/>
            </w14:solidFill>
          </w14:textFill>
        </w:rPr>
        <w:t xml:space="preserve"> </w:t>
      </w:r>
      <w:r>
        <w:rPr>
          <w:rFonts w:hint="eastAsia" w:ascii="Times New Roman" w:hAnsi="Times New Roman" w:cs="Times New Roman"/>
          <w:color w:val="000000" w:themeColor="text1"/>
          <w:sz w:val="21"/>
          <w:szCs w:val="22"/>
          <w:u w:val="single"/>
          <w:lang w:val="en-US" w:eastAsia="zh-CN"/>
          <w14:textFill>
            <w14:solidFill>
              <w14:schemeClr w14:val="tx1"/>
            </w14:solidFill>
          </w14:textFill>
        </w:rPr>
        <w:t>09</w:t>
      </w:r>
      <w:r>
        <w:rPr>
          <w:rFonts w:ascii="Times New Roman" w:hAnsi="Times New Roman" w:cs="Times New Roman"/>
          <w:color w:val="000000" w:themeColor="text1"/>
          <w:sz w:val="21"/>
          <w:szCs w:val="22"/>
          <w:u w:val="single"/>
          <w14:textFill>
            <w14:solidFill>
              <w14:schemeClr w14:val="tx1"/>
            </w14:solidFill>
          </w14:textFill>
        </w:rPr>
        <w:t xml:space="preserve"> </w:t>
      </w:r>
      <w:r>
        <w:rPr>
          <w:rFonts w:hint="eastAsia" w:ascii="Times New Roman" w:hAnsi="Times New Roman" w:cs="Times New Roman"/>
          <w:color w:val="000000" w:themeColor="text1"/>
          <w:sz w:val="21"/>
          <w:szCs w:val="22"/>
          <w14:textFill>
            <w14:solidFill>
              <w14:schemeClr w14:val="tx1"/>
            </w14:solidFill>
          </w14:textFill>
        </w:rPr>
        <w:t>时</w:t>
      </w:r>
      <w:r>
        <w:rPr>
          <w:rFonts w:ascii="Times New Roman" w:hAnsi="Times New Roman" w:cs="Times New Roman"/>
          <w:color w:val="000000" w:themeColor="text1"/>
          <w:sz w:val="21"/>
          <w:szCs w:val="22"/>
          <w:u w:val="single"/>
          <w14:textFill>
            <w14:solidFill>
              <w14:schemeClr w14:val="tx1"/>
            </w14:solidFill>
          </w14:textFill>
        </w:rPr>
        <w:t xml:space="preserve"> </w:t>
      </w:r>
      <w:r>
        <w:rPr>
          <w:rFonts w:hint="eastAsia" w:ascii="Times New Roman" w:hAnsi="Times New Roman" w:cs="Times New Roman"/>
          <w:color w:val="000000" w:themeColor="text1"/>
          <w:sz w:val="21"/>
          <w:szCs w:val="22"/>
          <w:u w:val="single"/>
          <w:lang w:val="en-US" w:eastAsia="zh-CN"/>
          <w14:textFill>
            <w14:solidFill>
              <w14:schemeClr w14:val="tx1"/>
            </w14:solidFill>
          </w14:textFill>
        </w:rPr>
        <w:t>3</w:t>
      </w:r>
      <w:r>
        <w:rPr>
          <w:rFonts w:ascii="Times New Roman" w:hAnsi="Times New Roman" w:cs="Times New Roman"/>
          <w:color w:val="000000" w:themeColor="text1"/>
          <w:sz w:val="21"/>
          <w:szCs w:val="22"/>
          <w:u w:val="single"/>
          <w14:textFill>
            <w14:solidFill>
              <w14:schemeClr w14:val="tx1"/>
            </w14:solidFill>
          </w14:textFill>
        </w:rPr>
        <w:t xml:space="preserve">0 </w:t>
      </w:r>
      <w:r>
        <w:rPr>
          <w:rFonts w:hint="eastAsia" w:ascii="Times New Roman" w:hAnsi="Times New Roman" w:cs="Times New Roman"/>
          <w:color w:val="000000" w:themeColor="text1"/>
          <w:sz w:val="21"/>
          <w:szCs w:val="22"/>
          <w14:textFill>
            <w14:solidFill>
              <w14:schemeClr w14:val="tx1"/>
            </w14:solidFill>
          </w14:textFill>
        </w:rPr>
        <w:t>分，</w:t>
      </w:r>
      <w:r>
        <w:rPr>
          <w:rFonts w:hint="eastAsia" w:ascii="Times New Roman" w:hAnsi="Times New Roman" w:cs="Times New Roman"/>
          <w:color w:val="000000" w:themeColor="text1"/>
          <w:sz w:val="21"/>
          <w:szCs w:val="21"/>
          <w14:textFill>
            <w14:solidFill>
              <w14:schemeClr w14:val="tx1"/>
            </w14:solidFill>
          </w14:textFill>
        </w:rPr>
        <w:t>供应商的法定代表人或其授权代理人应于递交的截止时间前将响应文件递交至</w:t>
      </w:r>
      <w:r>
        <w:rPr>
          <w:rFonts w:hint="eastAsia" w:ascii="Times New Roman" w:hAnsi="Times New Roman" w:cs="Times New Roman"/>
          <w:color w:val="000000" w:themeColor="text1"/>
          <w:sz w:val="21"/>
          <w:szCs w:val="21"/>
          <w:u w:val="single"/>
          <w14:textFill>
            <w14:solidFill>
              <w14:schemeClr w14:val="tx1"/>
            </w14:solidFill>
          </w14:textFill>
        </w:rPr>
        <w:t>安徽省高速公路试验检测科研中心有限公司七楼713会议室（地点：安徽省合肥市蜀山区方兴大道与彩虹路交口东北角设计总院 交通慧谷2号楼）</w:t>
      </w:r>
      <w:r>
        <w:rPr>
          <w:rFonts w:hint="eastAsia" w:ascii="Times New Roman" w:hAnsi="Times New Roman" w:cs="Times New Roman"/>
          <w:color w:val="000000" w:themeColor="text1"/>
          <w:sz w:val="21"/>
          <w:szCs w:val="22"/>
          <w14:textFill>
            <w14:solidFill>
              <w14:schemeClr w14:val="tx1"/>
            </w14:solidFill>
          </w14:textFill>
        </w:rPr>
        <w:t>。</w:t>
      </w:r>
    </w:p>
    <w:p>
      <w:pPr>
        <w:pStyle w:val="4"/>
        <w:snapToGrid w:val="0"/>
        <w:spacing w:before="120" w:after="120" w:line="240" w:lineRule="auto"/>
        <w:ind w:firstLine="403"/>
        <w:rPr>
          <w:rFonts w:ascii="Times New Roman" w:hAnsi="Times New Roman" w:eastAsia="黑体"/>
          <w:b w:val="0"/>
          <w:color w:val="000000" w:themeColor="text1"/>
          <w:szCs w:val="28"/>
          <w14:textFill>
            <w14:solidFill>
              <w14:schemeClr w14:val="tx1"/>
            </w14:solidFill>
          </w14:textFill>
        </w:rPr>
      </w:pPr>
      <w:bookmarkStart w:id="36" w:name="_Toc525632591"/>
      <w:bookmarkStart w:id="37" w:name="_Toc22719"/>
      <w:r>
        <w:rPr>
          <w:rFonts w:hint="eastAsia" w:ascii="Times New Roman" w:hAnsi="Times New Roman" w:eastAsia="黑体"/>
          <w:b w:val="0"/>
          <w:color w:val="000000" w:themeColor="text1"/>
          <w:szCs w:val="28"/>
          <w14:textFill>
            <w14:solidFill>
              <w14:schemeClr w14:val="tx1"/>
            </w14:solidFill>
          </w14:textFill>
        </w:rPr>
        <w:t>响应文件启封</w:t>
      </w:r>
    </w:p>
    <w:p>
      <w:pPr>
        <w:snapToGrid w:val="0"/>
        <w:spacing w:line="440" w:lineRule="exact"/>
        <w:ind w:firstLine="420" w:firstLineChars="200"/>
        <w:rPr>
          <w:rFonts w:ascii="Times New Roman" w:hAnsi="Times New Roman"/>
          <w:color w:val="000000" w:themeColor="text1"/>
          <w:szCs w:val="22"/>
          <w14:textFill>
            <w14:solidFill>
              <w14:schemeClr w14:val="tx1"/>
            </w14:solidFill>
          </w14:textFill>
        </w:rPr>
      </w:pPr>
      <w:r>
        <w:rPr>
          <w:rFonts w:hint="eastAsia" w:ascii="Times New Roman" w:hAnsi="Times New Roman"/>
          <w:color w:val="000000" w:themeColor="text1"/>
          <w:szCs w:val="22"/>
          <w14:textFill>
            <w14:solidFill>
              <w14:schemeClr w14:val="tx1"/>
            </w14:solidFill>
          </w14:textFill>
        </w:rPr>
        <w:t>响应文件的递交截止时间到后，采购人将于</w:t>
      </w:r>
      <w:r>
        <w:rPr>
          <w:rFonts w:hint="eastAsia" w:ascii="Times New Roman" w:hAnsi="Times New Roman"/>
          <w:color w:val="000000" w:themeColor="text1"/>
          <w:szCs w:val="21"/>
          <w:u w:val="single"/>
          <w14:textFill>
            <w14:solidFill>
              <w14:schemeClr w14:val="tx1"/>
            </w14:solidFill>
          </w14:textFill>
        </w:rPr>
        <w:t>安徽省高速公路试验检测科研中心有限公司七楼713会议室（地点：安徽省合肥市蜀山区方兴大道与彩虹路交口东北角设计总院 交通慧谷2号楼）</w:t>
      </w:r>
      <w:r>
        <w:rPr>
          <w:rFonts w:hint="eastAsia" w:ascii="Times New Roman" w:hAnsi="Times New Roman"/>
          <w:color w:val="000000" w:themeColor="text1"/>
          <w:szCs w:val="22"/>
          <w14:textFill>
            <w14:solidFill>
              <w14:schemeClr w14:val="tx1"/>
            </w14:solidFill>
          </w14:textFill>
        </w:rPr>
        <w:t>组织进行响应文件的启封。供应商的法定代表人或授权代理人应携带本人身份证、授权代理人应携带授权委托书准时参加启封会议。</w:t>
      </w:r>
    </w:p>
    <w:p>
      <w:pPr>
        <w:pStyle w:val="4"/>
        <w:snapToGrid w:val="0"/>
        <w:spacing w:before="120" w:after="120" w:line="240" w:lineRule="auto"/>
        <w:ind w:firstLine="403"/>
        <w:rPr>
          <w:rFonts w:ascii="Times New Roman" w:hAnsi="Times New Roman" w:eastAsia="黑体"/>
          <w:b w:val="0"/>
          <w:color w:val="000000" w:themeColor="text1"/>
          <w:szCs w:val="28"/>
          <w14:textFill>
            <w14:solidFill>
              <w14:schemeClr w14:val="tx1"/>
            </w14:solidFill>
          </w14:textFill>
        </w:rPr>
      </w:pPr>
      <w:r>
        <w:rPr>
          <w:rFonts w:hint="eastAsia" w:ascii="Times New Roman" w:hAnsi="Times New Roman" w:eastAsia="黑体"/>
          <w:b w:val="0"/>
          <w:color w:val="000000" w:themeColor="text1"/>
          <w:szCs w:val="28"/>
          <w14:textFill>
            <w14:solidFill>
              <w14:schemeClr w14:val="tx1"/>
            </w14:solidFill>
          </w14:textFill>
        </w:rPr>
        <w:t>响应保证金</w:t>
      </w:r>
    </w:p>
    <w:p>
      <w:pPr>
        <w:snapToGrid w:val="0"/>
        <w:spacing w:line="440" w:lineRule="exact"/>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响应保证金的金额：</w:t>
      </w:r>
      <w:r>
        <w:rPr>
          <w:rFonts w:hint="eastAsia" w:ascii="Times New Roman" w:hAnsi="Times New Roman"/>
          <w:color w:val="000000" w:themeColor="text1"/>
          <w:szCs w:val="22"/>
          <w:u w:val="single"/>
          <w14:textFill>
            <w14:solidFill>
              <w14:schemeClr w14:val="tx1"/>
            </w14:solidFill>
          </w14:textFill>
        </w:rPr>
        <w:t>人民币</w:t>
      </w:r>
      <w:r>
        <w:rPr>
          <w:rFonts w:ascii="Times New Roman" w:hAnsi="Times New Roman"/>
          <w:color w:val="000000" w:themeColor="text1"/>
          <w:szCs w:val="22"/>
          <w:u w:val="single"/>
          <w14:textFill>
            <w14:solidFill>
              <w14:schemeClr w14:val="tx1"/>
            </w14:solidFill>
          </w14:textFill>
        </w:rPr>
        <w:t>20000.00</w:t>
      </w:r>
      <w:r>
        <w:rPr>
          <w:rFonts w:hint="eastAsia" w:ascii="Times New Roman" w:hAnsi="Times New Roman"/>
          <w:color w:val="000000" w:themeColor="text1"/>
          <w:szCs w:val="22"/>
          <w:u w:val="single"/>
          <w14:textFill>
            <w14:solidFill>
              <w14:schemeClr w14:val="tx1"/>
            </w14:solidFill>
          </w14:textFill>
        </w:rPr>
        <w:t>元</w:t>
      </w:r>
    </w:p>
    <w:p>
      <w:pPr>
        <w:snapToGrid w:val="0"/>
        <w:spacing w:line="440" w:lineRule="exact"/>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响应保证金的递交形式：银行转账</w:t>
      </w:r>
    </w:p>
    <w:p>
      <w:pPr>
        <w:snapToGrid w:val="0"/>
        <w:spacing w:line="440" w:lineRule="exact"/>
        <w:ind w:firstLine="420" w:firstLineChars="200"/>
        <w:rPr>
          <w:rFonts w:ascii="Times New Roman" w:hAnsi="Times New Roman"/>
          <w:color w:val="000000" w:themeColor="text1"/>
          <w:szCs w:val="22"/>
          <w:u w:val="single"/>
          <w14:textFill>
            <w14:solidFill>
              <w14:schemeClr w14:val="tx1"/>
            </w14:solidFill>
          </w14:textFill>
        </w:rPr>
      </w:pPr>
      <w:r>
        <w:rPr>
          <w:rFonts w:hint="eastAsia" w:ascii="Times New Roman" w:hAnsi="Times New Roman"/>
          <w:color w:val="000000" w:themeColor="text1"/>
          <w14:textFill>
            <w14:solidFill>
              <w14:schemeClr w14:val="tx1"/>
            </w14:solidFill>
          </w14:textFill>
        </w:rPr>
        <w:t>递交账号：</w:t>
      </w:r>
      <w:r>
        <w:rPr>
          <w:rFonts w:ascii="Times New Roman" w:hAnsi="Times New Roman"/>
          <w:color w:val="000000" w:themeColor="text1"/>
          <w:szCs w:val="22"/>
          <w14:textFill>
            <w14:solidFill>
              <w14:schemeClr w14:val="tx1"/>
            </w14:solidFill>
          </w14:textFill>
        </w:rPr>
        <w:t>_</w:t>
      </w:r>
      <w:r>
        <w:rPr>
          <w:rFonts w:ascii="Times New Roman" w:hAnsi="Times New Roman"/>
          <w:color w:val="000000" w:themeColor="text1"/>
          <w:szCs w:val="22"/>
          <w:u w:val="single"/>
          <w14:textFill>
            <w14:solidFill>
              <w14:schemeClr w14:val="tx1"/>
            </w14:solidFill>
          </w14:textFill>
        </w:rPr>
        <w:t>087672120100330002507</w:t>
      </w:r>
    </w:p>
    <w:p>
      <w:pPr>
        <w:pStyle w:val="6"/>
        <w:spacing w:before="66"/>
        <w:ind w:left="700"/>
        <w:rPr>
          <w:color w:val="000000" w:themeColor="text1"/>
          <w:u w:val="single"/>
          <w14:textFill>
            <w14:solidFill>
              <w14:schemeClr w14:val="tx1"/>
            </w14:solidFill>
          </w14:textFill>
        </w:rPr>
      </w:pP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开户名：</w:t>
      </w:r>
      <w:r>
        <w:rPr>
          <w:rFonts w:hint="eastAsia" w:ascii="Times New Roman" w:hAnsi="Times New Roman" w:eastAsia="宋体" w:cs="Times New Roman"/>
          <w:color w:val="000000" w:themeColor="text1"/>
          <w:kern w:val="2"/>
          <w:sz w:val="21"/>
          <w:szCs w:val="24"/>
          <w:u w:val="single"/>
          <w:lang w:val="en-US" w:eastAsia="zh-CN" w:bidi="ar-SA"/>
          <w14:textFill>
            <w14:solidFill>
              <w14:schemeClr w14:val="tx1"/>
            </w14:solidFill>
          </w14:textFill>
        </w:rPr>
        <w:t>安徽省高速公路试验检测科研中心有限公司</w:t>
      </w:r>
    </w:p>
    <w:p>
      <w:pPr>
        <w:pStyle w:val="6"/>
        <w:spacing w:before="66"/>
        <w:ind w:left="700"/>
        <w:rPr>
          <w:rFonts w:hint="eastAsia" w:ascii="Times New Roman" w:hAnsi="Times New Roman" w:eastAsia="宋体" w:cs="Times New Roman"/>
          <w:color w:val="000000" w:themeColor="text1"/>
          <w:kern w:val="2"/>
          <w:sz w:val="21"/>
          <w:szCs w:val="24"/>
          <w:u w:val="singl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开户行：</w:t>
      </w:r>
      <w:r>
        <w:rPr>
          <w:rFonts w:hint="eastAsia" w:ascii="Times New Roman" w:hAnsi="Times New Roman" w:eastAsia="宋体" w:cs="Times New Roman"/>
          <w:color w:val="000000" w:themeColor="text1"/>
          <w:kern w:val="2"/>
          <w:sz w:val="21"/>
          <w:szCs w:val="24"/>
          <w:u w:val="single"/>
          <w:lang w:val="en-US" w:eastAsia="zh-CN" w:bidi="ar-SA"/>
          <w14:textFill>
            <w14:solidFill>
              <w14:schemeClr w14:val="tx1"/>
            </w14:solidFill>
          </w14:textFill>
        </w:rPr>
        <w:t>光大银行合肥经济开发区支行</w:t>
      </w:r>
    </w:p>
    <w:p>
      <w:pPr>
        <w:pStyle w:val="6"/>
        <w:spacing w:before="66"/>
        <w:ind w:left="700"/>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递交截止时间：</w:t>
      </w:r>
      <w:r>
        <w:rPr>
          <w:rFonts w:hint="eastAsia" w:ascii="Times New Roman" w:hAnsi="Times New Roman" w:eastAsia="宋体" w:cs="Times New Roman"/>
          <w:color w:val="000000" w:themeColor="text1"/>
          <w:kern w:val="2"/>
          <w:sz w:val="21"/>
          <w:szCs w:val="24"/>
          <w:u w:val="single"/>
          <w:lang w:val="en-US" w:eastAsia="zh-CN" w:bidi="ar-SA"/>
          <w14:textFill>
            <w14:solidFill>
              <w14:schemeClr w14:val="tx1"/>
            </w14:solidFill>
          </w14:textFill>
        </w:rPr>
        <w:t>2023 年 02 月 24 日 09 时30 分</w:t>
      </w:r>
    </w:p>
    <w:p>
      <w:pPr>
        <w:pStyle w:val="6"/>
        <w:spacing w:before="66"/>
        <w:ind w:left="700"/>
        <w:rPr>
          <w:rFonts w:hint="eastAsia" w:ascii="Times New Roman" w:hAnsi="Times New Roman" w:eastAsia="宋体" w:cs="Times New Roman"/>
          <w:color w:val="000000" w:themeColor="text1"/>
          <w:kern w:val="2"/>
          <w:sz w:val="21"/>
          <w:szCs w:val="24"/>
          <w:u w:val="singl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备注栏填写：</w:t>
      </w:r>
      <w:r>
        <w:rPr>
          <w:rFonts w:hint="eastAsia" w:ascii="Times New Roman" w:hAnsi="Times New Roman" w:eastAsia="宋体" w:cs="Times New Roman"/>
          <w:color w:val="000000" w:themeColor="text1"/>
          <w:kern w:val="2"/>
          <w:sz w:val="21"/>
          <w:szCs w:val="24"/>
          <w:u w:val="single"/>
          <w:lang w:val="en-US" w:eastAsia="zh-CN" w:bidi="ar-SA"/>
          <w14:textFill>
            <w14:solidFill>
              <w14:schemeClr w14:val="tx1"/>
            </w14:solidFill>
          </w14:textFill>
        </w:rPr>
        <w:t>五蒙高速中心试验室装修改造项目</w:t>
      </w:r>
    </w:p>
    <w:p>
      <w:pPr>
        <w:snapToGrid w:val="0"/>
        <w:spacing w:line="440" w:lineRule="exact"/>
        <w:ind w:firstLine="420" w:firstLineChars="200"/>
        <w:rPr>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供应商</w:t>
      </w:r>
      <w:r>
        <w:rPr>
          <w:rFonts w:hint="eastAsia" w:ascii="Times New Roman" w:hAnsi="Times New Roman"/>
          <w:color w:val="000000" w:themeColor="text1"/>
          <w:szCs w:val="22"/>
          <w14:textFill>
            <w14:solidFill>
              <w14:schemeClr w14:val="tx1"/>
            </w14:solidFill>
          </w14:textFill>
        </w:rPr>
        <w:t>完成</w:t>
      </w:r>
      <w:r>
        <w:rPr>
          <w:rFonts w:hint="eastAsia" w:ascii="Times New Roman" w:hAnsi="Times New Roman"/>
          <w:color w:val="000000" w:themeColor="text1"/>
          <w14:textFill>
            <w14:solidFill>
              <w14:schemeClr w14:val="tx1"/>
            </w14:solidFill>
          </w14:textFill>
        </w:rPr>
        <w:t>转账的银行账户名称应与供应商的单位名称一致。</w:t>
      </w:r>
    </w:p>
    <w:p>
      <w:pPr>
        <w:pStyle w:val="4"/>
        <w:snapToGrid w:val="0"/>
        <w:spacing w:before="120" w:after="120" w:line="240" w:lineRule="auto"/>
        <w:ind w:firstLine="403"/>
        <w:rPr>
          <w:rFonts w:ascii="Times New Roman" w:hAnsi="Times New Roman" w:eastAsia="黑体"/>
          <w:b w:val="0"/>
          <w:color w:val="000000" w:themeColor="text1"/>
          <w:szCs w:val="28"/>
          <w14:textFill>
            <w14:solidFill>
              <w14:schemeClr w14:val="tx1"/>
            </w14:solidFill>
          </w14:textFill>
        </w:rPr>
      </w:pPr>
      <w:r>
        <w:rPr>
          <w:rFonts w:hint="eastAsia" w:ascii="Times New Roman" w:hAnsi="Times New Roman" w:eastAsia="黑体"/>
          <w:b w:val="0"/>
          <w:color w:val="000000" w:themeColor="text1"/>
          <w:szCs w:val="28"/>
          <w14:textFill>
            <w14:solidFill>
              <w14:schemeClr w14:val="tx1"/>
            </w14:solidFill>
          </w14:textFill>
        </w:rPr>
        <w:t>发布公告的媒介</w:t>
      </w:r>
      <w:bookmarkEnd w:id="36"/>
      <w:bookmarkEnd w:id="37"/>
    </w:p>
    <w:p>
      <w:pPr>
        <w:pStyle w:val="4"/>
        <w:numPr>
          <w:ilvl w:val="0"/>
          <w:numId w:val="0"/>
        </w:numPr>
        <w:ind w:left="417"/>
        <w:rPr>
          <w:b w:val="0"/>
          <w:bCs w:val="0"/>
          <w:color w:val="000000" w:themeColor="text1"/>
          <w:sz w:val="22"/>
          <w:szCs w:val="22"/>
          <w14:textFill>
            <w14:solidFill>
              <w14:schemeClr w14:val="tx1"/>
            </w14:solidFill>
          </w14:textFill>
        </w:rPr>
      </w:pPr>
      <w:bookmarkStart w:id="38" w:name="_Toc8501"/>
      <w:bookmarkStart w:id="39" w:name="_Toc14943_WPSOffice_Level2"/>
      <w:bookmarkStart w:id="40" w:name="_Toc20572_WPSOffice_Level2"/>
      <w:bookmarkStart w:id="41" w:name="_Toc525632592"/>
      <w:bookmarkStart w:id="42" w:name="_Toc26829"/>
      <w:bookmarkStart w:id="43" w:name="_Toc321_WPSOffice_Level2"/>
      <w:bookmarkStart w:id="44" w:name="_Toc28571_WPSOffice_Level2"/>
      <w:r>
        <w:rPr>
          <w:rFonts w:hint="eastAsia"/>
          <w:b w:val="0"/>
          <w:bCs w:val="0"/>
          <w:color w:val="000000" w:themeColor="text1"/>
          <w:sz w:val="22"/>
          <w:szCs w:val="22"/>
          <w14:textFill>
            <w14:solidFill>
              <w14:schemeClr w14:val="tx1"/>
            </w14:solidFill>
          </w14:textFill>
        </w:rPr>
        <w:t>本次采购公告在高速检测官网（</w:t>
      </w:r>
      <w:r>
        <w:rPr>
          <w:b w:val="0"/>
          <w:bCs w:val="0"/>
          <w:color w:val="000000" w:themeColor="text1"/>
          <w:sz w:val="22"/>
          <w:szCs w:val="22"/>
          <w14:textFill>
            <w14:solidFill>
              <w14:schemeClr w14:val="tx1"/>
            </w14:solidFill>
          </w14:textFill>
        </w:rPr>
        <w:t>http://www.ahgsjc.com/</w:t>
      </w:r>
      <w:r>
        <w:rPr>
          <w:rFonts w:hint="eastAsia"/>
          <w:b w:val="0"/>
          <w:bCs w:val="0"/>
          <w:color w:val="000000" w:themeColor="text1"/>
          <w:sz w:val="22"/>
          <w:szCs w:val="22"/>
          <w14:textFill>
            <w14:solidFill>
              <w14:schemeClr w14:val="tx1"/>
            </w14:solidFill>
          </w14:textFill>
        </w:rPr>
        <w:t>）公司公告栏上发布。</w:t>
      </w:r>
    </w:p>
    <w:p>
      <w:pPr>
        <w:pStyle w:val="4"/>
        <w:snapToGrid w:val="0"/>
        <w:spacing w:before="120" w:after="120" w:line="240" w:lineRule="auto"/>
        <w:ind w:firstLine="403"/>
        <w:rPr>
          <w:rFonts w:ascii="Times New Roman" w:hAnsi="Times New Roman" w:eastAsia="黑体"/>
          <w:b w:val="0"/>
          <w:color w:val="000000" w:themeColor="text1"/>
          <w:szCs w:val="28"/>
          <w14:textFill>
            <w14:solidFill>
              <w14:schemeClr w14:val="tx1"/>
            </w14:solidFill>
          </w14:textFill>
        </w:rPr>
      </w:pPr>
      <w:r>
        <w:rPr>
          <w:rFonts w:hint="eastAsia" w:ascii="Times New Roman" w:hAnsi="Times New Roman" w:eastAsia="黑体"/>
          <w:b w:val="0"/>
          <w:color w:val="000000" w:themeColor="text1"/>
          <w:szCs w:val="28"/>
          <w14:textFill>
            <w14:solidFill>
              <w14:schemeClr w14:val="tx1"/>
            </w14:solidFill>
          </w14:textFill>
        </w:rPr>
        <w:t>采购人联系方式</w:t>
      </w:r>
      <w:bookmarkEnd w:id="38"/>
      <w:bookmarkEnd w:id="39"/>
      <w:bookmarkEnd w:id="40"/>
      <w:bookmarkEnd w:id="41"/>
      <w:bookmarkEnd w:id="42"/>
      <w:bookmarkEnd w:id="43"/>
      <w:bookmarkEnd w:id="44"/>
    </w:p>
    <w:p>
      <w:pPr>
        <w:pStyle w:val="4"/>
        <w:keepNext/>
        <w:keepLines/>
        <w:pageBreakBefore w:val="0"/>
        <w:widowControl w:val="0"/>
        <w:numPr>
          <w:ilvl w:val="0"/>
          <w:numId w:val="0"/>
        </w:numPr>
        <w:kinsoku/>
        <w:wordWrap/>
        <w:overflowPunct/>
        <w:topLinePunct w:val="0"/>
        <w:autoSpaceDE/>
        <w:autoSpaceDN/>
        <w:bidi w:val="0"/>
        <w:adjustRightInd/>
        <w:snapToGrid/>
        <w:spacing w:line="440" w:lineRule="exact"/>
        <w:ind w:left="420"/>
        <w:textAlignment w:val="auto"/>
        <w:rPr>
          <w:rFonts w:hint="eastAsia" w:ascii="Times New Roman" w:hAnsi="Times New Roman" w:eastAsia="宋体" w:cs="Times New Roman"/>
          <w:b w:val="0"/>
          <w:bCs w:val="0"/>
          <w:color w:val="000000" w:themeColor="text1"/>
          <w:kern w:val="2"/>
          <w:sz w:val="21"/>
          <w:szCs w:val="22"/>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2"/>
          <w:lang w:val="en-US" w:eastAsia="zh-CN" w:bidi="ar-SA"/>
          <w14:textFill>
            <w14:solidFill>
              <w14:schemeClr w14:val="tx1"/>
            </w14:solidFill>
          </w14:textFill>
        </w:rPr>
        <w:t>采 购 人：安徽省高速公路试验检测科研中心有限公司</w:t>
      </w:r>
    </w:p>
    <w:p>
      <w:pPr>
        <w:pStyle w:val="4"/>
        <w:keepNext/>
        <w:keepLines/>
        <w:pageBreakBefore w:val="0"/>
        <w:widowControl w:val="0"/>
        <w:numPr>
          <w:ilvl w:val="0"/>
          <w:numId w:val="0"/>
        </w:numPr>
        <w:kinsoku/>
        <w:wordWrap/>
        <w:overflowPunct/>
        <w:topLinePunct w:val="0"/>
        <w:autoSpaceDE/>
        <w:autoSpaceDN/>
        <w:bidi w:val="0"/>
        <w:adjustRightInd/>
        <w:snapToGrid/>
        <w:spacing w:line="440" w:lineRule="exact"/>
        <w:ind w:left="420"/>
        <w:textAlignment w:val="auto"/>
        <w:rPr>
          <w:rFonts w:hint="eastAsia" w:ascii="Times New Roman" w:hAnsi="Times New Roman" w:eastAsia="宋体" w:cs="Times New Roman"/>
          <w:b w:val="0"/>
          <w:bCs w:val="0"/>
          <w:color w:val="000000" w:themeColor="text1"/>
          <w:kern w:val="2"/>
          <w:sz w:val="21"/>
          <w:szCs w:val="22"/>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2"/>
          <w:lang w:val="en-US" w:eastAsia="zh-CN" w:bidi="ar-SA"/>
          <w14:textFill>
            <w14:solidFill>
              <w14:schemeClr w14:val="tx1"/>
            </w14:solidFill>
          </w14:textFill>
        </w:rPr>
        <w:t>地    址：安徽省合肥市蜀山区金寨南路18号</w:t>
      </w:r>
    </w:p>
    <w:p>
      <w:pPr>
        <w:pStyle w:val="4"/>
        <w:keepNext/>
        <w:keepLines/>
        <w:pageBreakBefore w:val="0"/>
        <w:widowControl w:val="0"/>
        <w:numPr>
          <w:ilvl w:val="0"/>
          <w:numId w:val="0"/>
        </w:numPr>
        <w:kinsoku/>
        <w:wordWrap/>
        <w:overflowPunct/>
        <w:topLinePunct w:val="0"/>
        <w:autoSpaceDE/>
        <w:autoSpaceDN/>
        <w:bidi w:val="0"/>
        <w:adjustRightInd/>
        <w:snapToGrid/>
        <w:spacing w:line="440" w:lineRule="exact"/>
        <w:ind w:left="420"/>
        <w:textAlignment w:val="auto"/>
        <w:rPr>
          <w:rFonts w:hint="eastAsia" w:ascii="Times New Roman" w:hAnsi="Times New Roman" w:eastAsia="宋体" w:cs="Times New Roman"/>
          <w:b w:val="0"/>
          <w:bCs w:val="0"/>
          <w:color w:val="000000" w:themeColor="text1"/>
          <w:kern w:val="2"/>
          <w:sz w:val="21"/>
          <w:szCs w:val="22"/>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2"/>
          <w:lang w:val="en-US" w:eastAsia="zh-CN" w:bidi="ar-SA"/>
          <w14:textFill>
            <w14:solidFill>
              <w14:schemeClr w14:val="tx1"/>
            </w14:solidFill>
          </w14:textFill>
        </w:rPr>
        <w:t xml:space="preserve">邮政编码： 230601  </w:t>
      </w:r>
    </w:p>
    <w:p>
      <w:pPr>
        <w:pStyle w:val="4"/>
        <w:keepNext/>
        <w:keepLines/>
        <w:pageBreakBefore w:val="0"/>
        <w:widowControl w:val="0"/>
        <w:numPr>
          <w:ilvl w:val="0"/>
          <w:numId w:val="0"/>
        </w:numPr>
        <w:kinsoku/>
        <w:wordWrap/>
        <w:overflowPunct/>
        <w:topLinePunct w:val="0"/>
        <w:autoSpaceDE/>
        <w:autoSpaceDN/>
        <w:bidi w:val="0"/>
        <w:adjustRightInd/>
        <w:snapToGrid/>
        <w:spacing w:line="440" w:lineRule="exact"/>
        <w:ind w:left="420"/>
        <w:textAlignment w:val="auto"/>
        <w:rPr>
          <w:rFonts w:hint="eastAsia" w:ascii="Times New Roman" w:hAnsi="Times New Roman" w:eastAsia="宋体" w:cs="Times New Roman"/>
          <w:b w:val="0"/>
          <w:bCs w:val="0"/>
          <w:color w:val="000000" w:themeColor="text1"/>
          <w:kern w:val="2"/>
          <w:sz w:val="21"/>
          <w:szCs w:val="22"/>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2"/>
          <w:lang w:val="en-US" w:eastAsia="zh-CN" w:bidi="ar-SA"/>
          <w14:textFill>
            <w14:solidFill>
              <w14:schemeClr w14:val="tx1"/>
            </w14:solidFill>
          </w14:textFill>
        </w:rPr>
        <w:t xml:space="preserve">联 系 人： </w:t>
      </w:r>
      <w:r>
        <w:rPr>
          <w:rFonts w:hint="eastAsia" w:ascii="Times New Roman" w:hAnsi="Times New Roman" w:cs="Times New Roman"/>
          <w:b w:val="0"/>
          <w:bCs w:val="0"/>
          <w:color w:val="000000" w:themeColor="text1"/>
          <w:kern w:val="2"/>
          <w:sz w:val="21"/>
          <w:szCs w:val="22"/>
          <w:lang w:val="en-US" w:eastAsia="zh-CN" w:bidi="ar-SA"/>
          <w14:textFill>
            <w14:solidFill>
              <w14:schemeClr w14:val="tx1"/>
            </w14:solidFill>
          </w14:textFill>
        </w:rPr>
        <w:t>彭工</w:t>
      </w:r>
      <w:r>
        <w:rPr>
          <w:rFonts w:hint="eastAsia" w:ascii="Times New Roman" w:hAnsi="Times New Roman" w:eastAsia="宋体" w:cs="Times New Roman"/>
          <w:b w:val="0"/>
          <w:bCs w:val="0"/>
          <w:color w:val="000000" w:themeColor="text1"/>
          <w:kern w:val="2"/>
          <w:sz w:val="21"/>
          <w:szCs w:val="22"/>
          <w:lang w:val="en-US" w:eastAsia="zh-CN" w:bidi="ar-SA"/>
          <w14:textFill>
            <w14:solidFill>
              <w14:schemeClr w14:val="tx1"/>
            </w14:solidFill>
          </w14:textFill>
        </w:rPr>
        <w:t xml:space="preserve">   </w:t>
      </w:r>
    </w:p>
    <w:p>
      <w:pPr>
        <w:pStyle w:val="4"/>
        <w:keepNext/>
        <w:keepLines/>
        <w:pageBreakBefore w:val="0"/>
        <w:widowControl w:val="0"/>
        <w:numPr>
          <w:ilvl w:val="0"/>
          <w:numId w:val="0"/>
        </w:numPr>
        <w:kinsoku/>
        <w:wordWrap/>
        <w:overflowPunct/>
        <w:topLinePunct w:val="0"/>
        <w:autoSpaceDE/>
        <w:autoSpaceDN/>
        <w:bidi w:val="0"/>
        <w:adjustRightInd/>
        <w:snapToGrid/>
        <w:spacing w:line="440" w:lineRule="exact"/>
        <w:ind w:left="420"/>
        <w:textAlignment w:val="auto"/>
        <w:rPr>
          <w:rFonts w:hint="eastAsia" w:ascii="Times New Roman" w:hAnsi="Times New Roman" w:eastAsia="宋体" w:cs="Times New Roman"/>
          <w:b w:val="0"/>
          <w:bCs w:val="0"/>
          <w:color w:val="000000" w:themeColor="text1"/>
          <w:kern w:val="2"/>
          <w:sz w:val="21"/>
          <w:szCs w:val="22"/>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2"/>
          <w:lang w:val="en-US" w:eastAsia="zh-CN" w:bidi="ar-SA"/>
          <w14:textFill>
            <w14:solidFill>
              <w14:schemeClr w14:val="tx1"/>
            </w14:solidFill>
          </w14:textFill>
        </w:rPr>
        <w:t xml:space="preserve">电    话： </w:t>
      </w:r>
      <w:r>
        <w:rPr>
          <w:rFonts w:hint="eastAsia" w:ascii="Times New Roman" w:hAnsi="Times New Roman" w:cs="Times New Roman"/>
          <w:b w:val="0"/>
          <w:bCs w:val="0"/>
          <w:color w:val="000000" w:themeColor="text1"/>
          <w:kern w:val="2"/>
          <w:sz w:val="21"/>
          <w:szCs w:val="22"/>
          <w:lang w:val="en-US" w:eastAsia="zh-CN" w:bidi="ar-SA"/>
          <w14:textFill>
            <w14:solidFill>
              <w14:schemeClr w14:val="tx1"/>
            </w14:solidFill>
          </w14:textFill>
        </w:rPr>
        <w:t>15956959604</w:t>
      </w:r>
      <w:r>
        <w:rPr>
          <w:rFonts w:hint="eastAsia" w:ascii="Times New Roman" w:hAnsi="Times New Roman" w:eastAsia="宋体" w:cs="Times New Roman"/>
          <w:b w:val="0"/>
          <w:bCs w:val="0"/>
          <w:color w:val="000000" w:themeColor="text1"/>
          <w:kern w:val="2"/>
          <w:sz w:val="21"/>
          <w:szCs w:val="22"/>
          <w:lang w:val="en-US" w:eastAsia="zh-CN" w:bidi="ar-SA"/>
          <w14:textFill>
            <w14:solidFill>
              <w14:schemeClr w14:val="tx1"/>
            </w14:solidFill>
          </w14:textFill>
        </w:rPr>
        <w:t xml:space="preserve"> </w:t>
      </w:r>
    </w:p>
    <w:p>
      <w:pPr>
        <w:pStyle w:val="4"/>
        <w:keepNext/>
        <w:keepLines/>
        <w:pageBreakBefore w:val="0"/>
        <w:widowControl w:val="0"/>
        <w:numPr>
          <w:ilvl w:val="0"/>
          <w:numId w:val="0"/>
        </w:numPr>
        <w:kinsoku/>
        <w:wordWrap/>
        <w:overflowPunct/>
        <w:topLinePunct w:val="0"/>
        <w:autoSpaceDE/>
        <w:autoSpaceDN/>
        <w:bidi w:val="0"/>
        <w:adjustRightInd/>
        <w:snapToGrid/>
        <w:spacing w:line="440" w:lineRule="exact"/>
        <w:ind w:left="420"/>
        <w:textAlignment w:val="auto"/>
        <w:rPr>
          <w:rFonts w:hint="eastAsia" w:ascii="Times New Roman" w:hAnsi="Times New Roman" w:eastAsia="宋体" w:cs="Times New Roman"/>
          <w:b w:val="0"/>
          <w:bCs w:val="0"/>
          <w:color w:val="000000" w:themeColor="text1"/>
          <w:kern w:val="2"/>
          <w:sz w:val="21"/>
          <w:szCs w:val="22"/>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2"/>
          <w:lang w:val="en-US" w:eastAsia="zh-CN" w:bidi="ar-SA"/>
          <w14:textFill>
            <w14:solidFill>
              <w14:schemeClr w14:val="tx1"/>
            </w14:solidFill>
          </w14:textFill>
        </w:rPr>
        <w:t>电子邮箱：</w:t>
      </w:r>
      <w:r>
        <w:rPr>
          <w:rFonts w:hint="eastAsia" w:ascii="Times New Roman" w:hAnsi="Times New Roman" w:cs="Times New Roman"/>
          <w:b w:val="0"/>
          <w:bCs w:val="0"/>
          <w:color w:val="000000" w:themeColor="text1"/>
          <w:kern w:val="2"/>
          <w:sz w:val="21"/>
          <w:szCs w:val="22"/>
          <w:lang w:val="en-US" w:eastAsia="zh-CN" w:bidi="ar-SA"/>
          <w14:textFill>
            <w14:solidFill>
              <w14:schemeClr w14:val="tx1"/>
            </w14:solidFill>
          </w14:textFill>
        </w:rPr>
        <w:t>1976829981@qq.com</w:t>
      </w:r>
      <w:r>
        <w:rPr>
          <w:rFonts w:hint="eastAsia" w:ascii="Times New Roman" w:hAnsi="Times New Roman" w:eastAsia="宋体" w:cs="Times New Roman"/>
          <w:b w:val="0"/>
          <w:bCs w:val="0"/>
          <w:color w:val="000000" w:themeColor="text1"/>
          <w:kern w:val="2"/>
          <w:sz w:val="21"/>
          <w:szCs w:val="22"/>
          <w:lang w:val="en-US" w:eastAsia="zh-CN" w:bidi="ar-SA"/>
          <w14:textFill>
            <w14:solidFill>
              <w14:schemeClr w14:val="tx1"/>
            </w14:solidFill>
          </w14:textFill>
        </w:rPr>
        <w:t xml:space="preserve">  </w:t>
      </w:r>
    </w:p>
    <w:p>
      <w:pPr>
        <w:spacing w:line="440" w:lineRule="exact"/>
        <w:ind w:firstLine="420" w:firstLineChars="200"/>
        <w:rPr>
          <w:rFonts w:ascii="Times New Roman" w:hAnsi="Times New Roman"/>
          <w:color w:val="000000" w:themeColor="text1"/>
          <w:szCs w:val="22"/>
          <w14:textFill>
            <w14:solidFill>
              <w14:schemeClr w14:val="tx1"/>
            </w14:solidFill>
          </w14:textFill>
        </w:rPr>
      </w:pPr>
    </w:p>
    <w:p>
      <w:pPr>
        <w:pStyle w:val="40"/>
        <w:jc w:val="center"/>
        <w:rPr>
          <w:rFonts w:ascii="Times New Roman" w:hAnsi="Times New Roman"/>
          <w:color w:val="000000" w:themeColor="text1"/>
          <w:sz w:val="21"/>
          <w:szCs w:val="22"/>
          <w14:textFill>
            <w14:solidFill>
              <w14:schemeClr w14:val="tx1"/>
            </w14:solidFill>
          </w14:textFill>
        </w:rPr>
      </w:pPr>
      <w:r>
        <w:rPr>
          <w:rFonts w:ascii="Times New Roman" w:hAnsi="Times New Roman"/>
          <w:color w:val="000000" w:themeColor="text1"/>
          <w:sz w:val="21"/>
          <w:szCs w:val="22"/>
          <w14:textFill>
            <w14:solidFill>
              <w14:schemeClr w14:val="tx1"/>
            </w14:solidFill>
          </w14:textFill>
        </w:rPr>
        <w:t xml:space="preserve">                                          </w:t>
      </w:r>
    </w:p>
    <w:p>
      <w:pPr>
        <w:pStyle w:val="40"/>
        <w:jc w:val="right"/>
        <w:rPr>
          <w:rFonts w:ascii="Times New Roman" w:hAnsi="Times New Roman"/>
          <w:color w:val="000000" w:themeColor="text1"/>
          <w:sz w:val="21"/>
          <w:szCs w:val="22"/>
          <w14:textFill>
            <w14:solidFill>
              <w14:schemeClr w14:val="tx1"/>
            </w14:solidFill>
          </w14:textFill>
        </w:rPr>
      </w:pPr>
    </w:p>
    <w:p>
      <w:pPr>
        <w:pStyle w:val="40"/>
        <w:jc w:val="right"/>
        <w:rPr>
          <w:rFonts w:ascii="Times New Roman" w:hAnsi="Times New Roman"/>
          <w:color w:val="000000" w:themeColor="text1"/>
          <w:szCs w:val="28"/>
          <w14:textFill>
            <w14:solidFill>
              <w14:schemeClr w14:val="tx1"/>
            </w14:solidFill>
          </w14:textFill>
        </w:rPr>
      </w:pPr>
      <w:r>
        <w:rPr>
          <w:rFonts w:hint="eastAsia" w:ascii="Times New Roman" w:hAnsi="Times New Roman"/>
          <w:color w:val="000000" w:themeColor="text1"/>
          <w:sz w:val="21"/>
          <w:szCs w:val="22"/>
          <w:u w:val="single"/>
          <w:lang w:val="en-US" w:eastAsia="zh-CN"/>
          <w14:textFill>
            <w14:solidFill>
              <w14:schemeClr w14:val="tx1"/>
            </w14:solidFill>
          </w14:textFill>
        </w:rPr>
        <w:t xml:space="preserve"> 2023 </w:t>
      </w:r>
      <w:r>
        <w:rPr>
          <w:rFonts w:hint="eastAsia" w:ascii="Times New Roman" w:hAnsi="Times New Roman"/>
          <w:color w:val="000000" w:themeColor="text1"/>
          <w:sz w:val="21"/>
          <w:szCs w:val="22"/>
          <w14:textFill>
            <w14:solidFill>
              <w14:schemeClr w14:val="tx1"/>
            </w14:solidFill>
          </w14:textFill>
        </w:rPr>
        <w:t>年</w:t>
      </w:r>
      <w:r>
        <w:rPr>
          <w:rFonts w:hint="eastAsia" w:ascii="Times New Roman" w:hAnsi="Times New Roman"/>
          <w:color w:val="000000" w:themeColor="text1"/>
          <w:sz w:val="21"/>
          <w:szCs w:val="22"/>
          <w:u w:val="single"/>
          <w:lang w:val="en-US" w:eastAsia="zh-CN"/>
          <w14:textFill>
            <w14:solidFill>
              <w14:schemeClr w14:val="tx1"/>
            </w14:solidFill>
          </w14:textFill>
        </w:rPr>
        <w:t xml:space="preserve"> 02 </w:t>
      </w:r>
      <w:r>
        <w:rPr>
          <w:rFonts w:hint="eastAsia" w:ascii="Times New Roman" w:hAnsi="Times New Roman"/>
          <w:color w:val="000000" w:themeColor="text1"/>
          <w:sz w:val="21"/>
          <w:szCs w:val="22"/>
          <w14:textFill>
            <w14:solidFill>
              <w14:schemeClr w14:val="tx1"/>
            </w14:solidFill>
          </w14:textFill>
        </w:rPr>
        <w:t>月</w:t>
      </w:r>
      <w:r>
        <w:rPr>
          <w:rFonts w:hint="eastAsia" w:ascii="Times New Roman" w:hAnsi="Times New Roman"/>
          <w:color w:val="000000" w:themeColor="text1"/>
          <w:sz w:val="21"/>
          <w:szCs w:val="22"/>
          <w:u w:val="single"/>
          <w:lang w:val="en-US" w:eastAsia="zh-CN"/>
          <w14:textFill>
            <w14:solidFill>
              <w14:schemeClr w14:val="tx1"/>
            </w14:solidFill>
          </w14:textFill>
        </w:rPr>
        <w:t xml:space="preserve"> 20 </w:t>
      </w:r>
      <w:r>
        <w:rPr>
          <w:rFonts w:hint="eastAsia" w:ascii="Times New Roman" w:hAnsi="Times New Roman"/>
          <w:color w:val="000000" w:themeColor="text1"/>
          <w:sz w:val="21"/>
          <w:szCs w:val="22"/>
          <w14:textFill>
            <w14:solidFill>
              <w14:schemeClr w14:val="tx1"/>
            </w14:solidFill>
          </w14:textFill>
        </w:rPr>
        <w:t>日</w:t>
      </w:r>
    </w:p>
    <w:p>
      <w:pPr>
        <w:rPr>
          <w:rFonts w:ascii="Times New Roman" w:hAnsi="Times New Roman"/>
          <w:color w:val="000000" w:themeColor="text1"/>
          <w:sz w:val="24"/>
          <w:szCs w:val="28"/>
          <w14:textFill>
            <w14:solidFill>
              <w14:schemeClr w14:val="tx1"/>
            </w14:solidFill>
          </w14:textFill>
        </w:rPr>
      </w:pPr>
    </w:p>
    <w:p>
      <w:pPr>
        <w:pStyle w:val="2"/>
        <w:rPr>
          <w:color w:val="000000" w:themeColor="text1"/>
          <w14:textFill>
            <w14:solidFill>
              <w14:schemeClr w14:val="tx1"/>
            </w14:solidFill>
          </w14:textFill>
        </w:rPr>
      </w:pPr>
    </w:p>
    <w:p>
      <w:pPr>
        <w:pStyle w:val="3"/>
        <w:numPr>
          <w:ilvl w:val="0"/>
          <w:numId w:val="0"/>
        </w:numPr>
        <w:spacing w:before="312" w:after="312"/>
        <w:jc w:val="both"/>
        <w:rPr>
          <w:rFonts w:ascii="Times New Roman" w:hAnsi="Times New Roman" w:eastAsia="宋体"/>
          <w:color w:val="000000" w:themeColor="text1"/>
          <w14:textFill>
            <w14:solidFill>
              <w14:schemeClr w14:val="tx1"/>
            </w14:solidFill>
          </w14:textFill>
        </w:rPr>
      </w:pPr>
      <w:bookmarkStart w:id="45" w:name="_Toc5944_WPSOffice_Level1"/>
    </w:p>
    <w:p>
      <w:pPr>
        <w:pStyle w:val="3"/>
        <w:numPr>
          <w:ilvl w:val="0"/>
          <w:numId w:val="0"/>
        </w:numPr>
        <w:spacing w:before="312" w:after="312"/>
        <w:jc w:val="both"/>
        <w:rPr>
          <w:rFonts w:ascii="Times New Roman" w:hAnsi="Times New Roman" w:eastAsia="宋体"/>
          <w:color w:val="000000" w:themeColor="text1"/>
          <w14:textFill>
            <w14:solidFill>
              <w14:schemeClr w14:val="tx1"/>
            </w14:solidFill>
          </w14:textFill>
        </w:rPr>
      </w:pPr>
    </w:p>
    <w:p>
      <w:pPr>
        <w:rPr>
          <w:color w:val="000000" w:themeColor="text1"/>
          <w14:textFill>
            <w14:solidFill>
              <w14:schemeClr w14:val="tx1"/>
            </w14:solidFill>
          </w14:textFill>
        </w:rPr>
      </w:pPr>
    </w:p>
    <w:p>
      <w:pPr>
        <w:pStyle w:val="3"/>
        <w:numPr>
          <w:ilvl w:val="0"/>
          <w:numId w:val="0"/>
        </w:numPr>
        <w:spacing w:before="312" w:after="312"/>
        <w:ind w:left="402"/>
        <w:rPr>
          <w:rFonts w:ascii="Times New Roman" w:hAnsi="Times New Roman" w:eastAsia="宋体"/>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numPr>
          <w:ilvl w:val="0"/>
          <w:numId w:val="5"/>
        </w:numPr>
        <w:spacing w:before="312" w:after="312"/>
        <w:rPr>
          <w:rFonts w:ascii="Times New Roman" w:hAnsi="Times New Roman" w:eastAsia="宋体"/>
          <w:color w:val="000000" w:themeColor="text1"/>
          <w14:textFill>
            <w14:solidFill>
              <w14:schemeClr w14:val="tx1"/>
            </w14:solidFill>
          </w14:textFill>
        </w:rPr>
      </w:pPr>
      <w:bookmarkStart w:id="46" w:name="_Toc22033"/>
      <w:r>
        <w:rPr>
          <w:rFonts w:hint="eastAsia" w:ascii="Times New Roman" w:hAnsi="Times New Roman" w:eastAsia="宋体"/>
          <w:color w:val="000000" w:themeColor="text1"/>
          <w14:textFill>
            <w14:solidFill>
              <w14:schemeClr w14:val="tx1"/>
            </w14:solidFill>
          </w14:textFill>
        </w:rPr>
        <w:t>供应商须知</w:t>
      </w:r>
      <w:bookmarkEnd w:id="45"/>
      <w:bookmarkEnd w:id="46"/>
    </w:p>
    <w:p>
      <w:pPr>
        <w:keepNext/>
        <w:keepLines/>
        <w:spacing w:beforeLines="50" w:afterLines="50" w:line="360" w:lineRule="auto"/>
        <w:outlineLvl w:val="1"/>
        <w:rPr>
          <w:rFonts w:ascii="Times New Roman" w:hAnsi="Times New Roman" w:eastAsia="黑体"/>
          <w:bCs/>
          <w:color w:val="000000" w:themeColor="text1"/>
          <w:sz w:val="24"/>
          <w:szCs w:val="32"/>
          <w14:textFill>
            <w14:solidFill>
              <w14:schemeClr w14:val="tx1"/>
            </w14:solidFill>
          </w14:textFill>
        </w:rPr>
      </w:pPr>
      <w:bookmarkStart w:id="47" w:name="_Toc26656938"/>
      <w:bookmarkStart w:id="48" w:name="_Toc9067720"/>
      <w:bookmarkStart w:id="49" w:name="_Toc14201207"/>
      <w:r>
        <w:rPr>
          <w:rFonts w:ascii="Times New Roman" w:hAnsi="Times New Roman" w:eastAsia="黑体"/>
          <w:bCs/>
          <w:color w:val="000000" w:themeColor="text1"/>
          <w:sz w:val="24"/>
          <w:szCs w:val="32"/>
          <w14:textFill>
            <w14:solidFill>
              <w14:schemeClr w14:val="tx1"/>
            </w14:solidFill>
          </w14:textFill>
        </w:rPr>
        <w:t xml:space="preserve">1. </w:t>
      </w:r>
      <w:r>
        <w:rPr>
          <w:rFonts w:hint="eastAsia" w:ascii="Times New Roman" w:hAnsi="Times New Roman" w:eastAsia="黑体"/>
          <w:bCs/>
          <w:color w:val="000000" w:themeColor="text1"/>
          <w:sz w:val="24"/>
          <w:szCs w:val="32"/>
          <w14:textFill>
            <w14:solidFill>
              <w14:schemeClr w14:val="tx1"/>
            </w14:solidFill>
          </w14:textFill>
        </w:rPr>
        <w:t>总则</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1.1 </w:t>
      </w:r>
      <w:r>
        <w:rPr>
          <w:rFonts w:hint="eastAsia" w:ascii="Times New Roman" w:hAnsi="Times New Roman" w:eastAsia="黑体"/>
          <w:bCs/>
          <w:color w:val="000000" w:themeColor="text1"/>
          <w:sz w:val="24"/>
          <w:szCs w:val="32"/>
          <w14:textFill>
            <w14:solidFill>
              <w14:schemeClr w14:val="tx1"/>
            </w14:solidFill>
          </w14:textFill>
        </w:rPr>
        <w:t>质量要求</w:t>
      </w:r>
    </w:p>
    <w:p>
      <w:pPr>
        <w:spacing w:line="440" w:lineRule="exact"/>
        <w:ind w:firstLine="420"/>
        <w:rPr>
          <w:rFonts w:hint="eastAsia"/>
          <w:color w:val="000000" w:themeColor="text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1.1.1</w:t>
      </w:r>
      <w:r>
        <w:rPr>
          <w:rFonts w:hint="eastAsia" w:ascii="Times New Roman" w:hAnsi="Times New Roman"/>
          <w:color w:val="000000" w:themeColor="text1"/>
          <w:szCs w:val="21"/>
          <w14:textFill>
            <w14:solidFill>
              <w14:schemeClr w14:val="tx1"/>
            </w14:solidFill>
          </w14:textFill>
        </w:rPr>
        <w:t>本合同包的质量要求：</w:t>
      </w:r>
      <w:r>
        <w:rPr>
          <w:rFonts w:hint="eastAsia" w:ascii="Times New Roman" w:hAnsi="Times New Roman"/>
          <w:color w:val="000000" w:themeColor="text1"/>
          <w:szCs w:val="21"/>
          <w:u w:val="single"/>
          <w14:textFill>
            <w14:solidFill>
              <w14:schemeClr w14:val="tx1"/>
            </w14:solidFill>
          </w14:textFill>
        </w:rPr>
        <w:t>满足国家相关行业标准的要求并验收合格</w:t>
      </w:r>
    </w:p>
    <w:p>
      <w:pPr>
        <w:spacing w:line="440" w:lineRule="exact"/>
        <w:ind w:firstLine="420"/>
        <w:rPr>
          <w:rFonts w:hint="default" w:ascii="Times New Roman" w:hAnsi="Times New Roman"/>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1.1.2本合同包的安全目标：</w:t>
      </w:r>
      <w:r>
        <w:rPr>
          <w:rFonts w:hint="eastAsia" w:ascii="Times New Roman" w:hAnsi="Times New Roman"/>
          <w:color w:val="000000" w:themeColor="text1"/>
          <w:szCs w:val="21"/>
          <w:u w:val="single"/>
          <w:lang w:val="en-US" w:eastAsia="zh-CN"/>
          <w14:textFill>
            <w14:solidFill>
              <w14:schemeClr w14:val="tx1"/>
            </w14:solidFill>
          </w14:textFill>
        </w:rPr>
        <w:t>安全无事故。</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1.2 </w:t>
      </w:r>
      <w:r>
        <w:rPr>
          <w:rFonts w:hint="eastAsia" w:ascii="Times New Roman" w:hAnsi="Times New Roman" w:eastAsia="黑体"/>
          <w:bCs/>
          <w:color w:val="000000" w:themeColor="text1"/>
          <w:sz w:val="24"/>
          <w:szCs w:val="32"/>
          <w14:textFill>
            <w14:solidFill>
              <w14:schemeClr w14:val="tx1"/>
            </w14:solidFill>
          </w14:textFill>
        </w:rPr>
        <w:t>供应商资格要求</w:t>
      </w:r>
    </w:p>
    <w:p>
      <w:pPr>
        <w:spacing w:line="440" w:lineRule="exact"/>
        <w:ind w:firstLine="42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1.2.1 </w:t>
      </w:r>
      <w:r>
        <w:rPr>
          <w:rFonts w:hint="eastAsia" w:ascii="Times New Roman" w:hAnsi="Times New Roman"/>
          <w:color w:val="000000" w:themeColor="text1"/>
          <w:szCs w:val="21"/>
          <w14:textFill>
            <w14:solidFill>
              <w14:schemeClr w14:val="tx1"/>
            </w14:solidFill>
          </w14:textFill>
        </w:rPr>
        <w:t>供应商应具备承担本合同包施工的资质条件、能力和信誉：见第一章</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采购公告第</w:t>
      </w:r>
      <w:r>
        <w:rPr>
          <w:rFonts w:ascii="Times New Roman" w:hAnsi="Times New Roman"/>
          <w:color w:val="000000" w:themeColor="text1"/>
          <w:szCs w:val="21"/>
          <w14:textFill>
            <w14:solidFill>
              <w14:schemeClr w14:val="tx1"/>
            </w14:solidFill>
          </w14:textFill>
        </w:rPr>
        <w:t>3.1</w:t>
      </w:r>
      <w:r>
        <w:rPr>
          <w:rFonts w:hint="eastAsia" w:ascii="Times New Roman" w:hAnsi="Times New Roman"/>
          <w:color w:val="000000" w:themeColor="text1"/>
          <w:szCs w:val="21"/>
          <w14:textFill>
            <w14:solidFill>
              <w14:schemeClr w14:val="tx1"/>
            </w14:solidFill>
          </w14:textFill>
        </w:rPr>
        <w:t>款要求。</w:t>
      </w:r>
    </w:p>
    <w:p>
      <w:pPr>
        <w:spacing w:line="440" w:lineRule="exact"/>
        <w:ind w:firstLine="42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1.2.2 </w:t>
      </w:r>
      <w:r>
        <w:rPr>
          <w:rFonts w:hint="eastAsia" w:ascii="Times New Roman" w:hAnsi="Times New Roman"/>
          <w:color w:val="000000" w:themeColor="text1"/>
          <w:szCs w:val="21"/>
          <w14:textFill>
            <w14:solidFill>
              <w14:schemeClr w14:val="tx1"/>
            </w14:solidFill>
          </w14:textFill>
        </w:rPr>
        <w:t>其他要求：</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1.3 </w:t>
      </w:r>
      <w:r>
        <w:rPr>
          <w:rFonts w:hint="eastAsia" w:ascii="Times New Roman" w:hAnsi="Times New Roman" w:eastAsia="黑体"/>
          <w:bCs/>
          <w:color w:val="000000" w:themeColor="text1"/>
          <w:sz w:val="24"/>
          <w:szCs w:val="32"/>
          <w14:textFill>
            <w14:solidFill>
              <w14:schemeClr w14:val="tx1"/>
            </w14:solidFill>
          </w14:textFill>
        </w:rPr>
        <w:t>费用承担</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供应商</w:t>
      </w:r>
      <w:r>
        <w:rPr>
          <w:rFonts w:hint="eastAsia" w:ascii="Times New Roman" w:hAnsi="Times New Roman"/>
          <w:color w:val="000000" w:themeColor="text1"/>
          <w14:textFill>
            <w14:solidFill>
              <w14:schemeClr w14:val="tx1"/>
            </w14:solidFill>
          </w14:textFill>
        </w:rPr>
        <w:t>准备和参加询比活动发生的费用自理。</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1.4 </w:t>
      </w:r>
      <w:r>
        <w:rPr>
          <w:rFonts w:hint="eastAsia" w:ascii="Times New Roman" w:hAnsi="Times New Roman" w:eastAsia="黑体"/>
          <w:bCs/>
          <w:color w:val="000000" w:themeColor="text1"/>
          <w:sz w:val="24"/>
          <w:szCs w:val="32"/>
          <w14:textFill>
            <w14:solidFill>
              <w14:schemeClr w14:val="tx1"/>
            </w14:solidFill>
          </w14:textFill>
        </w:rPr>
        <w:t>保密</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1.5 </w:t>
      </w:r>
      <w:r>
        <w:rPr>
          <w:rFonts w:hint="eastAsia" w:ascii="Times New Roman" w:hAnsi="Times New Roman" w:eastAsia="黑体"/>
          <w:bCs/>
          <w:color w:val="000000" w:themeColor="text1"/>
          <w:sz w:val="24"/>
          <w:szCs w:val="32"/>
          <w14:textFill>
            <w14:solidFill>
              <w14:schemeClr w14:val="tx1"/>
            </w14:solidFill>
          </w14:textFill>
        </w:rPr>
        <w:t>计量单位</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所有计量均采用中华人民共和国法定计量单位。</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1.6 </w:t>
      </w:r>
      <w:r>
        <w:rPr>
          <w:rFonts w:hint="eastAsia" w:ascii="Times New Roman" w:hAnsi="Times New Roman" w:eastAsia="黑体"/>
          <w:bCs/>
          <w:color w:val="000000" w:themeColor="text1"/>
          <w:sz w:val="24"/>
          <w:szCs w:val="32"/>
          <w14:textFill>
            <w14:solidFill>
              <w14:schemeClr w14:val="tx1"/>
            </w14:solidFill>
          </w14:textFill>
        </w:rPr>
        <w:t>踏勘现场</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供应商自行踏勘现场且费用自理。</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1.7 </w:t>
      </w:r>
      <w:r>
        <w:rPr>
          <w:rFonts w:hint="eastAsia" w:ascii="Times New Roman" w:hAnsi="Times New Roman" w:eastAsia="黑体"/>
          <w:bCs/>
          <w:color w:val="000000" w:themeColor="text1"/>
          <w:sz w:val="24"/>
          <w:szCs w:val="32"/>
          <w14:textFill>
            <w14:solidFill>
              <w14:schemeClr w14:val="tx1"/>
            </w14:solidFill>
          </w14:textFill>
        </w:rPr>
        <w:t>分包</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不允许分包。</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1.8 </w:t>
      </w:r>
      <w:r>
        <w:rPr>
          <w:rFonts w:hint="eastAsia" w:ascii="Times New Roman" w:hAnsi="Times New Roman" w:eastAsia="黑体"/>
          <w:bCs/>
          <w:color w:val="000000" w:themeColor="text1"/>
          <w:sz w:val="24"/>
          <w:szCs w:val="32"/>
          <w14:textFill>
            <w14:solidFill>
              <w14:schemeClr w14:val="tx1"/>
            </w14:solidFill>
          </w14:textFill>
        </w:rPr>
        <w:t>偏差</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1.8.1 </w:t>
      </w:r>
      <w:r>
        <w:rPr>
          <w:rFonts w:hint="eastAsia" w:ascii="Times New Roman" w:hAnsi="Times New Roman"/>
          <w:color w:val="000000" w:themeColor="text1"/>
          <w14:textFill>
            <w14:solidFill>
              <w14:schemeClr w14:val="tx1"/>
            </w14:solidFill>
          </w14:textFill>
        </w:rPr>
        <w:t>偏差包括重大偏差和细微偏差。</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1.8.2 </w:t>
      </w:r>
      <w:r>
        <w:rPr>
          <w:rFonts w:hint="eastAsia" w:ascii="Times New Roman" w:hAnsi="Times New Roman"/>
          <w:color w:val="000000" w:themeColor="text1"/>
          <w14:textFill>
            <w14:solidFill>
              <w14:schemeClr w14:val="tx1"/>
            </w14:solidFill>
          </w14:textFill>
        </w:rPr>
        <w:t>响应文件存在第三章</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评审办法</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中所列任一否决响应文件情形的，均属于存在重大偏差，响应文件将被否决。</w:t>
      </w:r>
    </w:p>
    <w:p>
      <w:pPr>
        <w:keepNext/>
        <w:keepLines/>
        <w:spacing w:beforeLines="50" w:afterLines="50"/>
        <w:outlineLvl w:val="1"/>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2. </w:t>
      </w:r>
      <w:r>
        <w:rPr>
          <w:rFonts w:hint="eastAsia" w:ascii="Times New Roman" w:hAnsi="Times New Roman" w:eastAsia="黑体"/>
          <w:bCs/>
          <w:color w:val="000000" w:themeColor="text1"/>
          <w:sz w:val="24"/>
          <w:szCs w:val="32"/>
          <w14:textFill>
            <w14:solidFill>
              <w14:schemeClr w14:val="tx1"/>
            </w14:solidFill>
          </w14:textFill>
        </w:rPr>
        <w:t>询比文件</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2.1 </w:t>
      </w:r>
      <w:r>
        <w:rPr>
          <w:rFonts w:hint="eastAsia" w:ascii="Times New Roman" w:hAnsi="Times New Roman" w:eastAsia="黑体"/>
          <w:bCs/>
          <w:color w:val="000000" w:themeColor="text1"/>
          <w:sz w:val="24"/>
          <w:szCs w:val="32"/>
          <w14:textFill>
            <w14:solidFill>
              <w14:schemeClr w14:val="tx1"/>
            </w14:solidFill>
          </w14:textFill>
        </w:rPr>
        <w:t>询比文件的组成</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本询比文件包括：</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）采购公告；</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2</w:t>
      </w:r>
      <w:r>
        <w:rPr>
          <w:rFonts w:hint="eastAsia" w:ascii="Times New Roman" w:hAnsi="Times New Roman"/>
          <w:color w:val="000000" w:themeColor="text1"/>
          <w14:textFill>
            <w14:solidFill>
              <w14:schemeClr w14:val="tx1"/>
            </w14:solidFill>
          </w14:textFill>
        </w:rPr>
        <w:t>）供应商须知；</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3</w:t>
      </w:r>
      <w:r>
        <w:rPr>
          <w:rFonts w:hint="eastAsia" w:ascii="Times New Roman" w:hAnsi="Times New Roman"/>
          <w:color w:val="000000" w:themeColor="text1"/>
          <w14:textFill>
            <w14:solidFill>
              <w14:schemeClr w14:val="tx1"/>
            </w14:solidFill>
          </w14:textFill>
        </w:rPr>
        <w:t>）评审办法；</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4</w:t>
      </w:r>
      <w:r>
        <w:rPr>
          <w:rFonts w:hint="eastAsia" w:ascii="Times New Roman" w:hAnsi="Times New Roman"/>
          <w:color w:val="000000" w:themeColor="text1"/>
          <w14:textFill>
            <w14:solidFill>
              <w14:schemeClr w14:val="tx1"/>
            </w14:solidFill>
          </w14:textFill>
        </w:rPr>
        <w:t>）合同条款及格式；</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5</w:t>
      </w:r>
      <w:r>
        <w:rPr>
          <w:rFonts w:hint="eastAsia" w:ascii="Times New Roman" w:hAnsi="Times New Roman"/>
          <w:color w:val="000000" w:themeColor="text1"/>
          <w14:textFill>
            <w14:solidFill>
              <w14:schemeClr w14:val="tx1"/>
            </w14:solidFill>
          </w14:textFill>
        </w:rPr>
        <w:t>）采购需求及清单；</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6</w:t>
      </w:r>
      <w:r>
        <w:rPr>
          <w:rFonts w:hint="eastAsia" w:ascii="Times New Roman" w:hAnsi="Times New Roman"/>
          <w:color w:val="000000" w:themeColor="text1"/>
          <w14:textFill>
            <w14:solidFill>
              <w14:schemeClr w14:val="tx1"/>
            </w14:solidFill>
          </w14:textFill>
        </w:rPr>
        <w:t>）响应文件格式。</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根据本章第</w:t>
      </w:r>
      <w:r>
        <w:rPr>
          <w:rFonts w:ascii="Times New Roman" w:hAnsi="Times New Roman"/>
          <w:color w:val="000000" w:themeColor="text1"/>
          <w14:textFill>
            <w14:solidFill>
              <w14:schemeClr w14:val="tx1"/>
            </w14:solidFill>
          </w14:textFill>
        </w:rPr>
        <w:t>2.2</w:t>
      </w:r>
      <w:r>
        <w:rPr>
          <w:rFonts w:hint="eastAsia" w:ascii="Times New Roman" w:hAnsi="Times New Roman"/>
          <w:color w:val="000000" w:themeColor="text1"/>
          <w14:textFill>
            <w14:solidFill>
              <w14:schemeClr w14:val="tx1"/>
            </w14:solidFill>
          </w14:textFill>
        </w:rPr>
        <w:t>款对询比文件所作的澄清、修改，构成询比文件的组成部分。</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2.2 </w:t>
      </w:r>
      <w:r>
        <w:rPr>
          <w:rFonts w:hint="eastAsia" w:ascii="Times New Roman" w:hAnsi="Times New Roman" w:eastAsia="黑体"/>
          <w:bCs/>
          <w:color w:val="000000" w:themeColor="text1"/>
          <w:sz w:val="24"/>
          <w:szCs w:val="32"/>
          <w14:textFill>
            <w14:solidFill>
              <w14:schemeClr w14:val="tx1"/>
            </w14:solidFill>
          </w14:textFill>
        </w:rPr>
        <w:t>询比文件的澄清与修改</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2.2.1 </w:t>
      </w:r>
      <w:r>
        <w:rPr>
          <w:rFonts w:hint="eastAsia" w:ascii="Times New Roman" w:hAnsi="Times New Roman"/>
          <w:color w:val="000000" w:themeColor="text1"/>
          <w14:textFill>
            <w14:solidFill>
              <w14:schemeClr w14:val="tx1"/>
            </w14:solidFill>
          </w14:textFill>
        </w:rPr>
        <w:t>供应商如有疑问，应在递交响应文件的截止时间前</w:t>
      </w:r>
      <w:r>
        <w:rPr>
          <w:rFonts w:ascii="Times New Roman" w:hAnsi="Times New Roman"/>
          <w:color w:val="000000" w:themeColor="text1"/>
          <w14:textFill>
            <w14:solidFill>
              <w14:schemeClr w14:val="tx1"/>
            </w14:solidFill>
          </w14:textFill>
        </w:rPr>
        <w:t>3</w:t>
      </w:r>
      <w:r>
        <w:rPr>
          <w:rFonts w:hint="eastAsia" w:ascii="Times New Roman" w:hAnsi="Times New Roman"/>
          <w:color w:val="000000" w:themeColor="text1"/>
          <w14:textFill>
            <w14:solidFill>
              <w14:schemeClr w14:val="tx1"/>
            </w14:solidFill>
          </w14:textFill>
        </w:rPr>
        <w:t>日</w:t>
      </w:r>
      <w:r>
        <w:rPr>
          <w:rFonts w:hint="default" w:ascii="Times New Roman" w:hAnsi="Times New Roman" w:cs="Times New Roman"/>
          <w:color w:val="000000" w:themeColor="text1"/>
          <w:highlight w:val="none"/>
          <w:lang w:val="en-US" w:eastAsia="zh-CN"/>
          <w14:textFill>
            <w14:solidFill>
              <w14:schemeClr w14:val="tx1"/>
            </w14:solidFill>
          </w14:textFill>
        </w:rPr>
        <w:t>通过</w:t>
      </w:r>
      <w:r>
        <w:rPr>
          <w:rFonts w:hint="eastAsia" w:ascii="Times New Roman" w:hAnsi="Times New Roman" w:cs="Times New Roman"/>
          <w:color w:val="000000" w:themeColor="text1"/>
          <w:szCs w:val="22"/>
          <w:u w:val="none"/>
          <w:lang w:val="en-US" w:eastAsia="zh-CN"/>
          <w14:textFill>
            <w14:solidFill>
              <w14:schemeClr w14:val="tx1"/>
            </w14:solidFill>
          </w14:textFill>
        </w:rPr>
        <w:t>书面方式</w:t>
      </w:r>
      <w:r>
        <w:rPr>
          <w:rFonts w:hint="default" w:ascii="Times New Roman" w:hAnsi="Times New Roman" w:cs="Times New Roman"/>
          <w:color w:val="000000" w:themeColor="text1"/>
          <w:highlight w:val="none"/>
          <w14:textFill>
            <w14:solidFill>
              <w14:schemeClr w14:val="tx1"/>
            </w14:solidFill>
          </w14:textFill>
        </w:rPr>
        <w:t>要求</w:t>
      </w:r>
      <w:r>
        <w:rPr>
          <w:rFonts w:hint="default" w:ascii="Times New Roman" w:hAnsi="Times New Roman" w:cs="Times New Roman"/>
          <w:color w:val="000000" w:themeColor="text1"/>
          <w:highlight w:val="none"/>
          <w:lang w:eastAsia="zh-CN"/>
          <w14:textFill>
            <w14:solidFill>
              <w14:schemeClr w14:val="tx1"/>
            </w14:solidFill>
          </w14:textFill>
        </w:rPr>
        <w:t>采购人</w:t>
      </w:r>
      <w:r>
        <w:rPr>
          <w:rFonts w:hint="default" w:ascii="Times New Roman" w:hAnsi="Times New Roman" w:cs="Times New Roman"/>
          <w:color w:val="000000" w:themeColor="text1"/>
          <w:highlight w:val="none"/>
          <w14:textFill>
            <w14:solidFill>
              <w14:schemeClr w14:val="tx1"/>
            </w14:solidFill>
          </w14:textFill>
        </w:rPr>
        <w:t>对</w:t>
      </w:r>
      <w:r>
        <w:rPr>
          <w:rFonts w:hint="default" w:ascii="Times New Roman" w:hAnsi="Times New Roman" w:cs="Times New Roman"/>
          <w:color w:val="000000" w:themeColor="text1"/>
          <w:highlight w:val="none"/>
          <w:lang w:eastAsia="zh-CN"/>
          <w14:textFill>
            <w14:solidFill>
              <w14:schemeClr w14:val="tx1"/>
            </w14:solidFill>
          </w14:textFill>
        </w:rPr>
        <w:t>询比文件</w:t>
      </w:r>
      <w:r>
        <w:rPr>
          <w:rFonts w:hint="default" w:ascii="Times New Roman" w:hAnsi="Times New Roman" w:cs="Times New Roman"/>
          <w:color w:val="000000" w:themeColor="text1"/>
          <w:highlight w:val="none"/>
          <w14:textFill>
            <w14:solidFill>
              <w14:schemeClr w14:val="tx1"/>
            </w14:solidFill>
          </w14:textFill>
        </w:rPr>
        <w:t>予以澄清</w:t>
      </w:r>
      <w:r>
        <w:rPr>
          <w:rFonts w:hint="default" w:ascii="Times New Roman" w:hAnsi="Times New Roman" w:cs="Times New Roman"/>
          <w:color w:val="000000" w:themeColor="text1"/>
          <w:highlight w:val="none"/>
          <w:lang w:val="en-US" w:eastAsia="zh-CN"/>
          <w14:textFill>
            <w14:solidFill>
              <w14:schemeClr w14:val="tx1"/>
            </w14:solidFill>
          </w14:textFill>
        </w:rPr>
        <w:t>或修改</w:t>
      </w:r>
      <w:r>
        <w:rPr>
          <w:rFonts w:hint="eastAsia" w:ascii="Times New Roman" w:hAnsi="Times New Roman"/>
          <w:color w:val="000000" w:themeColor="text1"/>
          <w14:textFill>
            <w14:solidFill>
              <w14:schemeClr w14:val="tx1"/>
            </w14:solidFill>
          </w14:textFill>
        </w:rPr>
        <w:t>。</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2.2.2 </w:t>
      </w:r>
      <w:r>
        <w:rPr>
          <w:rFonts w:hint="eastAsia" w:ascii="Times New Roman" w:hAnsi="Times New Roman"/>
          <w:color w:val="000000" w:themeColor="text1"/>
          <w14:textFill>
            <w14:solidFill>
              <w14:schemeClr w14:val="tx1"/>
            </w14:solidFill>
          </w14:textFill>
        </w:rPr>
        <w:t>除非采购人认为确有必要答复，否则，采购人有权拒绝回复供应商在本章第</w:t>
      </w:r>
      <w:r>
        <w:rPr>
          <w:rFonts w:ascii="Times New Roman" w:hAnsi="Times New Roman"/>
          <w:color w:val="000000" w:themeColor="text1"/>
          <w14:textFill>
            <w14:solidFill>
              <w14:schemeClr w14:val="tx1"/>
            </w14:solidFill>
          </w14:textFill>
        </w:rPr>
        <w:t>2.2.1</w:t>
      </w:r>
      <w:r>
        <w:rPr>
          <w:rFonts w:hint="eastAsia" w:ascii="Times New Roman" w:hAnsi="Times New Roman"/>
          <w:color w:val="000000" w:themeColor="text1"/>
          <w14:textFill>
            <w14:solidFill>
              <w14:schemeClr w14:val="tx1"/>
            </w14:solidFill>
          </w14:textFill>
        </w:rPr>
        <w:t>项规定的时间后提出的任何澄清或修改要求。</w:t>
      </w:r>
    </w:p>
    <w:p>
      <w:pPr>
        <w:keepNext/>
        <w:keepLines/>
        <w:spacing w:before="120" w:after="120"/>
        <w:outlineLvl w:val="2"/>
        <w:rPr>
          <w:rFonts w:ascii="Times New Roman" w:hAnsi="Times New Roman" w:eastAsia="黑体" w:cs="Times New Roman"/>
          <w:bCs/>
          <w:color w:val="000000" w:themeColor="text1"/>
          <w:sz w:val="24"/>
          <w:szCs w:val="32"/>
          <w14:textFill>
            <w14:solidFill>
              <w14:schemeClr w14:val="tx1"/>
            </w14:solidFill>
          </w14:textFill>
        </w:rPr>
      </w:pPr>
      <w:r>
        <w:rPr>
          <w:rFonts w:ascii="Times New Roman" w:hAnsi="Times New Roman" w:eastAsia="黑体" w:cs="Times New Roman"/>
          <w:bCs/>
          <w:color w:val="000000" w:themeColor="text1"/>
          <w:sz w:val="24"/>
          <w:szCs w:val="32"/>
          <w14:textFill>
            <w14:solidFill>
              <w14:schemeClr w14:val="tx1"/>
            </w14:solidFill>
          </w14:textFill>
        </w:rPr>
        <w:t xml:space="preserve">3 </w:t>
      </w:r>
      <w:r>
        <w:rPr>
          <w:rFonts w:hint="eastAsia" w:ascii="Times New Roman" w:hAnsi="Times New Roman" w:eastAsia="黑体" w:cs="Times New Roman"/>
          <w:bCs/>
          <w:color w:val="000000" w:themeColor="text1"/>
          <w:sz w:val="24"/>
          <w:szCs w:val="32"/>
          <w14:textFill>
            <w14:solidFill>
              <w14:schemeClr w14:val="tx1"/>
            </w14:solidFill>
          </w14:textFill>
        </w:rPr>
        <w:t>响应文件</w:t>
      </w:r>
    </w:p>
    <w:p>
      <w:pPr>
        <w:keepNext/>
        <w:keepLines/>
        <w:spacing w:before="120" w:after="120"/>
        <w:outlineLvl w:val="2"/>
        <w:rPr>
          <w:rFonts w:hint="eastAsia" w:ascii="Times New Roman" w:hAnsi="Times New Roman" w:eastAsia="黑体" w:cs="Times New Roman"/>
          <w:bCs/>
          <w:color w:val="000000" w:themeColor="text1"/>
          <w:sz w:val="24"/>
          <w:szCs w:val="32"/>
          <w14:textFill>
            <w14:solidFill>
              <w14:schemeClr w14:val="tx1"/>
            </w14:solidFill>
          </w14:textFill>
        </w:rPr>
      </w:pPr>
      <w:r>
        <w:rPr>
          <w:rFonts w:hint="eastAsia" w:ascii="Times New Roman" w:hAnsi="Times New Roman" w:eastAsia="黑体" w:cs="Times New Roman"/>
          <w:bCs/>
          <w:color w:val="000000" w:themeColor="text1"/>
          <w:sz w:val="24"/>
          <w:szCs w:val="32"/>
          <w14:textFill>
            <w14:solidFill>
              <w14:schemeClr w14:val="tx1"/>
            </w14:solidFill>
          </w14:textFill>
        </w:rPr>
        <w:t>3.1响应文件的组成</w:t>
      </w:r>
    </w:p>
    <w:p>
      <w:pPr>
        <w:spacing w:line="440" w:lineRule="exact"/>
        <w:ind w:firstLine="42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响应文件应包括下列内容：</w:t>
      </w:r>
    </w:p>
    <w:p>
      <w:pPr>
        <w:spacing w:line="440" w:lineRule="exact"/>
        <w:ind w:firstLine="42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（1）报价函；</w:t>
      </w:r>
    </w:p>
    <w:p>
      <w:pPr>
        <w:spacing w:line="440" w:lineRule="exact"/>
        <w:ind w:firstLine="42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（2）法定代表人身份证明及授权委托书；</w:t>
      </w:r>
    </w:p>
    <w:p>
      <w:pPr>
        <w:spacing w:line="440" w:lineRule="exact"/>
        <w:ind w:firstLine="42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w:t>
      </w:r>
      <w:r>
        <w:rPr>
          <w:rFonts w:hint="eastAsia" w:ascii="Times New Roman" w:hAnsi="Times New Roman" w:eastAsia="宋体" w:cs="Times New Roman"/>
          <w:color w:val="000000" w:themeColor="text1"/>
          <w:lang w:val="en-US" w:eastAsia="zh-CN"/>
          <w14:textFill>
            <w14:solidFill>
              <w14:schemeClr w14:val="tx1"/>
            </w14:solidFill>
          </w14:textFill>
        </w:rPr>
        <w:t>分项报价表</w:t>
      </w:r>
      <w:r>
        <w:rPr>
          <w:rFonts w:hint="eastAsia" w:ascii="Times New Roman" w:hAnsi="Times New Roman" w:eastAsia="宋体" w:cs="Times New Roman"/>
          <w:color w:val="000000" w:themeColor="text1"/>
          <w14:textFill>
            <w14:solidFill>
              <w14:schemeClr w14:val="tx1"/>
            </w14:solidFill>
          </w14:textFill>
        </w:rPr>
        <w:t>；</w:t>
      </w:r>
    </w:p>
    <w:p>
      <w:pPr>
        <w:spacing w:line="440" w:lineRule="exact"/>
        <w:ind w:firstLine="42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（4）供应商基本情况；</w:t>
      </w:r>
    </w:p>
    <w:p>
      <w:pPr>
        <w:spacing w:line="440" w:lineRule="exact"/>
        <w:ind w:firstLine="42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5</w:t>
      </w:r>
      <w:r>
        <w:rPr>
          <w:rFonts w:hint="eastAsia" w:ascii="Times New Roman" w:hAnsi="Times New Roman" w:eastAsia="宋体" w:cs="Times New Roman"/>
          <w:color w:val="000000" w:themeColor="text1"/>
          <w14:textFill>
            <w14:solidFill>
              <w14:schemeClr w14:val="tx1"/>
            </w14:solidFill>
          </w14:textFill>
        </w:rPr>
        <w:t>）信誉情况；</w:t>
      </w:r>
    </w:p>
    <w:p>
      <w:pPr>
        <w:spacing w:line="440" w:lineRule="exact"/>
        <w:ind w:firstLine="42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6</w:t>
      </w:r>
      <w:r>
        <w:rPr>
          <w:rFonts w:hint="eastAsia" w:ascii="Times New Roman" w:hAnsi="Times New Roman" w:eastAsia="宋体" w:cs="Times New Roman"/>
          <w:color w:val="000000" w:themeColor="text1"/>
          <w14:textFill>
            <w14:solidFill>
              <w14:schemeClr w14:val="tx1"/>
            </w14:solidFill>
          </w14:textFill>
        </w:rPr>
        <w:t>）其他材料。</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3.2 </w:t>
      </w:r>
      <w:r>
        <w:rPr>
          <w:rFonts w:hint="eastAsia" w:ascii="Times New Roman" w:hAnsi="Times New Roman" w:eastAsia="黑体"/>
          <w:bCs/>
          <w:color w:val="000000" w:themeColor="text1"/>
          <w:sz w:val="24"/>
          <w:szCs w:val="32"/>
          <w14:textFill>
            <w14:solidFill>
              <w14:schemeClr w14:val="tx1"/>
            </w14:solidFill>
          </w14:textFill>
        </w:rPr>
        <w:t>报价要求</w:t>
      </w:r>
      <w:r>
        <w:rPr>
          <w:rFonts w:ascii="Times New Roman" w:hAnsi="Times New Roman" w:eastAsia="黑体"/>
          <w:bCs/>
          <w:color w:val="000000" w:themeColor="text1"/>
          <w:sz w:val="24"/>
          <w:szCs w:val="32"/>
          <w14:textFill>
            <w14:solidFill>
              <w14:schemeClr w14:val="tx1"/>
            </w14:solidFill>
          </w14:textFill>
        </w:rPr>
        <w:t xml:space="preserve"> </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3.2.1 </w:t>
      </w:r>
      <w:r>
        <w:rPr>
          <w:rFonts w:hint="eastAsia" w:ascii="Times New Roman" w:hAnsi="Times New Roman"/>
          <w:color w:val="000000" w:themeColor="text1"/>
          <w14:textFill>
            <w14:solidFill>
              <w14:schemeClr w14:val="tx1"/>
            </w14:solidFill>
          </w14:textFill>
        </w:rPr>
        <w:t>报价应包括国家规定的增值税税金。</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3.2.2 </w:t>
      </w:r>
      <w:r>
        <w:rPr>
          <w:rFonts w:hint="eastAsia" w:ascii="Times New Roman" w:hAnsi="Times New Roman"/>
          <w:color w:val="000000" w:themeColor="text1"/>
          <w14:textFill>
            <w14:solidFill>
              <w14:schemeClr w14:val="tx1"/>
            </w14:solidFill>
          </w14:textFill>
        </w:rPr>
        <w:t>供应商应按第六章</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响应文件格式</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的要求在报价函中进行报价并填写工程量清单相应表格。</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3.2.3 </w:t>
      </w:r>
      <w:r>
        <w:rPr>
          <w:rFonts w:hint="eastAsia" w:ascii="Times New Roman" w:hAnsi="Times New Roman"/>
          <w:color w:val="000000" w:themeColor="text1"/>
          <w14:textFill>
            <w14:solidFill>
              <w14:schemeClr w14:val="tx1"/>
            </w14:solidFill>
          </w14:textFill>
        </w:rPr>
        <w:t>采购人设有最高限价的，供应商的报价不得超过最高限价，否则其报价将被否决，最高限价见第一章</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采购公告</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第</w:t>
      </w:r>
      <w:r>
        <w:rPr>
          <w:rFonts w:ascii="Times New Roman" w:hAnsi="Times New Roman"/>
          <w:color w:val="000000" w:themeColor="text1"/>
          <w14:textFill>
            <w14:solidFill>
              <w14:schemeClr w14:val="tx1"/>
            </w14:solidFill>
          </w14:textFill>
        </w:rPr>
        <w:t>2.5</w:t>
      </w:r>
      <w:r>
        <w:rPr>
          <w:rFonts w:hint="eastAsia" w:ascii="Times New Roman" w:hAnsi="Times New Roman"/>
          <w:color w:val="000000" w:themeColor="text1"/>
          <w14:textFill>
            <w14:solidFill>
              <w14:schemeClr w14:val="tx1"/>
            </w14:solidFill>
          </w14:textFill>
        </w:rPr>
        <w:t>款。</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3.2.4</w:t>
      </w:r>
      <w:r>
        <w:rPr>
          <w:rFonts w:hint="eastAsia" w:ascii="Times New Roman" w:hAnsi="Times New Roman"/>
          <w:color w:val="000000" w:themeColor="text1"/>
          <w14:textFill>
            <w14:solidFill>
              <w14:schemeClr w14:val="tx1"/>
            </w14:solidFill>
          </w14:textFill>
        </w:rPr>
        <w:t>本项目的报价方式为</w:t>
      </w:r>
      <w:r>
        <w:rPr>
          <w:rFonts w:hint="eastAsia" w:ascii="Times New Roman" w:hAnsi="Times New Roman"/>
          <w:color w:val="000000" w:themeColor="text1"/>
          <w:u w:val="single"/>
          <w:lang w:val="en-US" w:eastAsia="zh-CN"/>
          <w14:textFill>
            <w14:solidFill>
              <w14:schemeClr w14:val="tx1"/>
            </w14:solidFill>
          </w14:textFill>
        </w:rPr>
        <w:t>最低价法</w:t>
      </w:r>
      <w:r>
        <w:rPr>
          <w:rFonts w:hint="eastAsia" w:ascii="Times New Roman" w:hAnsi="Times New Roman"/>
          <w:color w:val="000000" w:themeColor="text1"/>
          <w14:textFill>
            <w14:solidFill>
              <w14:schemeClr w14:val="tx1"/>
            </w14:solidFill>
          </w14:textFill>
        </w:rPr>
        <w:t>。</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3.2.5 </w:t>
      </w:r>
      <w:r>
        <w:rPr>
          <w:rFonts w:hint="eastAsia" w:ascii="Times New Roman" w:hAnsi="Times New Roman"/>
          <w:color w:val="000000" w:themeColor="text1"/>
          <w14:textFill>
            <w14:solidFill>
              <w14:schemeClr w14:val="tx1"/>
            </w14:solidFill>
          </w14:textFill>
        </w:rPr>
        <w:t>报价的其他要求：</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14:textFill>
            <w14:solidFill>
              <w14:schemeClr w14:val="tx1"/>
            </w14:solidFill>
          </w14:textFill>
        </w:rPr>
        <w:t>。</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3.3</w:t>
      </w:r>
      <w:r>
        <w:rPr>
          <w:rFonts w:hint="eastAsia" w:ascii="Times New Roman" w:hAnsi="Times New Roman" w:eastAsia="黑体"/>
          <w:bCs/>
          <w:color w:val="000000" w:themeColor="text1"/>
          <w:sz w:val="24"/>
          <w:szCs w:val="32"/>
          <w14:textFill>
            <w14:solidFill>
              <w14:schemeClr w14:val="tx1"/>
            </w14:solidFill>
          </w14:textFill>
        </w:rPr>
        <w:t>响应有效期</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3.3.1 </w:t>
      </w:r>
      <w:r>
        <w:rPr>
          <w:rFonts w:hint="eastAsia" w:ascii="Times New Roman" w:hAnsi="Times New Roman"/>
          <w:color w:val="000000" w:themeColor="text1"/>
          <w14:textFill>
            <w14:solidFill>
              <w14:schemeClr w14:val="tx1"/>
            </w14:solidFill>
          </w14:textFill>
        </w:rPr>
        <w:t>响应有效期为</w:t>
      </w:r>
      <w:r>
        <w:rPr>
          <w:rFonts w:hint="eastAsia" w:ascii="Times New Roman" w:hAnsi="Times New Roman"/>
          <w:color w:val="000000" w:themeColor="text1"/>
          <w:szCs w:val="21"/>
          <w14:textFill>
            <w14:solidFill>
              <w14:schemeClr w14:val="tx1"/>
            </w14:solidFill>
          </w14:textFill>
        </w:rPr>
        <w:t>自供应商递交响应文件截止之日起计算</w:t>
      </w:r>
      <w:r>
        <w:rPr>
          <w:rFonts w:ascii="Times New Roman" w:hAnsi="Times New Roman"/>
          <w:color w:val="000000" w:themeColor="text1"/>
          <w:szCs w:val="21"/>
          <w14:textFill>
            <w14:solidFill>
              <w14:schemeClr w14:val="tx1"/>
            </w14:solidFill>
          </w14:textFill>
        </w:rPr>
        <w:t>90</w:t>
      </w:r>
      <w:r>
        <w:rPr>
          <w:rFonts w:hint="eastAsia" w:ascii="Times New Roman" w:hAnsi="Times New Roman"/>
          <w:color w:val="000000" w:themeColor="text1"/>
          <w14:textFill>
            <w14:solidFill>
              <w14:schemeClr w14:val="tx1"/>
            </w14:solidFill>
          </w14:textFill>
        </w:rPr>
        <w:t>日。</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3.3.2 </w:t>
      </w:r>
      <w:r>
        <w:rPr>
          <w:rFonts w:hint="eastAsia" w:ascii="Times New Roman" w:hAnsi="Times New Roman"/>
          <w:color w:val="000000" w:themeColor="text1"/>
          <w14:textFill>
            <w14:solidFill>
              <w14:schemeClr w14:val="tx1"/>
            </w14:solidFill>
          </w14:textFill>
        </w:rPr>
        <w:t>在响应有效期内，供应商撤销响应文件的，应承担询比文件和法律规定的责任。</w:t>
      </w:r>
    </w:p>
    <w:p>
      <w:pPr>
        <w:keepNext/>
        <w:keepLines/>
        <w:spacing w:before="120" w:after="120" w:line="415" w:lineRule="auto"/>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3.4</w:t>
      </w:r>
      <w:r>
        <w:rPr>
          <w:rFonts w:hint="eastAsia" w:ascii="Times New Roman" w:hAnsi="Times New Roman" w:eastAsia="黑体"/>
          <w:bCs/>
          <w:color w:val="000000" w:themeColor="text1"/>
          <w:sz w:val="24"/>
          <w:szCs w:val="32"/>
          <w14:textFill>
            <w14:solidFill>
              <w14:schemeClr w14:val="tx1"/>
            </w14:solidFill>
          </w14:textFill>
        </w:rPr>
        <w:t>响应保证金</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3.4.1 </w:t>
      </w:r>
      <w:r>
        <w:rPr>
          <w:rFonts w:hint="eastAsia" w:ascii="Times New Roman" w:hAnsi="Times New Roman"/>
          <w:color w:val="000000" w:themeColor="text1"/>
          <w14:textFill>
            <w14:solidFill>
              <w14:schemeClr w14:val="tx1"/>
            </w14:solidFill>
          </w14:textFill>
        </w:rPr>
        <w:t>供应商在递交响应文件的同时，应按第一章</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采购公告</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第</w:t>
      </w:r>
      <w:r>
        <w:rPr>
          <w:rFonts w:ascii="Times New Roman" w:hAnsi="Times New Roman"/>
          <w:color w:val="000000" w:themeColor="text1"/>
          <w14:textFill>
            <w14:solidFill>
              <w14:schemeClr w14:val="tx1"/>
            </w14:solidFill>
          </w14:textFill>
        </w:rPr>
        <w:t>7</w:t>
      </w:r>
      <w:r>
        <w:rPr>
          <w:rFonts w:hint="eastAsia" w:ascii="Times New Roman" w:hAnsi="Times New Roman"/>
          <w:color w:val="000000" w:themeColor="text1"/>
          <w14:textFill>
            <w14:solidFill>
              <w14:schemeClr w14:val="tx1"/>
            </w14:solidFill>
          </w14:textFill>
        </w:rPr>
        <w:t>条的要求递交响应保证金，并作为其响应文件的组成部分。</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无论采取何种形式的响应保证金，响应保证金有效期均应与响应有效期一致。</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3.4.2 </w:t>
      </w:r>
      <w:r>
        <w:rPr>
          <w:rFonts w:hint="eastAsia" w:ascii="Times New Roman" w:hAnsi="Times New Roman"/>
          <w:color w:val="000000" w:themeColor="text1"/>
          <w14:textFill>
            <w14:solidFill>
              <w14:schemeClr w14:val="tx1"/>
            </w14:solidFill>
          </w14:textFill>
        </w:rPr>
        <w:t>供应商不按本章第</w:t>
      </w:r>
      <w:r>
        <w:rPr>
          <w:rFonts w:ascii="Times New Roman" w:hAnsi="Times New Roman"/>
          <w:color w:val="000000" w:themeColor="text1"/>
          <w14:textFill>
            <w14:solidFill>
              <w14:schemeClr w14:val="tx1"/>
            </w14:solidFill>
          </w14:textFill>
        </w:rPr>
        <w:t>3.4.1</w:t>
      </w:r>
      <w:r>
        <w:rPr>
          <w:rFonts w:hint="eastAsia" w:ascii="Times New Roman" w:hAnsi="Times New Roman"/>
          <w:color w:val="000000" w:themeColor="text1"/>
          <w14:textFill>
            <w14:solidFill>
              <w14:schemeClr w14:val="tx1"/>
            </w14:solidFill>
          </w14:textFill>
        </w:rPr>
        <w:t>项要求提交响应保证金的，评审小组将否决其响应文件。</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3.4.3 </w:t>
      </w:r>
      <w:r>
        <w:rPr>
          <w:rFonts w:hint="eastAsia" w:ascii="Times New Roman" w:hAnsi="Times New Roman"/>
          <w:color w:val="000000" w:themeColor="text1"/>
          <w14:textFill>
            <w14:solidFill>
              <w14:schemeClr w14:val="tx1"/>
            </w14:solidFill>
          </w14:textFill>
        </w:rPr>
        <w:t>采购人在与成交人签订合同后</w:t>
      </w:r>
      <w:r>
        <w:rPr>
          <w:rFonts w:ascii="Times New Roman" w:hAnsi="Times New Roman"/>
          <w:color w:val="000000" w:themeColor="text1"/>
          <w14:textFill>
            <w14:solidFill>
              <w14:schemeClr w14:val="tx1"/>
            </w14:solidFill>
          </w14:textFill>
        </w:rPr>
        <w:t>5</w:t>
      </w:r>
      <w:r>
        <w:rPr>
          <w:rFonts w:hint="eastAsia" w:ascii="Times New Roman" w:hAnsi="Times New Roman"/>
          <w:color w:val="000000" w:themeColor="text1"/>
          <w14:textFill>
            <w14:solidFill>
              <w14:schemeClr w14:val="tx1"/>
            </w14:solidFill>
          </w14:textFill>
        </w:rPr>
        <w:t>日内办理退还响应保证金手续。</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3.4.4 </w:t>
      </w:r>
      <w:r>
        <w:rPr>
          <w:rFonts w:hint="eastAsia" w:ascii="Times New Roman" w:hAnsi="Times New Roman"/>
          <w:color w:val="000000" w:themeColor="text1"/>
          <w14:textFill>
            <w14:solidFill>
              <w14:schemeClr w14:val="tx1"/>
            </w14:solidFill>
          </w14:textFill>
        </w:rPr>
        <w:t>有下列情形之一的，响应保证金将不予退还：</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）供应商在规定的响应有效期内撤销其响应文件；</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2</w:t>
      </w:r>
      <w:r>
        <w:rPr>
          <w:rFonts w:hint="eastAsia" w:ascii="Times New Roman" w:hAnsi="Times New Roman"/>
          <w:color w:val="000000" w:themeColor="text1"/>
          <w14:textFill>
            <w14:solidFill>
              <w14:schemeClr w14:val="tx1"/>
            </w14:solidFill>
          </w14:textFill>
        </w:rPr>
        <w:t>）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3</w:t>
      </w:r>
      <w:r>
        <w:rPr>
          <w:rFonts w:hint="eastAsia" w:ascii="Times New Roman" w:hAnsi="Times New Roman"/>
          <w:color w:val="000000" w:themeColor="text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供应商须知前附表规定的其他情形</w:t>
      </w:r>
      <w:r>
        <w:rPr>
          <w:rFonts w:hint="eastAsia" w:ascii="Times New Roman" w:hAnsi="Times New Roman"/>
          <w:color w:val="000000" w:themeColor="text1"/>
          <w14:textFill>
            <w14:solidFill>
              <w14:schemeClr w14:val="tx1"/>
            </w14:solidFill>
          </w14:textFill>
        </w:rPr>
        <w:t>。</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3.5</w:t>
      </w:r>
      <w:r>
        <w:rPr>
          <w:rFonts w:hint="eastAsia" w:ascii="Times New Roman" w:hAnsi="Times New Roman" w:eastAsia="黑体"/>
          <w:bCs/>
          <w:color w:val="000000" w:themeColor="text1"/>
          <w:sz w:val="24"/>
          <w:szCs w:val="32"/>
          <w14:textFill>
            <w14:solidFill>
              <w14:schemeClr w14:val="tx1"/>
            </w14:solidFill>
          </w14:textFill>
        </w:rPr>
        <w:t>资格审查资料</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供应商应按第六章</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响应文件格式</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的规定提供资格审查资料，以证明其满足本章第</w:t>
      </w:r>
      <w:r>
        <w:rPr>
          <w:rFonts w:ascii="Times New Roman" w:hAnsi="Times New Roman"/>
          <w:color w:val="000000" w:themeColor="text1"/>
          <w14:textFill>
            <w14:solidFill>
              <w14:schemeClr w14:val="tx1"/>
            </w14:solidFill>
          </w14:textFill>
        </w:rPr>
        <w:t>1.2</w:t>
      </w:r>
      <w:r>
        <w:rPr>
          <w:rFonts w:hint="eastAsia" w:ascii="Times New Roman" w:hAnsi="Times New Roman"/>
          <w:color w:val="000000" w:themeColor="text1"/>
          <w14:textFill>
            <w14:solidFill>
              <w14:schemeClr w14:val="tx1"/>
            </w14:solidFill>
          </w14:textFill>
        </w:rPr>
        <w:t>款规定的资质、能力、信誉等要求。</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3.6</w:t>
      </w:r>
      <w:r>
        <w:rPr>
          <w:rFonts w:hint="eastAsia" w:ascii="Times New Roman" w:hAnsi="Times New Roman" w:eastAsia="黑体"/>
          <w:bCs/>
          <w:color w:val="000000" w:themeColor="text1"/>
          <w:sz w:val="24"/>
          <w:szCs w:val="32"/>
          <w14:textFill>
            <w14:solidFill>
              <w14:schemeClr w14:val="tx1"/>
            </w14:solidFill>
          </w14:textFill>
        </w:rPr>
        <w:t>响应文件的编制</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3.6.1 </w:t>
      </w:r>
      <w:r>
        <w:rPr>
          <w:rFonts w:hint="eastAsia" w:ascii="Times New Roman" w:hAnsi="Times New Roman"/>
          <w:color w:val="000000" w:themeColor="text1"/>
          <w14:textFill>
            <w14:solidFill>
              <w14:schemeClr w14:val="tx1"/>
            </w14:solidFill>
          </w14:textFill>
        </w:rPr>
        <w:t>响应文件应按第六章</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响应文件格式</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进行编写，如有必要，可以增加附页，作为响应文件的组成部分。</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3.6.2 </w:t>
      </w:r>
      <w:r>
        <w:rPr>
          <w:rFonts w:hint="eastAsia" w:ascii="Times New Roman" w:hAnsi="Times New Roman"/>
          <w:color w:val="000000" w:themeColor="text1"/>
          <w14:textFill>
            <w14:solidFill>
              <w14:schemeClr w14:val="tx1"/>
            </w14:solidFill>
          </w14:textFill>
        </w:rPr>
        <w:t>响应文件应当对询比文件有关工期、响应有效期、质量要求、技术标准和要求、采购范围等实质性内容作出响应。</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3.6.3</w:t>
      </w:r>
      <w:r>
        <w:rPr>
          <w:rFonts w:hint="eastAsia" w:ascii="Times New Roman" w:hAnsi="Times New Roman"/>
          <w:color w:val="000000" w:themeColor="text1"/>
          <w14:textFill>
            <w14:solidFill>
              <w14:schemeClr w14:val="tx1"/>
            </w14:solidFill>
          </w14:textFill>
        </w:rPr>
        <w:t>响应文件的制作应满足以下规定：</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）响应文件应用不褪色的材料书写或打印，并按第六章</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响应文件格式</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的要求进行签名和（或）盖章。响应文件应尽量避免涂改、行间插字或删除。如果出现上述情况，改动之处应由供应商的法定代表人或其授权的代理人签名或盖单位章。</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2</w:t>
      </w:r>
      <w:r>
        <w:rPr>
          <w:rFonts w:hint="eastAsia" w:ascii="Times New Roman" w:hAnsi="Times New Roman"/>
          <w:color w:val="000000" w:themeColor="text1"/>
          <w14:textFill>
            <w14:solidFill>
              <w14:schemeClr w14:val="tx1"/>
            </w14:solidFill>
          </w14:textFill>
        </w:rPr>
        <w:t>）响应文件正本</w:t>
      </w:r>
      <w:r>
        <w:rPr>
          <w:rFonts w:hint="eastAsia" w:ascii="Times New Roman" w:hAnsi="Times New Roman"/>
          <w:color w:val="000000" w:themeColor="text1"/>
          <w:u w:val="single"/>
          <w14:textFill>
            <w14:solidFill>
              <w14:schemeClr w14:val="tx1"/>
            </w14:solidFill>
          </w14:textFill>
        </w:rPr>
        <w:t>一</w:t>
      </w:r>
      <w:r>
        <w:rPr>
          <w:rFonts w:hint="eastAsia" w:ascii="Times New Roman" w:hAnsi="Times New Roman"/>
          <w:color w:val="000000" w:themeColor="text1"/>
          <w14:textFill>
            <w14:solidFill>
              <w14:schemeClr w14:val="tx1"/>
            </w14:solidFill>
          </w14:textFill>
        </w:rPr>
        <w:t>份，副本</w:t>
      </w:r>
      <w:r>
        <w:rPr>
          <w:rFonts w:ascii="Times New Roman" w:hAnsi="Times New Roman"/>
          <w:color w:val="000000" w:themeColor="text1"/>
          <w:u w:val="single"/>
          <w14:textFill>
            <w14:solidFill>
              <w14:schemeClr w14:val="tx1"/>
            </w14:solidFill>
          </w14:textFill>
        </w:rPr>
        <w:t>_</w:t>
      </w:r>
      <w:r>
        <w:rPr>
          <w:rFonts w:hint="eastAsia" w:ascii="Times New Roman" w:hAnsi="Times New Roman"/>
          <w:color w:val="000000" w:themeColor="text1"/>
          <w:u w:val="single"/>
          <w14:textFill>
            <w14:solidFill>
              <w14:schemeClr w14:val="tx1"/>
            </w14:solidFill>
          </w14:textFill>
        </w:rPr>
        <w:t>一</w:t>
      </w:r>
      <w:r>
        <w:rPr>
          <w:rFonts w:ascii="Times New Roman" w:hAnsi="Times New Roman"/>
          <w:color w:val="000000" w:themeColor="text1"/>
          <w:u w:val="single"/>
          <w14:textFill>
            <w14:solidFill>
              <w14:schemeClr w14:val="tx1"/>
            </w14:solidFill>
          </w14:textFill>
        </w:rPr>
        <w:t>_</w:t>
      </w:r>
      <w:r>
        <w:rPr>
          <w:rFonts w:hint="eastAsia" w:ascii="Times New Roman" w:hAnsi="Times New Roman"/>
          <w:color w:val="000000" w:themeColor="text1"/>
          <w14:textFill>
            <w14:solidFill>
              <w14:schemeClr w14:val="tx1"/>
            </w14:solidFill>
          </w14:textFill>
        </w:rPr>
        <w:t>份数。正本和副本的封面右上角上应清楚地标记</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正本</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或</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副本</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的字样。当副本和正本不一致时，以正本文件为准。响应文件的正本与副本应分别装订，统一密封在信封封套中。</w:t>
      </w:r>
    </w:p>
    <w:p>
      <w:pPr>
        <w:spacing w:line="440" w:lineRule="exact"/>
        <w:ind w:firstLine="420"/>
        <w:rPr>
          <w:rFonts w:hint="eastAsia" w:ascii="宋体" w:hAnsi="宋体"/>
          <w:bCs/>
          <w:color w:val="000000" w:themeColor="text1"/>
          <w:szCs w:val="2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3</w:t>
      </w:r>
      <w:r>
        <w:rPr>
          <w:rFonts w:hint="eastAsia" w:ascii="Times New Roman" w:hAnsi="Times New Roman"/>
          <w:color w:val="000000" w:themeColor="text1"/>
          <w14:textFill>
            <w14:solidFill>
              <w14:schemeClr w14:val="tx1"/>
            </w14:solidFill>
          </w14:textFill>
        </w:rPr>
        <w:t>）电子版</w:t>
      </w:r>
      <w:r>
        <w:rPr>
          <w:rFonts w:ascii="Times New Roman" w:hAnsi="Times New Roman"/>
          <w:color w:val="000000" w:themeColor="text1"/>
          <w14:textFill>
            <w14:solidFill>
              <w14:schemeClr w14:val="tx1"/>
            </w14:solidFill>
          </w14:textFill>
        </w:rPr>
        <w:t>U</w:t>
      </w:r>
      <w:r>
        <w:rPr>
          <w:rFonts w:hint="eastAsia" w:ascii="Times New Roman" w:hAnsi="Times New Roman"/>
          <w:color w:val="000000" w:themeColor="text1"/>
          <w14:textFill>
            <w14:solidFill>
              <w14:schemeClr w14:val="tx1"/>
            </w14:solidFill>
          </w14:textFill>
        </w:rPr>
        <w:t>盘：</w:t>
      </w:r>
      <w:r>
        <w:rPr>
          <w:rFonts w:ascii="Times New Roman" w:hAnsi="Times New Roman"/>
          <w:color w:val="000000" w:themeColor="text1"/>
          <w14:textFill>
            <w14:solidFill>
              <w14:schemeClr w14:val="tx1"/>
            </w14:solidFill>
          </w14:textFill>
        </w:rPr>
        <w:t>U</w:t>
      </w:r>
      <w:r>
        <w:rPr>
          <w:rFonts w:hint="eastAsia" w:ascii="Times New Roman" w:hAnsi="Times New Roman"/>
          <w:color w:val="000000" w:themeColor="text1"/>
          <w14:textFill>
            <w14:solidFill>
              <w14:schemeClr w14:val="tx1"/>
            </w14:solidFill>
          </w14:textFill>
        </w:rPr>
        <w:t>盘上贴注所投项目名称为</w:t>
      </w:r>
      <w:bookmarkStart w:id="50" w:name="_Hlk99098376"/>
      <w:r>
        <w:rPr>
          <w:rFonts w:hint="eastAsia" w:ascii="Times New Roman" w:hAnsi="Times New Roman"/>
          <w:color w:val="000000" w:themeColor="text1"/>
          <w:u w:val="single"/>
          <w:lang w:val="en-US" w:eastAsia="zh-CN"/>
          <w14:textFill>
            <w14:solidFill>
              <w14:schemeClr w14:val="tx1"/>
            </w14:solidFill>
          </w14:textFill>
        </w:rPr>
        <w:t xml:space="preserve"> </w:t>
      </w:r>
      <w:bookmarkEnd w:id="50"/>
      <w:r>
        <w:rPr>
          <w:rFonts w:hint="eastAsia" w:ascii="Times New Roman" w:hAnsi="Times New Roman"/>
          <w:color w:val="000000" w:themeColor="text1"/>
          <w:u w:val="single"/>
          <w:lang w:val="en-US" w:eastAsia="zh-CN"/>
          <w14:textFill>
            <w14:solidFill>
              <w14:schemeClr w14:val="tx1"/>
            </w14:solidFill>
          </w14:textFill>
        </w:rPr>
        <w:t>五河至蒙城高速公路中心试验室装修改造采购</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且供应商编制的响应文件（盖章扫描件）备查</w:t>
      </w: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val="0"/>
          <w:color w:val="000000" w:themeColor="text1"/>
          <w:szCs w:val="21"/>
          <w14:textFill>
            <w14:solidFill>
              <w14:schemeClr w14:val="tx1"/>
            </w14:solidFill>
          </w14:textFill>
        </w:rPr>
        <w:t>U盘内容与纸质投标文件不一致的，</w:t>
      </w:r>
      <w:r>
        <w:rPr>
          <w:rFonts w:hint="eastAsia" w:ascii="宋体" w:hAnsi="宋体"/>
          <w:b/>
          <w:bCs w:val="0"/>
          <w:color w:val="000000" w:themeColor="text1"/>
          <w:szCs w:val="21"/>
          <w:lang w:val="en-US" w:eastAsia="zh-CN"/>
          <w14:textFill>
            <w14:solidFill>
              <w14:schemeClr w14:val="tx1"/>
            </w14:solidFill>
          </w14:textFill>
        </w:rPr>
        <w:t>按</w:t>
      </w:r>
      <w:r>
        <w:rPr>
          <w:rFonts w:hint="eastAsia" w:ascii="宋体" w:hAnsi="宋体"/>
          <w:b/>
          <w:bCs w:val="0"/>
          <w:color w:val="000000" w:themeColor="text1"/>
          <w:szCs w:val="21"/>
          <w14:textFill>
            <w14:solidFill>
              <w14:schemeClr w14:val="tx1"/>
            </w14:solidFill>
          </w14:textFill>
        </w:rPr>
        <w:t>废标处理</w:t>
      </w:r>
      <w:r>
        <w:rPr>
          <w:rFonts w:hint="eastAsia" w:ascii="宋体" w:hAnsi="宋体"/>
          <w:bCs/>
          <w:color w:val="000000" w:themeColor="text1"/>
          <w:szCs w:val="21"/>
          <w14:textFill>
            <w14:solidFill>
              <w14:schemeClr w14:val="tx1"/>
            </w14:solidFill>
          </w14:textFill>
        </w:rPr>
        <w:t>。</w:t>
      </w:r>
      <w:r>
        <w:rPr>
          <w:rFonts w:ascii="Times New Roman" w:hAnsi="Times New Roman"/>
          <w:color w:val="000000" w:themeColor="text1"/>
          <w14:textFill>
            <w14:solidFill>
              <w14:schemeClr w14:val="tx1"/>
            </w14:solidFill>
          </w14:textFill>
        </w:rPr>
        <w:t>U</w:t>
      </w:r>
      <w:r>
        <w:rPr>
          <w:rFonts w:hint="eastAsia" w:ascii="Times New Roman" w:hAnsi="Times New Roman"/>
          <w:color w:val="000000" w:themeColor="text1"/>
          <w14:textFill>
            <w14:solidFill>
              <w14:schemeClr w14:val="tx1"/>
            </w14:solidFill>
          </w14:textFill>
        </w:rPr>
        <w:t>盘与响应文件正副本一同密封。</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4</w:t>
      </w:r>
      <w:r>
        <w:rPr>
          <w:rFonts w:hint="eastAsia" w:ascii="Times New Roman" w:hAnsi="Times New Roman"/>
          <w:color w:val="000000" w:themeColor="text1"/>
          <w14:textFill>
            <w14:solidFill>
              <w14:schemeClr w14:val="tx1"/>
            </w14:solidFill>
          </w14:textFill>
        </w:rPr>
        <w:t>）装订要求：响应文件应用</w:t>
      </w:r>
      <w:r>
        <w:rPr>
          <w:rFonts w:ascii="Times New Roman" w:hAnsi="Times New Roman"/>
          <w:color w:val="000000" w:themeColor="text1"/>
          <w14:textFill>
            <w14:solidFill>
              <w14:schemeClr w14:val="tx1"/>
            </w14:solidFill>
          </w14:textFill>
        </w:rPr>
        <w:t>A4</w:t>
      </w:r>
      <w:r>
        <w:rPr>
          <w:rFonts w:hint="eastAsia" w:ascii="Times New Roman" w:hAnsi="Times New Roman"/>
          <w:color w:val="000000" w:themeColor="text1"/>
          <w14:textFill>
            <w14:solidFill>
              <w14:schemeClr w14:val="tx1"/>
            </w14:solidFill>
          </w14:textFill>
        </w:rPr>
        <w:t>纸胶装成册并标注连续页码，不允许活页装订，并逐页加盖公章，采购人不承担因此造成的任何后果。</w:t>
      </w:r>
      <w:bookmarkStart w:id="51" w:name="_Toc14201232"/>
      <w:bookmarkStart w:id="52" w:name="_Toc26656963"/>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5</w:t>
      </w:r>
      <w:r>
        <w:rPr>
          <w:rFonts w:hint="eastAsia" w:ascii="Times New Roman" w:hAnsi="Times New Roman"/>
          <w:color w:val="000000" w:themeColor="text1"/>
          <w14:textFill>
            <w14:solidFill>
              <w14:schemeClr w14:val="tx1"/>
            </w14:solidFill>
          </w14:textFill>
        </w:rPr>
        <w:t>）封套上应载明的信息：信封封套表面应标明供应商名称。封套的封口处加盖供应商单位公章或由法定代表人（单位负责人）或其授权的代理人签字。</w:t>
      </w:r>
    </w:p>
    <w:bookmarkEnd w:id="51"/>
    <w:bookmarkEnd w:id="52"/>
    <w:p>
      <w:pPr>
        <w:spacing w:line="440" w:lineRule="exact"/>
        <w:ind w:firstLine="420"/>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4. </w:t>
      </w:r>
      <w:r>
        <w:rPr>
          <w:rFonts w:hint="eastAsia" w:ascii="Times New Roman" w:hAnsi="Times New Roman" w:eastAsia="黑体"/>
          <w:bCs/>
          <w:color w:val="000000" w:themeColor="text1"/>
          <w:sz w:val="24"/>
          <w:szCs w:val="32"/>
          <w14:textFill>
            <w14:solidFill>
              <w14:schemeClr w14:val="tx1"/>
            </w14:solidFill>
          </w14:textFill>
        </w:rPr>
        <w:t>响应文件的递交</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4.1</w:t>
      </w:r>
      <w:r>
        <w:rPr>
          <w:rFonts w:hint="eastAsia" w:ascii="Times New Roman" w:hAnsi="Times New Roman" w:eastAsia="黑体"/>
          <w:bCs/>
          <w:color w:val="000000" w:themeColor="text1"/>
          <w:sz w:val="24"/>
          <w:szCs w:val="32"/>
          <w14:textFill>
            <w14:solidFill>
              <w14:schemeClr w14:val="tx1"/>
            </w14:solidFill>
          </w14:textFill>
        </w:rPr>
        <w:t>响应文件的密封和标记</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4.1.1</w:t>
      </w:r>
      <w:r>
        <w:rPr>
          <w:rFonts w:hint="eastAsia" w:ascii="Times New Roman" w:hAnsi="Times New Roman"/>
          <w:color w:val="000000" w:themeColor="text1"/>
          <w14:textFill>
            <w14:solidFill>
              <w14:schemeClr w14:val="tx1"/>
            </w14:solidFill>
          </w14:textFill>
        </w:rPr>
        <w:t>响应文件正、副本应密封包装在一个封套内，封套上注明：</w:t>
      </w:r>
    </w:p>
    <w:p>
      <w:pPr>
        <w:spacing w:line="440" w:lineRule="exact"/>
        <w:ind w:firstLine="420"/>
        <w:rPr>
          <w:rFonts w:ascii="Times New Roman" w:hAnsi="Times New Roman" w:eastAsia="黑体" w:cs="黑体"/>
          <w:bCs/>
          <w:snapToGrid w:val="0"/>
          <w:color w:val="000000" w:themeColor="text1"/>
          <w:kern w:val="0"/>
          <w:szCs w:val="21"/>
          <w14:textFill>
            <w14:solidFill>
              <w14:schemeClr w14:val="tx1"/>
            </w14:solidFill>
          </w14:textFill>
        </w:rPr>
      </w:pPr>
      <w:r>
        <w:rPr>
          <w:rFonts w:hint="eastAsia" w:ascii="Times New Roman" w:hAnsi="Times New Roman" w:eastAsia="黑体" w:cs="黑体"/>
          <w:bCs/>
          <w:snapToGrid w:val="0"/>
          <w:color w:val="000000" w:themeColor="text1"/>
          <w:kern w:val="0"/>
          <w:szCs w:val="21"/>
          <w14:textFill>
            <w14:solidFill>
              <w14:schemeClr w14:val="tx1"/>
            </w14:solidFill>
          </w14:textFill>
        </w:rPr>
        <w:t>供应商名称：</w:t>
      </w:r>
      <w:r>
        <w:rPr>
          <w:rFonts w:ascii="Times New Roman" w:hAnsi="Times New Roman" w:eastAsia="黑体" w:cs="黑体"/>
          <w:bCs/>
          <w:snapToGrid w:val="0"/>
          <w:color w:val="000000" w:themeColor="text1"/>
          <w:kern w:val="0"/>
          <w:szCs w:val="21"/>
          <w:u w:val="single"/>
          <w14:textFill>
            <w14:solidFill>
              <w14:schemeClr w14:val="tx1"/>
            </w14:solidFill>
          </w14:textFill>
        </w:rPr>
        <w:t xml:space="preserve">            </w:t>
      </w:r>
    </w:p>
    <w:p>
      <w:pPr>
        <w:spacing w:line="440" w:lineRule="exact"/>
        <w:ind w:firstLine="420"/>
        <w:rPr>
          <w:rFonts w:ascii="Times New Roman" w:hAnsi="Times New Roman" w:eastAsia="黑体" w:cs="黑体"/>
          <w:bCs/>
          <w:snapToGrid w:val="0"/>
          <w:color w:val="000000" w:themeColor="text1"/>
          <w:kern w:val="0"/>
          <w:szCs w:val="21"/>
          <w14:textFill>
            <w14:solidFill>
              <w14:schemeClr w14:val="tx1"/>
            </w14:solidFill>
          </w14:textFill>
        </w:rPr>
      </w:pPr>
      <w:r>
        <w:rPr>
          <w:rFonts w:ascii="Times New Roman" w:hAnsi="Times New Roman" w:eastAsia="黑体" w:cs="黑体"/>
          <w:bCs/>
          <w:snapToGrid w:val="0"/>
          <w:color w:val="000000" w:themeColor="text1"/>
          <w:kern w:val="0"/>
          <w:szCs w:val="21"/>
          <w:u w:val="single"/>
          <w14:textFill>
            <w14:solidFill>
              <w14:schemeClr w14:val="tx1"/>
            </w14:solidFill>
          </w14:textFill>
        </w:rPr>
        <w:t xml:space="preserve">            </w:t>
      </w:r>
      <w:r>
        <w:rPr>
          <w:rFonts w:ascii="Times New Roman" w:hAnsi="Times New Roman" w:eastAsia="黑体" w:cs="黑体"/>
          <w:bCs/>
          <w:snapToGrid w:val="0"/>
          <w:color w:val="000000" w:themeColor="text1"/>
          <w:kern w:val="0"/>
          <w:szCs w:val="21"/>
          <w14:textFill>
            <w14:solidFill>
              <w14:schemeClr w14:val="tx1"/>
            </w14:solidFill>
          </w14:textFill>
        </w:rPr>
        <w:t>(</w:t>
      </w:r>
      <w:r>
        <w:rPr>
          <w:rFonts w:hint="eastAsia" w:ascii="Times New Roman" w:hAnsi="Times New Roman" w:eastAsia="黑体" w:cs="黑体"/>
          <w:bCs/>
          <w:snapToGrid w:val="0"/>
          <w:color w:val="000000" w:themeColor="text1"/>
          <w:kern w:val="0"/>
          <w:szCs w:val="21"/>
          <w14:textFill>
            <w14:solidFill>
              <w14:schemeClr w14:val="tx1"/>
            </w14:solidFill>
          </w14:textFill>
        </w:rPr>
        <w:t>项目</w:t>
      </w:r>
      <w:r>
        <w:rPr>
          <w:rFonts w:hint="eastAsia" w:ascii="Times New Roman" w:hAnsi="Times New Roman" w:eastAsia="黑体" w:cs="黑体"/>
          <w:color w:val="000000" w:themeColor="text1"/>
          <w14:textFill>
            <w14:solidFill>
              <w14:schemeClr w14:val="tx1"/>
            </w14:solidFill>
          </w14:textFill>
        </w:rPr>
        <w:t>名称</w:t>
      </w:r>
      <w:r>
        <w:rPr>
          <w:rFonts w:ascii="Times New Roman" w:hAnsi="Times New Roman" w:eastAsia="黑体" w:cs="黑体"/>
          <w:bCs/>
          <w:snapToGrid w:val="0"/>
          <w:color w:val="000000" w:themeColor="text1"/>
          <w:kern w:val="0"/>
          <w:szCs w:val="21"/>
          <w14:textFill>
            <w14:solidFill>
              <w14:schemeClr w14:val="tx1"/>
            </w14:solidFill>
          </w14:textFill>
        </w:rPr>
        <w:t>)</w:t>
      </w:r>
      <w:r>
        <w:rPr>
          <w:rFonts w:ascii="Times New Roman" w:hAnsi="Times New Roman" w:eastAsia="黑体" w:cs="黑体"/>
          <w:bCs/>
          <w:snapToGrid w:val="0"/>
          <w:color w:val="000000" w:themeColor="text1"/>
          <w:kern w:val="0"/>
          <w:szCs w:val="21"/>
          <w:u w:val="single"/>
          <w14:textFill>
            <w14:solidFill>
              <w14:schemeClr w14:val="tx1"/>
            </w14:solidFill>
          </w14:textFill>
        </w:rPr>
        <w:t xml:space="preserve">      </w:t>
      </w:r>
      <w:r>
        <w:rPr>
          <w:rFonts w:hint="eastAsia" w:ascii="Times New Roman" w:hAnsi="Times New Roman" w:eastAsia="黑体" w:cs="黑体"/>
          <w:bCs/>
          <w:snapToGrid w:val="0"/>
          <w:color w:val="000000" w:themeColor="text1"/>
          <w:kern w:val="0"/>
          <w:szCs w:val="21"/>
          <w14:textFill>
            <w14:solidFill>
              <w14:schemeClr w14:val="tx1"/>
            </w14:solidFill>
          </w14:textFill>
        </w:rPr>
        <w:t>合同包响应文件</w:t>
      </w:r>
    </w:p>
    <w:p>
      <w:pPr>
        <w:spacing w:line="440" w:lineRule="exact"/>
        <w:ind w:firstLine="420"/>
        <w:rPr>
          <w:rFonts w:ascii="Times New Roman" w:hAnsi="Times New Roman" w:eastAsia="黑体" w:cs="黑体"/>
          <w:color w:val="000000" w:themeColor="text1"/>
          <w14:textFill>
            <w14:solidFill>
              <w14:schemeClr w14:val="tx1"/>
            </w14:solidFill>
          </w14:textFill>
        </w:rPr>
      </w:pPr>
      <w:r>
        <w:rPr>
          <w:rFonts w:hint="eastAsia" w:ascii="Times New Roman" w:hAnsi="Times New Roman" w:eastAsia="黑体" w:cs="黑体"/>
          <w:bCs/>
          <w:snapToGrid w:val="0"/>
          <w:color w:val="000000" w:themeColor="text1"/>
          <w:kern w:val="0"/>
          <w:szCs w:val="21"/>
          <w14:textFill>
            <w14:solidFill>
              <w14:schemeClr w14:val="tx1"/>
            </w14:solidFill>
          </w14:textFill>
        </w:rPr>
        <w:t>在</w:t>
      </w:r>
      <w:r>
        <w:rPr>
          <w:rFonts w:ascii="Times New Roman" w:hAnsi="Times New Roman" w:eastAsia="黑体" w:cs="黑体"/>
          <w:bCs/>
          <w:snapToGrid w:val="0"/>
          <w:color w:val="000000" w:themeColor="text1"/>
          <w:kern w:val="0"/>
          <w:szCs w:val="21"/>
          <w:u w:val="single"/>
          <w14:textFill>
            <w14:solidFill>
              <w14:schemeClr w14:val="tx1"/>
            </w14:solidFill>
          </w14:textFill>
        </w:rPr>
        <w:t xml:space="preserve">    </w:t>
      </w:r>
      <w:r>
        <w:rPr>
          <w:rFonts w:hint="eastAsia" w:ascii="Times New Roman" w:hAnsi="Times New Roman" w:eastAsia="黑体" w:cs="黑体"/>
          <w:bCs/>
          <w:snapToGrid w:val="0"/>
          <w:color w:val="000000" w:themeColor="text1"/>
          <w:kern w:val="0"/>
          <w:szCs w:val="21"/>
          <w14:textFill>
            <w14:solidFill>
              <w14:schemeClr w14:val="tx1"/>
            </w14:solidFill>
          </w14:textFill>
        </w:rPr>
        <w:t>年</w:t>
      </w:r>
      <w:r>
        <w:rPr>
          <w:rFonts w:ascii="Times New Roman" w:hAnsi="Times New Roman" w:eastAsia="黑体" w:cs="黑体"/>
          <w:bCs/>
          <w:snapToGrid w:val="0"/>
          <w:color w:val="000000" w:themeColor="text1"/>
          <w:kern w:val="0"/>
          <w:szCs w:val="21"/>
          <w:u w:val="single"/>
          <w14:textFill>
            <w14:solidFill>
              <w14:schemeClr w14:val="tx1"/>
            </w14:solidFill>
          </w14:textFill>
        </w:rPr>
        <w:t xml:space="preserve">   </w:t>
      </w:r>
      <w:r>
        <w:rPr>
          <w:rFonts w:hint="eastAsia" w:ascii="Times New Roman" w:hAnsi="Times New Roman" w:eastAsia="黑体" w:cs="黑体"/>
          <w:bCs/>
          <w:snapToGrid w:val="0"/>
          <w:color w:val="000000" w:themeColor="text1"/>
          <w:kern w:val="0"/>
          <w:szCs w:val="21"/>
          <w14:textFill>
            <w14:solidFill>
              <w14:schemeClr w14:val="tx1"/>
            </w14:solidFill>
          </w14:textFill>
        </w:rPr>
        <w:t>月</w:t>
      </w:r>
      <w:r>
        <w:rPr>
          <w:rFonts w:ascii="Times New Roman" w:hAnsi="Times New Roman" w:eastAsia="黑体" w:cs="黑体"/>
          <w:bCs/>
          <w:snapToGrid w:val="0"/>
          <w:color w:val="000000" w:themeColor="text1"/>
          <w:kern w:val="0"/>
          <w:szCs w:val="21"/>
          <w:u w:val="single"/>
          <w14:textFill>
            <w14:solidFill>
              <w14:schemeClr w14:val="tx1"/>
            </w14:solidFill>
          </w14:textFill>
        </w:rPr>
        <w:t xml:space="preserve">   </w:t>
      </w:r>
      <w:r>
        <w:rPr>
          <w:rFonts w:hint="eastAsia" w:ascii="Times New Roman" w:hAnsi="Times New Roman" w:eastAsia="黑体" w:cs="黑体"/>
          <w:bCs/>
          <w:snapToGrid w:val="0"/>
          <w:color w:val="000000" w:themeColor="text1"/>
          <w:kern w:val="0"/>
          <w:szCs w:val="21"/>
          <w14:textFill>
            <w14:solidFill>
              <w14:schemeClr w14:val="tx1"/>
            </w14:solidFill>
          </w14:textFill>
        </w:rPr>
        <w:t>日</w:t>
      </w:r>
      <w:r>
        <w:rPr>
          <w:rFonts w:ascii="Times New Roman" w:hAnsi="Times New Roman" w:eastAsia="黑体" w:cs="黑体"/>
          <w:bCs/>
          <w:snapToGrid w:val="0"/>
          <w:color w:val="000000" w:themeColor="text1"/>
          <w:kern w:val="0"/>
          <w:szCs w:val="21"/>
          <w:u w:val="single"/>
          <w14:textFill>
            <w14:solidFill>
              <w14:schemeClr w14:val="tx1"/>
            </w14:solidFill>
          </w14:textFill>
        </w:rPr>
        <w:t xml:space="preserve">    </w:t>
      </w:r>
      <w:r>
        <w:rPr>
          <w:rFonts w:hint="eastAsia" w:ascii="Times New Roman" w:hAnsi="Times New Roman" w:eastAsia="黑体" w:cs="黑体"/>
          <w:bCs/>
          <w:snapToGrid w:val="0"/>
          <w:color w:val="000000" w:themeColor="text1"/>
          <w:kern w:val="0"/>
          <w:szCs w:val="21"/>
          <w14:textFill>
            <w14:solidFill>
              <w14:schemeClr w14:val="tx1"/>
            </w14:solidFill>
          </w14:textFill>
        </w:rPr>
        <w:t>时</w:t>
      </w:r>
      <w:r>
        <w:rPr>
          <w:rFonts w:ascii="Times New Roman" w:hAnsi="Times New Roman" w:eastAsia="黑体" w:cs="黑体"/>
          <w:bCs/>
          <w:snapToGrid w:val="0"/>
          <w:color w:val="000000" w:themeColor="text1"/>
          <w:kern w:val="0"/>
          <w:szCs w:val="21"/>
          <w:u w:val="single"/>
          <w14:textFill>
            <w14:solidFill>
              <w14:schemeClr w14:val="tx1"/>
            </w14:solidFill>
          </w14:textFill>
        </w:rPr>
        <w:t xml:space="preserve">   </w:t>
      </w:r>
      <w:r>
        <w:rPr>
          <w:rFonts w:hint="eastAsia" w:ascii="Times New Roman" w:hAnsi="Times New Roman" w:eastAsia="黑体" w:cs="黑体"/>
          <w:bCs/>
          <w:snapToGrid w:val="0"/>
          <w:color w:val="000000" w:themeColor="text1"/>
          <w:kern w:val="0"/>
          <w:szCs w:val="21"/>
          <w14:textFill>
            <w14:solidFill>
              <w14:schemeClr w14:val="tx1"/>
            </w14:solidFill>
          </w14:textFill>
        </w:rPr>
        <w:t>分（递交响应文件的截止时间）前不得开启</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4.1.2</w:t>
      </w:r>
      <w:r>
        <w:rPr>
          <w:rFonts w:hint="eastAsia" w:ascii="Times New Roman" w:hAnsi="Times New Roman"/>
          <w:color w:val="000000" w:themeColor="text1"/>
          <w14:textFill>
            <w14:solidFill>
              <w14:schemeClr w14:val="tx1"/>
            </w14:solidFill>
          </w14:textFill>
        </w:rPr>
        <w:t>未按本章第</w:t>
      </w:r>
      <w:r>
        <w:rPr>
          <w:rFonts w:ascii="Times New Roman" w:hAnsi="Times New Roman"/>
          <w:color w:val="000000" w:themeColor="text1"/>
          <w14:textFill>
            <w14:solidFill>
              <w14:schemeClr w14:val="tx1"/>
            </w14:solidFill>
          </w14:textFill>
        </w:rPr>
        <w:t>4.1.1</w:t>
      </w:r>
      <w:r>
        <w:rPr>
          <w:rFonts w:hint="eastAsia" w:ascii="Times New Roman" w:hAnsi="Times New Roman"/>
          <w:color w:val="000000" w:themeColor="text1"/>
          <w14:textFill>
            <w14:solidFill>
              <w14:schemeClr w14:val="tx1"/>
            </w14:solidFill>
          </w14:textFill>
        </w:rPr>
        <w:t>项要求密封的响应文件，采购人将予以拒收。</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4.2 </w:t>
      </w:r>
      <w:r>
        <w:rPr>
          <w:rFonts w:hint="eastAsia" w:ascii="Times New Roman" w:hAnsi="Times New Roman" w:eastAsia="黑体"/>
          <w:bCs/>
          <w:color w:val="000000" w:themeColor="text1"/>
          <w:sz w:val="24"/>
          <w:szCs w:val="32"/>
          <w14:textFill>
            <w14:solidFill>
              <w14:schemeClr w14:val="tx1"/>
            </w14:solidFill>
          </w14:textFill>
        </w:rPr>
        <w:t>响应文件的递交</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4.2.1</w:t>
      </w:r>
      <w:r>
        <w:rPr>
          <w:rFonts w:hint="eastAsia" w:ascii="Times New Roman" w:hAnsi="Times New Roman"/>
          <w:color w:val="000000" w:themeColor="text1"/>
          <w14:textFill>
            <w14:solidFill>
              <w14:schemeClr w14:val="tx1"/>
            </w14:solidFill>
          </w14:textFill>
        </w:rPr>
        <w:t>供应商应当按照第一章</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采购公告</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第</w:t>
      </w:r>
      <w:r>
        <w:rPr>
          <w:rFonts w:ascii="Times New Roman" w:hAnsi="Times New Roman"/>
          <w:color w:val="000000" w:themeColor="text1"/>
          <w:szCs w:val="21"/>
          <w14:textFill>
            <w14:solidFill>
              <w14:schemeClr w14:val="tx1"/>
            </w14:solidFill>
          </w14:textFill>
        </w:rPr>
        <w:t>5</w:t>
      </w:r>
      <w:r>
        <w:rPr>
          <w:rFonts w:hint="eastAsia" w:ascii="Times New Roman" w:hAnsi="Times New Roman"/>
          <w:color w:val="000000" w:themeColor="text1"/>
          <w:szCs w:val="21"/>
          <w14:textFill>
            <w14:solidFill>
              <w14:schemeClr w14:val="tx1"/>
            </w14:solidFill>
          </w14:textFill>
        </w:rPr>
        <w:t>条的规定递交响应文件</w:t>
      </w:r>
      <w:r>
        <w:rPr>
          <w:rFonts w:hint="eastAsia" w:ascii="Times New Roman" w:hAnsi="Times New Roman"/>
          <w:color w:val="000000" w:themeColor="text1"/>
          <w14:textFill>
            <w14:solidFill>
              <w14:schemeClr w14:val="tx1"/>
            </w14:solidFill>
          </w14:textFill>
        </w:rPr>
        <w:t>。</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4.2.2 </w:t>
      </w:r>
      <w:r>
        <w:rPr>
          <w:rFonts w:hint="eastAsia" w:ascii="Times New Roman" w:hAnsi="Times New Roman"/>
          <w:color w:val="000000" w:themeColor="text1"/>
          <w14:textFill>
            <w14:solidFill>
              <w14:schemeClr w14:val="tx1"/>
            </w14:solidFill>
          </w14:textFill>
        </w:rPr>
        <w:t>递交响应文件的供应商数量不足</w:t>
      </w:r>
      <w:r>
        <w:rPr>
          <w:rFonts w:ascii="Times New Roman" w:hAnsi="Times New Roman"/>
          <w:color w:val="000000" w:themeColor="text1"/>
          <w14:textFill>
            <w14:solidFill>
              <w14:schemeClr w14:val="tx1"/>
            </w14:solidFill>
          </w14:textFill>
        </w:rPr>
        <w:t>3</w:t>
      </w:r>
      <w:r>
        <w:rPr>
          <w:rFonts w:hint="eastAsia" w:ascii="Times New Roman" w:hAnsi="Times New Roman"/>
          <w:color w:val="000000" w:themeColor="text1"/>
          <w14:textFill>
            <w14:solidFill>
              <w14:schemeClr w14:val="tx1"/>
            </w14:solidFill>
          </w14:textFill>
        </w:rPr>
        <w:t>家时，采购人将宣布本次采购失败，并退还已递交的响应文件。</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4.2.3 </w:t>
      </w:r>
      <w:r>
        <w:rPr>
          <w:rFonts w:hint="eastAsia" w:ascii="Times New Roman" w:hAnsi="Times New Roman"/>
          <w:color w:val="000000" w:themeColor="text1"/>
          <w14:textFill>
            <w14:solidFill>
              <w14:schemeClr w14:val="tx1"/>
            </w14:solidFill>
          </w14:textFill>
        </w:rPr>
        <w:t>除第</w:t>
      </w:r>
      <w:r>
        <w:rPr>
          <w:rFonts w:ascii="Times New Roman" w:hAnsi="Times New Roman"/>
          <w:color w:val="000000" w:themeColor="text1"/>
          <w14:textFill>
            <w14:solidFill>
              <w14:schemeClr w14:val="tx1"/>
            </w14:solidFill>
          </w14:textFill>
        </w:rPr>
        <w:t>4.2.2</w:t>
      </w:r>
      <w:r>
        <w:rPr>
          <w:rFonts w:hint="eastAsia" w:ascii="Times New Roman" w:hAnsi="Times New Roman"/>
          <w:color w:val="000000" w:themeColor="text1"/>
          <w14:textFill>
            <w14:solidFill>
              <w14:schemeClr w14:val="tx1"/>
            </w14:solidFill>
          </w14:textFill>
        </w:rPr>
        <w:t>项规定外，供应商所递交的响应文件不予退还。</w:t>
      </w:r>
    </w:p>
    <w:p>
      <w:pPr>
        <w:keepNext/>
        <w:keepLines/>
        <w:spacing w:beforeLines="50" w:afterLines="50"/>
        <w:outlineLvl w:val="1"/>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5. </w:t>
      </w:r>
      <w:r>
        <w:rPr>
          <w:rFonts w:hint="eastAsia" w:ascii="Times New Roman" w:hAnsi="Times New Roman" w:eastAsia="黑体"/>
          <w:bCs/>
          <w:color w:val="000000" w:themeColor="text1"/>
          <w:sz w:val="24"/>
          <w:szCs w:val="32"/>
          <w14:textFill>
            <w14:solidFill>
              <w14:schemeClr w14:val="tx1"/>
            </w14:solidFill>
          </w14:textFill>
        </w:rPr>
        <w:t>启封</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5.1 </w:t>
      </w:r>
      <w:r>
        <w:rPr>
          <w:rFonts w:hint="eastAsia" w:ascii="Times New Roman" w:hAnsi="Times New Roman" w:eastAsia="黑体"/>
          <w:bCs/>
          <w:color w:val="000000" w:themeColor="text1"/>
          <w:sz w:val="24"/>
          <w:szCs w:val="32"/>
          <w14:textFill>
            <w14:solidFill>
              <w14:schemeClr w14:val="tx1"/>
            </w14:solidFill>
          </w14:textFill>
        </w:rPr>
        <w:t>启封时间和地点</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采购人在本章第</w:t>
      </w:r>
      <w:r>
        <w:rPr>
          <w:rFonts w:ascii="Times New Roman" w:hAnsi="Times New Roman"/>
          <w:color w:val="000000" w:themeColor="text1"/>
          <w14:textFill>
            <w14:solidFill>
              <w14:schemeClr w14:val="tx1"/>
            </w14:solidFill>
          </w14:textFill>
        </w:rPr>
        <w:t>4.2.1</w:t>
      </w:r>
      <w:r>
        <w:rPr>
          <w:rFonts w:hint="eastAsia" w:ascii="Times New Roman" w:hAnsi="Times New Roman"/>
          <w:color w:val="000000" w:themeColor="text1"/>
          <w14:textFill>
            <w14:solidFill>
              <w14:schemeClr w14:val="tx1"/>
            </w14:solidFill>
          </w14:textFill>
        </w:rPr>
        <w:t>项规定的响应文件递交截止时间（启封时间），按照第一章</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采购公告</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第</w:t>
      </w:r>
      <w:r>
        <w:rPr>
          <w:rFonts w:ascii="Times New Roman" w:hAnsi="Times New Roman"/>
          <w:color w:val="000000" w:themeColor="text1"/>
          <w:szCs w:val="21"/>
          <w14:textFill>
            <w14:solidFill>
              <w14:schemeClr w14:val="tx1"/>
            </w14:solidFill>
          </w14:textFill>
        </w:rPr>
        <w:t>6</w:t>
      </w:r>
      <w:r>
        <w:rPr>
          <w:rFonts w:hint="eastAsia" w:ascii="Times New Roman" w:hAnsi="Times New Roman"/>
          <w:color w:val="000000" w:themeColor="text1"/>
          <w:szCs w:val="21"/>
          <w14:textFill>
            <w14:solidFill>
              <w14:schemeClr w14:val="tx1"/>
            </w14:solidFill>
          </w14:textFill>
        </w:rPr>
        <w:t>条的规定进行启封</w:t>
      </w:r>
      <w:r>
        <w:rPr>
          <w:rFonts w:hint="eastAsia" w:ascii="Times New Roman" w:hAnsi="Times New Roman"/>
          <w:color w:val="000000" w:themeColor="text1"/>
          <w14:textFill>
            <w14:solidFill>
              <w14:schemeClr w14:val="tx1"/>
            </w14:solidFill>
          </w14:textFill>
        </w:rPr>
        <w:t>。</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供应商若未派法定代表人或其委托代理人出席启封活动，视为该供应商默认启封结果。</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5.2</w:t>
      </w:r>
      <w:r>
        <w:rPr>
          <w:rFonts w:hint="eastAsia" w:ascii="Times New Roman" w:hAnsi="Times New Roman" w:eastAsia="黑体"/>
          <w:bCs/>
          <w:color w:val="000000" w:themeColor="text1"/>
          <w:sz w:val="24"/>
          <w:szCs w:val="32"/>
          <w14:textFill>
            <w14:solidFill>
              <w14:schemeClr w14:val="tx1"/>
            </w14:solidFill>
          </w14:textFill>
        </w:rPr>
        <w:t>启封程序</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5.2.1</w:t>
      </w:r>
      <w:r>
        <w:rPr>
          <w:rFonts w:hint="eastAsia" w:ascii="Times New Roman" w:hAnsi="Times New Roman"/>
          <w:color w:val="000000" w:themeColor="text1"/>
          <w14:textFill>
            <w14:solidFill>
              <w14:schemeClr w14:val="tx1"/>
            </w14:solidFill>
          </w14:textFill>
        </w:rPr>
        <w:t>主持人按下列程序进行启封：</w:t>
      </w:r>
      <w:r>
        <w:rPr>
          <w:rFonts w:ascii="Times New Roman" w:hAnsi="Times New Roman"/>
          <w:color w:val="000000" w:themeColor="text1"/>
          <w14:textFill>
            <w14:solidFill>
              <w14:schemeClr w14:val="tx1"/>
            </w14:solidFill>
          </w14:textFill>
        </w:rPr>
        <w:t xml:space="preserve"> </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）公布在响应文件递交截止时间前递交响应文件的供应商名称；</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2</w:t>
      </w:r>
      <w:r>
        <w:rPr>
          <w:rFonts w:hint="eastAsia" w:ascii="Times New Roman" w:hAnsi="Times New Roman"/>
          <w:color w:val="000000" w:themeColor="text1"/>
          <w14:textFill>
            <w14:solidFill>
              <w14:schemeClr w14:val="tx1"/>
            </w14:solidFill>
          </w14:textFill>
        </w:rPr>
        <w:t>）由供应商推选的代表检查响应文件的密封情况；</w:t>
      </w:r>
      <w:r>
        <w:rPr>
          <w:rFonts w:ascii="Times New Roman" w:hAnsi="Times New Roman"/>
          <w:color w:val="000000" w:themeColor="text1"/>
          <w14:textFill>
            <w14:solidFill>
              <w14:schemeClr w14:val="tx1"/>
            </w14:solidFill>
          </w14:textFill>
        </w:rPr>
        <w:t xml:space="preserve"> </w:t>
      </w:r>
    </w:p>
    <w:p>
      <w:pPr>
        <w:spacing w:line="440" w:lineRule="exact"/>
        <w:ind w:firstLine="420"/>
        <w:rPr>
          <w:rFonts w:ascii="Times New Roman" w:hAnsi="Times New Roman"/>
          <w:bCs/>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3</w:t>
      </w:r>
      <w:r>
        <w:rPr>
          <w:rFonts w:hint="eastAsia" w:ascii="Times New Roman" w:hAnsi="Times New Roman"/>
          <w:color w:val="000000" w:themeColor="text1"/>
          <w14:textFill>
            <w14:solidFill>
              <w14:schemeClr w14:val="tx1"/>
            </w14:solidFill>
          </w14:textFill>
        </w:rPr>
        <w:t>）</w:t>
      </w:r>
      <w:r>
        <w:rPr>
          <w:rFonts w:hint="eastAsia" w:ascii="Times New Roman" w:hAnsi="Times New Roman"/>
          <w:bCs/>
          <w:color w:val="000000" w:themeColor="text1"/>
          <w14:textFill>
            <w14:solidFill>
              <w14:schemeClr w14:val="tx1"/>
            </w14:solidFill>
          </w14:textFill>
        </w:rPr>
        <w:t>对响应文件进行启封，公布供应商名称、合同包名称、报价、质量目标、工期、响应保证金递交情况及其他内容；</w:t>
      </w:r>
    </w:p>
    <w:p>
      <w:pPr>
        <w:spacing w:line="440" w:lineRule="exact"/>
        <w:ind w:firstLine="420"/>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w:t>
      </w:r>
      <w:r>
        <w:rPr>
          <w:rFonts w:ascii="Times New Roman" w:hAnsi="Times New Roman"/>
          <w:bCs/>
          <w:color w:val="000000" w:themeColor="text1"/>
          <w14:textFill>
            <w14:solidFill>
              <w14:schemeClr w14:val="tx1"/>
            </w14:solidFill>
          </w14:textFill>
        </w:rPr>
        <w:t>4</w:t>
      </w:r>
      <w:r>
        <w:rPr>
          <w:rFonts w:hint="eastAsia" w:ascii="Times New Roman" w:hAnsi="Times New Roman"/>
          <w:bCs/>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供应商代表、采购人代表等有关人员在启封记录上签名确认；</w:t>
      </w:r>
    </w:p>
    <w:p>
      <w:pPr>
        <w:spacing w:line="440" w:lineRule="exact"/>
        <w:ind w:firstLine="420"/>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w:t>
      </w:r>
      <w:r>
        <w:rPr>
          <w:rFonts w:ascii="Times New Roman" w:hAnsi="Times New Roman"/>
          <w:bCs/>
          <w:color w:val="000000" w:themeColor="text1"/>
          <w14:textFill>
            <w14:solidFill>
              <w14:schemeClr w14:val="tx1"/>
            </w14:solidFill>
          </w14:textFill>
        </w:rPr>
        <w:t>5</w:t>
      </w:r>
      <w:r>
        <w:rPr>
          <w:rFonts w:hint="eastAsia" w:ascii="Times New Roman" w:hAnsi="Times New Roman"/>
          <w:bCs/>
          <w:color w:val="000000" w:themeColor="text1"/>
          <w14:textFill>
            <w14:solidFill>
              <w14:schemeClr w14:val="tx1"/>
            </w14:solidFill>
          </w14:textFill>
        </w:rPr>
        <w:t>）启封</w:t>
      </w:r>
      <w:r>
        <w:rPr>
          <w:rFonts w:hint="eastAsia" w:ascii="Times New Roman" w:hAnsi="Times New Roman"/>
          <w:color w:val="000000" w:themeColor="text1"/>
          <w14:textFill>
            <w14:solidFill>
              <w14:schemeClr w14:val="tx1"/>
            </w14:solidFill>
          </w14:textFill>
        </w:rPr>
        <w:t>结束</w:t>
      </w:r>
      <w:r>
        <w:rPr>
          <w:rFonts w:hint="eastAsia" w:ascii="Times New Roman" w:hAnsi="Times New Roman"/>
          <w:bCs/>
          <w:color w:val="000000" w:themeColor="text1"/>
          <w14:textFill>
            <w14:solidFill>
              <w14:schemeClr w14:val="tx1"/>
            </w14:solidFill>
          </w14:textFill>
        </w:rPr>
        <w:t>。</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5.2.2</w:t>
      </w:r>
      <w:r>
        <w:rPr>
          <w:rFonts w:hint="eastAsia" w:ascii="Times New Roman" w:hAnsi="Times New Roman"/>
          <w:color w:val="000000" w:themeColor="text1"/>
          <w14:textFill>
            <w14:solidFill>
              <w14:schemeClr w14:val="tx1"/>
            </w14:solidFill>
          </w14:textFill>
        </w:rPr>
        <w:t>供应商在启封过程中有疑问的，应当在现场提出，采购人将当场作出答复。</w:t>
      </w:r>
    </w:p>
    <w:p>
      <w:pPr>
        <w:keepNext/>
        <w:keepLines/>
        <w:spacing w:beforeLines="50" w:afterLines="50"/>
        <w:outlineLvl w:val="1"/>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6. </w:t>
      </w:r>
      <w:r>
        <w:rPr>
          <w:rFonts w:hint="eastAsia" w:ascii="Times New Roman" w:hAnsi="Times New Roman" w:eastAsia="黑体"/>
          <w:bCs/>
          <w:color w:val="000000" w:themeColor="text1"/>
          <w:sz w:val="24"/>
          <w:szCs w:val="32"/>
          <w14:textFill>
            <w14:solidFill>
              <w14:schemeClr w14:val="tx1"/>
            </w14:solidFill>
          </w14:textFill>
        </w:rPr>
        <w:t>评审</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6.1</w:t>
      </w:r>
      <w:r>
        <w:rPr>
          <w:rFonts w:hint="eastAsia" w:ascii="Times New Roman" w:hAnsi="Times New Roman" w:eastAsia="黑体"/>
          <w:bCs/>
          <w:color w:val="000000" w:themeColor="text1"/>
          <w:sz w:val="24"/>
          <w:szCs w:val="32"/>
          <w14:textFill>
            <w14:solidFill>
              <w14:schemeClr w14:val="tx1"/>
            </w14:solidFill>
          </w14:textFill>
        </w:rPr>
        <w:t>评审小组</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评审由采购人自行组建的评审小组负责。评审小组人数：</w:t>
      </w:r>
      <w:r>
        <w:rPr>
          <w:rFonts w:ascii="Times New Roman" w:hAnsi="Times New Roman"/>
          <w:color w:val="000000" w:themeColor="text1"/>
          <w14:textFill>
            <w14:solidFill>
              <w14:schemeClr w14:val="tx1"/>
            </w14:solidFill>
          </w14:textFill>
        </w:rPr>
        <w:t>3~7</w:t>
      </w:r>
      <w:r>
        <w:rPr>
          <w:rFonts w:hint="eastAsia" w:ascii="Times New Roman" w:hAnsi="Times New Roman"/>
          <w:color w:val="000000" w:themeColor="text1"/>
          <w14:textFill>
            <w14:solidFill>
              <w14:schemeClr w14:val="tx1"/>
            </w14:solidFill>
          </w14:textFill>
        </w:rPr>
        <w:t>人（单数）。</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6.2</w:t>
      </w:r>
      <w:r>
        <w:rPr>
          <w:rFonts w:hint="eastAsia" w:ascii="Times New Roman" w:hAnsi="Times New Roman" w:eastAsia="黑体"/>
          <w:bCs/>
          <w:color w:val="000000" w:themeColor="text1"/>
          <w:sz w:val="24"/>
          <w:szCs w:val="32"/>
          <w14:textFill>
            <w14:solidFill>
              <w14:schemeClr w14:val="tx1"/>
            </w14:solidFill>
          </w14:textFill>
        </w:rPr>
        <w:t>评审</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6.2.1</w:t>
      </w:r>
      <w:r>
        <w:rPr>
          <w:rFonts w:hint="eastAsia" w:ascii="Times New Roman" w:hAnsi="Times New Roman"/>
          <w:color w:val="000000" w:themeColor="text1"/>
          <w14:textFill>
            <w14:solidFill>
              <w14:schemeClr w14:val="tx1"/>
            </w14:solidFill>
          </w14:textFill>
        </w:rPr>
        <w:t>评审小组按照第三章</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评审办法</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规定的方法、评审因素、标准和程序对响应文件进行评审。</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6.2.2</w:t>
      </w:r>
      <w:r>
        <w:rPr>
          <w:rFonts w:hint="eastAsia" w:ascii="Times New Roman" w:hAnsi="Times New Roman"/>
          <w:color w:val="000000" w:themeColor="text1"/>
          <w14:textFill>
            <w14:solidFill>
              <w14:schemeClr w14:val="tx1"/>
            </w14:solidFill>
          </w14:textFill>
        </w:rPr>
        <w:t>评审完成后，评审小组应向采购人提交书面评审报告和成交候选人名单。评审小组推荐成交候选人的人数为：</w:t>
      </w:r>
      <w:r>
        <w:rPr>
          <w:rFonts w:hint="eastAsia" w:ascii="Times New Roman" w:hAnsi="Times New Roman"/>
          <w:color w:val="000000" w:themeColor="text1"/>
          <w:lang w:val="en-US" w:eastAsia="zh-CN"/>
          <w14:textFill>
            <w14:solidFill>
              <w14:schemeClr w14:val="tx1"/>
            </w14:solidFill>
          </w14:textFill>
        </w:rPr>
        <w:t>1</w:t>
      </w:r>
      <w:r>
        <w:rPr>
          <w:rFonts w:hint="eastAsia" w:ascii="Times New Roman" w:hAnsi="Times New Roman"/>
          <w:color w:val="000000" w:themeColor="text1"/>
          <w14:textFill>
            <w14:solidFill>
              <w14:schemeClr w14:val="tx1"/>
            </w14:solidFill>
          </w14:textFill>
        </w:rPr>
        <w:t>人。</w:t>
      </w:r>
    </w:p>
    <w:p>
      <w:pPr>
        <w:keepNext/>
        <w:keepLines/>
        <w:spacing w:beforeLines="50" w:afterLines="50"/>
        <w:outlineLvl w:val="1"/>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7. </w:t>
      </w:r>
      <w:r>
        <w:rPr>
          <w:rFonts w:hint="eastAsia" w:ascii="Times New Roman" w:hAnsi="Times New Roman" w:eastAsia="黑体"/>
          <w:bCs/>
          <w:color w:val="000000" w:themeColor="text1"/>
          <w:sz w:val="24"/>
          <w:szCs w:val="32"/>
          <w14:textFill>
            <w14:solidFill>
              <w14:schemeClr w14:val="tx1"/>
            </w14:solidFill>
          </w14:textFill>
        </w:rPr>
        <w:t>合同授予</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7.1</w:t>
      </w:r>
      <w:r>
        <w:rPr>
          <w:rFonts w:hint="eastAsia" w:ascii="Times New Roman" w:hAnsi="Times New Roman" w:eastAsia="黑体"/>
          <w:bCs/>
          <w:color w:val="000000" w:themeColor="text1"/>
          <w:sz w:val="24"/>
          <w:szCs w:val="32"/>
          <w14:textFill>
            <w14:solidFill>
              <w14:schemeClr w14:val="tx1"/>
            </w14:solidFill>
          </w14:textFill>
        </w:rPr>
        <w:t>成交候选人公示</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采用公开询比方式采购的项目，公示期</w:t>
      </w:r>
      <w:r>
        <w:rPr>
          <w:rFonts w:hint="eastAsia" w:ascii="Times New Roman" w:hAnsi="Times New Roman"/>
          <w:color w:val="000000" w:themeColor="text1"/>
          <w:lang w:val="en-US" w:eastAsia="zh-CN"/>
          <w14:textFill>
            <w14:solidFill>
              <w14:schemeClr w14:val="tx1"/>
            </w14:solidFill>
          </w14:textFill>
        </w:rPr>
        <w:t>为</w:t>
      </w:r>
      <w:r>
        <w:rPr>
          <w:rFonts w:ascii="Times New Roman" w:hAnsi="Times New Roman"/>
          <w:color w:val="000000" w:themeColor="text1"/>
          <w14:textFill>
            <w14:solidFill>
              <w14:schemeClr w14:val="tx1"/>
            </w14:solidFill>
          </w14:textFill>
        </w:rPr>
        <w:t>2</w:t>
      </w:r>
      <w:r>
        <w:rPr>
          <w:rFonts w:hint="eastAsia" w:ascii="Times New Roman" w:hAnsi="Times New Roman"/>
          <w:color w:val="000000" w:themeColor="text1"/>
          <w14:textFill>
            <w14:solidFill>
              <w14:schemeClr w14:val="tx1"/>
            </w14:solidFill>
          </w14:textFill>
        </w:rPr>
        <w:t>日。</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7.2</w:t>
      </w:r>
      <w:r>
        <w:rPr>
          <w:rFonts w:hint="eastAsia" w:ascii="Times New Roman" w:hAnsi="Times New Roman" w:eastAsia="黑体"/>
          <w:bCs/>
          <w:color w:val="000000" w:themeColor="text1"/>
          <w:sz w:val="24"/>
          <w:szCs w:val="32"/>
          <w14:textFill>
            <w14:solidFill>
              <w14:schemeClr w14:val="tx1"/>
            </w14:solidFill>
          </w14:textFill>
        </w:rPr>
        <w:t>评审结果异议</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供应商或其他利害关系人对评审结果有异议的，应在成交候选人公示期间提出。</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7.3</w:t>
      </w:r>
      <w:r>
        <w:rPr>
          <w:rFonts w:hint="eastAsia" w:ascii="Times New Roman" w:hAnsi="Times New Roman" w:eastAsia="黑体"/>
          <w:bCs/>
          <w:color w:val="000000" w:themeColor="text1"/>
          <w:sz w:val="24"/>
          <w:szCs w:val="32"/>
          <w14:textFill>
            <w14:solidFill>
              <w14:schemeClr w14:val="tx1"/>
            </w14:solidFill>
          </w14:textFill>
        </w:rPr>
        <w:t>成交候选人履约能力审查</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成交候选人的经营、财务状况发生较大变化或存在违法行为，采购人认为可能影响其履约能力的，将在发出成交通知书前提请原评审小组按照询比文件规定的标准和方法进行审查确认。</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7.4</w:t>
      </w:r>
      <w:r>
        <w:rPr>
          <w:rFonts w:hint="eastAsia" w:ascii="Times New Roman" w:hAnsi="Times New Roman" w:eastAsia="黑体"/>
          <w:bCs/>
          <w:color w:val="000000" w:themeColor="text1"/>
          <w:sz w:val="24"/>
          <w:szCs w:val="32"/>
          <w14:textFill>
            <w14:solidFill>
              <w14:schemeClr w14:val="tx1"/>
            </w14:solidFill>
          </w14:textFill>
        </w:rPr>
        <w:t>履约保证金</w:t>
      </w:r>
    </w:p>
    <w:p>
      <w:pPr>
        <w:spacing w:line="440" w:lineRule="exact"/>
        <w:ind w:firstLine="420"/>
        <w:rPr>
          <w:rFonts w:hint="eastAsia"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7.4.1</w:t>
      </w:r>
      <w:r>
        <w:rPr>
          <w:rFonts w:hint="eastAsia" w:ascii="Times New Roman" w:hAnsi="Times New Roman"/>
          <w:color w:val="000000" w:themeColor="text1"/>
          <w14:textFill>
            <w14:solidFill>
              <w14:schemeClr w14:val="tx1"/>
            </w14:solidFill>
          </w14:textFill>
        </w:rPr>
        <w:t>在签订合同前，成交人应向采购人提交</w:t>
      </w:r>
      <w:r>
        <w:rPr>
          <w:rFonts w:hint="eastAsia" w:ascii="Times New Roman" w:hAnsi="Times New Roman"/>
          <w:color w:val="000000" w:themeColor="text1"/>
          <w:lang w:val="en-US" w:eastAsia="zh-CN"/>
          <w14:textFill>
            <w14:solidFill>
              <w14:schemeClr w14:val="tx1"/>
            </w14:solidFill>
          </w14:textFill>
        </w:rPr>
        <w:t>成交价</w:t>
      </w:r>
      <w:r>
        <w:rPr>
          <w:rFonts w:ascii="Times New Roman" w:hAnsi="Times New Roman"/>
          <w:color w:val="000000" w:themeColor="text1"/>
          <w14:textFill>
            <w14:solidFill>
              <w14:schemeClr w14:val="tx1"/>
            </w14:solidFill>
          </w14:textFill>
        </w:rPr>
        <w:t>5%</w:t>
      </w:r>
      <w:r>
        <w:rPr>
          <w:rFonts w:hint="eastAsia" w:ascii="Times New Roman" w:hAnsi="Times New Roman"/>
          <w:color w:val="000000" w:themeColor="text1"/>
          <w:lang w:val="en-US" w:eastAsia="zh-CN"/>
          <w14:textFill>
            <w14:solidFill>
              <w14:schemeClr w14:val="tx1"/>
            </w14:solidFill>
          </w14:textFill>
        </w:rPr>
        <w:t>的</w:t>
      </w:r>
      <w:r>
        <w:rPr>
          <w:rFonts w:hint="eastAsia" w:ascii="Times New Roman" w:hAnsi="Times New Roman"/>
          <w:color w:val="000000" w:themeColor="text1"/>
          <w14:textFill>
            <w14:solidFill>
              <w14:schemeClr w14:val="tx1"/>
            </w14:solidFill>
          </w14:textFill>
        </w:rPr>
        <w:t>履约保证金。</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7.4.2 </w:t>
      </w:r>
      <w:r>
        <w:rPr>
          <w:rFonts w:hint="eastAsia" w:ascii="Times New Roman" w:hAnsi="Times New Roman"/>
          <w:color w:val="000000" w:themeColor="text1"/>
          <w14:textFill>
            <w14:solidFill>
              <w14:schemeClr w14:val="tx1"/>
            </w14:solidFill>
          </w14:textFill>
        </w:rPr>
        <w:t>成交人不能按本章第</w:t>
      </w:r>
      <w:r>
        <w:rPr>
          <w:rFonts w:ascii="Times New Roman" w:hAnsi="Times New Roman"/>
          <w:color w:val="000000" w:themeColor="text1"/>
          <w14:textFill>
            <w14:solidFill>
              <w14:schemeClr w14:val="tx1"/>
            </w14:solidFill>
          </w14:textFill>
        </w:rPr>
        <w:t>7.4.1</w:t>
      </w:r>
      <w:r>
        <w:rPr>
          <w:rFonts w:hint="eastAsia" w:ascii="Times New Roman" w:hAnsi="Times New Roman"/>
          <w:color w:val="000000" w:themeColor="text1"/>
          <w14:textFill>
            <w14:solidFill>
              <w14:schemeClr w14:val="tx1"/>
            </w14:solidFill>
          </w14:textFill>
        </w:rPr>
        <w:t>项要求提交履约保证金的，视为放弃成交候选人，其响应保证金不予退还，给采购人造成的损失超过响应保证金数额的，成交人还应当对超过部分予以赔偿。</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7.5</w:t>
      </w:r>
      <w:r>
        <w:rPr>
          <w:rFonts w:hint="eastAsia" w:ascii="Times New Roman" w:hAnsi="Times New Roman" w:eastAsia="黑体"/>
          <w:bCs/>
          <w:color w:val="000000" w:themeColor="text1"/>
          <w:sz w:val="24"/>
          <w:szCs w:val="32"/>
          <w14:textFill>
            <w14:solidFill>
              <w14:schemeClr w14:val="tx1"/>
            </w14:solidFill>
          </w14:textFill>
        </w:rPr>
        <w:t>签订合同</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采购人和成交人应在响应有效期内以及成交通知书发出之日起</w:t>
      </w:r>
      <w:r>
        <w:rPr>
          <w:rFonts w:ascii="Times New Roman" w:hAnsi="Times New Roman"/>
          <w:color w:val="000000" w:themeColor="text1"/>
          <w14:textFill>
            <w14:solidFill>
              <w14:schemeClr w14:val="tx1"/>
            </w14:solidFill>
          </w14:textFill>
        </w:rPr>
        <w:t>30</w:t>
      </w:r>
      <w:r>
        <w:rPr>
          <w:rFonts w:hint="eastAsia" w:ascii="Times New Roman" w:hAnsi="Times New Roman"/>
          <w:color w:val="000000" w:themeColor="text1"/>
          <w14:textFill>
            <w14:solidFill>
              <w14:schemeClr w14:val="tx1"/>
            </w14:solidFill>
          </w14:textFill>
        </w:rPr>
        <w:t>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pPr>
        <w:keepNext/>
        <w:keepLines/>
        <w:spacing w:beforeLines="50" w:afterLines="50"/>
        <w:outlineLvl w:val="1"/>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8. </w:t>
      </w:r>
      <w:r>
        <w:rPr>
          <w:rFonts w:hint="eastAsia" w:ascii="Times New Roman" w:hAnsi="Times New Roman" w:eastAsia="黑体"/>
          <w:bCs/>
          <w:color w:val="000000" w:themeColor="text1"/>
          <w:sz w:val="24"/>
          <w:szCs w:val="32"/>
          <w14:textFill>
            <w14:solidFill>
              <w14:schemeClr w14:val="tx1"/>
            </w14:solidFill>
          </w14:textFill>
        </w:rPr>
        <w:t>纪律和监督</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供应商不得相互串通报价或与采购人串通报价，不得向采购人或评审小组成员行贿谋取成交，不得以他人名义报价或以其他方式弄虚作假骗取成交；供应商不得以任何方式干扰、影响评审工作。</w:t>
      </w:r>
    </w:p>
    <w:p>
      <w:pPr>
        <w:keepNext/>
        <w:keepLines/>
        <w:spacing w:beforeLines="50" w:afterLines="50"/>
        <w:outlineLvl w:val="1"/>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9. </w:t>
      </w:r>
      <w:r>
        <w:rPr>
          <w:rFonts w:hint="eastAsia" w:ascii="Times New Roman" w:hAnsi="Times New Roman" w:eastAsia="黑体"/>
          <w:bCs/>
          <w:color w:val="000000" w:themeColor="text1"/>
          <w:sz w:val="24"/>
          <w:szCs w:val="32"/>
          <w14:textFill>
            <w14:solidFill>
              <w14:schemeClr w14:val="tx1"/>
            </w14:solidFill>
          </w14:textFill>
        </w:rPr>
        <w:t>需要补充的其他内容</w:t>
      </w:r>
    </w:p>
    <w:bookmarkEnd w:id="47"/>
    <w:bookmarkEnd w:id="48"/>
    <w:bookmarkEnd w:id="49"/>
    <w:p>
      <w:pPr>
        <w:spacing w:line="440" w:lineRule="exact"/>
        <w:ind w:firstLine="420"/>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ascii="Times New Roman" w:hAnsi="Times New Roman"/>
          <w:color w:val="000000" w:themeColor="text1"/>
          <w14:textFill>
            <w14:solidFill>
              <w14:schemeClr w14:val="tx1"/>
            </w14:solidFill>
          </w14:textFill>
        </w:rPr>
        <w:t xml:space="preserve">9.1 </w:t>
      </w:r>
      <w:r>
        <w:rPr>
          <w:rFonts w:hint="eastAsia" w:ascii="Times New Roman" w:hAnsi="Times New Roman"/>
          <w:color w:val="000000" w:themeColor="text1"/>
          <w14:textFill>
            <w14:solidFill>
              <w14:schemeClr w14:val="tx1"/>
            </w14:solidFill>
          </w14:textFill>
        </w:rPr>
        <w:t>供应商或其他利害关系人认为询比活动不符合法律法规规定的，可以自挂网之日起</w:t>
      </w:r>
      <w:r>
        <w:rPr>
          <w:rFonts w:ascii="Times New Roman" w:hAnsi="Times New Roman"/>
          <w:color w:val="000000" w:themeColor="text1"/>
          <w14:textFill>
            <w14:solidFill>
              <w14:schemeClr w14:val="tx1"/>
            </w14:solidFill>
          </w14:textFill>
        </w:rPr>
        <w:t>5</w:t>
      </w:r>
      <w:r>
        <w:rPr>
          <w:rFonts w:hint="eastAsia" w:ascii="Times New Roman" w:hAnsi="Times New Roman"/>
          <w:color w:val="000000" w:themeColor="text1"/>
          <w14:textFill>
            <w14:solidFill>
              <w14:schemeClr w14:val="tx1"/>
            </w14:solidFill>
          </w14:textFill>
        </w:rPr>
        <w:t>日内向有关监督部门投诉。投诉应有明确的请求和必要的证明材料</w:t>
      </w: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需提供书面纸质材料</w:t>
      </w: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color w:val="000000" w:themeColor="text1"/>
          <w14:textFill>
            <w14:solidFill>
              <w14:schemeClr w14:val="tx1"/>
            </w14:solidFill>
          </w14:textFill>
        </w:rPr>
        <w:t>。</w:t>
      </w:r>
    </w:p>
    <w:p>
      <w:pPr>
        <w:pStyle w:val="2"/>
        <w:rPr>
          <w:rFonts w:ascii="Times New Roman" w:hAnsi="Times New Roman"/>
          <w:color w:val="000000" w:themeColor="text1"/>
          <w14:textFill>
            <w14:solidFill>
              <w14:schemeClr w14:val="tx1"/>
            </w14:solidFill>
          </w14:textFill>
        </w:rPr>
      </w:pPr>
    </w:p>
    <w:p>
      <w:pPr>
        <w:widowControl/>
        <w:spacing w:line="280" w:lineRule="exact"/>
        <w:ind w:firstLine="420" w:firstLineChars="200"/>
        <w:jc w:val="left"/>
        <w:textAlignment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9.</w:t>
      </w:r>
      <w:r>
        <w:rPr>
          <w:rFonts w:hint="eastAsia" w:ascii="Times New Roman" w:hAnsi="Times New Roman"/>
          <w:color w:val="000000" w:themeColor="text1"/>
          <w:lang w:val="en-US" w:eastAsia="zh-CN"/>
          <w14:textFill>
            <w14:solidFill>
              <w14:schemeClr w14:val="tx1"/>
            </w14:solidFill>
          </w14:textFill>
        </w:rPr>
        <w:t>2</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lang w:val="en-US" w:eastAsia="zh-CN"/>
          <w14:textFill>
            <w14:solidFill>
              <w14:schemeClr w14:val="tx1"/>
            </w14:solidFill>
          </w14:textFill>
        </w:rPr>
        <w:t>投诉方式</w:t>
      </w:r>
      <w:r>
        <w:rPr>
          <w:rFonts w:hint="eastAsia" w:ascii="Times New Roman" w:hAnsi="Times New Roman"/>
          <w:color w:val="000000" w:themeColor="text1"/>
          <w14:textFill>
            <w14:solidFill>
              <w14:schemeClr w14:val="tx1"/>
            </w14:solidFill>
          </w14:textFill>
        </w:rPr>
        <w:t>：</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投诉</w:t>
      </w:r>
      <w:r>
        <w:rPr>
          <w:rFonts w:hint="eastAsia" w:ascii="Times New Roman" w:hAnsi="Times New Roman"/>
          <w:color w:val="000000" w:themeColor="text1"/>
          <w14:textFill>
            <w14:solidFill>
              <w14:schemeClr w14:val="tx1"/>
            </w14:solidFill>
          </w14:textFill>
        </w:rPr>
        <w:t>部门</w:t>
      </w:r>
      <w:r>
        <w:rPr>
          <w:rFonts w:hint="eastAsia" w:ascii="Times New Roman" w:hAnsi="Times New Roman"/>
          <w:color w:val="000000" w:themeColor="text1"/>
          <w:lang w:val="en-US" w:eastAsia="zh-CN"/>
          <w14:textFill>
            <w14:solidFill>
              <w14:schemeClr w14:val="tx1"/>
            </w14:solidFill>
          </w14:textFill>
        </w:rPr>
        <w:t>电话</w:t>
      </w:r>
      <w:r>
        <w:rPr>
          <w:rFonts w:hint="eastAsia" w:ascii="Times New Roman" w:hAnsi="Times New Roman"/>
          <w:color w:val="000000" w:themeColor="text1"/>
          <w14:textFill>
            <w14:solidFill>
              <w14:schemeClr w14:val="tx1"/>
            </w14:solidFill>
          </w14:textFill>
        </w:rPr>
        <w:t>：</w:t>
      </w:r>
      <w:r>
        <w:rPr>
          <w:rFonts w:hint="eastAsia" w:ascii="Times New Roman" w:hAnsi="Times New Roman"/>
          <w:color w:val="000000" w:themeColor="text1"/>
          <w:highlight w:val="none"/>
          <w:u w:val="single"/>
          <w:lang w:val="en-US" w:eastAsia="zh-CN"/>
          <w14:textFill>
            <w14:solidFill>
              <w14:schemeClr w14:val="tx1"/>
            </w14:solidFill>
          </w14:textFill>
        </w:rPr>
        <w:t>17355191152</w:t>
      </w:r>
      <w:r>
        <w:rPr>
          <w:rFonts w:ascii="Times New Roman" w:hAnsi="Times New Roman"/>
          <w:color w:val="000000" w:themeColor="text1"/>
          <w:highlight w:val="none"/>
          <w:u w:val="single"/>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w:t>
      </w:r>
    </w:p>
    <w:p>
      <w:pPr>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19"/>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bookmarkStart w:id="53" w:name="_Toc26656998"/>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19"/>
        <w:rPr>
          <w:color w:val="000000" w:themeColor="text1"/>
          <w14:textFill>
            <w14:solidFill>
              <w14:schemeClr w14:val="tx1"/>
            </w14:solidFill>
          </w14:textFill>
        </w:rPr>
      </w:pPr>
    </w:p>
    <w:p>
      <w:pPr>
        <w:pStyle w:val="3"/>
        <w:numPr>
          <w:ilvl w:val="0"/>
          <w:numId w:val="0"/>
        </w:numPr>
        <w:spacing w:before="312" w:after="312"/>
        <w:rPr>
          <w:rFonts w:ascii="Times New Roman" w:hAnsi="Times New Roman" w:eastAsia="宋体"/>
          <w:color w:val="000000" w:themeColor="text1"/>
          <w14:textFill>
            <w14:solidFill>
              <w14:schemeClr w14:val="tx1"/>
            </w14:solidFill>
          </w14:textFill>
        </w:rPr>
      </w:pPr>
      <w:bookmarkStart w:id="54" w:name="_Toc16213"/>
      <w:bookmarkStart w:id="55" w:name="_Toc29320"/>
      <w:bookmarkStart w:id="56" w:name="_Toc19702_WPSOffice_Level1"/>
      <w:r>
        <w:rPr>
          <w:rFonts w:hint="eastAsia" w:ascii="Times New Roman" w:hAnsi="Times New Roman" w:eastAsia="宋体"/>
          <w:color w:val="000000" w:themeColor="text1"/>
          <w14:textFill>
            <w14:solidFill>
              <w14:schemeClr w14:val="tx1"/>
            </w14:solidFill>
          </w14:textFill>
        </w:rPr>
        <w:t>第三章</w:t>
      </w:r>
      <w:r>
        <w:rPr>
          <w:rFonts w:ascii="Times New Roman" w:hAnsi="Times New Roman" w:eastAsia="宋体"/>
          <w:color w:val="000000" w:themeColor="text1"/>
          <w14:textFill>
            <w14:solidFill>
              <w14:schemeClr w14:val="tx1"/>
            </w14:solidFill>
          </w14:textFill>
        </w:rPr>
        <w:t xml:space="preserve"> </w:t>
      </w:r>
      <w:r>
        <w:rPr>
          <w:rFonts w:hint="eastAsia" w:ascii="Times New Roman" w:hAnsi="Times New Roman" w:eastAsia="宋体"/>
          <w:color w:val="000000" w:themeColor="text1"/>
          <w14:textFill>
            <w14:solidFill>
              <w14:schemeClr w14:val="tx1"/>
            </w14:solidFill>
          </w14:textFill>
        </w:rPr>
        <w:t>评审办法</w:t>
      </w:r>
      <w:bookmarkEnd w:id="54"/>
      <w:bookmarkEnd w:id="55"/>
      <w:bookmarkEnd w:id="56"/>
    </w:p>
    <w:p>
      <w:pPr>
        <w:spacing w:afterLines="100" w:line="420" w:lineRule="exact"/>
        <w:jc w:val="center"/>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评审办法前附表（</w:t>
      </w:r>
      <w:r>
        <w:rPr>
          <w:rFonts w:hint="eastAsia" w:ascii="Times New Roman" w:hAnsi="Times New Roman" w:eastAsia="黑体" w:cs="Times New Roman"/>
          <w:color w:val="000000" w:themeColor="text1"/>
          <w:sz w:val="28"/>
          <w:szCs w:val="28"/>
          <w:highlight w:val="none"/>
          <w:lang w:val="en-US" w:eastAsia="zh-CN"/>
          <w14:textFill>
            <w14:solidFill>
              <w14:schemeClr w14:val="tx1"/>
            </w14:solidFill>
          </w14:textFill>
        </w:rPr>
        <w:t>最低价法</w:t>
      </w:r>
      <w:r>
        <w:rPr>
          <w:rFonts w:hint="eastAsia" w:ascii="Times New Roman" w:hAnsi="Times New Roman" w:eastAsia="黑体"/>
          <w:color w:val="000000" w:themeColor="text1"/>
          <w:sz w:val="28"/>
          <w:szCs w:val="28"/>
          <w14:textFill>
            <w14:solidFill>
              <w14:schemeClr w14:val="tx1"/>
            </w14:solidFill>
          </w14:textFill>
        </w:rPr>
        <w:t>）</w:t>
      </w:r>
    </w:p>
    <w:tbl>
      <w:tblPr>
        <w:tblStyle w:val="2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b/>
                <w:bCs/>
                <w:color w:val="000000" w:themeColor="text1"/>
                <w:kern w:val="0"/>
                <w:szCs w:val="21"/>
                <w14:textFill>
                  <w14:solidFill>
                    <w14:schemeClr w14:val="tx1"/>
                  </w14:solidFill>
                </w14:textFill>
              </w:rPr>
              <w:t>条款号</w:t>
            </w:r>
          </w:p>
        </w:tc>
        <w:tc>
          <w:tcPr>
            <w:tcW w:w="1774" w:type="dxa"/>
            <w:vAlign w:val="center"/>
          </w:tcPr>
          <w:p>
            <w:pPr>
              <w:widowControl/>
              <w:ind w:firstLine="105" w:firstLineChars="50"/>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b/>
                <w:bCs/>
                <w:color w:val="000000" w:themeColor="text1"/>
                <w:kern w:val="0"/>
                <w:szCs w:val="21"/>
                <w14:textFill>
                  <w14:solidFill>
                    <w14:schemeClr w14:val="tx1"/>
                  </w14:solidFill>
                </w14:textFill>
              </w:rPr>
              <w:t>评审因素</w:t>
            </w:r>
          </w:p>
        </w:tc>
        <w:tc>
          <w:tcPr>
            <w:tcW w:w="5676" w:type="dxa"/>
            <w:vAlign w:val="center"/>
          </w:tcPr>
          <w:p>
            <w:pPr>
              <w:widowControl/>
              <w:ind w:firstLine="105" w:firstLineChars="50"/>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b/>
                <w:bCs/>
                <w:color w:val="000000" w:themeColor="text1"/>
                <w:kern w:val="0"/>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ascii="Times New Roman" w:hAnsi="Times New Roman"/>
                <w:bCs/>
                <w:color w:val="000000" w:themeColor="text1"/>
                <w:kern w:val="0"/>
                <w:szCs w:val="21"/>
                <w14:textFill>
                  <w14:solidFill>
                    <w14:schemeClr w14:val="tx1"/>
                  </w14:solidFill>
                </w14:textFill>
              </w:rPr>
            </w:pPr>
            <w:r>
              <w:rPr>
                <w:rFonts w:ascii="Times New Roman" w:hAnsi="Times New Roman"/>
                <w:bCs/>
                <w:color w:val="000000" w:themeColor="text1"/>
                <w:kern w:val="0"/>
                <w:szCs w:val="21"/>
                <w14:textFill>
                  <w14:solidFill>
                    <w14:schemeClr w14:val="tx1"/>
                  </w14:solidFill>
                </w14:textFill>
              </w:rPr>
              <w:t>1</w:t>
            </w:r>
          </w:p>
        </w:tc>
        <w:tc>
          <w:tcPr>
            <w:tcW w:w="1060" w:type="dxa"/>
            <w:vAlign w:val="center"/>
          </w:tcPr>
          <w:p>
            <w:pPr>
              <w:widowControl/>
              <w:ind w:firstLine="0" w:firstLineChars="0"/>
              <w:jc w:val="center"/>
              <w:rPr>
                <w:rFonts w:ascii="Times New Roman" w:hAnsi="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highlight w:val="none"/>
                <w14:textFill>
                  <w14:solidFill>
                    <w14:schemeClr w14:val="tx1"/>
                  </w14:solidFill>
                </w14:textFill>
              </w:rPr>
              <w:t>评</w:t>
            </w:r>
            <w:r>
              <w:rPr>
                <w:rFonts w:hint="default" w:ascii="Times New Roman" w:hAnsi="Times New Roman" w:cs="Times New Roman"/>
                <w:bCs/>
                <w:color w:val="000000" w:themeColor="text1"/>
                <w:kern w:val="0"/>
                <w:szCs w:val="21"/>
                <w:highlight w:val="none"/>
                <w:lang w:val="en-US" w:eastAsia="zh-CN"/>
                <w14:textFill>
                  <w14:solidFill>
                    <w14:schemeClr w14:val="tx1"/>
                  </w14:solidFill>
                </w14:textFill>
              </w:rPr>
              <w:t>审</w:t>
            </w:r>
            <w:r>
              <w:rPr>
                <w:rFonts w:hint="eastAsia" w:ascii="Times New Roman" w:hAnsi="Times New Roman" w:cs="Times New Roman"/>
                <w:bCs/>
                <w:color w:val="000000" w:themeColor="text1"/>
                <w:kern w:val="0"/>
                <w:szCs w:val="21"/>
                <w:highlight w:val="none"/>
                <w:lang w:val="en-US" w:eastAsia="zh-CN"/>
                <w14:textFill>
                  <w14:solidFill>
                    <w14:schemeClr w14:val="tx1"/>
                  </w14:solidFill>
                </w14:textFill>
              </w:rPr>
              <w:t>方</w:t>
            </w:r>
            <w:r>
              <w:rPr>
                <w:rFonts w:hint="default" w:ascii="Times New Roman" w:hAnsi="Times New Roman" w:cs="Times New Roman"/>
                <w:bCs/>
                <w:color w:val="000000" w:themeColor="text1"/>
                <w:kern w:val="0"/>
                <w:szCs w:val="21"/>
                <w:highlight w:val="none"/>
                <w14:textFill>
                  <w14:solidFill>
                    <w14:schemeClr w14:val="tx1"/>
                  </w14:solidFill>
                </w14:textFill>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000000" w:themeColor="text1"/>
                <w:kern w:val="0"/>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lang w:val="en-US" w:eastAsia="zh-CN"/>
                <w14:textFill>
                  <w14:solidFill>
                    <w14:schemeClr w14:val="tx1"/>
                  </w14:solidFill>
                </w14:textFill>
              </w:rPr>
              <w:t>成交</w:t>
            </w:r>
            <w:r>
              <w:rPr>
                <w:rFonts w:hint="default" w:ascii="Times New Roman" w:hAnsi="Times New Roman" w:cs="Times New Roman"/>
                <w:color w:val="000000" w:themeColor="text1"/>
                <w:kern w:val="0"/>
                <w:szCs w:val="21"/>
                <w:highlight w:val="none"/>
                <w14:textFill>
                  <w14:solidFill>
                    <w14:schemeClr w14:val="tx1"/>
                  </w14:solidFill>
                </w14:textFill>
              </w:rPr>
              <w:t>候选人</w:t>
            </w:r>
          </w:p>
          <w:p>
            <w:pPr>
              <w:widowControl/>
              <w:adjustRightInd w:val="0"/>
              <w:snapToGrid w:val="0"/>
              <w:ind w:firstLine="0" w:firstLineChars="0"/>
              <w:jc w:val="center"/>
              <w:rPr>
                <w:rFonts w:ascii="Times New Roman" w:hAnsi="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highlight w:val="none"/>
                <w14:textFill>
                  <w14:solidFill>
                    <w14:schemeClr w14:val="tx1"/>
                  </w14:solidFill>
                </w14:textFill>
              </w:rPr>
              <w:t>排序方法</w:t>
            </w:r>
          </w:p>
        </w:tc>
        <w:tc>
          <w:tcPr>
            <w:tcW w:w="5676" w:type="dxa"/>
            <w:tcMar>
              <w:left w:w="75" w:type="dxa"/>
            </w:tcMar>
            <w:vAlign w:val="center"/>
          </w:tcPr>
          <w:p>
            <w:pPr>
              <w:widowControl/>
              <w:adjustRightInd w:val="0"/>
              <w:snapToGrid w:val="0"/>
              <w:ind w:firstLine="0" w:firstLineChars="0"/>
              <w:jc w:val="left"/>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按评审价由低到高的顺序</w:t>
            </w:r>
            <w:r>
              <w:rPr>
                <w:rFonts w:hint="eastAsia"/>
                <w:color w:val="000000" w:themeColor="text1"/>
                <w:highlight w:val="none"/>
                <w14:textFill>
                  <w14:solidFill>
                    <w14:schemeClr w14:val="tx1"/>
                  </w14:solidFill>
                </w14:textFill>
              </w:rPr>
              <w:t>依次</w:t>
            </w:r>
            <w:r>
              <w:rPr>
                <w:rFonts w:hint="eastAsia"/>
                <w:color w:val="000000" w:themeColor="text1"/>
                <w:highlight w:val="none"/>
                <w:lang w:val="en-US" w:eastAsia="zh-CN"/>
                <w14:textFill>
                  <w14:solidFill>
                    <w14:schemeClr w14:val="tx1"/>
                  </w14:solidFill>
                </w14:textFill>
              </w:rPr>
              <w:t>推荐成交候选人</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价格最低者为第一成交候选人。</w:t>
            </w:r>
          </w:p>
          <w:p>
            <w:pPr>
              <w:widowControl/>
              <w:adjustRightInd w:val="0"/>
              <w:snapToGrid w:val="0"/>
              <w:ind w:firstLine="0" w:firstLineChars="0"/>
              <w:jc w:val="left"/>
              <w:rPr>
                <w:color w:val="000000" w:themeColor="text1"/>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评审价相等时，以递交响应文件在前的优先。</w:t>
            </w:r>
          </w:p>
        </w:tc>
      </w:tr>
    </w:tbl>
    <w:p>
      <w:pPr>
        <w:adjustRightInd w:val="0"/>
        <w:snapToGrid w:val="0"/>
        <w:spacing w:line="360" w:lineRule="auto"/>
        <w:ind w:firstLine="420"/>
        <w:textAlignment w:val="baseline"/>
        <w:rPr>
          <w:rFonts w:ascii="Times New Roman" w:hAnsi="Times New Roman"/>
          <w:color w:val="000000" w:themeColor="text1"/>
          <w:szCs w:val="21"/>
          <w14:textFill>
            <w14:solidFill>
              <w14:schemeClr w14:val="tx1"/>
            </w14:solidFill>
          </w14:textFill>
        </w:rPr>
      </w:pPr>
    </w:p>
    <w:tbl>
      <w:tblPr>
        <w:tblStyle w:val="2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b/>
                <w:bCs/>
                <w:color w:val="000000" w:themeColor="text1"/>
                <w:kern w:val="0"/>
                <w:szCs w:val="21"/>
                <w14:textFill>
                  <w14:solidFill>
                    <w14:schemeClr w14:val="tx1"/>
                  </w14:solidFill>
                </w14:textFill>
              </w:rPr>
              <w:t>条款号</w:t>
            </w:r>
          </w:p>
        </w:tc>
        <w:tc>
          <w:tcPr>
            <w:tcW w:w="1759" w:type="dxa"/>
            <w:vAlign w:val="center"/>
          </w:tcPr>
          <w:p>
            <w:pPr>
              <w:widowControl/>
              <w:spacing w:line="360" w:lineRule="atLeast"/>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b/>
                <w:bCs/>
                <w:color w:val="000000" w:themeColor="text1"/>
                <w:kern w:val="0"/>
                <w:szCs w:val="21"/>
                <w14:textFill>
                  <w14:solidFill>
                    <w14:schemeClr w14:val="tx1"/>
                  </w14:solidFill>
                </w14:textFill>
              </w:rPr>
              <w:t>评审因素</w:t>
            </w:r>
          </w:p>
        </w:tc>
        <w:tc>
          <w:tcPr>
            <w:tcW w:w="5659" w:type="dxa"/>
            <w:vAlign w:val="center"/>
          </w:tcPr>
          <w:p>
            <w:pPr>
              <w:widowControl/>
              <w:spacing w:line="360" w:lineRule="atLeast"/>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b/>
                <w:bCs/>
                <w:color w:val="000000" w:themeColor="text1"/>
                <w:kern w:val="0"/>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2.1.1</w:t>
            </w:r>
          </w:p>
        </w:tc>
        <w:tc>
          <w:tcPr>
            <w:tcW w:w="1096" w:type="dxa"/>
            <w:vMerge w:val="restart"/>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形式评审标准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与营业执照、资质证书、安全生产许可证（如有）一致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符合第六章</w:t>
            </w:r>
            <w:r>
              <w:rPr>
                <w:rFonts w:ascii="Times New Roman" w:hAnsi="Times New Roman"/>
                <w:color w:val="000000" w:themeColor="text1"/>
                <w:kern w:val="0"/>
                <w:szCs w:val="21"/>
                <w14:textFill>
                  <w14:solidFill>
                    <w14:schemeClr w14:val="tx1"/>
                  </w14:solidFill>
                </w14:textFill>
              </w:rPr>
              <w:t>“</w:t>
            </w:r>
            <w:r>
              <w:rPr>
                <w:rFonts w:hint="eastAsia" w:ascii="Times New Roman" w:hAnsi="Times New Roman"/>
                <w:color w:val="000000" w:themeColor="text1"/>
                <w:kern w:val="0"/>
                <w:szCs w:val="21"/>
                <w14:textFill>
                  <w14:solidFill>
                    <w14:schemeClr w14:val="tx1"/>
                  </w14:solidFill>
                </w14:textFill>
              </w:rPr>
              <w:t>响应文件格式</w:t>
            </w:r>
            <w:r>
              <w:rPr>
                <w:rFonts w:ascii="Times New Roman" w:hAnsi="Times New Roman"/>
                <w:color w:val="000000" w:themeColor="text1"/>
                <w:kern w:val="0"/>
                <w:szCs w:val="21"/>
                <w14:textFill>
                  <w14:solidFill>
                    <w14:schemeClr w14:val="tx1"/>
                  </w14:solidFill>
                </w14:textFill>
              </w:rPr>
              <w:t>”</w:t>
            </w:r>
            <w:r>
              <w:rPr>
                <w:rFonts w:hint="eastAsia" w:ascii="Times New Roman" w:hAnsi="Times New Roman"/>
                <w:color w:val="000000" w:themeColor="text1"/>
                <w:kern w:val="0"/>
                <w:szCs w:val="21"/>
                <w14:textFill>
                  <w14:solidFill>
                    <w14:schemeClr w14:val="tx1"/>
                  </w14:solidFill>
                </w14:textFill>
              </w:rPr>
              <w:t>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签名盖章</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bCs/>
                <w:color w:val="000000" w:themeColor="text1"/>
                <w:kern w:val="0"/>
                <w:szCs w:val="21"/>
                <w14:textFill>
                  <w14:solidFill>
                    <w14:schemeClr w14:val="tx1"/>
                  </w14:solidFill>
                </w14:textFill>
              </w:rPr>
              <w:t>符合第二章</w:t>
            </w:r>
            <w:r>
              <w:rPr>
                <w:rFonts w:ascii="Times New Roman" w:hAnsi="Times New Roman"/>
                <w:bCs/>
                <w:color w:val="000000" w:themeColor="text1"/>
                <w:kern w:val="0"/>
                <w:szCs w:val="21"/>
                <w14:textFill>
                  <w14:solidFill>
                    <w14:schemeClr w14:val="tx1"/>
                  </w14:solidFill>
                </w14:textFill>
              </w:rPr>
              <w:t>“</w:t>
            </w:r>
            <w:r>
              <w:rPr>
                <w:rFonts w:hint="eastAsia" w:ascii="Times New Roman" w:hAnsi="Times New Roman"/>
                <w:bCs/>
                <w:color w:val="000000" w:themeColor="text1"/>
                <w:kern w:val="0"/>
                <w:szCs w:val="21"/>
                <w14:textFill>
                  <w14:solidFill>
                    <w14:schemeClr w14:val="tx1"/>
                  </w14:solidFill>
                </w14:textFill>
              </w:rPr>
              <w:t>供应商须知</w:t>
            </w:r>
            <w:r>
              <w:rPr>
                <w:rFonts w:ascii="Times New Roman" w:hAnsi="Times New Roman"/>
                <w:bCs/>
                <w:color w:val="000000" w:themeColor="text1"/>
                <w:kern w:val="0"/>
                <w:szCs w:val="21"/>
                <w14:textFill>
                  <w14:solidFill>
                    <w14:schemeClr w14:val="tx1"/>
                  </w14:solidFill>
                </w14:textFill>
              </w:rPr>
              <w:t>”</w:t>
            </w:r>
            <w:r>
              <w:rPr>
                <w:rFonts w:hint="eastAsia" w:ascii="Times New Roman" w:hAnsi="Times New Roman"/>
                <w:bCs/>
                <w:color w:val="000000" w:themeColor="text1"/>
                <w:kern w:val="0"/>
                <w:szCs w:val="21"/>
                <w14:textFill>
                  <w14:solidFill>
                    <w14:schemeClr w14:val="tx1"/>
                  </w14:solidFill>
                </w14:textFill>
              </w:rPr>
              <w:t>第</w:t>
            </w:r>
            <w:r>
              <w:rPr>
                <w:rFonts w:ascii="Times New Roman" w:hAnsi="Times New Roman"/>
                <w:bCs/>
                <w:color w:val="000000" w:themeColor="text1"/>
                <w:kern w:val="0"/>
                <w:szCs w:val="21"/>
                <w14:textFill>
                  <w14:solidFill>
                    <w14:schemeClr w14:val="tx1"/>
                  </w14:solidFill>
                </w14:textFill>
              </w:rPr>
              <w:t>3.6.3</w:t>
            </w:r>
            <w:r>
              <w:rPr>
                <w:rFonts w:hint="eastAsia" w:ascii="Times New Roman" w:hAnsi="Times New Roman"/>
                <w:bCs/>
                <w:color w:val="000000" w:themeColor="text1"/>
                <w:kern w:val="0"/>
                <w:szCs w:val="21"/>
                <w14:textFill>
                  <w14:solidFill>
                    <w14:schemeClr w14:val="tx1"/>
                  </w14:solidFill>
                </w14:textFill>
              </w:rPr>
              <w:t>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2.1.2</w:t>
            </w:r>
          </w:p>
        </w:tc>
        <w:tc>
          <w:tcPr>
            <w:tcW w:w="1096" w:type="dxa"/>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资格评审标准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资质条件、能力、信誉、其他要求</w:t>
            </w:r>
          </w:p>
        </w:tc>
        <w:tc>
          <w:tcPr>
            <w:tcW w:w="5659" w:type="dxa"/>
            <w:tcMar>
              <w:left w:w="75" w:type="dxa"/>
            </w:tcMar>
            <w:vAlign w:val="center"/>
          </w:tcPr>
          <w:p>
            <w:pPr>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符合第二章</w:t>
            </w:r>
            <w:r>
              <w:rPr>
                <w:rFonts w:ascii="Times New Roman" w:hAnsi="Times New Roman"/>
                <w:color w:val="000000" w:themeColor="text1"/>
                <w:kern w:val="0"/>
                <w:szCs w:val="21"/>
                <w14:textFill>
                  <w14:solidFill>
                    <w14:schemeClr w14:val="tx1"/>
                  </w14:solidFill>
                </w14:textFill>
              </w:rPr>
              <w:t>“</w:t>
            </w:r>
            <w:r>
              <w:rPr>
                <w:rFonts w:hint="eastAsia" w:ascii="Times New Roman" w:hAnsi="Times New Roman"/>
                <w:color w:val="000000" w:themeColor="text1"/>
                <w:kern w:val="0"/>
                <w:szCs w:val="21"/>
                <w14:textFill>
                  <w14:solidFill>
                    <w14:schemeClr w14:val="tx1"/>
                  </w14:solidFill>
                </w14:textFill>
              </w:rPr>
              <w:t>供应商须知</w:t>
            </w:r>
            <w:r>
              <w:rPr>
                <w:rFonts w:ascii="Times New Roman" w:hAnsi="Times New Roman"/>
                <w:color w:val="000000" w:themeColor="text1"/>
                <w:kern w:val="0"/>
                <w:szCs w:val="21"/>
                <w14:textFill>
                  <w14:solidFill>
                    <w14:schemeClr w14:val="tx1"/>
                  </w14:solidFill>
                </w14:textFill>
              </w:rPr>
              <w:t>”</w:t>
            </w:r>
            <w:r>
              <w:rPr>
                <w:rFonts w:hint="eastAsia" w:ascii="Times New Roman" w:hAnsi="Times New Roman"/>
                <w:color w:val="000000" w:themeColor="text1"/>
                <w:kern w:val="0"/>
                <w:szCs w:val="21"/>
                <w14:textFill>
                  <w14:solidFill>
                    <w14:schemeClr w14:val="tx1"/>
                  </w14:solidFill>
                </w14:textFill>
              </w:rPr>
              <w:t>第</w:t>
            </w:r>
            <w:r>
              <w:rPr>
                <w:rFonts w:ascii="Times New Roman" w:hAnsi="Times New Roman"/>
                <w:color w:val="000000" w:themeColor="text1"/>
                <w:kern w:val="0"/>
                <w:szCs w:val="21"/>
                <w14:textFill>
                  <w14:solidFill>
                    <w14:schemeClr w14:val="tx1"/>
                  </w14:solidFill>
                </w14:textFill>
              </w:rPr>
              <w:t>1.2.1</w:t>
            </w:r>
            <w:r>
              <w:rPr>
                <w:rFonts w:hint="eastAsia" w:ascii="Times New Roman" w:hAnsi="Times New Roman"/>
                <w:color w:val="000000" w:themeColor="text1"/>
                <w:kern w:val="0"/>
                <w:szCs w:val="21"/>
                <w14:textFill>
                  <w14:solidFill>
                    <w14:schemeClr w14:val="tx1"/>
                  </w14:solidFill>
                </w14:textFill>
              </w:rPr>
              <w:t>项、第</w:t>
            </w:r>
            <w:r>
              <w:rPr>
                <w:rFonts w:ascii="Times New Roman" w:hAnsi="Times New Roman"/>
                <w:color w:val="000000" w:themeColor="text1"/>
                <w:kern w:val="0"/>
                <w:szCs w:val="21"/>
                <w14:textFill>
                  <w14:solidFill>
                    <w14:schemeClr w14:val="tx1"/>
                  </w14:solidFill>
                </w14:textFill>
              </w:rPr>
              <w:t>1.2.2</w:t>
            </w:r>
            <w:r>
              <w:rPr>
                <w:rFonts w:hint="eastAsia" w:ascii="Times New Roman" w:hAnsi="Times New Roman"/>
                <w:color w:val="000000" w:themeColor="text1"/>
                <w:kern w:val="0"/>
                <w:szCs w:val="2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2.1.3</w:t>
            </w:r>
          </w:p>
        </w:tc>
        <w:tc>
          <w:tcPr>
            <w:tcW w:w="1096" w:type="dxa"/>
            <w:vMerge w:val="restart"/>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响应性评审标准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14:textFill>
                  <w14:solidFill>
                    <w14:schemeClr w14:val="tx1"/>
                  </w14:solidFill>
                </w14:textFill>
              </w:rPr>
              <w:t>符合第一章</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采购公告</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工期</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14:textFill>
                  <w14:solidFill>
                    <w14:schemeClr w14:val="tx1"/>
                  </w14:solidFill>
                </w14:textFill>
              </w:rPr>
              <w:t>符合第一章</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采购公告</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符合第二章</w:t>
            </w:r>
            <w:r>
              <w:rPr>
                <w:rFonts w:ascii="Times New Roman" w:hAnsi="Times New Roman"/>
                <w:color w:val="000000" w:themeColor="text1"/>
                <w:kern w:val="0"/>
                <w:szCs w:val="21"/>
                <w14:textFill>
                  <w14:solidFill>
                    <w14:schemeClr w14:val="tx1"/>
                  </w14:solidFill>
                </w14:textFill>
              </w:rPr>
              <w:t>“</w:t>
            </w:r>
            <w:r>
              <w:rPr>
                <w:rFonts w:hint="eastAsia" w:ascii="Times New Roman" w:hAnsi="Times New Roman"/>
                <w:color w:val="000000" w:themeColor="text1"/>
                <w:kern w:val="0"/>
                <w:szCs w:val="21"/>
                <w14:textFill>
                  <w14:solidFill>
                    <w14:schemeClr w14:val="tx1"/>
                  </w14:solidFill>
                </w14:textFill>
              </w:rPr>
              <w:t>供应商须知</w:t>
            </w:r>
            <w:r>
              <w:rPr>
                <w:rFonts w:ascii="Times New Roman" w:hAnsi="Times New Roman"/>
                <w:color w:val="000000" w:themeColor="text1"/>
                <w:kern w:val="0"/>
                <w:szCs w:val="21"/>
                <w14:textFill>
                  <w14:solidFill>
                    <w14:schemeClr w14:val="tx1"/>
                  </w14:solidFill>
                </w14:textFill>
              </w:rPr>
              <w:t>”</w:t>
            </w:r>
            <w:r>
              <w:rPr>
                <w:rFonts w:hint="eastAsia" w:ascii="Times New Roman" w:hAnsi="Times New Roman"/>
                <w:color w:val="000000" w:themeColor="text1"/>
                <w:kern w:val="0"/>
                <w:szCs w:val="21"/>
                <w14:textFill>
                  <w14:solidFill>
                    <w14:schemeClr w14:val="tx1"/>
                  </w14:solidFill>
                </w14:textFill>
              </w:rPr>
              <w:t>第</w:t>
            </w:r>
            <w:r>
              <w:rPr>
                <w:rFonts w:ascii="Times New Roman" w:hAnsi="Times New Roman"/>
                <w:color w:val="000000" w:themeColor="text1"/>
                <w:kern w:val="0"/>
                <w:szCs w:val="21"/>
                <w14:textFill>
                  <w14:solidFill>
                    <w14:schemeClr w14:val="tx1"/>
                  </w14:solidFill>
                </w14:textFill>
              </w:rPr>
              <w:t>1.1</w:t>
            </w:r>
            <w:r>
              <w:rPr>
                <w:rFonts w:hint="eastAsia" w:ascii="Times New Roman" w:hAnsi="Times New Roman"/>
                <w:color w:val="000000" w:themeColor="text1"/>
                <w:kern w:val="0"/>
                <w:szCs w:val="2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符合第二章</w:t>
            </w:r>
            <w:r>
              <w:rPr>
                <w:rFonts w:ascii="Times New Roman" w:hAnsi="Times New Roman"/>
                <w:color w:val="000000" w:themeColor="text1"/>
                <w:kern w:val="0"/>
                <w:szCs w:val="21"/>
                <w14:textFill>
                  <w14:solidFill>
                    <w14:schemeClr w14:val="tx1"/>
                  </w14:solidFill>
                </w14:textFill>
              </w:rPr>
              <w:t>“</w:t>
            </w:r>
            <w:r>
              <w:rPr>
                <w:rFonts w:hint="eastAsia" w:ascii="Times New Roman" w:hAnsi="Times New Roman"/>
                <w:color w:val="000000" w:themeColor="text1"/>
                <w:kern w:val="0"/>
                <w:szCs w:val="21"/>
                <w14:textFill>
                  <w14:solidFill>
                    <w14:schemeClr w14:val="tx1"/>
                  </w14:solidFill>
                </w14:textFill>
              </w:rPr>
              <w:t>供应商须知</w:t>
            </w:r>
            <w:r>
              <w:rPr>
                <w:rFonts w:ascii="Times New Roman" w:hAnsi="Times New Roman"/>
                <w:color w:val="000000" w:themeColor="text1"/>
                <w:kern w:val="0"/>
                <w:szCs w:val="21"/>
                <w14:textFill>
                  <w14:solidFill>
                    <w14:schemeClr w14:val="tx1"/>
                  </w14:solidFill>
                </w14:textFill>
              </w:rPr>
              <w:t>”</w:t>
            </w:r>
            <w:r>
              <w:rPr>
                <w:rFonts w:hint="eastAsia" w:ascii="Times New Roman" w:hAnsi="Times New Roman"/>
                <w:color w:val="000000" w:themeColor="text1"/>
                <w:kern w:val="0"/>
                <w:szCs w:val="21"/>
                <w14:textFill>
                  <w14:solidFill>
                    <w14:schemeClr w14:val="tx1"/>
                  </w14:solidFill>
                </w14:textFill>
              </w:rPr>
              <w:t>第</w:t>
            </w:r>
            <w:r>
              <w:rPr>
                <w:rFonts w:ascii="Times New Roman" w:hAnsi="Times New Roman"/>
                <w:color w:val="000000" w:themeColor="text1"/>
                <w:kern w:val="0"/>
                <w:szCs w:val="21"/>
                <w14:textFill>
                  <w14:solidFill>
                    <w14:schemeClr w14:val="tx1"/>
                  </w14:solidFill>
                </w14:textFill>
              </w:rPr>
              <w:t>3.3.1</w:t>
            </w:r>
            <w:r>
              <w:rPr>
                <w:rFonts w:hint="eastAsia" w:ascii="Times New Roman" w:hAnsi="Times New Roman"/>
                <w:color w:val="000000" w:themeColor="text1"/>
                <w:kern w:val="0"/>
                <w:szCs w:val="2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符合第二章</w:t>
            </w:r>
            <w:r>
              <w:rPr>
                <w:rFonts w:ascii="Times New Roman" w:hAnsi="Times New Roman"/>
                <w:color w:val="000000" w:themeColor="text1"/>
                <w:kern w:val="0"/>
                <w:szCs w:val="21"/>
                <w14:textFill>
                  <w14:solidFill>
                    <w14:schemeClr w14:val="tx1"/>
                  </w14:solidFill>
                </w14:textFill>
              </w:rPr>
              <w:t>“</w:t>
            </w:r>
            <w:r>
              <w:rPr>
                <w:rFonts w:hint="eastAsia" w:ascii="Times New Roman" w:hAnsi="Times New Roman"/>
                <w:color w:val="000000" w:themeColor="text1"/>
                <w:kern w:val="0"/>
                <w:szCs w:val="21"/>
                <w14:textFill>
                  <w14:solidFill>
                    <w14:schemeClr w14:val="tx1"/>
                  </w14:solidFill>
                </w14:textFill>
              </w:rPr>
              <w:t>供应商须知</w:t>
            </w:r>
            <w:r>
              <w:rPr>
                <w:rFonts w:ascii="Times New Roman" w:hAnsi="Times New Roman"/>
                <w:color w:val="000000" w:themeColor="text1"/>
                <w:kern w:val="0"/>
                <w:szCs w:val="21"/>
                <w14:textFill>
                  <w14:solidFill>
                    <w14:schemeClr w14:val="tx1"/>
                  </w14:solidFill>
                </w14:textFill>
              </w:rPr>
              <w:t>”</w:t>
            </w:r>
            <w:r>
              <w:rPr>
                <w:rFonts w:hint="eastAsia" w:ascii="Times New Roman" w:hAnsi="Times New Roman"/>
                <w:color w:val="000000" w:themeColor="text1"/>
                <w:kern w:val="0"/>
                <w:szCs w:val="21"/>
                <w14:textFill>
                  <w14:solidFill>
                    <w14:schemeClr w14:val="tx1"/>
                  </w14:solidFill>
                </w14:textFill>
              </w:rPr>
              <w:t>第</w:t>
            </w:r>
            <w:r>
              <w:rPr>
                <w:rFonts w:ascii="Times New Roman" w:hAnsi="Times New Roman"/>
                <w:color w:val="000000" w:themeColor="text1"/>
                <w:kern w:val="0"/>
                <w:szCs w:val="21"/>
                <w14:textFill>
                  <w14:solidFill>
                    <w14:schemeClr w14:val="tx1"/>
                  </w14:solidFill>
                </w14:textFill>
              </w:rPr>
              <w:t>3.4.1</w:t>
            </w:r>
            <w:r>
              <w:rPr>
                <w:rFonts w:hint="eastAsia" w:ascii="Times New Roman" w:hAnsi="Times New Roman"/>
                <w:color w:val="000000" w:themeColor="text1"/>
                <w:kern w:val="0"/>
                <w:szCs w:val="2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bCs/>
                <w:color w:val="000000" w:themeColor="text1"/>
                <w:kern w:val="0"/>
                <w:szCs w:val="21"/>
                <w14:textFill>
                  <w14:solidFill>
                    <w14:schemeClr w14:val="tx1"/>
                  </w14:solidFill>
                </w14:textFill>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bCs/>
                <w:color w:val="000000" w:themeColor="text1"/>
                <w:kern w:val="0"/>
                <w:szCs w:val="21"/>
                <w14:textFill>
                  <w14:solidFill>
                    <w14:schemeClr w14:val="tx1"/>
                  </w14:solidFill>
                </w14:textFill>
              </w:rPr>
            </w:pPr>
            <w:r>
              <w:rPr>
                <w:rFonts w:hint="eastAsia" w:ascii="Times New Roman" w:hAnsi="Times New Roman"/>
                <w:bCs/>
                <w:color w:val="000000" w:themeColor="text1"/>
                <w:kern w:val="0"/>
                <w:szCs w:val="21"/>
                <w14:textFill>
                  <w14:solidFill>
                    <w14:schemeClr w14:val="tx1"/>
                  </w14:solidFill>
                </w14:textFill>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bCs/>
                <w:color w:val="000000" w:themeColor="text1"/>
                <w:kern w:val="0"/>
                <w:szCs w:val="21"/>
                <w14:textFill>
                  <w14:solidFill>
                    <w14:schemeClr w14:val="tx1"/>
                  </w14:solidFill>
                </w14:textFill>
              </w:rPr>
            </w:pPr>
            <w:r>
              <w:rPr>
                <w:rFonts w:hint="eastAsia" w:ascii="Times New Roman" w:hAnsi="Times New Roman"/>
                <w:bCs/>
                <w:color w:val="000000" w:themeColor="text1"/>
                <w:kern w:val="0"/>
                <w:szCs w:val="21"/>
                <w14:textFill>
                  <w14:solidFill>
                    <w14:schemeClr w14:val="tx1"/>
                  </w14:solidFill>
                </w14:textFill>
              </w:rPr>
              <w:t>符合</w:t>
            </w:r>
            <w:r>
              <w:rPr>
                <w:rFonts w:hint="eastAsia" w:ascii="Times New Roman" w:hAnsi="Times New Roman"/>
                <w:color w:val="000000" w:themeColor="text1"/>
                <w14:textFill>
                  <w14:solidFill>
                    <w14:schemeClr w14:val="tx1"/>
                  </w14:solidFill>
                </w14:textFill>
              </w:rPr>
              <w:t>第一章</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采购公告</w:t>
            </w:r>
            <w:r>
              <w:rPr>
                <w:rFonts w:ascii="Times New Roman" w:hAnsi="Times New Roman"/>
                <w:color w:val="000000" w:themeColor="text1"/>
                <w14:textFill>
                  <w14:solidFill>
                    <w14:schemeClr w14:val="tx1"/>
                  </w14:solidFill>
                </w14:textFill>
              </w:rPr>
              <w:t>”</w:t>
            </w:r>
            <w:r>
              <w:rPr>
                <w:rFonts w:hint="eastAsia" w:ascii="Times New Roman" w:hAnsi="Times New Roman"/>
                <w:bCs/>
                <w:color w:val="000000" w:themeColor="text1"/>
                <w:kern w:val="0"/>
                <w:szCs w:val="21"/>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bCs/>
                <w:color w:val="000000" w:themeColor="text1"/>
                <w:kern w:val="0"/>
                <w:szCs w:val="21"/>
                <w14:textFill>
                  <w14:solidFill>
                    <w14:schemeClr w14:val="tx1"/>
                  </w14:solidFill>
                </w14:textFill>
              </w:rPr>
            </w:pPr>
            <w:r>
              <w:rPr>
                <w:rFonts w:hint="eastAsia" w:ascii="Times New Roman" w:hAnsi="Times New Roman"/>
                <w:bCs/>
                <w:color w:val="000000" w:themeColor="text1"/>
                <w:kern w:val="0"/>
                <w:szCs w:val="21"/>
                <w14:textFill>
                  <w14:solidFill>
                    <w14:schemeClr w14:val="tx1"/>
                  </w14:solidFill>
                </w14:textFill>
              </w:rPr>
              <w:t>联合体</w:t>
            </w:r>
          </w:p>
        </w:tc>
        <w:tc>
          <w:tcPr>
            <w:tcW w:w="5659" w:type="dxa"/>
            <w:tcBorders>
              <w:top w:val="outset" w:color="auto" w:sz="6"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bCs/>
                <w:color w:val="000000" w:themeColor="text1"/>
                <w:kern w:val="0"/>
                <w:szCs w:val="21"/>
                <w14:textFill>
                  <w14:solidFill>
                    <w14:schemeClr w14:val="tx1"/>
                  </w14:solidFill>
                </w14:textFill>
              </w:rPr>
              <w:t>分包</w:t>
            </w:r>
          </w:p>
        </w:tc>
        <w:tc>
          <w:tcPr>
            <w:tcW w:w="5659" w:type="dxa"/>
            <w:tcBorders>
              <w:top w:val="outset" w:color="auto" w:sz="6"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bCs/>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报价</w:t>
            </w:r>
          </w:p>
        </w:tc>
        <w:tc>
          <w:tcPr>
            <w:tcW w:w="5659" w:type="dxa"/>
            <w:tcBorders>
              <w:top w:val="outset" w:color="auto" w:sz="6" w:space="0"/>
              <w:right w:val="outset" w:color="auto" w:sz="6" w:space="0"/>
            </w:tcBorders>
            <w:tcMar>
              <w:left w:w="75" w:type="dxa"/>
            </w:tcMar>
            <w:vAlign w:val="center"/>
          </w:tcPr>
          <w:p>
            <w:pPr>
              <w:widowControl/>
              <w:jc w:val="lef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）报价未超过询比文件设定的最高限价。</w:t>
            </w:r>
          </w:p>
          <w:p>
            <w:pPr>
              <w:widowControl/>
              <w:jc w:val="lef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2</w:t>
            </w:r>
            <w:r>
              <w:rPr>
                <w:rFonts w:hint="eastAsia" w:ascii="Times New Roman" w:hAnsi="Times New Roman"/>
                <w:color w:val="000000" w:themeColor="text1"/>
                <w14:textFill>
                  <w14:solidFill>
                    <w14:schemeClr w14:val="tx1"/>
                  </w14:solidFill>
                </w14:textFill>
              </w:rPr>
              <w:t>）已标价的工程量清单总报价和报价函的报价一致（四舍五入除外）。</w:t>
            </w:r>
          </w:p>
          <w:p>
            <w:pPr>
              <w:widowControl/>
              <w:jc w:val="lef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3</w:t>
            </w:r>
            <w:r>
              <w:rPr>
                <w:rFonts w:hint="eastAsia" w:ascii="Times New Roman" w:hAnsi="Times New Roman"/>
                <w:color w:val="000000" w:themeColor="text1"/>
                <w14:textFill>
                  <w14:solidFill>
                    <w14:schemeClr w14:val="tx1"/>
                  </w14:solidFill>
                </w14:textFill>
              </w:rPr>
              <w:t>）报价的大写数值能确定具体数值，未出现数量级错误、报价金额单位错误。</w:t>
            </w:r>
          </w:p>
          <w:p>
            <w:pPr>
              <w:widowControl/>
              <w:jc w:val="lef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4</w:t>
            </w:r>
            <w:r>
              <w:rPr>
                <w:rFonts w:hint="eastAsia" w:ascii="Times New Roman" w:hAnsi="Times New Roman"/>
                <w:color w:val="000000" w:themeColor="text1"/>
                <w14:textFill>
                  <w14:solidFill>
                    <w14:schemeClr w14:val="tx1"/>
                  </w14:solidFill>
                </w14:textFill>
              </w:rPr>
              <w:t>）同一供应商未递交两个以上不同的报价。</w:t>
            </w:r>
          </w:p>
          <w:p>
            <w:pPr>
              <w:widowControl/>
              <w:jc w:val="lef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5</w:t>
            </w:r>
            <w:r>
              <w:rPr>
                <w:rFonts w:hint="eastAsia" w:ascii="Times New Roman" w:hAnsi="Times New Roman"/>
                <w:color w:val="000000" w:themeColor="text1"/>
                <w14:textFill>
                  <w14:solidFill>
                    <w14:schemeClr w14:val="tx1"/>
                  </w14:solidFill>
                </w14:textFill>
              </w:rPr>
              <w:t>）供应商按采购人提供的书面工程量清单填写了报价，且未修改工程量清单说明、工程数量等实质性内容。</w:t>
            </w:r>
          </w:p>
          <w:p>
            <w:pPr>
              <w:widowControl/>
              <w:jc w:val="left"/>
              <w:rPr>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6</w:t>
            </w:r>
            <w:r>
              <w:rPr>
                <w:rFonts w:hint="eastAsia" w:ascii="Times New Roman" w:hAnsi="Times New Roman"/>
                <w:color w:val="000000" w:themeColor="text1"/>
                <w14:textFill>
                  <w14:solidFill>
                    <w14:schemeClr w14:val="tx1"/>
                  </w14:solidFill>
                </w14:textFill>
              </w:rPr>
              <w:t>）安全文明施工费、规费和税金等不可竞争费用，按照规定的标准计取。</w:t>
            </w:r>
          </w:p>
          <w:p>
            <w:pPr>
              <w:widowControl/>
              <w:jc w:val="lef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7</w:t>
            </w:r>
            <w:r>
              <w:rPr>
                <w:rFonts w:hint="eastAsia" w:ascii="Times New Roman" w:hAnsi="Times New Roman"/>
                <w:color w:val="000000" w:themeColor="text1"/>
                <w14:textFill>
                  <w14:solidFill>
                    <w14:schemeClr w14:val="tx1"/>
                  </w14:solidFill>
                </w14:textFill>
              </w:rPr>
              <w:t>）已标价</w:t>
            </w:r>
            <w:r>
              <w:rPr>
                <w:rFonts w:hint="eastAsia" w:ascii="Times New Roman" w:hAnsi="Times New Roman"/>
                <w:color w:val="000000" w:themeColor="text1"/>
                <w:kern w:val="0"/>
                <w:szCs w:val="21"/>
                <w14:textFill>
                  <w14:solidFill>
                    <w14:schemeClr w14:val="tx1"/>
                  </w14:solidFill>
                </w14:textFill>
              </w:rPr>
              <w:t>工程量清单中未更改询比文件确定的暂列金额。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符合询比文件的其他实质性要求和条件</w:t>
            </w:r>
          </w:p>
        </w:tc>
      </w:tr>
    </w:tbl>
    <w:p>
      <w:pPr>
        <w:widowControl/>
        <w:adjustRightInd w:val="0"/>
        <w:snapToGrid w:val="0"/>
        <w:jc w:val="left"/>
        <w:rPr>
          <w:rFonts w:ascii="Times New Roman" w:hAnsi="Times New Roman"/>
          <w:color w:val="000000" w:themeColor="text1"/>
          <w:kern w:val="0"/>
          <w:szCs w:val="21"/>
          <w14:textFill>
            <w14:solidFill>
              <w14:schemeClr w14:val="tx1"/>
            </w14:solidFill>
          </w14:textFill>
        </w:rPr>
      </w:pPr>
    </w:p>
    <w:tbl>
      <w:tblPr>
        <w:tblStyle w:val="21"/>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000000" w:themeColor="text1"/>
                <w:szCs w:val="21"/>
                <w:highlight w:val="none"/>
                <w14:textFill>
                  <w14:solidFill>
                    <w14:schemeClr w14:val="tx1"/>
                  </w14:solidFill>
                </w14:textFill>
              </w:rPr>
            </w:pPr>
            <w:r>
              <w:rPr>
                <w:rFonts w:hint="default" w:ascii="Times New Roman" w:hAnsi="Times New Roman" w:cs="Times New Roman"/>
                <w:b/>
                <w:color w:val="000000" w:themeColor="text1"/>
                <w:szCs w:val="21"/>
                <w:highlight w:val="none"/>
                <w14:textFill>
                  <w14:solidFill>
                    <w14:schemeClr w14:val="tx1"/>
                  </w14:solidFill>
                </w14:textFill>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000000" w:themeColor="text1"/>
                <w:szCs w:val="21"/>
                <w:highlight w:val="none"/>
                <w14:textFill>
                  <w14:solidFill>
                    <w14:schemeClr w14:val="tx1"/>
                  </w14:solidFill>
                </w14:textFill>
              </w:rPr>
            </w:pPr>
            <w:r>
              <w:rPr>
                <w:rFonts w:hint="default" w:ascii="Times New Roman" w:hAnsi="Times New Roman" w:cs="Times New Roman"/>
                <w:b/>
                <w:color w:val="000000" w:themeColor="text1"/>
                <w:szCs w:val="21"/>
                <w:highlight w:val="none"/>
                <w14:textFill>
                  <w14:solidFill>
                    <w14:schemeClr w14:val="tx1"/>
                  </w14:solidFill>
                </w14:textFill>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000000" w:themeColor="text1"/>
                <w:szCs w:val="21"/>
                <w:highlight w:val="none"/>
                <w14:textFill>
                  <w14:solidFill>
                    <w14:schemeClr w14:val="tx1"/>
                  </w14:solidFill>
                </w14:textFill>
              </w:rPr>
            </w:pPr>
            <w:r>
              <w:rPr>
                <w:rFonts w:hint="default" w:ascii="Times New Roman" w:hAnsi="Times New Roman" w:cs="Times New Roman"/>
                <w:b/>
                <w:color w:val="000000" w:themeColor="text1"/>
                <w:szCs w:val="21"/>
                <w:highlight w:val="none"/>
                <w14:textFill>
                  <w14:solidFill>
                    <w14:schemeClr w14:val="tx1"/>
                  </w14:solidFill>
                </w14:textFill>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评</w:t>
            </w:r>
            <w:r>
              <w:rPr>
                <w:rFonts w:hint="default" w:ascii="Times New Roman" w:hAnsi="Times New Roman" w:cs="Times New Roman"/>
                <w:color w:val="000000" w:themeColor="text1"/>
                <w:szCs w:val="21"/>
                <w:highlight w:val="none"/>
                <w:lang w:val="en-US" w:eastAsia="zh-CN"/>
                <w14:textFill>
                  <w14:solidFill>
                    <w14:schemeClr w14:val="tx1"/>
                  </w14:solidFill>
                </w14:textFill>
              </w:rPr>
              <w:t>审</w:t>
            </w:r>
            <w:r>
              <w:rPr>
                <w:rFonts w:hint="default" w:ascii="Times New Roman" w:hAnsi="Times New Roman" w:cs="Times New Roman"/>
                <w:color w:val="000000" w:themeColor="text1"/>
                <w:szCs w:val="21"/>
                <w:highlight w:val="none"/>
                <w14:textFill>
                  <w14:solidFill>
                    <w14:schemeClr w14:val="tx1"/>
                  </w14:solidFill>
                </w14:textFill>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000000" w:themeColor="text1"/>
                <w:sz w:val="32"/>
                <w:szCs w:val="32"/>
                <w:highlight w:val="none"/>
                <w:lang w:val="en-US"/>
                <w14:textFill>
                  <w14:solidFill>
                    <w14:schemeClr w14:val="tx1"/>
                  </w14:solidFill>
                </w14:textFill>
              </w:rPr>
            </w:pPr>
            <w:r>
              <w:rPr>
                <w:rFonts w:hint="default" w:ascii="Times New Roman" w:hAnsi="Times New Roman" w:cs="Times New Roman"/>
                <w:color w:val="000000" w:themeColor="text1"/>
                <w:kern w:val="0"/>
                <w:szCs w:val="21"/>
                <w:highlight w:val="none"/>
                <w14:textFill>
                  <w14:solidFill>
                    <w14:schemeClr w14:val="tx1"/>
                  </w14:solidFill>
                </w14:textFill>
              </w:rPr>
              <w:t>评</w:t>
            </w:r>
            <w:r>
              <w:rPr>
                <w:rFonts w:hint="default" w:ascii="Times New Roman" w:hAnsi="Times New Roman" w:cs="Times New Roman"/>
                <w:color w:val="000000" w:themeColor="text1"/>
                <w:kern w:val="0"/>
                <w:szCs w:val="21"/>
                <w:highlight w:val="none"/>
                <w:lang w:val="en-US" w:eastAsia="zh-CN"/>
                <w14:textFill>
                  <w14:solidFill>
                    <w14:schemeClr w14:val="tx1"/>
                  </w14:solidFill>
                </w14:textFill>
              </w:rPr>
              <w:t>审</w:t>
            </w:r>
            <w:r>
              <w:rPr>
                <w:rFonts w:hint="default" w:ascii="Times New Roman" w:hAnsi="Times New Roman" w:cs="Times New Roman"/>
                <w:color w:val="000000" w:themeColor="text1"/>
                <w:kern w:val="0"/>
                <w:szCs w:val="21"/>
                <w:highlight w:val="none"/>
                <w14:textFill>
                  <w14:solidFill>
                    <w14:schemeClr w14:val="tx1"/>
                  </w14:solidFill>
                </w14:textFill>
              </w:rPr>
              <w:t>价＝</w:t>
            </w:r>
            <w:r>
              <w:rPr>
                <w:rFonts w:hint="eastAsia" w:ascii="Times New Roman" w:hAnsi="Times New Roman" w:cs="Times New Roman"/>
                <w:color w:val="000000" w:themeColor="text1"/>
                <w:kern w:val="0"/>
                <w:szCs w:val="21"/>
                <w:highlight w:val="none"/>
                <w:lang w:val="en-US" w:eastAsia="zh-CN"/>
                <w14:textFill>
                  <w14:solidFill>
                    <w14:schemeClr w14:val="tx1"/>
                  </w14:solidFill>
                </w14:textFill>
              </w:rPr>
              <w:t>修正后的报价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需要补充的其他内容：</w:t>
            </w:r>
            <w:r>
              <w:rPr>
                <w:rFonts w:hint="eastAsia" w:ascii="Times New Roman" w:hAnsi="Times New Roman" w:cs="Times New Roman"/>
                <w:color w:val="000000" w:themeColor="text1"/>
                <w:szCs w:val="21"/>
                <w:highlight w:val="none"/>
                <w:lang w:val="en-US" w:eastAsia="zh-CN"/>
                <w14:textFill>
                  <w14:solidFill>
                    <w14:schemeClr w14:val="tx1"/>
                  </w14:solidFill>
                </w14:textFill>
              </w:rPr>
              <w:t>/</w:t>
            </w:r>
          </w:p>
        </w:tc>
      </w:tr>
    </w:tbl>
    <w:p>
      <w:pPr>
        <w:widowControl/>
        <w:jc w:val="left"/>
        <w:rPr>
          <w:rFonts w:ascii="Times New Roman" w:hAnsi="Times New Roman"/>
          <w:color w:val="000000" w:themeColor="text1"/>
          <w:szCs w:val="21"/>
          <w14:textFill>
            <w14:solidFill>
              <w14:schemeClr w14:val="tx1"/>
            </w14:solidFill>
          </w14:textFill>
        </w:rPr>
      </w:pPr>
    </w:p>
    <w:p>
      <w:pPr>
        <w:keepNext/>
        <w:keepLines/>
        <w:spacing w:before="120" w:beforeLines="50" w:after="120" w:afterLines="50"/>
        <w:ind w:firstLine="0" w:firstLineChars="0"/>
        <w:outlineLvl w:val="1"/>
        <w:rPr>
          <w:rFonts w:hint="default" w:ascii="Times New Roman" w:hAnsi="Times New Roman" w:eastAsia="黑体" w:cs="Times New Roman"/>
          <w:bCs/>
          <w:color w:val="000000" w:themeColor="text1"/>
          <w:sz w:val="24"/>
          <w:szCs w:val="32"/>
          <w:highlight w:val="none"/>
          <w14:textFill>
            <w14:solidFill>
              <w14:schemeClr w14:val="tx1"/>
            </w14:solidFill>
          </w14:textFill>
        </w:rPr>
      </w:pPr>
      <w:r>
        <w:rPr>
          <w:rFonts w:ascii="Times New Roman" w:hAnsi="Times New Roman" w:eastAsia="黑体"/>
          <w:color w:val="000000" w:themeColor="text1"/>
          <w:sz w:val="29"/>
          <w:szCs w:val="29"/>
          <w14:textFill>
            <w14:solidFill>
              <w14:schemeClr w14:val="tx1"/>
            </w14:solidFill>
          </w14:textFill>
        </w:rPr>
        <w:br w:type="page"/>
      </w:r>
      <w:bookmarkEnd w:id="53"/>
      <w:r>
        <w:rPr>
          <w:rFonts w:hint="default" w:ascii="Times New Roman" w:hAnsi="Times New Roman" w:eastAsia="黑体" w:cs="Times New Roman"/>
          <w:bCs/>
          <w:color w:val="000000" w:themeColor="text1"/>
          <w:sz w:val="24"/>
          <w:szCs w:val="32"/>
          <w:highlight w:val="none"/>
          <w14:textFill>
            <w14:solidFill>
              <w14:schemeClr w14:val="tx1"/>
            </w14:solidFill>
          </w14:textFill>
        </w:rPr>
        <w:t>. 评</w:t>
      </w:r>
      <w:r>
        <w:rPr>
          <w:rFonts w:hint="default" w:ascii="Times New Roman" w:hAnsi="Times New Roman" w:eastAsia="黑体" w:cs="Times New Roman"/>
          <w:bCs/>
          <w:color w:val="000000" w:themeColor="text1"/>
          <w:sz w:val="24"/>
          <w:szCs w:val="32"/>
          <w:highlight w:val="none"/>
          <w:lang w:val="en-US" w:eastAsia="zh-CN"/>
          <w14:textFill>
            <w14:solidFill>
              <w14:schemeClr w14:val="tx1"/>
            </w14:solidFill>
          </w14:textFill>
        </w:rPr>
        <w:t>审</w:t>
      </w:r>
      <w:r>
        <w:rPr>
          <w:rFonts w:hint="default" w:ascii="Times New Roman" w:hAnsi="Times New Roman" w:eastAsia="黑体" w:cs="Times New Roman"/>
          <w:bCs/>
          <w:color w:val="000000" w:themeColor="text1"/>
          <w:sz w:val="24"/>
          <w:szCs w:val="32"/>
          <w:highlight w:val="none"/>
          <w14:textFill>
            <w14:solidFill>
              <w14:schemeClr w14:val="tx1"/>
            </w14:solidFill>
          </w14:textFill>
        </w:rPr>
        <w:t>方法</w:t>
      </w:r>
    </w:p>
    <w:p>
      <w:pPr>
        <w:spacing w:line="440" w:lineRule="exact"/>
        <w:ind w:firstLine="420"/>
        <w:rPr>
          <w:rFonts w:hint="eastAsia"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本次评</w:t>
      </w:r>
      <w:r>
        <w:rPr>
          <w:rFonts w:hint="eastAsia" w:ascii="Times New Roman" w:hAnsi="Times New Roman" w:cs="Times New Roman"/>
          <w:color w:val="000000" w:themeColor="text1"/>
          <w:highlight w:val="none"/>
          <w:lang w:val="en-US" w:eastAsia="zh-CN"/>
          <w14:textFill>
            <w14:solidFill>
              <w14:schemeClr w14:val="tx1"/>
            </w14:solidFill>
          </w14:textFill>
        </w:rPr>
        <w:t>审</w:t>
      </w:r>
      <w:r>
        <w:rPr>
          <w:rFonts w:hint="default" w:ascii="Times New Roman" w:hAnsi="Times New Roman" w:cs="Times New Roman"/>
          <w:color w:val="000000" w:themeColor="text1"/>
          <w:highlight w:val="none"/>
          <w14:textFill>
            <w14:solidFill>
              <w14:schemeClr w14:val="tx1"/>
            </w14:solidFill>
          </w14:textFill>
        </w:rPr>
        <w:t>采用最低价法。</w:t>
      </w:r>
      <w:r>
        <w:rPr>
          <w:rFonts w:hint="eastAsia" w:ascii="Times New Roman" w:hAnsi="Times New Roman" w:cs="Times New Roman"/>
          <w:color w:val="000000" w:themeColor="text1"/>
          <w:highlight w:val="none"/>
          <w:lang w:val="en-US"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对满足</w:t>
      </w:r>
      <w:r>
        <w:rPr>
          <w:rFonts w:hint="eastAsia" w:ascii="Times New Roman" w:hAnsi="Times New Roman" w:cs="Times New Roman"/>
          <w:color w:val="000000" w:themeColor="text1"/>
          <w:highlight w:val="none"/>
          <w:lang w:eastAsia="zh-CN"/>
          <w14:textFill>
            <w14:solidFill>
              <w14:schemeClr w14:val="tx1"/>
            </w14:solidFill>
          </w14:textFill>
        </w:rPr>
        <w:t>询比文件</w:t>
      </w:r>
      <w:r>
        <w:rPr>
          <w:rFonts w:hint="default" w:ascii="Times New Roman" w:hAnsi="Times New Roman" w:cs="Times New Roman"/>
          <w:color w:val="000000" w:themeColor="text1"/>
          <w:highlight w:val="none"/>
          <w14:textFill>
            <w14:solidFill>
              <w14:schemeClr w14:val="tx1"/>
            </w14:solidFill>
          </w14:textFill>
        </w:rPr>
        <w:t>实质性要求的</w:t>
      </w:r>
      <w:r>
        <w:rPr>
          <w:rFonts w:hint="eastAsia" w:ascii="Times New Roman" w:hAnsi="Times New Roman" w:cs="Times New Roman"/>
          <w:color w:val="000000" w:themeColor="text1"/>
          <w:highlight w:val="none"/>
          <w:lang w:val="en-US" w:eastAsia="zh-CN"/>
          <w14:textFill>
            <w14:solidFill>
              <w14:schemeClr w14:val="tx1"/>
            </w14:solidFill>
          </w14:textFill>
        </w:rPr>
        <w:t>响应</w:t>
      </w:r>
      <w:r>
        <w:rPr>
          <w:rFonts w:hint="default" w:ascii="Times New Roman" w:hAnsi="Times New Roman" w:cs="Times New Roman"/>
          <w:color w:val="000000" w:themeColor="text1"/>
          <w:highlight w:val="none"/>
          <w14:textFill>
            <w14:solidFill>
              <w14:schemeClr w14:val="tx1"/>
            </w14:solidFill>
          </w14:textFill>
        </w:rPr>
        <w:t>文件，按照</w:t>
      </w:r>
      <w:r>
        <w:rPr>
          <w:rFonts w:hint="eastAsia" w:ascii="Times New Roman" w:hAnsi="Times New Roman" w:cs="Times New Roman"/>
          <w:color w:val="000000" w:themeColor="text1"/>
          <w:highlight w:val="none"/>
          <w:lang w:val="en-US" w:eastAsia="zh-CN"/>
          <w14:textFill>
            <w14:solidFill>
              <w14:schemeClr w14:val="tx1"/>
            </w14:solidFill>
          </w14:textFill>
        </w:rPr>
        <w:t>评审</w:t>
      </w:r>
      <w:r>
        <w:rPr>
          <w:rFonts w:hint="default" w:ascii="Times New Roman" w:hAnsi="Times New Roman" w:cs="Times New Roman"/>
          <w:color w:val="000000" w:themeColor="text1"/>
          <w:highlight w:val="none"/>
          <w14:textFill>
            <w14:solidFill>
              <w14:schemeClr w14:val="tx1"/>
            </w14:solidFill>
          </w14:textFill>
        </w:rPr>
        <w:t>价由低到高的顺序依次推荐</w:t>
      </w:r>
      <w:r>
        <w:rPr>
          <w:rFonts w:hint="eastAsia" w:ascii="Times New Roman" w:hAnsi="Times New Roman" w:cs="Times New Roman"/>
          <w:color w:val="000000" w:themeColor="text1"/>
          <w:highlight w:val="none"/>
          <w:lang w:eastAsia="zh-CN"/>
          <w14:textFill>
            <w14:solidFill>
              <w14:schemeClr w14:val="tx1"/>
            </w14:solidFill>
          </w14:textFill>
        </w:rPr>
        <w:t>成交候选人</w:t>
      </w:r>
      <w:r>
        <w:rPr>
          <w:rFonts w:hint="default" w:ascii="Times New Roman" w:hAnsi="Times New Roman" w:cs="Times New Roman"/>
          <w:color w:val="000000" w:themeColor="text1"/>
          <w:highlight w:val="none"/>
          <w14:textFill>
            <w14:solidFill>
              <w14:schemeClr w14:val="tx1"/>
            </w14:solidFill>
          </w14:textFill>
        </w:rPr>
        <w:t>。如</w:t>
      </w:r>
      <w:r>
        <w:rPr>
          <w:rFonts w:hint="eastAsia" w:ascii="Times New Roman" w:hAnsi="Times New Roman" w:cs="Times New Roman"/>
          <w:color w:val="000000" w:themeColor="text1"/>
          <w:highlight w:val="none"/>
          <w:lang w:val="en-US" w:eastAsia="zh-CN"/>
          <w14:textFill>
            <w14:solidFill>
              <w14:schemeClr w14:val="tx1"/>
            </w14:solidFill>
          </w14:textFill>
        </w:rPr>
        <w:t>报价</w:t>
      </w:r>
      <w:r>
        <w:rPr>
          <w:rFonts w:hint="default" w:ascii="Times New Roman" w:hAnsi="Times New Roman" w:cs="Times New Roman"/>
          <w:color w:val="000000" w:themeColor="text1"/>
          <w:highlight w:val="none"/>
          <w14:textFill>
            <w14:solidFill>
              <w14:schemeClr w14:val="tx1"/>
            </w14:solidFill>
          </w14:textFill>
        </w:rPr>
        <w:t>相同的，按照</w:t>
      </w:r>
      <w:r>
        <w:rPr>
          <w:rFonts w:hint="eastAsia" w:ascii="Times New Roman" w:hAnsi="Times New Roman" w:cs="Times New Roman"/>
          <w:color w:val="000000" w:themeColor="text1"/>
          <w:highlight w:val="none"/>
          <w:lang w:val="en-US" w:eastAsia="zh-CN"/>
          <w14:textFill>
            <w14:solidFill>
              <w14:schemeClr w14:val="tx1"/>
            </w14:solidFill>
          </w14:textFill>
        </w:rPr>
        <w:t>评审</w:t>
      </w:r>
      <w:r>
        <w:rPr>
          <w:rFonts w:hint="default" w:ascii="Times New Roman" w:hAnsi="Times New Roman" w:cs="Times New Roman"/>
          <w:color w:val="000000" w:themeColor="text1"/>
          <w:highlight w:val="none"/>
          <w14:textFill>
            <w14:solidFill>
              <w14:schemeClr w14:val="tx1"/>
            </w14:solidFill>
          </w14:textFill>
        </w:rPr>
        <w:t>办法前附表中的规定确定</w:t>
      </w:r>
      <w:r>
        <w:rPr>
          <w:rFonts w:hint="eastAsia" w:ascii="Times New Roman" w:hAnsi="Times New Roman" w:cs="Times New Roman"/>
          <w:color w:val="000000" w:themeColor="text1"/>
          <w:highlight w:val="none"/>
          <w:lang w:eastAsia="zh-CN"/>
          <w14:textFill>
            <w14:solidFill>
              <w14:schemeClr w14:val="tx1"/>
            </w14:solidFill>
          </w14:textFill>
        </w:rPr>
        <w:t>成交候选人</w:t>
      </w:r>
      <w:r>
        <w:rPr>
          <w:rFonts w:hint="default" w:ascii="Times New Roman" w:hAnsi="Times New Roman" w:cs="Times New Roman"/>
          <w:color w:val="000000" w:themeColor="text1"/>
          <w:highlight w:val="none"/>
          <w14:textFill>
            <w14:solidFill>
              <w14:schemeClr w14:val="tx1"/>
            </w14:solidFill>
          </w14:textFill>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000000" w:themeColor="text1"/>
          <w:sz w:val="24"/>
          <w:szCs w:val="32"/>
          <w:highlight w:val="none"/>
          <w14:textFill>
            <w14:solidFill>
              <w14:schemeClr w14:val="tx1"/>
            </w14:solidFill>
          </w14:textFill>
        </w:rPr>
      </w:pPr>
      <w:r>
        <w:rPr>
          <w:rFonts w:hint="default" w:ascii="Times New Roman" w:hAnsi="Times New Roman" w:eastAsia="黑体" w:cs="Times New Roman"/>
          <w:bCs/>
          <w:color w:val="000000" w:themeColor="text1"/>
          <w:sz w:val="24"/>
          <w:szCs w:val="32"/>
          <w:highlight w:val="none"/>
          <w14:textFill>
            <w14:solidFill>
              <w14:schemeClr w14:val="tx1"/>
            </w14:solidFill>
          </w14:textFill>
        </w:rPr>
        <w:t>2. 评审标准</w:t>
      </w:r>
    </w:p>
    <w:p>
      <w:pPr>
        <w:keepNext/>
        <w:keepLines/>
        <w:spacing w:before="120" w:after="120"/>
        <w:ind w:firstLine="0" w:firstLineChars="0"/>
        <w:outlineLvl w:val="2"/>
        <w:rPr>
          <w:rFonts w:hint="default" w:ascii="Times New Roman" w:hAnsi="Times New Roman" w:eastAsia="黑体" w:cs="Times New Roman"/>
          <w:bCs/>
          <w:color w:val="000000" w:themeColor="text1"/>
          <w:sz w:val="24"/>
          <w:szCs w:val="32"/>
          <w:highlight w:val="none"/>
          <w14:textFill>
            <w14:solidFill>
              <w14:schemeClr w14:val="tx1"/>
            </w14:solidFill>
          </w14:textFill>
        </w:rPr>
      </w:pPr>
      <w:r>
        <w:rPr>
          <w:rFonts w:hint="default" w:ascii="Times New Roman" w:hAnsi="Times New Roman" w:eastAsia="黑体" w:cs="Times New Roman"/>
          <w:bCs/>
          <w:color w:val="000000" w:themeColor="text1"/>
          <w:sz w:val="24"/>
          <w:szCs w:val="32"/>
          <w:highlight w:val="none"/>
          <w14:textFill>
            <w14:solidFill>
              <w14:schemeClr w14:val="tx1"/>
            </w14:solidFill>
          </w14:textFill>
        </w:rPr>
        <w:t>2.1 初步评审标准</w:t>
      </w:r>
    </w:p>
    <w:p>
      <w:pPr>
        <w:spacing w:line="440" w:lineRule="exact"/>
        <w:ind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2.1.1 形式评审标准：见</w:t>
      </w:r>
      <w:r>
        <w:rPr>
          <w:rFonts w:hint="default" w:ascii="Times New Roman" w:hAnsi="Times New Roman" w:cs="Times New Roman"/>
          <w:color w:val="000000" w:themeColor="text1"/>
          <w:highlight w:val="none"/>
          <w:lang w:eastAsia="zh-CN"/>
          <w14:textFill>
            <w14:solidFill>
              <w14:schemeClr w14:val="tx1"/>
            </w14:solidFill>
          </w14:textFill>
        </w:rPr>
        <w:t>评审办法</w:t>
      </w:r>
      <w:r>
        <w:rPr>
          <w:rFonts w:hint="default" w:ascii="Times New Roman" w:hAnsi="Times New Roman" w:cs="Times New Roman"/>
          <w:color w:val="000000" w:themeColor="text1"/>
          <w:highlight w:val="none"/>
          <w14:textFill>
            <w14:solidFill>
              <w14:schemeClr w14:val="tx1"/>
            </w14:solidFill>
          </w14:textFill>
        </w:rPr>
        <w:t>前附表。</w:t>
      </w:r>
    </w:p>
    <w:p>
      <w:pPr>
        <w:spacing w:line="440" w:lineRule="exact"/>
        <w:ind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2.1.2 资格评审标准：见</w:t>
      </w:r>
      <w:r>
        <w:rPr>
          <w:rFonts w:hint="default" w:ascii="Times New Roman" w:hAnsi="Times New Roman" w:cs="Times New Roman"/>
          <w:color w:val="000000" w:themeColor="text1"/>
          <w:highlight w:val="none"/>
          <w:lang w:eastAsia="zh-CN"/>
          <w14:textFill>
            <w14:solidFill>
              <w14:schemeClr w14:val="tx1"/>
            </w14:solidFill>
          </w14:textFill>
        </w:rPr>
        <w:t>评审办法</w:t>
      </w:r>
      <w:r>
        <w:rPr>
          <w:rFonts w:hint="default" w:ascii="Times New Roman" w:hAnsi="Times New Roman" w:cs="Times New Roman"/>
          <w:color w:val="000000" w:themeColor="text1"/>
          <w:highlight w:val="none"/>
          <w14:textFill>
            <w14:solidFill>
              <w14:schemeClr w14:val="tx1"/>
            </w14:solidFill>
          </w14:textFill>
        </w:rPr>
        <w:t>前附表。</w:t>
      </w:r>
    </w:p>
    <w:p>
      <w:pPr>
        <w:spacing w:line="440" w:lineRule="exact"/>
        <w:ind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2.1.3 响应性评审标准：见</w:t>
      </w:r>
      <w:r>
        <w:rPr>
          <w:rFonts w:hint="default" w:ascii="Times New Roman" w:hAnsi="Times New Roman" w:cs="Times New Roman"/>
          <w:color w:val="000000" w:themeColor="text1"/>
          <w:highlight w:val="none"/>
          <w:lang w:eastAsia="zh-CN"/>
          <w14:textFill>
            <w14:solidFill>
              <w14:schemeClr w14:val="tx1"/>
            </w14:solidFill>
          </w14:textFill>
        </w:rPr>
        <w:t>评审办法</w:t>
      </w:r>
      <w:r>
        <w:rPr>
          <w:rFonts w:hint="default" w:ascii="Times New Roman" w:hAnsi="Times New Roman" w:cs="Times New Roman"/>
          <w:color w:val="000000" w:themeColor="text1"/>
          <w:highlight w:val="none"/>
          <w14:textFill>
            <w14:solidFill>
              <w14:schemeClr w14:val="tx1"/>
            </w14:solidFill>
          </w14:textFill>
        </w:rPr>
        <w:t>前附表。</w:t>
      </w:r>
    </w:p>
    <w:p>
      <w:pPr>
        <w:keepNext/>
        <w:keepLines/>
        <w:spacing w:before="120" w:after="120"/>
        <w:ind w:firstLine="0" w:firstLineChars="0"/>
        <w:outlineLvl w:val="2"/>
        <w:rPr>
          <w:rFonts w:hint="default" w:ascii="Times New Roman" w:hAnsi="Times New Roman" w:eastAsia="黑体" w:cs="Times New Roman"/>
          <w:bCs/>
          <w:color w:val="000000" w:themeColor="text1"/>
          <w:sz w:val="24"/>
          <w:szCs w:val="32"/>
          <w:highlight w:val="none"/>
          <w14:textFill>
            <w14:solidFill>
              <w14:schemeClr w14:val="tx1"/>
            </w14:solidFill>
          </w14:textFill>
        </w:rPr>
      </w:pPr>
      <w:r>
        <w:rPr>
          <w:rFonts w:hint="default" w:ascii="Times New Roman" w:hAnsi="Times New Roman" w:eastAsia="黑体" w:cs="Times New Roman"/>
          <w:bCs/>
          <w:color w:val="000000" w:themeColor="text1"/>
          <w:sz w:val="24"/>
          <w:szCs w:val="32"/>
          <w:highlight w:val="none"/>
          <w14:textFill>
            <w14:solidFill>
              <w14:schemeClr w14:val="tx1"/>
            </w14:solidFill>
          </w14:textFill>
        </w:rPr>
        <w:t xml:space="preserve">2.2 </w:t>
      </w:r>
      <w:r>
        <w:rPr>
          <w:rFonts w:hint="default" w:ascii="Times New Roman" w:hAnsi="Times New Roman" w:eastAsia="黑体" w:cs="Times New Roman"/>
          <w:bCs/>
          <w:color w:val="000000" w:themeColor="text1"/>
          <w:sz w:val="24"/>
          <w:szCs w:val="32"/>
          <w:highlight w:val="none"/>
          <w:lang w:val="en-US" w:eastAsia="zh-CN"/>
          <w14:textFill>
            <w14:solidFill>
              <w14:schemeClr w14:val="tx1"/>
            </w14:solidFill>
          </w14:textFill>
        </w:rPr>
        <w:t>详细</w:t>
      </w:r>
      <w:r>
        <w:rPr>
          <w:rFonts w:hint="default" w:ascii="Times New Roman" w:hAnsi="Times New Roman" w:eastAsia="黑体" w:cs="Times New Roman"/>
          <w:bCs/>
          <w:color w:val="000000" w:themeColor="text1"/>
          <w:sz w:val="24"/>
          <w:szCs w:val="32"/>
          <w:highlight w:val="none"/>
          <w14:textFill>
            <w14:solidFill>
              <w14:schemeClr w14:val="tx1"/>
            </w14:solidFill>
          </w14:textFill>
        </w:rPr>
        <w:t>评审标准</w:t>
      </w:r>
    </w:p>
    <w:p>
      <w:pPr>
        <w:spacing w:line="440" w:lineRule="exact"/>
        <w:ind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详细评审标准：见评</w:t>
      </w:r>
      <w:r>
        <w:rPr>
          <w:rFonts w:hint="default" w:ascii="Times New Roman" w:hAnsi="Times New Roman" w:cs="Times New Roman"/>
          <w:color w:val="000000" w:themeColor="text1"/>
          <w:highlight w:val="none"/>
          <w:lang w:val="en-US" w:eastAsia="zh-CN"/>
          <w14:textFill>
            <w14:solidFill>
              <w14:schemeClr w14:val="tx1"/>
            </w14:solidFill>
          </w14:textFill>
        </w:rPr>
        <w:t>审</w:t>
      </w:r>
      <w:r>
        <w:rPr>
          <w:rFonts w:hint="default" w:ascii="Times New Roman" w:hAnsi="Times New Roman" w:cs="Times New Roman"/>
          <w:color w:val="000000" w:themeColor="text1"/>
          <w:highlight w:val="none"/>
          <w14:textFill>
            <w14:solidFill>
              <w14:schemeClr w14:val="tx1"/>
            </w14:solidFill>
          </w14:textFill>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000000" w:themeColor="text1"/>
          <w:sz w:val="24"/>
          <w:szCs w:val="32"/>
          <w:highlight w:val="none"/>
          <w14:textFill>
            <w14:solidFill>
              <w14:schemeClr w14:val="tx1"/>
            </w14:solidFill>
          </w14:textFill>
        </w:rPr>
      </w:pPr>
      <w:r>
        <w:rPr>
          <w:rFonts w:hint="default" w:ascii="Times New Roman" w:hAnsi="Times New Roman" w:eastAsia="黑体" w:cs="Times New Roman"/>
          <w:bCs/>
          <w:color w:val="000000" w:themeColor="text1"/>
          <w:sz w:val="24"/>
          <w:szCs w:val="32"/>
          <w:highlight w:val="none"/>
          <w14:textFill>
            <w14:solidFill>
              <w14:schemeClr w14:val="tx1"/>
            </w14:solidFill>
          </w14:textFill>
        </w:rPr>
        <w:t>3. 评</w:t>
      </w:r>
      <w:r>
        <w:rPr>
          <w:rFonts w:hint="default" w:ascii="Times New Roman" w:hAnsi="Times New Roman" w:eastAsia="黑体" w:cs="Times New Roman"/>
          <w:bCs/>
          <w:color w:val="000000" w:themeColor="text1"/>
          <w:sz w:val="24"/>
          <w:szCs w:val="32"/>
          <w:highlight w:val="none"/>
          <w:lang w:val="en-US" w:eastAsia="zh-CN"/>
          <w14:textFill>
            <w14:solidFill>
              <w14:schemeClr w14:val="tx1"/>
            </w14:solidFill>
          </w14:textFill>
        </w:rPr>
        <w:t>审</w:t>
      </w:r>
      <w:r>
        <w:rPr>
          <w:rFonts w:hint="default" w:ascii="Times New Roman" w:hAnsi="Times New Roman" w:eastAsia="黑体" w:cs="Times New Roman"/>
          <w:bCs/>
          <w:color w:val="000000" w:themeColor="text1"/>
          <w:sz w:val="24"/>
          <w:szCs w:val="32"/>
          <w:highlight w:val="none"/>
          <w14:textFill>
            <w14:solidFill>
              <w14:schemeClr w14:val="tx1"/>
            </w14:solidFill>
          </w14:textFill>
        </w:rPr>
        <w:t>程序</w:t>
      </w:r>
    </w:p>
    <w:p>
      <w:pPr>
        <w:keepNext/>
        <w:keepLines/>
        <w:spacing w:before="120" w:after="120"/>
        <w:ind w:firstLine="0" w:firstLineChars="0"/>
        <w:outlineLvl w:val="2"/>
        <w:rPr>
          <w:rFonts w:hint="default" w:ascii="Times New Roman" w:hAnsi="Times New Roman" w:eastAsia="黑体" w:cs="Times New Roman"/>
          <w:bCs/>
          <w:color w:val="000000" w:themeColor="text1"/>
          <w:sz w:val="24"/>
          <w:szCs w:val="32"/>
          <w:highlight w:val="none"/>
          <w14:textFill>
            <w14:solidFill>
              <w14:schemeClr w14:val="tx1"/>
            </w14:solidFill>
          </w14:textFill>
        </w:rPr>
      </w:pPr>
      <w:r>
        <w:rPr>
          <w:rFonts w:hint="default" w:ascii="Times New Roman" w:hAnsi="Times New Roman" w:eastAsia="黑体" w:cs="Times New Roman"/>
          <w:bCs/>
          <w:color w:val="000000" w:themeColor="text1"/>
          <w:sz w:val="24"/>
          <w:szCs w:val="32"/>
          <w:highlight w:val="none"/>
          <w14:textFill>
            <w14:solidFill>
              <w14:schemeClr w14:val="tx1"/>
            </w14:solidFill>
          </w14:textFill>
        </w:rPr>
        <w:t>3.1 初步评审</w:t>
      </w:r>
    </w:p>
    <w:p>
      <w:pPr>
        <w:spacing w:line="440" w:lineRule="exact"/>
        <w:ind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3.1.1</w:t>
      </w:r>
      <w:r>
        <w:rPr>
          <w:rFonts w:hint="eastAsia" w:ascii="Times New Roman" w:hAnsi="Times New Roman"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依据本章第2.1.1项、第2.1.2项、第2.1.3项规定的标准对</w:t>
      </w:r>
      <w:r>
        <w:rPr>
          <w:rFonts w:hint="default" w:ascii="Times New Roman" w:hAnsi="Times New Roman" w:cs="Times New Roman"/>
          <w:color w:val="000000" w:themeColor="text1"/>
          <w:highlight w:val="none"/>
          <w:lang w:val="en-US" w:eastAsia="zh-CN"/>
          <w14:textFill>
            <w14:solidFill>
              <w14:schemeClr w14:val="tx1"/>
            </w14:solidFill>
          </w14:textFill>
        </w:rPr>
        <w:t>响应</w:t>
      </w:r>
      <w:r>
        <w:rPr>
          <w:rFonts w:hint="default" w:ascii="Times New Roman" w:hAnsi="Times New Roman" w:cs="Times New Roman"/>
          <w:color w:val="000000" w:themeColor="text1"/>
          <w:highlight w:val="none"/>
          <w14:textFill>
            <w14:solidFill>
              <w14:schemeClr w14:val="tx1"/>
            </w14:solidFill>
          </w14:textFill>
        </w:rPr>
        <w:t>文件进行评审。有一项不符合评审标准的，</w:t>
      </w:r>
      <w:r>
        <w:rPr>
          <w:rFonts w:hint="eastAsia" w:ascii="Times New Roman" w:hAnsi="Times New Roman"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应否决其</w:t>
      </w:r>
      <w:r>
        <w:rPr>
          <w:rFonts w:hint="eastAsia" w:ascii="Times New Roman" w:hAnsi="Times New Roman" w:cs="Times New Roman"/>
          <w:color w:val="000000" w:themeColor="text1"/>
          <w:highlight w:val="none"/>
          <w:lang w:val="en-US" w:eastAsia="zh-CN"/>
          <w14:textFill>
            <w14:solidFill>
              <w14:schemeClr w14:val="tx1"/>
            </w14:solidFill>
          </w14:textFill>
        </w:rPr>
        <w:t>响应文件</w:t>
      </w:r>
      <w:r>
        <w:rPr>
          <w:rFonts w:hint="default" w:ascii="Times New Roman" w:hAnsi="Times New Roman" w:cs="Times New Roman"/>
          <w:color w:val="000000" w:themeColor="text1"/>
          <w:highlight w:val="none"/>
          <w14:textFill>
            <w14:solidFill>
              <w14:schemeClr w14:val="tx1"/>
            </w14:solidFill>
          </w14:textFill>
        </w:rPr>
        <w:t>。</w:t>
      </w:r>
    </w:p>
    <w:p>
      <w:pPr>
        <w:spacing w:line="440" w:lineRule="exact"/>
        <w:ind w:firstLine="420"/>
        <w:rPr>
          <w:rFonts w:hint="eastAsia"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2 </w:t>
      </w:r>
      <w:r>
        <w:rPr>
          <w:rFonts w:hint="default" w:ascii="Times New Roman" w:hAnsi="Times New Roman" w:cs="Times New Roman"/>
          <w:color w:val="000000" w:themeColor="text1"/>
          <w:highlight w:val="none"/>
          <w:lang w:eastAsia="zh-CN"/>
          <w14:textFill>
            <w14:solidFill>
              <w14:schemeClr w14:val="tx1"/>
            </w14:solidFill>
          </w14:textFill>
        </w:rPr>
        <w:t>响应文件</w:t>
      </w:r>
      <w:r>
        <w:rPr>
          <w:rFonts w:hint="default" w:ascii="Times New Roman" w:hAnsi="Times New Roman" w:cs="Times New Roman"/>
          <w:color w:val="000000" w:themeColor="text1"/>
          <w:highlight w:val="none"/>
          <w14:textFill>
            <w14:solidFill>
              <w14:schemeClr w14:val="tx1"/>
            </w14:solidFill>
          </w14:textFill>
        </w:rPr>
        <w:t>中填报的报价、工期、工程质量标准前后不一致</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且报价函中填写的内容满足询比文件要求</w:t>
      </w:r>
      <w:r>
        <w:rPr>
          <w:rFonts w:hint="default" w:ascii="Times New Roman" w:hAnsi="Times New Roman" w:cs="Times New Roman"/>
          <w:color w:val="000000" w:themeColor="text1"/>
          <w:highlight w:val="none"/>
          <w14:textFill>
            <w14:solidFill>
              <w14:schemeClr w14:val="tx1"/>
            </w14:solidFill>
          </w14:textFill>
        </w:rPr>
        <w:t>时，</w:t>
      </w:r>
      <w:r>
        <w:rPr>
          <w:rFonts w:hint="eastAsia" w:ascii="Times New Roman" w:hAnsi="Times New Roman" w:cs="Times New Roman"/>
          <w:color w:val="000000" w:themeColor="text1"/>
          <w:highlight w:val="none"/>
          <w:lang w:val="en-US" w:eastAsia="zh-CN"/>
          <w14:textFill>
            <w14:solidFill>
              <w14:schemeClr w14:val="tx1"/>
            </w14:solidFill>
          </w14:textFill>
        </w:rPr>
        <w:t>按细微偏差处理，并</w:t>
      </w:r>
      <w:r>
        <w:rPr>
          <w:rFonts w:hint="default" w:ascii="Times New Roman" w:hAnsi="Times New Roman" w:cs="Times New Roman"/>
          <w:color w:val="000000" w:themeColor="text1"/>
          <w:highlight w:val="none"/>
          <w14:textFill>
            <w14:solidFill>
              <w14:schemeClr w14:val="tx1"/>
            </w14:solidFill>
          </w14:textFill>
        </w:rPr>
        <w:t>以</w:t>
      </w:r>
      <w:r>
        <w:rPr>
          <w:rFonts w:hint="default" w:ascii="Times New Roman" w:hAnsi="Times New Roman" w:cs="Times New Roman"/>
          <w:color w:val="000000" w:themeColor="text1"/>
          <w:highlight w:val="none"/>
          <w:lang w:val="en-US" w:eastAsia="zh-CN"/>
          <w14:textFill>
            <w14:solidFill>
              <w14:schemeClr w14:val="tx1"/>
            </w14:solidFill>
          </w14:textFill>
        </w:rPr>
        <w:t>报价</w:t>
      </w:r>
      <w:r>
        <w:rPr>
          <w:rFonts w:hint="default" w:ascii="Times New Roman" w:hAnsi="Times New Roman" w:cs="Times New Roman"/>
          <w:color w:val="000000" w:themeColor="text1"/>
          <w:highlight w:val="none"/>
          <w14:textFill>
            <w14:solidFill>
              <w14:schemeClr w14:val="tx1"/>
            </w14:solidFill>
          </w14:textFill>
        </w:rPr>
        <w:t>函填报的为准</w:t>
      </w:r>
      <w:r>
        <w:rPr>
          <w:rFonts w:hint="eastAsia" w:ascii="Times New Roman" w:hAnsi="Times New Roman" w:cs="Times New Roman"/>
          <w:color w:val="000000" w:themeColor="text1"/>
          <w:highlight w:val="none"/>
          <w:lang w:eastAsia="zh-CN"/>
          <w14:textFill>
            <w14:solidFill>
              <w14:schemeClr w14:val="tx1"/>
            </w14:solidFill>
          </w14:textFill>
        </w:rPr>
        <w:t>。</w:t>
      </w:r>
    </w:p>
    <w:p>
      <w:pPr>
        <w:spacing w:line="440" w:lineRule="exact"/>
        <w:ind w:firstLine="420"/>
        <w:rPr>
          <w:rFonts w:hint="default"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3.1.3</w:t>
      </w:r>
      <w:r>
        <w:rPr>
          <w:rFonts w:hint="default" w:ascii="Times New Roman" w:hAnsi="Times New Roman" w:cs="Times New Roman"/>
          <w:color w:val="000000" w:themeColor="text1"/>
          <w14:textFill>
            <w14:solidFill>
              <w14:schemeClr w14:val="tx1"/>
            </w14:solidFill>
          </w14:textFill>
        </w:rPr>
        <w:t>报价存在</w:t>
      </w:r>
      <w:r>
        <w:rPr>
          <w:rFonts w:hint="eastAsia" w:ascii="Times New Roman" w:hAnsi="Times New Roman" w:cs="Times New Roman"/>
          <w:color w:val="000000" w:themeColor="text1"/>
          <w:lang w:val="en-US" w:eastAsia="zh-CN"/>
          <w14:textFill>
            <w14:solidFill>
              <w14:schemeClr w14:val="tx1"/>
            </w14:solidFill>
          </w14:textFill>
        </w:rPr>
        <w:t>以下</w:t>
      </w:r>
      <w:r>
        <w:rPr>
          <w:rFonts w:hint="default" w:ascii="Times New Roman" w:hAnsi="Times New Roman" w:cs="Times New Roman"/>
          <w:color w:val="000000" w:themeColor="text1"/>
          <w14:textFill>
            <w14:solidFill>
              <w14:schemeClr w14:val="tx1"/>
            </w14:solidFill>
          </w14:textFill>
        </w:rPr>
        <w:t>细微偏差的，</w:t>
      </w:r>
      <w:r>
        <w:rPr>
          <w:rFonts w:hint="eastAsia" w:ascii="Times New Roman" w:hAnsi="Times New Roman" w:cs="Times New Roman"/>
          <w:color w:val="000000" w:themeColor="text1"/>
          <w:lang w:eastAsia="zh-CN"/>
          <w14:textFill>
            <w14:solidFill>
              <w14:schemeClr w14:val="tx1"/>
            </w14:solidFill>
          </w14:textFill>
        </w:rPr>
        <w:t>评审小组</w:t>
      </w:r>
      <w:r>
        <w:rPr>
          <w:rFonts w:hint="default" w:ascii="Times New Roman" w:hAnsi="Times New Roman" w:cs="Times New Roman"/>
          <w:color w:val="000000" w:themeColor="text1"/>
          <w14:textFill>
            <w14:solidFill>
              <w14:schemeClr w14:val="tx1"/>
            </w14:solidFill>
          </w14:textFill>
        </w:rPr>
        <w:t>按以上原则对报价进行处理，并要求</w:t>
      </w:r>
      <w:r>
        <w:rPr>
          <w:rFonts w:hint="default" w:ascii="Times New Roman" w:hAnsi="Times New Roman" w:cs="Times New Roman"/>
          <w:color w:val="000000" w:themeColor="text1"/>
          <w:lang w:eastAsia="zh-CN"/>
          <w14:textFill>
            <w14:solidFill>
              <w14:schemeClr w14:val="tx1"/>
            </w14:solidFill>
          </w14:textFill>
        </w:rPr>
        <w:t>供应商</w:t>
      </w:r>
      <w:r>
        <w:rPr>
          <w:rFonts w:hint="default" w:ascii="Times New Roman" w:hAnsi="Times New Roman" w:cs="Times New Roman"/>
          <w:color w:val="000000" w:themeColor="text1"/>
          <w14:textFill>
            <w14:solidFill>
              <w14:schemeClr w14:val="tx1"/>
            </w14:solidFill>
          </w14:textFill>
        </w:rPr>
        <w:t>书面澄清确认，</w:t>
      </w:r>
      <w:r>
        <w:rPr>
          <w:rFonts w:hint="default" w:ascii="Times New Roman" w:hAnsi="Times New Roman" w:cs="Times New Roman"/>
          <w:color w:val="000000" w:themeColor="text1"/>
          <w:lang w:eastAsia="zh-CN"/>
          <w14:textFill>
            <w14:solidFill>
              <w14:schemeClr w14:val="tx1"/>
            </w14:solidFill>
          </w14:textFill>
        </w:rPr>
        <w:t>供应商</w:t>
      </w:r>
      <w:r>
        <w:rPr>
          <w:rFonts w:hint="default" w:ascii="Times New Roman" w:hAnsi="Times New Roman" w:cs="Times New Roman"/>
          <w:color w:val="000000" w:themeColor="text1"/>
          <w14:textFill>
            <w14:solidFill>
              <w14:schemeClr w14:val="tx1"/>
            </w14:solidFill>
          </w14:textFill>
        </w:rPr>
        <w:t>拒不澄清确认的，</w:t>
      </w:r>
      <w:r>
        <w:rPr>
          <w:rFonts w:hint="eastAsia" w:ascii="Times New Roman" w:hAnsi="Times New Roman" w:cs="Times New Roman"/>
          <w:color w:val="000000" w:themeColor="text1"/>
          <w:lang w:eastAsia="zh-CN"/>
          <w14:textFill>
            <w14:solidFill>
              <w14:schemeClr w14:val="tx1"/>
            </w14:solidFill>
          </w14:textFill>
        </w:rPr>
        <w:t>评审小组</w:t>
      </w:r>
      <w:r>
        <w:rPr>
          <w:rFonts w:hint="default" w:ascii="Times New Roman" w:hAnsi="Times New Roman" w:cs="Times New Roman"/>
          <w:color w:val="000000" w:themeColor="text1"/>
          <w14:textFill>
            <w14:solidFill>
              <w14:schemeClr w14:val="tx1"/>
            </w14:solidFill>
          </w14:textFill>
        </w:rPr>
        <w:t>应当否决其</w:t>
      </w:r>
      <w:r>
        <w:rPr>
          <w:rFonts w:hint="default" w:ascii="Times New Roman" w:hAnsi="Times New Roman" w:cs="Times New Roman"/>
          <w:color w:val="000000" w:themeColor="text1"/>
          <w:lang w:val="en-US" w:eastAsia="zh-CN"/>
          <w14:textFill>
            <w14:solidFill>
              <w14:schemeClr w14:val="tx1"/>
            </w14:solidFill>
          </w14:textFill>
        </w:rPr>
        <w:t>报价</w:t>
      </w:r>
      <w:r>
        <w:rPr>
          <w:rFonts w:hint="default" w:ascii="Times New Roman" w:hAnsi="Times New Roman" w:cs="Times New Roman"/>
          <w:color w:val="000000" w:themeColor="text1"/>
          <w14:textFill>
            <w14:solidFill>
              <w14:schemeClr w14:val="tx1"/>
            </w14:solidFill>
          </w14:textFill>
        </w:rPr>
        <w:t>。</w:t>
      </w:r>
    </w:p>
    <w:p>
      <w:pPr>
        <w:spacing w:line="440" w:lineRule="exact"/>
        <w:ind w:firstLine="420"/>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1</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报价有算术错误的，评审小组按以下原则对报价进行修正，修正的价格经供应商书面确认后具有约束力。供应商不接受修正价格的，评审小组应否决其报价。</w:t>
      </w:r>
    </w:p>
    <w:p>
      <w:pPr>
        <w:spacing w:line="440" w:lineRule="exact"/>
        <w:ind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①响应文件中的大写金额与小写金额不一致的，以大写金额为准；</w:t>
      </w:r>
    </w:p>
    <w:p>
      <w:pPr>
        <w:spacing w:line="440" w:lineRule="exact"/>
        <w:ind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②总价金额与依据单价计算出的结果不一致的，以单价金额为准修正总价，但单价金额小数点有明显错误的除外；</w:t>
      </w:r>
    </w:p>
    <w:p>
      <w:pPr>
        <w:spacing w:line="440" w:lineRule="exact"/>
        <w:ind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③当单价与数量相乘不等于合价时，以单价计算为准，如果单价有明显的小数点位置差错，应以标出的合价为准，同时对单价予以修正；</w:t>
      </w:r>
    </w:p>
    <w:p>
      <w:pPr>
        <w:spacing w:line="440" w:lineRule="exact"/>
        <w:ind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④当各子目的合价累计不等于总价时，应以各子目合价累计数为准，修正总价。</w:t>
      </w:r>
    </w:p>
    <w:p>
      <w:pPr>
        <w:spacing w:line="440" w:lineRule="exact"/>
        <w:ind w:firstLine="420"/>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（2）</w:t>
      </w:r>
      <w:r>
        <w:rPr>
          <w:rFonts w:hint="default" w:ascii="Times New Roman" w:hAnsi="Times New Roman" w:cs="Times New Roman"/>
          <w:color w:val="000000" w:themeColor="text1"/>
          <w:highlight w:val="none"/>
          <w14:textFill>
            <w14:solidFill>
              <w14:schemeClr w14:val="tx1"/>
            </w14:solidFill>
          </w14:textFill>
        </w:rPr>
        <w:t>工程量清单中的报价有其他错误的，评审小组按以下原则对报价进行修正，修正的价格经供应商书面确认后具有约束力。供应商不接受修正价格的，评审小组应否决其报价。</w:t>
      </w:r>
    </w:p>
    <w:p>
      <w:pPr>
        <w:spacing w:line="440" w:lineRule="exact"/>
        <w:ind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①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440" w:lineRule="exact"/>
        <w:ind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②在采购人给定的工程量清单中多报了某个工程子目的单价、合价或总额价，或所报单价、合价或总额价增加了报价范围，则从报价中扣除多报的工程子目报价或工程子目报价中增加了报价范围的部分报价。</w:t>
      </w:r>
    </w:p>
    <w:p>
      <w:pPr>
        <w:spacing w:line="440" w:lineRule="exact"/>
        <w:ind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③当单价与数量的乘积与合价（金额）虽然一致，但供应商修改了该子目的工程数量，则其合价按采购人给定的工程数量乘以供应商所报单价予以修正。</w:t>
      </w:r>
    </w:p>
    <w:p>
      <w:pPr>
        <w:spacing w:line="440" w:lineRule="exact"/>
        <w:ind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④当各子目的合价累计不等于总价时，应以各子目合价累计数为准，修正总价。</w:t>
      </w:r>
    </w:p>
    <w:p>
      <w:pPr>
        <w:spacing w:line="440" w:lineRule="exact"/>
        <w:ind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w:t>
      </w:r>
      <w:r>
        <w:rPr>
          <w:rFonts w:hint="default" w:ascii="Times New Roman" w:hAnsi="Times New Roman" w:cs="Times New Roman"/>
          <w:color w:val="000000" w:themeColor="text1"/>
          <w:lang w:val="en-US" w:eastAsia="zh-CN"/>
          <w14:textFill>
            <w14:solidFill>
              <w14:schemeClr w14:val="tx1"/>
            </w14:solidFill>
          </w14:textFill>
        </w:rPr>
        <w:t>1</w:t>
      </w:r>
      <w:r>
        <w:rPr>
          <w:rFonts w:hint="default"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14:textFill>
            <w14:solidFill>
              <w14:schemeClr w14:val="tx1"/>
            </w14:solidFill>
          </w14:textFill>
        </w:rPr>
        <w:t xml:space="preserve"> 修正后的最终报价若超过最高限价（如有），</w:t>
      </w:r>
      <w:r>
        <w:rPr>
          <w:rFonts w:hint="eastAsia" w:ascii="Times New Roman" w:hAnsi="Times New Roman" w:cs="Times New Roman"/>
          <w:color w:val="000000" w:themeColor="text1"/>
          <w:lang w:eastAsia="zh-CN"/>
          <w14:textFill>
            <w14:solidFill>
              <w14:schemeClr w14:val="tx1"/>
            </w14:solidFill>
          </w14:textFill>
        </w:rPr>
        <w:t>评审小组</w:t>
      </w:r>
      <w:r>
        <w:rPr>
          <w:rFonts w:hint="default" w:ascii="Times New Roman" w:hAnsi="Times New Roman" w:cs="Times New Roman"/>
          <w:color w:val="000000" w:themeColor="text1"/>
          <w14:textFill>
            <w14:solidFill>
              <w14:schemeClr w14:val="tx1"/>
            </w14:solidFill>
          </w14:textFill>
        </w:rPr>
        <w:t>应否决其</w:t>
      </w:r>
      <w:r>
        <w:rPr>
          <w:rFonts w:hint="default" w:ascii="Times New Roman" w:hAnsi="Times New Roman" w:cs="Times New Roman"/>
          <w:color w:val="000000" w:themeColor="text1"/>
          <w:lang w:val="en-US" w:eastAsia="zh-CN"/>
          <w14:textFill>
            <w14:solidFill>
              <w14:schemeClr w14:val="tx1"/>
            </w14:solidFill>
          </w14:textFill>
        </w:rPr>
        <w:t>报价</w:t>
      </w:r>
      <w:r>
        <w:rPr>
          <w:rFonts w:hint="default" w:ascii="Times New Roman" w:hAnsi="Times New Roman" w:cs="Times New Roman"/>
          <w:color w:val="000000" w:themeColor="text1"/>
          <w14:textFill>
            <w14:solidFill>
              <w14:schemeClr w14:val="tx1"/>
            </w14:solidFill>
          </w14:textFill>
        </w:rPr>
        <w:t>。</w:t>
      </w:r>
    </w:p>
    <w:p>
      <w:pPr>
        <w:spacing w:line="440" w:lineRule="exact"/>
        <w:ind w:firstLine="420" w:firstLineChars="200"/>
        <w:rPr>
          <w:rFonts w:hint="default"/>
          <w:color w:val="000000" w:themeColor="text1"/>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eastAsia" w:ascii="Times New Roman" w:hAnsi="Times New Roman" w:cs="Times New Roman"/>
          <w:color w:val="000000" w:themeColor="text1"/>
          <w:szCs w:val="21"/>
          <w:highlight w:val="none"/>
          <w:lang w:val="en-US" w:eastAsia="zh-CN"/>
          <w14:textFill>
            <w14:solidFill>
              <w14:schemeClr w14:val="tx1"/>
            </w14:solidFill>
          </w14:textFill>
        </w:rPr>
        <w:t>修正后的</w:t>
      </w:r>
      <w:r>
        <w:rPr>
          <w:rFonts w:hint="default" w:ascii="Times New Roman" w:hAnsi="Times New Roman" w:cs="Times New Roman"/>
          <w:color w:val="000000" w:themeColor="text1"/>
          <w:highlight w:val="none"/>
          <w14:textFill>
            <w14:solidFill>
              <w14:schemeClr w14:val="tx1"/>
            </w14:solidFill>
          </w14:textFill>
        </w:rPr>
        <w:t>最终报价参与</w:t>
      </w:r>
      <w:r>
        <w:rPr>
          <w:rFonts w:hint="default" w:ascii="Times New Roman" w:hAnsi="Times New Roman" w:cs="Times New Roman"/>
          <w:color w:val="000000" w:themeColor="text1"/>
          <w:highlight w:val="none"/>
          <w:lang w:eastAsia="zh-CN"/>
          <w14:textFill>
            <w14:solidFill>
              <w14:schemeClr w14:val="tx1"/>
            </w14:solidFill>
          </w14:textFill>
        </w:rPr>
        <w:t>评审价</w:t>
      </w:r>
      <w:r>
        <w:rPr>
          <w:rFonts w:hint="default" w:ascii="Times New Roman" w:hAnsi="Times New Roman" w:cs="Times New Roman"/>
          <w:color w:val="000000" w:themeColor="text1"/>
          <w:highlight w:val="none"/>
          <w14:textFill>
            <w14:solidFill>
              <w14:schemeClr w14:val="tx1"/>
            </w14:solidFill>
          </w14:textFill>
        </w:rPr>
        <w:t>得分的计算</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并作为签订合同的依据</w:t>
      </w:r>
      <w:r>
        <w:rPr>
          <w:rFonts w:hint="default" w:ascii="Times New Roman" w:hAnsi="Times New Roman" w:cs="Times New Roman"/>
          <w:color w:val="000000" w:themeColor="text1"/>
          <w:highlight w:val="none"/>
          <w14:textFill>
            <w14:solidFill>
              <w14:schemeClr w14:val="tx1"/>
            </w14:solidFill>
          </w14:textFill>
        </w:rPr>
        <w:t>。</w:t>
      </w:r>
    </w:p>
    <w:p>
      <w:pPr>
        <w:keepNext/>
        <w:keepLines/>
        <w:spacing w:before="120" w:after="120"/>
        <w:ind w:firstLine="0" w:firstLineChars="0"/>
        <w:outlineLvl w:val="2"/>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黑体" w:cs="Times New Roman"/>
          <w:bCs/>
          <w:color w:val="000000" w:themeColor="text1"/>
          <w:kern w:val="2"/>
          <w:sz w:val="24"/>
          <w:szCs w:val="32"/>
          <w:highlight w:val="none"/>
          <w:lang w:val="en-US" w:eastAsia="zh-CN" w:bidi="ar-SA"/>
          <w14:textFill>
            <w14:solidFill>
              <w14:schemeClr w14:val="tx1"/>
            </w14:solidFill>
          </w14:textFill>
        </w:rPr>
        <w:t xml:space="preserve">3.2 </w:t>
      </w:r>
      <w:r>
        <w:rPr>
          <w:rFonts w:hint="default" w:ascii="Times New Roman" w:hAnsi="Times New Roman" w:eastAsia="黑体" w:cs="Times New Roman"/>
          <w:bCs/>
          <w:color w:val="000000" w:themeColor="text1"/>
          <w:sz w:val="24"/>
          <w:szCs w:val="32"/>
          <w:highlight w:val="none"/>
          <w:lang w:val="en-US" w:eastAsia="zh-CN"/>
          <w14:textFill>
            <w14:solidFill>
              <w14:schemeClr w14:val="tx1"/>
            </w14:solidFill>
          </w14:textFill>
        </w:rPr>
        <w:t>详细</w:t>
      </w:r>
      <w:r>
        <w:rPr>
          <w:rFonts w:hint="default" w:ascii="Times New Roman" w:hAnsi="Times New Roman" w:eastAsia="黑体" w:cs="Times New Roman"/>
          <w:bCs/>
          <w:color w:val="000000" w:themeColor="text1"/>
          <w:kern w:val="2"/>
          <w:sz w:val="24"/>
          <w:szCs w:val="32"/>
          <w:highlight w:val="none"/>
          <w:lang w:val="en-US" w:eastAsia="zh-CN" w:bidi="ar-SA"/>
          <w14:textFill>
            <w14:solidFill>
              <w14:schemeClr w14:val="tx1"/>
            </w14:solidFill>
          </w14:textFill>
        </w:rPr>
        <w:t>评审</w:t>
      </w:r>
    </w:p>
    <w:p>
      <w:pPr>
        <w:spacing w:line="440" w:lineRule="exact"/>
        <w:ind w:firstLine="440" w:firstLineChars="0"/>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按本章第2.2款规定</w:t>
      </w:r>
      <w:r>
        <w:rPr>
          <w:rFonts w:hint="eastAsia" w:ascii="Times New Roman" w:hAnsi="Times New Roman" w:cs="Times New Roman"/>
          <w:color w:val="000000" w:themeColor="text1"/>
          <w:highlight w:val="none"/>
          <w:lang w:val="en-US" w:eastAsia="zh-CN"/>
          <w14:textFill>
            <w14:solidFill>
              <w14:schemeClr w14:val="tx1"/>
            </w14:solidFill>
          </w14:textFill>
        </w:rPr>
        <w:t>进行评审价排序</w:t>
      </w:r>
      <w:r>
        <w:rPr>
          <w:rFonts w:hint="default" w:ascii="Times New Roman" w:hAnsi="Times New Roman" w:cs="Times New Roman"/>
          <w:color w:val="000000" w:themeColor="text1"/>
          <w:highlight w:val="none"/>
          <w14:textFill>
            <w14:solidFill>
              <w14:schemeClr w14:val="tx1"/>
            </w14:solidFill>
          </w14:textFill>
        </w:rPr>
        <w:t>。</w:t>
      </w:r>
    </w:p>
    <w:p>
      <w:pPr>
        <w:keepNext/>
        <w:keepLines/>
        <w:spacing w:before="120" w:after="120"/>
        <w:ind w:firstLine="0" w:firstLineChars="0"/>
        <w:outlineLvl w:val="2"/>
        <w:rPr>
          <w:rFonts w:hint="default" w:ascii="Times New Roman" w:hAnsi="Times New Roman" w:eastAsia="黑体" w:cs="Times New Roman"/>
          <w:bCs/>
          <w:color w:val="000000" w:themeColor="text1"/>
          <w:sz w:val="24"/>
          <w:szCs w:val="32"/>
          <w:highlight w:val="none"/>
          <w14:textFill>
            <w14:solidFill>
              <w14:schemeClr w14:val="tx1"/>
            </w14:solidFill>
          </w14:textFill>
        </w:rPr>
      </w:pPr>
      <w:r>
        <w:rPr>
          <w:rFonts w:hint="default" w:ascii="Times New Roman" w:hAnsi="Times New Roman" w:eastAsia="黑体" w:cs="Times New Roman"/>
          <w:bCs/>
          <w:color w:val="000000" w:themeColor="text1"/>
          <w:sz w:val="24"/>
          <w:szCs w:val="32"/>
          <w:highlight w:val="none"/>
          <w14:textFill>
            <w14:solidFill>
              <w14:schemeClr w14:val="tx1"/>
            </w14:solidFill>
          </w14:textFill>
        </w:rPr>
        <w:t>3.</w:t>
      </w:r>
      <w:r>
        <w:rPr>
          <w:rFonts w:hint="default" w:ascii="Times New Roman" w:hAnsi="Times New Roman" w:eastAsia="黑体" w:cs="Times New Roman"/>
          <w:bCs/>
          <w:color w:val="000000" w:themeColor="text1"/>
          <w:sz w:val="24"/>
          <w:szCs w:val="32"/>
          <w:highlight w:val="none"/>
          <w:lang w:val="en-US" w:eastAsia="zh-CN"/>
          <w14:textFill>
            <w14:solidFill>
              <w14:schemeClr w14:val="tx1"/>
            </w14:solidFill>
          </w14:textFill>
        </w:rPr>
        <w:t>3</w:t>
      </w:r>
      <w:r>
        <w:rPr>
          <w:rFonts w:hint="default" w:ascii="Times New Roman" w:hAnsi="Times New Roman" w:eastAsia="黑体" w:cs="Times New Roman"/>
          <w:bCs/>
          <w:color w:val="000000" w:themeColor="text1"/>
          <w:sz w:val="24"/>
          <w:szCs w:val="32"/>
          <w:highlight w:val="none"/>
          <w14:textFill>
            <w14:solidFill>
              <w14:schemeClr w14:val="tx1"/>
            </w14:solidFill>
          </w14:textFill>
        </w:rPr>
        <w:t xml:space="preserve"> </w:t>
      </w:r>
      <w:r>
        <w:rPr>
          <w:rFonts w:hint="eastAsia" w:ascii="Times New Roman" w:hAnsi="Times New Roman" w:eastAsia="黑体" w:cs="Times New Roman"/>
          <w:bCs/>
          <w:color w:val="000000" w:themeColor="text1"/>
          <w:sz w:val="24"/>
          <w:szCs w:val="32"/>
          <w:highlight w:val="none"/>
          <w:lang w:eastAsia="zh-CN"/>
          <w14:textFill>
            <w14:solidFill>
              <w14:schemeClr w14:val="tx1"/>
            </w14:solidFill>
          </w14:textFill>
        </w:rPr>
        <w:t>否决响应文件</w:t>
      </w:r>
      <w:r>
        <w:rPr>
          <w:rFonts w:hint="default" w:ascii="Times New Roman" w:hAnsi="Times New Roman" w:eastAsia="黑体" w:cs="Times New Roman"/>
          <w:bCs/>
          <w:color w:val="000000" w:themeColor="text1"/>
          <w:sz w:val="24"/>
          <w:szCs w:val="32"/>
          <w:highlight w:val="none"/>
          <w14:textFill>
            <w14:solidFill>
              <w14:schemeClr w14:val="tx1"/>
            </w14:solidFill>
          </w14:textFill>
        </w:rPr>
        <w:t>的其他情形</w:t>
      </w:r>
    </w:p>
    <w:p>
      <w:pPr>
        <w:spacing w:line="440" w:lineRule="exact"/>
        <w:ind w:firstLine="420"/>
        <w:rPr>
          <w:rFonts w:hint="eastAsia" w:ascii="Times New Roman" w:hAnsi="Times New Roman" w:cs="Times New Roman" w:eastAsiaTheme="minorEastAsia"/>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对在评审过程中发现供应商存在串通报价、弄虚作假、行贿等违法行为的，评审小组应否决其响应文件。</w:t>
      </w:r>
    </w:p>
    <w:p>
      <w:pPr>
        <w:keepNext/>
        <w:keepLines/>
        <w:spacing w:before="120" w:after="120"/>
        <w:ind w:firstLine="0" w:firstLineChars="0"/>
        <w:outlineLvl w:val="2"/>
        <w:rPr>
          <w:rFonts w:hint="default" w:ascii="Times New Roman" w:hAnsi="Times New Roman" w:eastAsia="黑体" w:cs="Times New Roman"/>
          <w:bCs/>
          <w:color w:val="000000" w:themeColor="text1"/>
          <w:sz w:val="24"/>
          <w:szCs w:val="32"/>
          <w:highlight w:val="none"/>
          <w14:textFill>
            <w14:solidFill>
              <w14:schemeClr w14:val="tx1"/>
            </w14:solidFill>
          </w14:textFill>
        </w:rPr>
      </w:pPr>
      <w:r>
        <w:rPr>
          <w:rFonts w:hint="default" w:ascii="Times New Roman" w:hAnsi="Times New Roman" w:eastAsia="黑体" w:cs="Times New Roman"/>
          <w:bCs/>
          <w:color w:val="000000" w:themeColor="text1"/>
          <w:sz w:val="24"/>
          <w:szCs w:val="32"/>
          <w:highlight w:val="none"/>
          <w14:textFill>
            <w14:solidFill>
              <w14:schemeClr w14:val="tx1"/>
            </w14:solidFill>
          </w14:textFill>
        </w:rPr>
        <w:t>3.</w:t>
      </w:r>
      <w:r>
        <w:rPr>
          <w:rFonts w:hint="default" w:ascii="Times New Roman" w:hAnsi="Times New Roman" w:eastAsia="黑体" w:cs="Times New Roman"/>
          <w:bCs/>
          <w:color w:val="000000" w:themeColor="text1"/>
          <w:sz w:val="24"/>
          <w:szCs w:val="32"/>
          <w:highlight w:val="none"/>
          <w:lang w:val="en-US" w:eastAsia="zh-CN"/>
          <w14:textFill>
            <w14:solidFill>
              <w14:schemeClr w14:val="tx1"/>
            </w14:solidFill>
          </w14:textFill>
        </w:rPr>
        <w:t>4</w:t>
      </w:r>
      <w:r>
        <w:rPr>
          <w:rFonts w:hint="default" w:ascii="Times New Roman" w:hAnsi="Times New Roman" w:eastAsia="黑体" w:cs="Times New Roman"/>
          <w:bCs/>
          <w:color w:val="000000" w:themeColor="text1"/>
          <w:sz w:val="24"/>
          <w:szCs w:val="32"/>
          <w:highlight w:val="none"/>
          <w14:textFill>
            <w14:solidFill>
              <w14:schemeClr w14:val="tx1"/>
            </w14:solidFill>
          </w14:textFill>
        </w:rPr>
        <w:t xml:space="preserve"> </w:t>
      </w:r>
      <w:r>
        <w:rPr>
          <w:rFonts w:hint="default" w:ascii="Times New Roman" w:hAnsi="Times New Roman" w:eastAsia="黑体" w:cs="Times New Roman"/>
          <w:bCs/>
          <w:color w:val="000000" w:themeColor="text1"/>
          <w:sz w:val="24"/>
          <w:szCs w:val="32"/>
          <w:highlight w:val="none"/>
          <w:lang w:eastAsia="zh-CN"/>
          <w14:textFill>
            <w14:solidFill>
              <w14:schemeClr w14:val="tx1"/>
            </w14:solidFill>
          </w14:textFill>
        </w:rPr>
        <w:t>响应文件</w:t>
      </w:r>
      <w:r>
        <w:rPr>
          <w:rFonts w:hint="default" w:ascii="Times New Roman" w:hAnsi="Times New Roman" w:eastAsia="黑体" w:cs="Times New Roman"/>
          <w:bCs/>
          <w:color w:val="000000" w:themeColor="text1"/>
          <w:sz w:val="24"/>
          <w:szCs w:val="32"/>
          <w:highlight w:val="none"/>
          <w14:textFill>
            <w14:solidFill>
              <w14:schemeClr w14:val="tx1"/>
            </w14:solidFill>
          </w14:textFill>
        </w:rPr>
        <w:t>的澄清和说明或补正</w:t>
      </w:r>
    </w:p>
    <w:p>
      <w:pPr>
        <w:spacing w:line="440" w:lineRule="exact"/>
        <w:ind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w:t>
      </w: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14:textFill>
            <w14:solidFill>
              <w14:schemeClr w14:val="tx1"/>
            </w14:solidFill>
          </w14:textFill>
        </w:rPr>
        <w:t>.1 在</w:t>
      </w:r>
      <w:r>
        <w:rPr>
          <w:rFonts w:hint="default" w:ascii="Times New Roman" w:hAnsi="Times New Roman" w:cs="Times New Roman"/>
          <w:color w:val="000000" w:themeColor="text1"/>
          <w:highlight w:val="none"/>
          <w:lang w:eastAsia="zh-CN"/>
          <w14:textFill>
            <w14:solidFill>
              <w14:schemeClr w14:val="tx1"/>
            </w14:solidFill>
          </w14:textFill>
        </w:rPr>
        <w:t>评审</w:t>
      </w:r>
      <w:r>
        <w:rPr>
          <w:rFonts w:hint="default" w:ascii="Times New Roman" w:hAnsi="Times New Roman" w:cs="Times New Roman"/>
          <w:color w:val="000000" w:themeColor="text1"/>
          <w:highlight w:val="none"/>
          <w14:textFill>
            <w14:solidFill>
              <w14:schemeClr w14:val="tx1"/>
            </w14:solidFill>
          </w14:textFill>
        </w:rPr>
        <w:t>过程中，</w:t>
      </w:r>
      <w:r>
        <w:rPr>
          <w:rFonts w:hint="eastAsia" w:ascii="Times New Roman" w:hAnsi="Times New Roman"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可以书面形式要求</w:t>
      </w:r>
      <w:r>
        <w:rPr>
          <w:rFonts w:hint="default" w:ascii="Times New Roman" w:hAnsi="Times New Roman" w:cs="Times New Roman"/>
          <w:color w:val="000000" w:themeColor="text1"/>
          <w:highlight w:val="none"/>
          <w:lang w:eastAsia="zh-CN"/>
          <w14:textFill>
            <w14:solidFill>
              <w14:schemeClr w14:val="tx1"/>
            </w14:solidFill>
          </w14:textFill>
        </w:rPr>
        <w:t>供应商</w:t>
      </w:r>
      <w:r>
        <w:rPr>
          <w:rFonts w:hint="default" w:ascii="Times New Roman" w:hAnsi="Times New Roman" w:cs="Times New Roman"/>
          <w:color w:val="000000" w:themeColor="text1"/>
          <w:highlight w:val="none"/>
          <w14:textFill>
            <w14:solidFill>
              <w14:schemeClr w14:val="tx1"/>
            </w14:solidFill>
          </w14:textFill>
        </w:rPr>
        <w:t>对</w:t>
      </w:r>
      <w:r>
        <w:rPr>
          <w:rFonts w:hint="default" w:ascii="Times New Roman" w:hAnsi="Times New Roman" w:cs="Times New Roman"/>
          <w:color w:val="000000" w:themeColor="text1"/>
          <w:highlight w:val="none"/>
          <w:lang w:eastAsia="zh-CN"/>
          <w14:textFill>
            <w14:solidFill>
              <w14:schemeClr w14:val="tx1"/>
            </w14:solidFill>
          </w14:textFill>
        </w:rPr>
        <w:t>响应文件</w:t>
      </w:r>
      <w:r>
        <w:rPr>
          <w:rFonts w:hint="default" w:ascii="Times New Roman" w:hAnsi="Times New Roman" w:cs="Times New Roman"/>
          <w:color w:val="000000" w:themeColor="text1"/>
          <w:highlight w:val="none"/>
          <w14:textFill>
            <w14:solidFill>
              <w14:schemeClr w14:val="tx1"/>
            </w14:solidFill>
          </w14:textFill>
        </w:rPr>
        <w:t>中含义不明确、对同类问题表述不一致或者有明显文字</w:t>
      </w:r>
      <w:r>
        <w:rPr>
          <w:rFonts w:hint="eastAsia" w:ascii="Times New Roman" w:hAnsi="Times New Roman" w:cs="Times New Roman"/>
          <w:color w:val="000000" w:themeColor="text1"/>
          <w:highlight w:val="none"/>
          <w:lang w:val="en-US" w:eastAsia="zh-CN"/>
          <w14:textFill>
            <w14:solidFill>
              <w14:schemeClr w14:val="tx1"/>
            </w14:solidFill>
          </w14:textFill>
        </w:rPr>
        <w:t>错误</w:t>
      </w:r>
      <w:r>
        <w:rPr>
          <w:rFonts w:hint="default" w:ascii="Times New Roman" w:hAnsi="Times New Roman" w:cs="Times New Roman"/>
          <w:color w:val="000000" w:themeColor="text1"/>
          <w:highlight w:val="none"/>
          <w14:textFill>
            <w14:solidFill>
              <w14:schemeClr w14:val="tx1"/>
            </w14:solidFill>
          </w14:textFill>
        </w:rPr>
        <w:t>的内容做必要的澄清。</w:t>
      </w:r>
      <w:r>
        <w:rPr>
          <w:rFonts w:hint="eastAsia" w:ascii="Times New Roman" w:hAnsi="Times New Roman"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不接受</w:t>
      </w:r>
      <w:r>
        <w:rPr>
          <w:rFonts w:hint="default" w:ascii="Times New Roman" w:hAnsi="Times New Roman" w:cs="Times New Roman"/>
          <w:color w:val="000000" w:themeColor="text1"/>
          <w:highlight w:val="none"/>
          <w:lang w:eastAsia="zh-CN"/>
          <w14:textFill>
            <w14:solidFill>
              <w14:schemeClr w14:val="tx1"/>
            </w14:solidFill>
          </w14:textFill>
        </w:rPr>
        <w:t>供应商</w:t>
      </w:r>
      <w:r>
        <w:rPr>
          <w:rFonts w:hint="default" w:ascii="Times New Roman" w:hAnsi="Times New Roman" w:cs="Times New Roman"/>
          <w:color w:val="000000" w:themeColor="text1"/>
          <w:highlight w:val="none"/>
          <w14:textFill>
            <w14:solidFill>
              <w14:schemeClr w14:val="tx1"/>
            </w14:solidFill>
          </w14:textFill>
        </w:rPr>
        <w:t>主动提出的澄清。</w:t>
      </w:r>
    </w:p>
    <w:p>
      <w:pPr>
        <w:spacing w:line="440" w:lineRule="exact"/>
        <w:ind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w:t>
      </w: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14:textFill>
            <w14:solidFill>
              <w14:schemeClr w14:val="tx1"/>
            </w14:solidFill>
          </w14:textFill>
        </w:rPr>
        <w:t>.2 澄清不得超出</w:t>
      </w:r>
      <w:r>
        <w:rPr>
          <w:rFonts w:hint="default" w:ascii="Times New Roman" w:hAnsi="Times New Roman" w:cs="Times New Roman"/>
          <w:color w:val="000000" w:themeColor="text1"/>
          <w:highlight w:val="none"/>
          <w:lang w:eastAsia="zh-CN"/>
          <w14:textFill>
            <w14:solidFill>
              <w14:schemeClr w14:val="tx1"/>
            </w14:solidFill>
          </w14:textFill>
        </w:rPr>
        <w:t>响应文件</w:t>
      </w:r>
      <w:r>
        <w:rPr>
          <w:rFonts w:hint="default" w:ascii="Times New Roman" w:hAnsi="Times New Roman" w:cs="Times New Roman"/>
          <w:color w:val="000000" w:themeColor="text1"/>
          <w:highlight w:val="none"/>
          <w14:textFill>
            <w14:solidFill>
              <w14:schemeClr w14:val="tx1"/>
            </w14:solidFill>
          </w14:textFill>
        </w:rPr>
        <w:t>的范围且不得改变</w:t>
      </w:r>
      <w:r>
        <w:rPr>
          <w:rFonts w:hint="default" w:ascii="Times New Roman" w:hAnsi="Times New Roman" w:cs="Times New Roman"/>
          <w:color w:val="000000" w:themeColor="text1"/>
          <w:highlight w:val="none"/>
          <w:lang w:eastAsia="zh-CN"/>
          <w14:textFill>
            <w14:solidFill>
              <w14:schemeClr w14:val="tx1"/>
            </w14:solidFill>
          </w14:textFill>
        </w:rPr>
        <w:t>响应文件</w:t>
      </w:r>
      <w:r>
        <w:rPr>
          <w:rFonts w:hint="default" w:ascii="Times New Roman" w:hAnsi="Times New Roman" w:cs="Times New Roman"/>
          <w:color w:val="000000" w:themeColor="text1"/>
          <w:highlight w:val="none"/>
          <w14:textFill>
            <w14:solidFill>
              <w14:schemeClr w14:val="tx1"/>
            </w14:solidFill>
          </w14:textFill>
        </w:rPr>
        <w:t>的实质性内容，并构成</w:t>
      </w:r>
      <w:r>
        <w:rPr>
          <w:rFonts w:hint="default" w:ascii="Times New Roman" w:hAnsi="Times New Roman" w:cs="Times New Roman"/>
          <w:color w:val="000000" w:themeColor="text1"/>
          <w:highlight w:val="none"/>
          <w:lang w:eastAsia="zh-CN"/>
          <w14:textFill>
            <w14:solidFill>
              <w14:schemeClr w14:val="tx1"/>
            </w14:solidFill>
          </w14:textFill>
        </w:rPr>
        <w:t>响应文件</w:t>
      </w:r>
      <w:r>
        <w:rPr>
          <w:rFonts w:hint="default" w:ascii="Times New Roman" w:hAnsi="Times New Roman" w:cs="Times New Roman"/>
          <w:color w:val="000000" w:themeColor="text1"/>
          <w:highlight w:val="none"/>
          <w14:textFill>
            <w14:solidFill>
              <w14:schemeClr w14:val="tx1"/>
            </w14:solidFill>
          </w14:textFill>
        </w:rPr>
        <w:t>的组成部分。</w:t>
      </w:r>
    </w:p>
    <w:p>
      <w:pPr>
        <w:keepNext/>
        <w:keepLines/>
        <w:spacing w:before="120" w:after="120"/>
        <w:ind w:firstLine="0" w:firstLineChars="0"/>
        <w:outlineLvl w:val="2"/>
        <w:rPr>
          <w:rFonts w:hint="default" w:ascii="Times New Roman" w:hAnsi="Times New Roman" w:eastAsia="黑体" w:cs="Times New Roman"/>
          <w:bCs/>
          <w:color w:val="000000" w:themeColor="text1"/>
          <w:sz w:val="24"/>
          <w:szCs w:val="32"/>
          <w:highlight w:val="none"/>
          <w14:textFill>
            <w14:solidFill>
              <w14:schemeClr w14:val="tx1"/>
            </w14:solidFill>
          </w14:textFill>
        </w:rPr>
      </w:pPr>
      <w:r>
        <w:rPr>
          <w:rFonts w:hint="default" w:ascii="Times New Roman" w:hAnsi="Times New Roman" w:eastAsia="黑体" w:cs="Times New Roman"/>
          <w:bCs/>
          <w:color w:val="000000" w:themeColor="text1"/>
          <w:sz w:val="24"/>
          <w:szCs w:val="32"/>
          <w:highlight w:val="none"/>
          <w14:textFill>
            <w14:solidFill>
              <w14:schemeClr w14:val="tx1"/>
            </w14:solidFill>
          </w14:textFill>
        </w:rPr>
        <w:t>3.</w:t>
      </w:r>
      <w:r>
        <w:rPr>
          <w:rFonts w:hint="default" w:ascii="Times New Roman" w:hAnsi="Times New Roman" w:eastAsia="黑体" w:cs="Times New Roman"/>
          <w:bCs/>
          <w:color w:val="000000" w:themeColor="text1"/>
          <w:sz w:val="24"/>
          <w:szCs w:val="32"/>
          <w:highlight w:val="none"/>
          <w:lang w:val="en-US" w:eastAsia="zh-CN"/>
          <w14:textFill>
            <w14:solidFill>
              <w14:schemeClr w14:val="tx1"/>
            </w14:solidFill>
          </w14:textFill>
        </w:rPr>
        <w:t>5</w:t>
      </w:r>
      <w:r>
        <w:rPr>
          <w:rFonts w:hint="default" w:ascii="Times New Roman" w:hAnsi="Times New Roman" w:eastAsia="黑体" w:cs="Times New Roman"/>
          <w:bCs/>
          <w:color w:val="000000" w:themeColor="text1"/>
          <w:sz w:val="24"/>
          <w:szCs w:val="32"/>
          <w:highlight w:val="none"/>
          <w14:textFill>
            <w14:solidFill>
              <w14:schemeClr w14:val="tx1"/>
            </w14:solidFill>
          </w14:textFill>
        </w:rPr>
        <w:t xml:space="preserve"> 评</w:t>
      </w:r>
      <w:r>
        <w:rPr>
          <w:rFonts w:hint="default" w:ascii="Times New Roman" w:hAnsi="Times New Roman" w:eastAsia="黑体" w:cs="Times New Roman"/>
          <w:bCs/>
          <w:color w:val="000000" w:themeColor="text1"/>
          <w:sz w:val="24"/>
          <w:szCs w:val="32"/>
          <w:highlight w:val="none"/>
          <w:lang w:val="en-US" w:eastAsia="zh-CN"/>
          <w14:textFill>
            <w14:solidFill>
              <w14:schemeClr w14:val="tx1"/>
            </w14:solidFill>
          </w14:textFill>
        </w:rPr>
        <w:t>审</w:t>
      </w:r>
      <w:r>
        <w:rPr>
          <w:rFonts w:hint="default" w:ascii="Times New Roman" w:hAnsi="Times New Roman" w:eastAsia="黑体" w:cs="Times New Roman"/>
          <w:bCs/>
          <w:color w:val="000000" w:themeColor="text1"/>
          <w:sz w:val="24"/>
          <w:szCs w:val="32"/>
          <w:highlight w:val="none"/>
          <w14:textFill>
            <w14:solidFill>
              <w14:schemeClr w14:val="tx1"/>
            </w14:solidFill>
          </w14:textFill>
        </w:rPr>
        <w:t>结果</w:t>
      </w:r>
    </w:p>
    <w:p>
      <w:pPr>
        <w:spacing w:line="440" w:lineRule="exact"/>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评审小组</w:t>
      </w:r>
      <w:r>
        <w:rPr>
          <w:rFonts w:hint="default" w:ascii="Times New Roman" w:hAnsi="Times New Roman" w:cs="Times New Roman"/>
          <w:color w:val="000000" w:themeColor="text1"/>
          <w:highlight w:val="none"/>
          <w:lang w:val="en-US" w:eastAsia="zh-CN"/>
          <w14:textFill>
            <w14:solidFill>
              <w14:schemeClr w14:val="tx1"/>
            </w14:solidFill>
          </w14:textFill>
        </w:rPr>
        <w:t>完成评审后，应当向采购人提交评审报告。评审报告应当如实记载以下内容：</w:t>
      </w:r>
    </w:p>
    <w:p>
      <w:pPr>
        <w:spacing w:line="440" w:lineRule="exact"/>
        <w:ind w:firstLine="420"/>
        <w:rPr>
          <w:rFonts w:hint="default" w:ascii="Times New Roman" w:hAnsi="Times New Roman" w:cs="Times New Roman"/>
          <w:color w:val="000000" w:themeColor="text1"/>
          <w:highlight w:val="none"/>
          <w:lang w:val="en-US" w:eastAsia="zh-CN"/>
          <w14:textFill>
            <w14:solidFill>
              <w14:schemeClr w14:val="tx1"/>
            </w14:solidFill>
          </w14:textFill>
        </w:rPr>
      </w:pPr>
      <w:bookmarkStart w:id="57" w:name="_Toc21524_WPSOffice_Level2"/>
      <w:bookmarkStart w:id="58" w:name="_Toc12245_WPSOffice_Level2"/>
      <w:bookmarkStart w:id="59" w:name="_Toc218_WPSOffice_Level2"/>
      <w:r>
        <w:rPr>
          <w:rFonts w:hint="default" w:ascii="Times New Roman" w:hAnsi="Times New Roman" w:cs="Times New Roman"/>
          <w:color w:val="000000" w:themeColor="text1"/>
          <w:highlight w:val="none"/>
          <w:lang w:val="en-US" w:eastAsia="zh-CN"/>
          <w14:textFill>
            <w14:solidFill>
              <w14:schemeClr w14:val="tx1"/>
            </w14:solidFill>
          </w14:textFill>
        </w:rPr>
        <w:t>（一）采购项目基本情况</w:t>
      </w:r>
      <w:bookmarkEnd w:id="57"/>
      <w:bookmarkEnd w:id="58"/>
      <w:bookmarkEnd w:id="59"/>
    </w:p>
    <w:p>
      <w:pPr>
        <w:spacing w:line="440" w:lineRule="exact"/>
        <w:ind w:firstLine="420"/>
        <w:rPr>
          <w:rFonts w:hint="default" w:ascii="Times New Roman" w:hAnsi="Times New Roman" w:cs="Times New Roman"/>
          <w:color w:val="000000" w:themeColor="text1"/>
          <w:highlight w:val="none"/>
          <w:lang w:val="en-US" w:eastAsia="zh-CN"/>
          <w14:textFill>
            <w14:solidFill>
              <w14:schemeClr w14:val="tx1"/>
            </w14:solidFill>
          </w14:textFill>
        </w:rPr>
      </w:pPr>
      <w:bookmarkStart w:id="60" w:name="_Toc8414_WPSOffice_Level2"/>
      <w:bookmarkStart w:id="61" w:name="_Toc31322_WPSOffice_Level2"/>
      <w:bookmarkStart w:id="62" w:name="_Toc5856_WPSOffice_Level2"/>
      <w:r>
        <w:rPr>
          <w:rFonts w:hint="default" w:ascii="Times New Roman" w:hAnsi="Times New Roman" w:cs="Times New Roman"/>
          <w:color w:val="000000" w:themeColor="text1"/>
          <w:highlight w:val="none"/>
          <w:lang w:val="en-US" w:eastAsia="zh-CN"/>
          <w14:textFill>
            <w14:solidFill>
              <w14:schemeClr w14:val="tx1"/>
            </w14:solidFill>
          </w14:textFill>
        </w:rPr>
        <w:t>（二）采购过程回顾</w:t>
      </w:r>
      <w:bookmarkEnd w:id="60"/>
      <w:bookmarkEnd w:id="61"/>
      <w:bookmarkEnd w:id="62"/>
    </w:p>
    <w:p>
      <w:pPr>
        <w:spacing w:line="440" w:lineRule="exact"/>
        <w:ind w:firstLine="420"/>
        <w:rPr>
          <w:rFonts w:hint="default" w:ascii="Times New Roman" w:hAnsi="Times New Roman" w:cs="Times New Roman"/>
          <w:color w:val="000000" w:themeColor="text1"/>
          <w:highlight w:val="none"/>
          <w:lang w:val="en-US" w:eastAsia="zh-CN"/>
          <w14:textFill>
            <w14:solidFill>
              <w14:schemeClr w14:val="tx1"/>
            </w14:solidFill>
          </w14:textFill>
        </w:rPr>
      </w:pPr>
      <w:bookmarkStart w:id="63" w:name="_Toc15620_WPSOffice_Level2"/>
      <w:bookmarkStart w:id="64" w:name="_Toc2932_WPSOffice_Level2"/>
      <w:bookmarkStart w:id="65" w:name="_Toc1346_WPSOffice_Level2"/>
      <w:r>
        <w:rPr>
          <w:rFonts w:hint="default" w:ascii="Times New Roman" w:hAnsi="Times New Roman" w:cs="Times New Roman"/>
          <w:color w:val="000000" w:themeColor="text1"/>
          <w:highlight w:val="none"/>
          <w:lang w:val="en-US" w:eastAsia="zh-CN"/>
          <w14:textFill>
            <w14:solidFill>
              <w14:schemeClr w14:val="tx1"/>
            </w14:solidFill>
          </w14:textFill>
        </w:rPr>
        <w:t>（三）评审小组成员名单</w:t>
      </w:r>
      <w:bookmarkEnd w:id="63"/>
      <w:bookmarkEnd w:id="64"/>
      <w:bookmarkEnd w:id="65"/>
    </w:p>
    <w:p>
      <w:pPr>
        <w:spacing w:line="440" w:lineRule="exact"/>
        <w:ind w:firstLine="420"/>
        <w:rPr>
          <w:rFonts w:hint="default" w:ascii="Times New Roman" w:hAnsi="Times New Roman" w:cs="Times New Roman"/>
          <w:color w:val="000000" w:themeColor="text1"/>
          <w:highlight w:val="none"/>
          <w:lang w:val="en-US" w:eastAsia="zh-CN"/>
          <w14:textFill>
            <w14:solidFill>
              <w14:schemeClr w14:val="tx1"/>
            </w14:solidFill>
          </w14:textFill>
        </w:rPr>
      </w:pPr>
      <w:bookmarkStart w:id="66" w:name="_Toc14207_WPSOffice_Level2"/>
      <w:bookmarkStart w:id="67" w:name="_Toc14464_WPSOffice_Level2"/>
      <w:bookmarkStart w:id="68" w:name="_Toc32316_WPSOffice_Level2"/>
      <w:r>
        <w:rPr>
          <w:rFonts w:hint="default" w:ascii="Times New Roman" w:hAnsi="Times New Roman" w:cs="Times New Roman"/>
          <w:color w:val="000000" w:themeColor="text1"/>
          <w:highlight w:val="none"/>
          <w:lang w:val="en-US" w:eastAsia="zh-CN"/>
          <w14:textFill>
            <w14:solidFill>
              <w14:schemeClr w14:val="tx1"/>
            </w14:solidFill>
          </w14:textFill>
        </w:rPr>
        <w:t>（四）询比评审工作</w:t>
      </w:r>
      <w:bookmarkEnd w:id="66"/>
      <w:bookmarkEnd w:id="67"/>
      <w:bookmarkEnd w:id="68"/>
    </w:p>
    <w:p>
      <w:pPr>
        <w:spacing w:line="440" w:lineRule="exact"/>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1、评审办法</w:t>
      </w:r>
    </w:p>
    <w:p>
      <w:pPr>
        <w:spacing w:line="440" w:lineRule="exact"/>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2、初步评审情况（资格审查、形式性审查、响应性审查）</w:t>
      </w:r>
    </w:p>
    <w:p>
      <w:pPr>
        <w:spacing w:line="440" w:lineRule="exact"/>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eastAsia" w:ascii="Times New Roman" w:hAnsi="Times New Roman" w:cs="Times New Roman"/>
          <w:color w:val="000000" w:themeColor="text1"/>
          <w:highlight w:val="none"/>
          <w:lang w:val="en-US" w:eastAsia="zh-CN"/>
          <w14:textFill>
            <w14:solidFill>
              <w14:schemeClr w14:val="tx1"/>
            </w14:solidFill>
          </w14:textFill>
        </w:rPr>
        <w:t>详细</w:t>
      </w:r>
      <w:r>
        <w:rPr>
          <w:rFonts w:hint="default" w:ascii="Times New Roman" w:hAnsi="Times New Roman" w:cs="Times New Roman"/>
          <w:color w:val="000000" w:themeColor="text1"/>
          <w:highlight w:val="none"/>
          <w:lang w:val="en-US" w:eastAsia="zh-CN"/>
          <w14:textFill>
            <w14:solidFill>
              <w14:schemeClr w14:val="tx1"/>
            </w14:solidFill>
          </w14:textFill>
        </w:rPr>
        <w:t>评审情况</w:t>
      </w:r>
      <w:r>
        <w:rPr>
          <w:rFonts w:hint="eastAsia" w:ascii="Times New Roman" w:hAnsi="Times New Roman" w:cs="Times New Roman"/>
          <w:color w:val="000000" w:themeColor="text1"/>
          <w:highlight w:val="none"/>
          <w:lang w:val="en-US" w:eastAsia="zh-CN"/>
          <w14:textFill>
            <w14:solidFill>
              <w14:schemeClr w14:val="tx1"/>
            </w14:solidFill>
          </w14:textFill>
        </w:rPr>
        <w:t>（供应商的评审价评审情况）</w:t>
      </w:r>
    </w:p>
    <w:p>
      <w:pPr>
        <w:spacing w:line="440" w:lineRule="exact"/>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4、否决的供应商名单以及否决理由（如有）</w:t>
      </w:r>
    </w:p>
    <w:p>
      <w:pPr>
        <w:spacing w:line="440" w:lineRule="exact"/>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5、推荐候选供应商排序</w:t>
      </w:r>
    </w:p>
    <w:p>
      <w:pPr>
        <w:spacing w:line="440" w:lineRule="exact"/>
        <w:ind w:firstLine="420"/>
        <w:rPr>
          <w:rFonts w:hint="default" w:ascii="Times New Roman" w:hAnsi="Times New Roman" w:cs="Times New Roman"/>
          <w:color w:val="000000" w:themeColor="text1"/>
          <w:highlight w:val="none"/>
          <w:lang w:val="en-US" w:eastAsia="zh-CN"/>
          <w14:textFill>
            <w14:solidFill>
              <w14:schemeClr w14:val="tx1"/>
            </w14:solidFill>
          </w14:textFill>
        </w:rPr>
      </w:pPr>
      <w:bookmarkStart w:id="69" w:name="_Toc13397_WPSOffice_Level2"/>
      <w:bookmarkStart w:id="70" w:name="_Toc3913_WPSOffice_Level2"/>
      <w:bookmarkStart w:id="71" w:name="_Toc5114_WPSOffice_Level2"/>
      <w:r>
        <w:rPr>
          <w:rFonts w:hint="default" w:ascii="Times New Roman" w:hAnsi="Times New Roman" w:cs="Times New Roman"/>
          <w:color w:val="000000" w:themeColor="text1"/>
          <w:highlight w:val="none"/>
          <w:lang w:val="en-US" w:eastAsia="zh-CN"/>
          <w14:textFill>
            <w14:solidFill>
              <w14:schemeClr w14:val="tx1"/>
            </w14:solidFill>
          </w14:textFill>
        </w:rPr>
        <w:t>（五）需要说明的其他事项</w:t>
      </w:r>
      <w:bookmarkEnd w:id="69"/>
      <w:bookmarkEnd w:id="70"/>
      <w:bookmarkEnd w:id="71"/>
    </w:p>
    <w:p>
      <w:pPr>
        <w:spacing w:line="440" w:lineRule="exact"/>
        <w:ind w:firstLine="420"/>
        <w:rPr>
          <w:rFonts w:hint="default" w:ascii="Times New Roman" w:hAnsi="Times New Roman" w:cs="Times New Roman"/>
          <w:color w:val="000000" w:themeColor="text1"/>
          <w:highlight w:val="none"/>
          <w:lang w:val="en-US" w:eastAsia="zh-CN"/>
          <w14:textFill>
            <w14:solidFill>
              <w14:schemeClr w14:val="tx1"/>
            </w14:solidFill>
          </w14:textFill>
        </w:rPr>
      </w:pPr>
      <w:bookmarkStart w:id="72" w:name="_Toc8934_WPSOffice_Level2"/>
      <w:bookmarkStart w:id="73" w:name="_Toc3031_WPSOffice_Level2"/>
      <w:bookmarkStart w:id="74" w:name="_Toc23800_WPSOffice_Level2"/>
      <w:r>
        <w:rPr>
          <w:rFonts w:hint="default" w:ascii="Times New Roman" w:hAnsi="Times New Roman" w:cs="Times New Roman"/>
          <w:color w:val="000000" w:themeColor="text1"/>
          <w:highlight w:val="none"/>
          <w:lang w:val="en-US" w:eastAsia="zh-CN"/>
          <w14:textFill>
            <w14:solidFill>
              <w14:schemeClr w14:val="tx1"/>
            </w14:solidFill>
          </w14:textFill>
        </w:rPr>
        <w:t>（六）评审附表</w:t>
      </w:r>
      <w:bookmarkEnd w:id="72"/>
      <w:bookmarkEnd w:id="73"/>
      <w:bookmarkEnd w:id="74"/>
    </w:p>
    <w:p>
      <w:pPr>
        <w:spacing w:line="440" w:lineRule="exact"/>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1、响应文件开启记录表</w:t>
      </w:r>
    </w:p>
    <w:p>
      <w:pPr>
        <w:spacing w:line="440" w:lineRule="exact"/>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2、评审表格</w:t>
      </w:r>
    </w:p>
    <w:p>
      <w:pPr>
        <w:spacing w:line="240" w:lineRule="auto"/>
        <w:ind w:firstLine="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br w:type="page"/>
      </w:r>
    </w:p>
    <w:p>
      <w:pPr>
        <w:ind w:left="180"/>
        <w:jc w:val="center"/>
        <w:rPr>
          <w:rFonts w:ascii="Times New Roman" w:hAnsi="Times New Roman"/>
          <w:color w:val="000000" w:themeColor="text1"/>
          <w:sz w:val="44"/>
          <w:szCs w:val="44"/>
          <w14:textFill>
            <w14:solidFill>
              <w14:schemeClr w14:val="tx1"/>
            </w14:solidFill>
          </w14:textFill>
        </w:rPr>
      </w:pPr>
    </w:p>
    <w:p>
      <w:pPr>
        <w:ind w:left="180"/>
        <w:jc w:val="center"/>
        <w:rPr>
          <w:rFonts w:ascii="Times New Roman" w:hAnsi="Times New Roman"/>
          <w:color w:val="000000" w:themeColor="text1"/>
          <w:sz w:val="44"/>
          <w:szCs w:val="44"/>
          <w14:textFill>
            <w14:solidFill>
              <w14:schemeClr w14:val="tx1"/>
            </w14:solidFill>
          </w14:textFill>
        </w:rPr>
      </w:pPr>
    </w:p>
    <w:p>
      <w:pPr>
        <w:ind w:left="180"/>
        <w:jc w:val="center"/>
        <w:rPr>
          <w:rFonts w:ascii="Times New Roman" w:hAnsi="Times New Roman"/>
          <w:color w:val="000000" w:themeColor="text1"/>
          <w:sz w:val="44"/>
          <w:szCs w:val="44"/>
          <w14:textFill>
            <w14:solidFill>
              <w14:schemeClr w14:val="tx1"/>
            </w14:solidFill>
          </w14:textFill>
        </w:rPr>
      </w:pPr>
    </w:p>
    <w:p>
      <w:pPr>
        <w:ind w:left="180"/>
        <w:jc w:val="center"/>
        <w:rPr>
          <w:rFonts w:ascii="Times New Roman" w:hAnsi="Times New Roman"/>
          <w:color w:val="000000" w:themeColor="text1"/>
          <w:sz w:val="44"/>
          <w:szCs w:val="44"/>
          <w14:textFill>
            <w14:solidFill>
              <w14:schemeClr w14:val="tx1"/>
            </w14:solidFill>
          </w14:textFill>
        </w:rPr>
      </w:pPr>
    </w:p>
    <w:p>
      <w:pPr>
        <w:ind w:left="180"/>
        <w:jc w:val="center"/>
        <w:rPr>
          <w:rFonts w:ascii="Times New Roman" w:hAnsi="Times New Roman"/>
          <w:color w:val="000000" w:themeColor="text1"/>
          <w:sz w:val="44"/>
          <w:szCs w:val="44"/>
          <w14:textFill>
            <w14:solidFill>
              <w14:schemeClr w14:val="tx1"/>
            </w14:solidFill>
          </w14:textFill>
        </w:rPr>
      </w:pPr>
    </w:p>
    <w:p>
      <w:pPr>
        <w:ind w:left="180"/>
        <w:jc w:val="center"/>
        <w:rPr>
          <w:rFonts w:ascii="Times New Roman" w:hAnsi="Times New Roman"/>
          <w:color w:val="000000" w:themeColor="text1"/>
          <w:sz w:val="44"/>
          <w:szCs w:val="44"/>
          <w14:textFill>
            <w14:solidFill>
              <w14:schemeClr w14:val="tx1"/>
            </w14:solidFill>
          </w14:textFill>
        </w:rPr>
        <w:sectPr>
          <w:footerReference r:id="rId6" w:type="default"/>
          <w:footnotePr>
            <w:numFmt w:val="decimalEnclosedCircleChinese"/>
          </w:footnote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Times New Roman" w:hAnsi="Times New Roman"/>
          <w:color w:val="000000" w:themeColor="text1"/>
          <w:sz w:val="44"/>
          <w:szCs w:val="44"/>
          <w14:textFill>
            <w14:solidFill>
              <w14:schemeClr w14:val="tx1"/>
            </w14:solidFill>
          </w14:textFill>
        </w:rPr>
        <w:t>第四章</w:t>
      </w:r>
      <w:r>
        <w:rPr>
          <w:rFonts w:ascii="Times New Roman" w:hAnsi="Times New Roman"/>
          <w:color w:val="000000" w:themeColor="text1"/>
          <w:sz w:val="44"/>
          <w:szCs w:val="44"/>
          <w14:textFill>
            <w14:solidFill>
              <w14:schemeClr w14:val="tx1"/>
            </w14:solidFill>
          </w14:textFill>
        </w:rPr>
        <w:t xml:space="preserve"> </w:t>
      </w:r>
      <w:r>
        <w:rPr>
          <w:rFonts w:hint="eastAsia" w:ascii="Times New Roman" w:hAnsi="Times New Roman"/>
          <w:color w:val="000000" w:themeColor="text1"/>
          <w:sz w:val="44"/>
          <w:szCs w:val="44"/>
          <w14:textFill>
            <w14:solidFill>
              <w14:schemeClr w14:val="tx1"/>
            </w14:solidFill>
          </w14:textFill>
        </w:rPr>
        <w:t>合同内容</w:t>
      </w:r>
      <w:bookmarkStart w:id="75" w:name="_Toc21281"/>
      <w:bookmarkStart w:id="76" w:name="_Toc179632786"/>
      <w:bookmarkStart w:id="77" w:name="_Toc14663"/>
      <w:bookmarkStart w:id="78" w:name="_Toc152045768"/>
      <w:bookmarkStart w:id="79" w:name="_Toc11316"/>
      <w:bookmarkStart w:id="80" w:name="_Toc152042547"/>
      <w:bookmarkStart w:id="81" w:name="_Toc144974827"/>
      <w:bookmarkStart w:id="82" w:name="_Toc6271_WPSOffice_Level2"/>
    </w:p>
    <w:p>
      <w:pPr>
        <w:pStyle w:val="4"/>
        <w:numPr>
          <w:ilvl w:val="0"/>
          <w:numId w:val="0"/>
        </w:numPr>
        <w:spacing w:before="120" w:line="440" w:lineRule="exac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附件一：合同协议书</w:t>
      </w:r>
    </w:p>
    <w:p>
      <w:pPr>
        <w:widowControl/>
        <w:jc w:val="center"/>
        <w:rPr>
          <w:rFonts w:ascii="宋体"/>
          <w:b/>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安徽省高速公路试验检测科研中心有限公司</w:t>
      </w:r>
    </w:p>
    <w:p>
      <w:pPr>
        <w:widowControl/>
        <w:jc w:val="center"/>
        <w:rPr>
          <w:rFonts w:hint="eastAsia" w:ascii="宋体" w:hAnsi="宋体"/>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五河至蒙城高速公路中心试验室</w:t>
      </w:r>
    </w:p>
    <w:p>
      <w:pPr>
        <w:widowControl/>
        <w:jc w:val="center"/>
        <w:rPr>
          <w:rFonts w:ascii="Times New Roman" w:hAnsi="Times New Roman" w:eastAsia="方正小标宋简体"/>
          <w:bCs/>
          <w:color w:val="000000" w:themeColor="text1"/>
          <w:sz w:val="30"/>
          <w:szCs w:val="30"/>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装修改造</w:t>
      </w:r>
      <w:r>
        <w:rPr>
          <w:rFonts w:hint="eastAsia" w:ascii="宋体" w:hAnsi="宋体" w:cs="方正小标宋简体"/>
          <w:b/>
          <w:color w:val="000000" w:themeColor="text1"/>
          <w:sz w:val="28"/>
          <w:szCs w:val="28"/>
          <w14:textFill>
            <w14:solidFill>
              <w14:schemeClr w14:val="tx1"/>
            </w14:solidFill>
          </w14:textFill>
        </w:rPr>
        <w:t>项目</w:t>
      </w:r>
      <w:r>
        <w:rPr>
          <w:rFonts w:hint="eastAsia" w:ascii="宋体" w:hAnsi="宋体"/>
          <w:b/>
          <w:bCs/>
          <w:color w:val="000000" w:themeColor="text1"/>
          <w:sz w:val="28"/>
          <w:szCs w:val="28"/>
          <w14:textFill>
            <w14:solidFill>
              <w14:schemeClr w14:val="tx1"/>
            </w14:solidFill>
          </w14:textFill>
        </w:rPr>
        <w:t>合同协议书</w:t>
      </w:r>
    </w:p>
    <w:p>
      <w:pPr>
        <w:pStyle w:val="2"/>
        <w:spacing w:after="0" w:line="440" w:lineRule="exact"/>
        <w:rPr>
          <w:rFonts w:ascii="Times New Roman" w:hAnsi="Times New Roman"/>
          <w:color w:val="000000" w:themeColor="text1"/>
          <w:szCs w:val="21"/>
          <w14:textFill>
            <w14:solidFill>
              <w14:schemeClr w14:val="tx1"/>
            </w14:solidFill>
          </w14:textFill>
        </w:rPr>
      </w:pPr>
    </w:p>
    <w:p>
      <w:pPr>
        <w:spacing w:line="440" w:lineRule="exac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甲方：</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14:textFill>
            <w14:solidFill>
              <w14:schemeClr w14:val="tx1"/>
            </w14:solidFill>
          </w14:textFill>
        </w:rPr>
        <w:t>安徽省高速公路试验检测科研中心有限公司</w:t>
      </w:r>
      <w:r>
        <w:rPr>
          <w:rFonts w:ascii="Times New Roman" w:hAnsi="Times New Roman"/>
          <w:color w:val="000000" w:themeColor="text1"/>
          <w:szCs w:val="21"/>
          <w:u w:val="single"/>
          <w14:textFill>
            <w14:solidFill>
              <w14:schemeClr w14:val="tx1"/>
            </w14:solidFill>
          </w14:textFill>
        </w:rPr>
        <w:t xml:space="preserve"> </w:t>
      </w:r>
    </w:p>
    <w:p>
      <w:pPr>
        <w:spacing w:line="440" w:lineRule="exact"/>
        <w:jc w:val="left"/>
        <w:rPr>
          <w:rFonts w:ascii="Times New Roman" w:hAnsi="Times New Roman"/>
          <w:color w:val="000000" w:themeColor="text1"/>
          <w:szCs w:val="21"/>
          <w:u w:val="single"/>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乙方：</w:t>
      </w:r>
      <w:r>
        <w:rPr>
          <w:rFonts w:ascii="Times New Roman" w:hAnsi="Times New Roman"/>
          <w:color w:val="000000" w:themeColor="text1"/>
          <w:szCs w:val="21"/>
          <w:u w:val="single"/>
          <w14:textFill>
            <w14:solidFill>
              <w14:schemeClr w14:val="tx1"/>
            </w14:solidFill>
          </w14:textFill>
        </w:rPr>
        <w:t xml:space="preserve">                    </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甲方根据</w:t>
      </w:r>
      <w:r>
        <w:rPr>
          <w:rFonts w:hint="eastAsia" w:ascii="Times New Roman" w:hAnsi="Times New Roman"/>
          <w:color w:val="000000" w:themeColor="text1"/>
          <w:szCs w:val="21"/>
          <w:u w:val="single"/>
          <w:lang w:val="en-US" w:eastAsia="zh-CN"/>
          <w14:textFill>
            <w14:solidFill>
              <w14:schemeClr w14:val="tx1"/>
            </w14:solidFill>
          </w14:textFill>
        </w:rPr>
        <w:t xml:space="preserve"> 五河至蒙城高速公路中心试验室 </w:t>
      </w:r>
      <w:r>
        <w:rPr>
          <w:rFonts w:hint="eastAsia" w:ascii="Times New Roman" w:hAnsi="Times New Roman"/>
          <w:color w:val="000000" w:themeColor="text1"/>
          <w:szCs w:val="21"/>
          <w:lang w:eastAsia="zh-CN"/>
          <w14:textFill>
            <w14:solidFill>
              <w14:schemeClr w14:val="tx1"/>
            </w14:solidFill>
          </w14:textFill>
        </w:rPr>
        <w:t>装修改造采购</w:t>
      </w:r>
      <w:r>
        <w:rPr>
          <w:rFonts w:hint="eastAsia" w:ascii="Times New Roman" w:hAnsi="Times New Roman"/>
          <w:color w:val="000000" w:themeColor="text1"/>
          <w:szCs w:val="21"/>
          <w14:textFill>
            <w14:solidFill>
              <w14:schemeClr w14:val="tx1"/>
            </w14:solidFill>
          </w14:textFill>
        </w:rPr>
        <w:t>评审结果，确定</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lang w:val="en-US" w:eastAsia="zh-CN"/>
          <w14:textFill>
            <w14:solidFill>
              <w14:schemeClr w14:val="tx1"/>
            </w14:solidFill>
          </w14:textFill>
        </w:rPr>
        <w:t xml:space="preserve">    </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（乙方）为该项目成交单位。为进一步明确双方的责任，确保合同的全面履行，根据《中华人民共和国民法典》之规定，经甲乙双方充分协商，特订立本合同，以便共同遵守。</w:t>
      </w:r>
    </w:p>
    <w:p>
      <w:pPr>
        <w:snapToGrid w:val="0"/>
        <w:spacing w:line="440" w:lineRule="exact"/>
        <w:ind w:firstLine="420" w:firstLineChars="200"/>
        <w:outlineLvl w:val="2"/>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一、组成合同的文件</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本合同协议书及各种合同附件</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成交通知书</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w:t>
      </w:r>
      <w:r>
        <w:rPr>
          <w:rFonts w:hint="eastAsia" w:ascii="Times New Roman" w:hAnsi="Times New Roman"/>
          <w:color w:val="000000" w:themeColor="text1"/>
          <w:szCs w:val="21"/>
          <w14:textFill>
            <w14:solidFill>
              <w14:schemeClr w14:val="tx1"/>
            </w14:solidFill>
          </w14:textFill>
        </w:rPr>
        <w:t>报价函</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w:t>
      </w:r>
      <w:r>
        <w:rPr>
          <w:rFonts w:hint="eastAsia" w:ascii="Times New Roman" w:hAnsi="Times New Roman"/>
          <w:color w:val="000000" w:themeColor="text1"/>
          <w:szCs w:val="21"/>
          <w:lang w:val="en-US" w:eastAsia="zh-CN"/>
          <w14:textFill>
            <w14:solidFill>
              <w14:schemeClr w14:val="tx1"/>
            </w14:solidFill>
          </w14:textFill>
        </w:rPr>
        <w:t>分项报价表</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5</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其他合同文件</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上述文件皆为本协议书不可分割组成部分，若上述文件出现意思含糊或矛盾之处，则顺序在前的具有优先解释权。</w:t>
      </w:r>
    </w:p>
    <w:p>
      <w:pPr>
        <w:snapToGrid w:val="0"/>
        <w:spacing w:line="440" w:lineRule="exact"/>
        <w:ind w:firstLine="420" w:firstLineChars="200"/>
        <w:outlineLvl w:val="2"/>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二、服务范围及期限</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（一）服务范围</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乙方在规定时间内完成现场装修改造工作，并配合甲方完成后期设备进场安装及其他后续服务工作。</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（二）服务期限</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自合同签订之日起施工工期为</w:t>
      </w:r>
      <w:r>
        <w:rPr>
          <w:rFonts w:hint="eastAsia" w:ascii="Times New Roman" w:hAnsi="Times New Roman"/>
          <w:color w:val="000000" w:themeColor="text1"/>
          <w:szCs w:val="21"/>
          <w:highlight w:val="none"/>
          <w:u w:val="single"/>
          <w:lang w:val="en-US" w:eastAsia="zh-CN"/>
          <w14:textFill>
            <w14:solidFill>
              <w14:schemeClr w14:val="tx1"/>
            </w14:solidFill>
          </w14:textFill>
        </w:rPr>
        <w:t>15个日历</w:t>
      </w:r>
      <w:r>
        <w:rPr>
          <w:rFonts w:hint="eastAsia" w:ascii="Times New Roman" w:hAnsi="Times New Roman"/>
          <w:color w:val="000000" w:themeColor="text1"/>
          <w:szCs w:val="21"/>
          <w:highlight w:val="none"/>
          <w:u w:val="single"/>
          <w14:textFill>
            <w14:solidFill>
              <w14:schemeClr w14:val="tx1"/>
            </w14:solidFill>
          </w14:textFill>
        </w:rPr>
        <w:t>日</w:t>
      </w:r>
      <w:r>
        <w:rPr>
          <w:rFonts w:hint="eastAsia" w:ascii="Times New Roman" w:hAnsi="Times New Roman"/>
          <w:color w:val="000000" w:themeColor="text1"/>
          <w:szCs w:val="21"/>
          <w14:textFill>
            <w14:solidFill>
              <w14:schemeClr w14:val="tx1"/>
            </w14:solidFill>
          </w14:textFill>
        </w:rPr>
        <w:t>。</w:t>
      </w:r>
    </w:p>
    <w:p>
      <w:pPr>
        <w:snapToGrid w:val="0"/>
        <w:spacing w:line="440" w:lineRule="exact"/>
        <w:ind w:firstLine="420" w:firstLineChars="200"/>
        <w:outlineLvl w:val="2"/>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三、甲方的权利及义务</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开工前，甲方应提供项目原始资料，并提供施工作业条件，协调各方关系，向乙方下达工作任务。</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甲方应按合同约定在乙方完全履行合同义务后及时支付服务费用。</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w:t>
      </w:r>
      <w:r>
        <w:rPr>
          <w:rFonts w:hint="eastAsia" w:ascii="Times New Roman" w:hAnsi="Times New Roman"/>
          <w:color w:val="000000" w:themeColor="text1"/>
          <w:szCs w:val="21"/>
          <w14:textFill>
            <w14:solidFill>
              <w14:schemeClr w14:val="tx1"/>
            </w14:solidFill>
          </w14:textFill>
        </w:rPr>
        <w:t>甲方有权随时对乙方在合同期内的履约情况和现场施工安全、质量、进度、用料等情况进行监督检查考核，并将检查考核结果作为计量结算依据。</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w:t>
      </w:r>
      <w:r>
        <w:rPr>
          <w:rFonts w:hint="eastAsia" w:ascii="Times New Roman" w:hAnsi="Times New Roman"/>
          <w:color w:val="000000" w:themeColor="text1"/>
          <w:szCs w:val="21"/>
          <w14:textFill>
            <w14:solidFill>
              <w14:schemeClr w14:val="tx1"/>
            </w14:solidFill>
          </w14:textFill>
        </w:rPr>
        <w:t>组织相关人员对工程进行阶段检查验收和竣工验收，验收合格后签署意见，由乙方保存作为竣工验收依据。</w:t>
      </w:r>
    </w:p>
    <w:p>
      <w:pPr>
        <w:snapToGrid w:val="0"/>
        <w:spacing w:line="440" w:lineRule="exact"/>
        <w:ind w:firstLine="420" w:firstLineChars="200"/>
        <w:outlineLvl w:val="2"/>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四、乙方的权利及义务</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乙方应严格按照合同要求和双方约定履行合同义务，根据甲方要求足额配备人员、设备和机械等，并在施工中应严格执行安全施工操作规范、防火规定及相关质量标准，按期保质保量完成工程。</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乙方在施工过程中，应按照甲方要求进行施工。施工材料、设备进场后，必须请甲方监工人员进行验收，要求提供的材料、设备与投标时的品牌、规格型号对应，却因停产等客观原因无法提供投标时承诺的品牌、规格型号的，需事先向甲方出示相关证明资料并申请更换，替代材料、设备技术参数不得低于原产品，否则不予认可。</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w:t>
      </w:r>
      <w:r>
        <w:rPr>
          <w:rFonts w:hint="eastAsia" w:ascii="Times New Roman" w:hAnsi="Times New Roman"/>
          <w:color w:val="000000" w:themeColor="text1"/>
          <w:szCs w:val="21"/>
          <w14:textFill>
            <w14:solidFill>
              <w14:schemeClr w14:val="tx1"/>
            </w14:solidFill>
          </w14:textFill>
        </w:rPr>
        <w:t>乙方在施工期间，应指定现场安全、技术负责人，应负责对现在施工人员进行安全、技术交底，设立围挡和施工警示标牌，施工过程中造成的人身伤害等事故，一切责任由乙方负责承担和处理。</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4</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严格执行市（区）县有关施工现场管理的规定，不得扰民及污染环境。</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5</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乙方施工完毕后，必须将所有垃圾清除干净，运出</w:t>
      </w:r>
      <w:r>
        <w:rPr>
          <w:rFonts w:hint="eastAsia" w:ascii="Times New Roman" w:hAnsi="Times New Roman"/>
          <w:color w:val="000000" w:themeColor="text1"/>
          <w:szCs w:val="21"/>
          <w:lang w:val="en-US" w:eastAsia="zh-CN"/>
          <w14:textFill>
            <w14:solidFill>
              <w14:schemeClr w14:val="tx1"/>
            </w14:solidFill>
          </w14:textFill>
        </w:rPr>
        <w:t>试验室园</w:t>
      </w:r>
      <w:r>
        <w:rPr>
          <w:rFonts w:hint="eastAsia" w:ascii="Times New Roman" w:hAnsi="Times New Roman"/>
          <w:color w:val="000000" w:themeColor="text1"/>
          <w:szCs w:val="21"/>
          <w14:textFill>
            <w14:solidFill>
              <w14:schemeClr w14:val="tx1"/>
            </w14:solidFill>
          </w14:textFill>
        </w:rPr>
        <w:t>区。</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6</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在质保期内乙方应无偿提供维修、更换、咨询等服务。</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7</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乙方需为投入本项目的人员购买人身意外伤害险，投保金额为（最低赔付限额为不少于）</w:t>
      </w:r>
      <w:r>
        <w:rPr>
          <w:rFonts w:ascii="Times New Roman" w:hAnsi="Times New Roman"/>
          <w:color w:val="000000" w:themeColor="text1"/>
          <w:szCs w:val="21"/>
          <w14:textFill>
            <w14:solidFill>
              <w14:schemeClr w14:val="tx1"/>
            </w14:solidFill>
          </w14:textFill>
        </w:rPr>
        <w:t>50</w:t>
      </w:r>
      <w:r>
        <w:rPr>
          <w:rFonts w:hint="eastAsia" w:ascii="Times New Roman" w:hAnsi="Times New Roman"/>
          <w:color w:val="000000" w:themeColor="text1"/>
          <w:szCs w:val="21"/>
          <w14:textFill>
            <w14:solidFill>
              <w14:schemeClr w14:val="tx1"/>
            </w14:solidFill>
          </w14:textFill>
        </w:rPr>
        <w:t>万元</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人，由乙方自行投保；甲方有权在工作开展前查验乙方各类保险凭证。</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8</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乙方不得将工作转包或违法分包给第三方完成，如乙方存在前述情况，甲方有权终止合同，并要求乙方承担合同总价的</w:t>
      </w:r>
      <w:r>
        <w:rPr>
          <w:rFonts w:ascii="Times New Roman" w:hAnsi="Times New Roman"/>
          <w:color w:val="000000" w:themeColor="text1"/>
          <w:szCs w:val="21"/>
          <w14:textFill>
            <w14:solidFill>
              <w14:schemeClr w14:val="tx1"/>
            </w14:solidFill>
          </w14:textFill>
        </w:rPr>
        <w:t>20%</w:t>
      </w:r>
      <w:r>
        <w:rPr>
          <w:rFonts w:hint="eastAsia" w:ascii="Times New Roman" w:hAnsi="Times New Roman"/>
          <w:color w:val="000000" w:themeColor="text1"/>
          <w:szCs w:val="21"/>
          <w14:textFill>
            <w14:solidFill>
              <w14:schemeClr w14:val="tx1"/>
            </w14:solidFill>
          </w14:textFill>
        </w:rPr>
        <w:t>。</w:t>
      </w:r>
    </w:p>
    <w:p>
      <w:pPr>
        <w:snapToGrid w:val="0"/>
        <w:spacing w:line="440" w:lineRule="exact"/>
        <w:ind w:firstLine="420" w:firstLineChars="200"/>
        <w:outlineLvl w:val="2"/>
        <w:rPr>
          <w:rFonts w:ascii="Times New Roman" w:hAnsi="Times New Roman"/>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五、付款及付款方式</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本合同为单价合同，根据工程量清单所列的预计数量和单价或总额价计算的签约合同价为人民币（大写）</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14:textFill>
            <w14:solidFill>
              <w14:schemeClr w14:val="tx1"/>
            </w14:solidFill>
          </w14:textFill>
        </w:rPr>
        <w:t>（</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14:textFill>
            <w14:solidFill>
              <w14:schemeClr w14:val="tx1"/>
            </w14:solidFill>
          </w14:textFill>
        </w:rPr>
        <w:t>：</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14:textFill>
            <w14:solidFill>
              <w14:schemeClr w14:val="tx1"/>
            </w14:solidFill>
          </w14:textFill>
        </w:rPr>
        <w:t>元）</w:t>
      </w:r>
      <w:r>
        <w:rPr>
          <w:rFonts w:hint="eastAsia" w:ascii="Times New Roman" w:hAnsi="Times New Roman"/>
          <w:color w:val="000000" w:themeColor="text1"/>
          <w:szCs w:val="21"/>
          <w14:textFill>
            <w14:solidFill>
              <w14:schemeClr w14:val="tx1"/>
            </w14:solidFill>
          </w14:textFill>
        </w:rPr>
        <w:t>，最终结算以实际发生工程量为准。</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r>
        <w:rPr>
          <w:rFonts w:hint="eastAsia" w:ascii="Times New Roman" w:hAnsi="Times New Roman"/>
          <w:color w:val="000000" w:themeColor="text1"/>
          <w:szCs w:val="21"/>
          <w:lang w:val="en-US" w:eastAsia="zh-CN"/>
          <w14:textFill>
            <w14:solidFill>
              <w14:schemeClr w14:val="tx1"/>
            </w14:solidFill>
          </w14:textFill>
        </w:rPr>
        <w:t>在签订合同前，乙方应向甲方提交</w:t>
      </w:r>
      <w:r>
        <w:rPr>
          <w:rFonts w:hint="eastAsia" w:ascii="Times New Roman" w:hAnsi="Times New Roman"/>
          <w:color w:val="000000" w:themeColor="text1"/>
          <w:szCs w:val="21"/>
          <w14:textFill>
            <w14:solidFill>
              <w14:schemeClr w14:val="tx1"/>
            </w14:solidFill>
          </w14:textFill>
        </w:rPr>
        <w:t>履约</w:t>
      </w:r>
      <w:r>
        <w:rPr>
          <w:rFonts w:hint="eastAsia" w:ascii="Times New Roman" w:hAnsi="Times New Roman"/>
          <w:color w:val="000000" w:themeColor="text1"/>
          <w:szCs w:val="21"/>
          <w:lang w:val="en-US" w:eastAsia="zh-CN"/>
          <w14:textFill>
            <w14:solidFill>
              <w14:schemeClr w14:val="tx1"/>
            </w14:solidFill>
          </w14:textFill>
        </w:rPr>
        <w:t>保证金。</w:t>
      </w:r>
      <w:r>
        <w:rPr>
          <w:rFonts w:hint="eastAsia" w:ascii="Times New Roman" w:hAnsi="Times New Roman"/>
          <w:color w:val="000000" w:themeColor="text1"/>
          <w:szCs w:val="21"/>
          <w14:textFill>
            <w14:solidFill>
              <w14:schemeClr w14:val="tx1"/>
            </w14:solidFill>
          </w14:textFill>
        </w:rPr>
        <w:t>履约</w:t>
      </w:r>
      <w:r>
        <w:rPr>
          <w:rFonts w:hint="eastAsia" w:ascii="Times New Roman" w:hAnsi="Times New Roman"/>
          <w:color w:val="000000" w:themeColor="text1"/>
          <w:szCs w:val="21"/>
          <w:lang w:val="en-US" w:eastAsia="zh-CN"/>
          <w14:textFill>
            <w14:solidFill>
              <w14:schemeClr w14:val="tx1"/>
            </w14:solidFill>
          </w14:textFill>
        </w:rPr>
        <w:t>保证金</w:t>
      </w:r>
      <w:r>
        <w:rPr>
          <w:rFonts w:hint="eastAsia" w:ascii="Times New Roman" w:hAnsi="Times New Roman"/>
          <w:color w:val="000000" w:themeColor="text1"/>
          <w:szCs w:val="21"/>
          <w14:textFill>
            <w14:solidFill>
              <w14:schemeClr w14:val="tx1"/>
            </w14:solidFill>
          </w14:textFill>
        </w:rPr>
        <w:t>的金额为签约合同价的</w:t>
      </w:r>
      <w:r>
        <w:rPr>
          <w:rFonts w:ascii="Times New Roman" w:hAnsi="Times New Roman"/>
          <w:color w:val="000000" w:themeColor="text1"/>
          <w:szCs w:val="21"/>
          <w14:textFill>
            <w14:solidFill>
              <w14:schemeClr w14:val="tx1"/>
            </w14:solidFill>
          </w14:textFill>
        </w:rPr>
        <w:t>5%</w:t>
      </w:r>
      <w:r>
        <w:rPr>
          <w:rFonts w:hint="eastAsia" w:ascii="Times New Roman" w:hAnsi="Times New Roman"/>
          <w:color w:val="000000" w:themeColor="text1"/>
          <w:szCs w:val="21"/>
          <w:lang w:val="en-US" w:eastAsia="zh-CN"/>
          <w14:textFill>
            <w14:solidFill>
              <w14:schemeClr w14:val="tx1"/>
            </w14:solidFill>
          </w14:textFill>
        </w:rPr>
        <w:t>并取整</w:t>
      </w:r>
      <w:r>
        <w:rPr>
          <w:rFonts w:hint="eastAsia"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lang w:val="en-US" w:eastAsia="zh-CN"/>
          <w14:textFill>
            <w14:solidFill>
              <w14:schemeClr w14:val="tx1"/>
            </w14:solidFill>
          </w14:textFill>
        </w:rPr>
        <w:t>金额</w:t>
      </w:r>
      <w:r>
        <w:rPr>
          <w:rFonts w:hint="eastAsia" w:ascii="Times New Roman" w:hAnsi="Times New Roman"/>
          <w:color w:val="000000" w:themeColor="text1"/>
          <w:szCs w:val="21"/>
          <w14:textFill>
            <w14:solidFill>
              <w14:schemeClr w14:val="tx1"/>
            </w14:solidFill>
          </w14:textFill>
        </w:rPr>
        <w:t>为人民币（大写）</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lang w:val="en-US" w:eastAsia="zh-CN"/>
          <w14:textFill>
            <w14:solidFill>
              <w14:schemeClr w14:val="tx1"/>
            </w14:solidFill>
          </w14:textFill>
        </w:rPr>
        <w:t>贰万元整</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14:textFill>
            <w14:solidFill>
              <w14:schemeClr w14:val="tx1"/>
            </w14:solidFill>
          </w14:textFill>
        </w:rPr>
        <w:t>（</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14:textFill>
            <w14:solidFill>
              <w14:schemeClr w14:val="tx1"/>
            </w14:solidFill>
          </w14:textFill>
        </w:rPr>
        <w:t>：</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14:textFill>
            <w14:solidFill>
              <w14:schemeClr w14:val="tx1"/>
            </w14:solidFill>
          </w14:textFill>
        </w:rPr>
        <w:t>元）</w:t>
      </w:r>
      <w:r>
        <w:rPr>
          <w:rFonts w:hint="eastAsia" w:ascii="Times New Roman" w:hAnsi="Times New Roman"/>
          <w:color w:val="000000" w:themeColor="text1"/>
          <w:szCs w:val="21"/>
          <w14:textFill>
            <w14:solidFill>
              <w14:schemeClr w14:val="tx1"/>
            </w14:solidFill>
          </w14:textFill>
        </w:rPr>
        <w:t>，不按时提供履约保证金视为放弃该成交项目，甲方有权另行确定成交单位，且投标保证金不予退还。履约</w:t>
      </w:r>
      <w:r>
        <w:rPr>
          <w:rFonts w:hint="eastAsia" w:ascii="Times New Roman" w:hAnsi="Times New Roman"/>
          <w:color w:val="000000" w:themeColor="text1"/>
          <w:szCs w:val="21"/>
          <w:lang w:val="en-US" w:eastAsia="zh-CN"/>
          <w14:textFill>
            <w14:solidFill>
              <w14:schemeClr w14:val="tx1"/>
            </w14:solidFill>
          </w14:textFill>
        </w:rPr>
        <w:t>保证金</w:t>
      </w:r>
      <w:r>
        <w:rPr>
          <w:rFonts w:hint="eastAsia" w:ascii="Times New Roman" w:hAnsi="Times New Roman"/>
          <w:color w:val="000000" w:themeColor="text1"/>
          <w:szCs w:val="21"/>
          <w14:textFill>
            <w14:solidFill>
              <w14:schemeClr w14:val="tx1"/>
            </w14:solidFill>
          </w14:textFill>
        </w:rPr>
        <w:t>的形式：</w:t>
      </w:r>
      <w:r>
        <w:rPr>
          <w:rFonts w:hint="eastAsia" w:ascii="Times New Roman" w:hAnsi="Times New Roman"/>
          <w:color w:val="000000" w:themeColor="text1"/>
          <w:szCs w:val="21"/>
          <w:lang w:val="en-US" w:eastAsia="zh-CN"/>
          <w14:textFill>
            <w14:solidFill>
              <w14:schemeClr w14:val="tx1"/>
            </w14:solidFill>
          </w14:textFill>
        </w:rPr>
        <w:t>银行</w:t>
      </w:r>
      <w:r>
        <w:rPr>
          <w:rFonts w:hint="eastAsia" w:ascii="Times New Roman" w:hAnsi="Times New Roman"/>
          <w:color w:val="000000" w:themeColor="text1"/>
          <w:szCs w:val="21"/>
          <w14:textFill>
            <w14:solidFill>
              <w14:schemeClr w14:val="tx1"/>
            </w14:solidFill>
          </w14:textFill>
        </w:rPr>
        <w:t>转账。</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w:t>
      </w:r>
      <w:r>
        <w:rPr>
          <w:rFonts w:hint="eastAsia" w:ascii="Times New Roman" w:hAnsi="Times New Roman"/>
          <w:color w:val="000000" w:themeColor="text1"/>
          <w:szCs w:val="21"/>
          <w14:textFill>
            <w14:solidFill>
              <w14:schemeClr w14:val="tx1"/>
            </w14:solidFill>
          </w14:textFill>
        </w:rPr>
        <w:t>工程验收合格后，乙方向甲方提出工程结算申请，并将完整结算资料送交甲方，甲方收到资料后应在</w:t>
      </w:r>
      <w:r>
        <w:rPr>
          <w:rFonts w:hint="eastAsia" w:ascii="Times New Roman" w:hAnsi="Times New Roman"/>
          <w:color w:val="000000" w:themeColor="text1"/>
          <w:szCs w:val="21"/>
          <w:lang w:val="en-US" w:eastAsia="zh-CN"/>
          <w14:textFill>
            <w14:solidFill>
              <w14:schemeClr w14:val="tx1"/>
            </w14:solidFill>
          </w14:textFill>
        </w:rPr>
        <w:t>15</w:t>
      </w:r>
      <w:r>
        <w:rPr>
          <w:rFonts w:hint="eastAsia" w:ascii="Times New Roman" w:hAnsi="Times New Roman"/>
          <w:color w:val="000000" w:themeColor="text1"/>
          <w:szCs w:val="21"/>
          <w14:textFill>
            <w14:solidFill>
              <w14:schemeClr w14:val="tx1"/>
            </w14:solidFill>
          </w14:textFill>
        </w:rPr>
        <w:t>日内进行核实，给予确认或者提出修改意见，双方确认无误后，于</w:t>
      </w:r>
      <w:r>
        <w:rPr>
          <w:rFonts w:ascii="Times New Roman" w:hAnsi="Times New Roman"/>
          <w:color w:val="000000" w:themeColor="text1"/>
          <w:szCs w:val="21"/>
          <w14:textFill>
            <w14:solidFill>
              <w14:schemeClr w14:val="tx1"/>
            </w14:solidFill>
          </w14:textFill>
        </w:rPr>
        <w:t>14</w:t>
      </w:r>
      <w:r>
        <w:rPr>
          <w:rFonts w:hint="eastAsia" w:ascii="Times New Roman" w:hAnsi="Times New Roman"/>
          <w:color w:val="000000" w:themeColor="text1"/>
          <w:szCs w:val="21"/>
          <w14:textFill>
            <w14:solidFill>
              <w14:schemeClr w14:val="tx1"/>
            </w14:solidFill>
          </w14:textFill>
        </w:rPr>
        <w:t>日内退还履约保证金，并结算至工程款的</w:t>
      </w:r>
      <w:r>
        <w:rPr>
          <w:rFonts w:ascii="Times New Roman" w:hAnsi="Times New Roman"/>
          <w:color w:val="000000" w:themeColor="text1"/>
          <w:szCs w:val="21"/>
          <w14:textFill>
            <w14:solidFill>
              <w14:schemeClr w14:val="tx1"/>
            </w14:solidFill>
          </w14:textFill>
        </w:rPr>
        <w:t>95%</w:t>
      </w:r>
      <w:r>
        <w:rPr>
          <w:rFonts w:hint="eastAsia" w:ascii="Times New Roman" w:hAnsi="Times New Roman"/>
          <w:color w:val="000000" w:themeColor="text1"/>
          <w:szCs w:val="21"/>
          <w14:textFill>
            <w14:solidFill>
              <w14:schemeClr w14:val="tx1"/>
            </w14:solidFill>
          </w14:textFill>
        </w:rPr>
        <w:t>，余款</w:t>
      </w:r>
      <w:r>
        <w:rPr>
          <w:rFonts w:ascii="Times New Roman" w:hAnsi="Times New Roman"/>
          <w:color w:val="000000" w:themeColor="text1"/>
          <w:szCs w:val="21"/>
          <w14:textFill>
            <w14:solidFill>
              <w14:schemeClr w14:val="tx1"/>
            </w14:solidFill>
          </w14:textFill>
        </w:rPr>
        <w:t>5%</w:t>
      </w:r>
      <w:r>
        <w:rPr>
          <w:rFonts w:hint="eastAsia" w:ascii="Times New Roman" w:hAnsi="Times New Roman"/>
          <w:color w:val="000000" w:themeColor="text1"/>
          <w:szCs w:val="21"/>
          <w14:textFill>
            <w14:solidFill>
              <w14:schemeClr w14:val="tx1"/>
            </w14:solidFill>
          </w14:textFill>
        </w:rPr>
        <w:t>为质量保证金，保修期满后无质量问题再付清余款。</w:t>
      </w:r>
    </w:p>
    <w:p>
      <w:pPr>
        <w:pStyle w:val="2"/>
        <w:spacing w:after="0" w:line="440" w:lineRule="exact"/>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w:t>
      </w:r>
      <w:r>
        <w:rPr>
          <w:rFonts w:hint="eastAsia" w:ascii="Times New Roman" w:hAnsi="Times New Roman"/>
          <w:color w:val="000000" w:themeColor="text1"/>
          <w:szCs w:val="21"/>
          <w14:textFill>
            <w14:solidFill>
              <w14:schemeClr w14:val="tx1"/>
            </w14:solidFill>
          </w14:textFill>
        </w:rPr>
        <w:t>甲方付款前，乙方须根据相应项目类别提供符合国家规定的增值税专用发票。</w:t>
      </w:r>
    </w:p>
    <w:p>
      <w:pPr>
        <w:snapToGrid w:val="0"/>
        <w:spacing w:line="440" w:lineRule="exact"/>
        <w:ind w:firstLine="420" w:firstLineChars="200"/>
        <w:outlineLvl w:val="2"/>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六、工程的验收及保修</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质量要求：应满足国家相关行业标准的要求并验收合格。</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乙方在改造和修缮完毕并自检合格后通知甲方，甲方在</w:t>
      </w:r>
      <w:r>
        <w:rPr>
          <w:rFonts w:hint="eastAsia" w:ascii="Times New Roman" w:hAnsi="Times New Roman"/>
          <w:color w:val="000000" w:themeColor="text1"/>
          <w:szCs w:val="21"/>
          <w:lang w:val="en-US" w:eastAsia="zh-CN"/>
          <w14:textFill>
            <w14:solidFill>
              <w14:schemeClr w14:val="tx1"/>
            </w14:solidFill>
          </w14:textFill>
        </w:rPr>
        <w:t>收到通知后</w:t>
      </w:r>
      <w:r>
        <w:rPr>
          <w:rFonts w:ascii="Times New Roman" w:hAnsi="Times New Roman"/>
          <w:color w:val="000000" w:themeColor="text1"/>
          <w:szCs w:val="21"/>
          <w14:textFill>
            <w14:solidFill>
              <w14:schemeClr w14:val="tx1"/>
            </w14:solidFill>
          </w14:textFill>
        </w:rPr>
        <w:t>15</w:t>
      </w:r>
      <w:r>
        <w:rPr>
          <w:rFonts w:hint="eastAsia" w:ascii="Times New Roman" w:hAnsi="Times New Roman"/>
          <w:color w:val="000000" w:themeColor="text1"/>
          <w:szCs w:val="21"/>
          <w14:textFill>
            <w14:solidFill>
              <w14:schemeClr w14:val="tx1"/>
            </w14:solidFill>
          </w14:textFill>
        </w:rPr>
        <w:t>个工作日内对工程进行验收，如</w:t>
      </w:r>
      <w:r>
        <w:rPr>
          <w:rFonts w:ascii="Times New Roman" w:hAnsi="Times New Roman"/>
          <w:color w:val="000000" w:themeColor="text1"/>
          <w:szCs w:val="21"/>
          <w14:textFill>
            <w14:solidFill>
              <w14:schemeClr w14:val="tx1"/>
            </w14:solidFill>
          </w14:textFill>
        </w:rPr>
        <w:t>15</w:t>
      </w:r>
      <w:r>
        <w:rPr>
          <w:rFonts w:hint="eastAsia" w:ascii="Times New Roman" w:hAnsi="Times New Roman"/>
          <w:color w:val="000000" w:themeColor="text1"/>
          <w:szCs w:val="21"/>
          <w14:textFill>
            <w14:solidFill>
              <w14:schemeClr w14:val="tx1"/>
            </w14:solidFill>
          </w14:textFill>
        </w:rPr>
        <w:t>个工作日内未进行验收，则视为合格；如甲方在验收过程中发现问题，乙方应予以修复或置换，修复后再报甲方验收，如验收仍不合格，则扣除项目总价款的</w:t>
      </w:r>
      <w:r>
        <w:rPr>
          <w:rFonts w:ascii="Times New Roman" w:hAnsi="Times New Roman"/>
          <w:color w:val="000000" w:themeColor="text1"/>
          <w:szCs w:val="21"/>
          <w14:textFill>
            <w14:solidFill>
              <w14:schemeClr w14:val="tx1"/>
            </w14:solidFill>
          </w14:textFill>
        </w:rPr>
        <w:t>10%</w:t>
      </w:r>
      <w:r>
        <w:rPr>
          <w:rFonts w:hint="eastAsia" w:ascii="Times New Roman" w:hAnsi="Times New Roman"/>
          <w:color w:val="000000" w:themeColor="text1"/>
          <w:szCs w:val="21"/>
          <w14:textFill>
            <w14:solidFill>
              <w14:schemeClr w14:val="tx1"/>
            </w14:solidFill>
          </w14:textFill>
        </w:rPr>
        <w:t>作为违约金，同时甲方有权安排第三方完成相应工作，由此产生的损失及额外费用由乙方承担。</w:t>
      </w:r>
    </w:p>
    <w:p>
      <w:pPr>
        <w:spacing w:line="440" w:lineRule="exact"/>
        <w:ind w:firstLine="420" w:firstLineChars="200"/>
        <w:jc w:val="left"/>
        <w:rPr>
          <w:rFonts w:hint="eastAsia"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w:t>
      </w:r>
      <w:r>
        <w:rPr>
          <w:rFonts w:hint="eastAsia" w:ascii="Times New Roman" w:hAnsi="Times New Roman"/>
          <w:color w:val="000000" w:themeColor="text1"/>
          <w:szCs w:val="21"/>
          <w14:textFill>
            <w14:solidFill>
              <w14:schemeClr w14:val="tx1"/>
            </w14:solidFill>
          </w14:textFill>
        </w:rPr>
        <w:t>本工程保修期为</w:t>
      </w:r>
      <w:r>
        <w:rPr>
          <w:rFonts w:hint="eastAsia" w:ascii="Times New Roman" w:hAnsi="Times New Roman"/>
          <w:color w:val="000000" w:themeColor="text1"/>
          <w:szCs w:val="21"/>
          <w:lang w:val="en-US" w:eastAsia="zh-CN"/>
          <w14:textFill>
            <w14:solidFill>
              <w14:schemeClr w14:val="tx1"/>
            </w14:solidFill>
          </w14:textFill>
        </w:rPr>
        <w:t>叁</w:t>
      </w:r>
      <w:r>
        <w:rPr>
          <w:rFonts w:hint="eastAsia" w:ascii="Times New Roman" w:hAnsi="Times New Roman"/>
          <w:color w:val="000000" w:themeColor="text1"/>
          <w:szCs w:val="21"/>
          <w14:textFill>
            <w14:solidFill>
              <w14:schemeClr w14:val="tx1"/>
            </w14:solidFill>
          </w14:textFill>
        </w:rPr>
        <w:t>年，自双方签字</w:t>
      </w:r>
      <w:r>
        <w:rPr>
          <w:rFonts w:hint="eastAsia" w:ascii="Times New Roman" w:hAnsi="Times New Roman"/>
          <w:color w:val="000000" w:themeColor="text1"/>
          <w:szCs w:val="21"/>
          <w:lang w:val="en-US" w:eastAsia="zh-CN"/>
          <w14:textFill>
            <w14:solidFill>
              <w14:schemeClr w14:val="tx1"/>
            </w14:solidFill>
          </w14:textFill>
        </w:rPr>
        <w:t>确认</w:t>
      </w:r>
      <w:r>
        <w:rPr>
          <w:rFonts w:hint="eastAsia" w:ascii="Times New Roman" w:hAnsi="Times New Roman"/>
          <w:color w:val="000000" w:themeColor="text1"/>
          <w:szCs w:val="21"/>
          <w14:textFill>
            <w14:solidFill>
              <w14:schemeClr w14:val="tx1"/>
            </w14:solidFill>
          </w14:textFill>
        </w:rPr>
        <w:t>验收合格之日起计算。</w:t>
      </w:r>
    </w:p>
    <w:p>
      <w:pPr>
        <w:spacing w:line="440" w:lineRule="exact"/>
        <w:ind w:firstLine="420" w:firstLineChars="200"/>
        <w:jc w:val="left"/>
        <w:rPr>
          <w:rFonts w:hint="eastAsia" w:ascii="Times New Roman" w:hAnsi="Times New Roman" w:eastAsia="宋体" w:cs="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w:t>
      </w:r>
      <w:r>
        <w:rPr>
          <w:rFonts w:hint="eastAsia" w:ascii="Times New Roman" w:hAnsi="Times New Roman"/>
          <w:color w:val="000000" w:themeColor="text1"/>
          <w:szCs w:val="21"/>
          <w14:textFill>
            <w14:solidFill>
              <w14:schemeClr w14:val="tx1"/>
            </w14:solidFill>
          </w14:textFill>
        </w:rPr>
        <w:t>乙方提供终身维修服务，保修期外的维修费用由甲方负责</w:t>
      </w:r>
      <w:r>
        <w:rPr>
          <w:rFonts w:hint="eastAsia" w:ascii="Times New Roman" w:hAnsi="Times New Roman" w:eastAsia="宋体" w:cs="Times New Roman"/>
          <w:color w:val="000000" w:themeColor="text1"/>
          <w:szCs w:val="21"/>
          <w14:textFill>
            <w14:solidFill>
              <w14:schemeClr w14:val="tx1"/>
            </w14:solidFill>
          </w14:textFill>
        </w:rPr>
        <w:t>。对于部分设施设备质保期大于</w:t>
      </w:r>
      <w:r>
        <w:rPr>
          <w:rFonts w:hint="eastAsia" w:ascii="Times New Roman" w:hAnsi="Times New Roman" w:cs="Times New Roman"/>
          <w:color w:val="000000" w:themeColor="text1"/>
          <w:szCs w:val="21"/>
          <w:lang w:val="en-US" w:eastAsia="zh-CN"/>
          <w14:textFill>
            <w14:solidFill>
              <w14:schemeClr w14:val="tx1"/>
            </w14:solidFill>
          </w14:textFill>
        </w:rPr>
        <w:t>壹</w:t>
      </w:r>
      <w:r>
        <w:rPr>
          <w:rFonts w:hint="eastAsia" w:ascii="Times New Roman" w:hAnsi="Times New Roman" w:eastAsia="宋体" w:cs="Times New Roman"/>
          <w:color w:val="000000" w:themeColor="text1"/>
          <w:szCs w:val="21"/>
          <w14:textFill>
            <w14:solidFill>
              <w14:schemeClr w14:val="tx1"/>
            </w14:solidFill>
          </w14:textFill>
        </w:rPr>
        <w:t>年的按照实际质保期提供质保服务。在质保期内无偿提供维修、更换、咨询等服务。</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w:t>
      </w:r>
      <w:r>
        <w:rPr>
          <w:rFonts w:hint="eastAsia" w:ascii="Times New Roman" w:hAnsi="Times New Roman"/>
          <w:color w:val="000000" w:themeColor="text1"/>
          <w:szCs w:val="21"/>
          <w14:textFill>
            <w14:solidFill>
              <w14:schemeClr w14:val="tx1"/>
            </w14:solidFill>
          </w14:textFill>
        </w:rPr>
        <w:t>人为破坏及外来因素，自然灾害和人力不可抗拒的因素等原因造成的损失不在保修范围。</w:t>
      </w:r>
    </w:p>
    <w:p>
      <w:pPr>
        <w:snapToGrid w:val="0"/>
        <w:spacing w:line="440" w:lineRule="exact"/>
        <w:ind w:firstLine="420" w:firstLineChars="200"/>
        <w:outlineLvl w:val="2"/>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七、违约责任</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如乙方无故要求解除合同</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则需要支付甲方项目装修服务总金额的</w:t>
      </w:r>
      <w:r>
        <w:rPr>
          <w:rFonts w:hint="eastAsia" w:ascii="Times New Roman" w:hAnsi="Times New Roman"/>
          <w:color w:val="000000" w:themeColor="text1"/>
          <w:szCs w:val="21"/>
          <w:lang w:val="en-US" w:eastAsia="zh-CN"/>
          <w14:textFill>
            <w14:solidFill>
              <w14:schemeClr w14:val="tx1"/>
            </w14:solidFill>
          </w14:textFill>
        </w:rPr>
        <w:t>2</w:t>
      </w:r>
      <w:r>
        <w:rPr>
          <w:rFonts w:ascii="Times New Roman" w:hAnsi="Times New Roman"/>
          <w:color w:val="000000" w:themeColor="text1"/>
          <w:szCs w:val="21"/>
          <w14:textFill>
            <w14:solidFill>
              <w14:schemeClr w14:val="tx1"/>
            </w14:solidFill>
          </w14:textFill>
        </w:rPr>
        <w:t>0%</w:t>
      </w:r>
      <w:r>
        <w:rPr>
          <w:rFonts w:hint="eastAsia" w:ascii="Times New Roman" w:hAnsi="Times New Roman"/>
          <w:color w:val="000000" w:themeColor="text1"/>
          <w:szCs w:val="21"/>
          <w14:textFill>
            <w14:solidFill>
              <w14:schemeClr w14:val="tx1"/>
            </w14:solidFill>
          </w14:textFill>
        </w:rPr>
        <w:t>作为赔偿费用。</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合同签字生效后，乙方需在三日内进场施工。除第八条规定的不可抗力外，如果乙方没有按照合同规定的时间进场施工、交工和提供服务，甲方可从签约合同价中扣除违约赔偿费，赔偿费按</w:t>
      </w:r>
      <w:r>
        <w:rPr>
          <w:rFonts w:ascii="Times New Roman" w:hAnsi="Times New Roman"/>
          <w:color w:val="000000" w:themeColor="text1"/>
          <w:szCs w:val="21"/>
          <w14:textFill>
            <w14:solidFill>
              <w14:schemeClr w14:val="tx1"/>
            </w14:solidFill>
          </w14:textFill>
        </w:rPr>
        <w:t>2000</w:t>
      </w:r>
      <w:r>
        <w:rPr>
          <w:rFonts w:hint="eastAsia" w:ascii="Times New Roman" w:hAnsi="Times New Roman"/>
          <w:color w:val="000000" w:themeColor="text1"/>
          <w:szCs w:val="21"/>
          <w14:textFill>
            <w14:solidFill>
              <w14:schemeClr w14:val="tx1"/>
            </w14:solidFill>
          </w14:textFill>
        </w:rPr>
        <w:t>元</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天扣缴违约金，逾期交工违约金限额：</w:t>
      </w:r>
      <w:r>
        <w:rPr>
          <w:rFonts w:ascii="Times New Roman" w:hAnsi="Times New Roman"/>
          <w:color w:val="000000" w:themeColor="text1"/>
          <w:szCs w:val="21"/>
          <w14:textFill>
            <w14:solidFill>
              <w14:schemeClr w14:val="tx1"/>
            </w14:solidFill>
          </w14:textFill>
        </w:rPr>
        <w:t>5%</w:t>
      </w:r>
      <w:r>
        <w:rPr>
          <w:rFonts w:hint="eastAsia" w:ascii="Times New Roman" w:hAnsi="Times New Roman"/>
          <w:color w:val="000000" w:themeColor="text1"/>
          <w:szCs w:val="21"/>
          <w14:textFill>
            <w14:solidFill>
              <w14:schemeClr w14:val="tx1"/>
            </w14:solidFill>
          </w14:textFill>
        </w:rPr>
        <w:t>签约合同价。逾期超过</w:t>
      </w:r>
      <w:r>
        <w:rPr>
          <w:rFonts w:ascii="Times New Roman" w:hAnsi="Times New Roman"/>
          <w:color w:val="000000" w:themeColor="text1"/>
          <w:szCs w:val="21"/>
          <w14:textFill>
            <w14:solidFill>
              <w14:schemeClr w14:val="tx1"/>
            </w14:solidFill>
          </w14:textFill>
        </w:rPr>
        <w:t>10</w:t>
      </w:r>
      <w:r>
        <w:rPr>
          <w:rFonts w:hint="eastAsia" w:ascii="Times New Roman" w:hAnsi="Times New Roman"/>
          <w:color w:val="000000" w:themeColor="text1"/>
          <w:szCs w:val="21"/>
          <w14:textFill>
            <w14:solidFill>
              <w14:schemeClr w14:val="tx1"/>
            </w14:solidFill>
          </w14:textFill>
        </w:rPr>
        <w:t>日以上的，甲方有权终止合同，并按合同约定及法律规定追究乙方的违约责任。</w:t>
      </w:r>
    </w:p>
    <w:p>
      <w:pPr>
        <w:spacing w:line="440" w:lineRule="exact"/>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w:t>
      </w:r>
      <w:r>
        <w:rPr>
          <w:rFonts w:hint="eastAsia" w:ascii="Times New Roman" w:hAnsi="Times New Roman"/>
          <w:color w:val="000000" w:themeColor="text1"/>
          <w:szCs w:val="21"/>
          <w14:textFill>
            <w14:solidFill>
              <w14:schemeClr w14:val="tx1"/>
            </w14:solidFill>
          </w14:textFill>
        </w:rPr>
        <w:t>乙方履约不符合约定的质量标准，乙方必须重新提供符合质量标准的服务，由此造成的误期赔偿费由乙方承担。如乙方在甲方规定的时间内仍未能提供符合质量标准的服务，甲方有权终止合同，并按合同约定及法律规定追究乙方的违约责任。</w:t>
      </w:r>
    </w:p>
    <w:p>
      <w:pPr>
        <w:snapToGrid w:val="0"/>
        <w:spacing w:line="440" w:lineRule="exact"/>
        <w:ind w:firstLine="420" w:firstLineChars="200"/>
        <w:outlineLvl w:val="2"/>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八、不可抗力</w:t>
      </w:r>
    </w:p>
    <w:p>
      <w:pPr>
        <w:pStyle w:val="2"/>
        <w:spacing w:after="0" w:line="440" w:lineRule="exact"/>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如果双方中任何一方由于战争、严重火灾、水灾、台风和地震以及其它经双方同意属于不可抗力的事故，致使合同履行受阻时，履行合同的期限应予以延长，延长的期限应相当于事故所影响的时间。</w:t>
      </w:r>
    </w:p>
    <w:p>
      <w:pPr>
        <w:pStyle w:val="2"/>
        <w:spacing w:after="0" w:line="440" w:lineRule="exact"/>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受事故影响的一方应在不可抗力事故发生后尽快以电话、传真等方式通知另一方，并在事故发生后</w:t>
      </w:r>
      <w:r>
        <w:rPr>
          <w:rFonts w:ascii="Times New Roman" w:hAnsi="Times New Roman"/>
          <w:color w:val="000000" w:themeColor="text1"/>
          <w:szCs w:val="21"/>
          <w14:textFill>
            <w14:solidFill>
              <w14:schemeClr w14:val="tx1"/>
            </w14:solidFill>
          </w14:textFill>
        </w:rPr>
        <w:t>14</w:t>
      </w:r>
      <w:r>
        <w:rPr>
          <w:rFonts w:hint="eastAsia" w:ascii="Times New Roman" w:hAnsi="Times New Roman"/>
          <w:color w:val="000000" w:themeColor="text1"/>
          <w:szCs w:val="21"/>
          <w14:textFill>
            <w14:solidFill>
              <w14:schemeClr w14:val="tx1"/>
            </w14:solidFill>
          </w14:textFill>
        </w:rPr>
        <w:t>天内，将有关部门出具的证明文件用特快专递寄给或送给另一方。如果不可抗力影响时间延续</w:t>
      </w:r>
      <w:r>
        <w:rPr>
          <w:rFonts w:ascii="Times New Roman" w:hAnsi="Times New Roman"/>
          <w:color w:val="000000" w:themeColor="text1"/>
          <w:szCs w:val="21"/>
          <w14:textFill>
            <w14:solidFill>
              <w14:schemeClr w14:val="tx1"/>
            </w14:solidFill>
          </w14:textFill>
        </w:rPr>
        <w:t>120</w:t>
      </w:r>
      <w:r>
        <w:rPr>
          <w:rFonts w:hint="eastAsia" w:ascii="Times New Roman" w:hAnsi="Times New Roman"/>
          <w:color w:val="000000" w:themeColor="text1"/>
          <w:szCs w:val="21"/>
          <w14:textFill>
            <w14:solidFill>
              <w14:schemeClr w14:val="tx1"/>
            </w14:solidFill>
          </w14:textFill>
        </w:rPr>
        <w:t>天以上，双方应通过友好协商在合理的时间内达成进一步履行合同的协议。</w:t>
      </w:r>
    </w:p>
    <w:p>
      <w:pPr>
        <w:snapToGrid w:val="0"/>
        <w:spacing w:line="440" w:lineRule="exact"/>
        <w:ind w:firstLine="420" w:firstLineChars="200"/>
        <w:outlineLvl w:val="2"/>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九、</w:t>
      </w:r>
      <w:r>
        <w:rPr>
          <w:rFonts w:ascii="Times New Roman" w:hAnsi="Times New Roman"/>
          <w:b/>
          <w:color w:val="000000" w:themeColor="text1"/>
          <w:szCs w:val="21"/>
          <w14:textFill>
            <w14:solidFill>
              <w14:schemeClr w14:val="tx1"/>
            </w14:solidFill>
          </w14:textFill>
        </w:rPr>
        <w:t xml:space="preserve"> </w:t>
      </w:r>
      <w:r>
        <w:rPr>
          <w:rFonts w:hint="eastAsia" w:ascii="Times New Roman" w:hAnsi="Times New Roman"/>
          <w:b/>
          <w:color w:val="000000" w:themeColor="text1"/>
          <w:szCs w:val="21"/>
          <w14:textFill>
            <w14:solidFill>
              <w14:schemeClr w14:val="tx1"/>
            </w14:solidFill>
          </w14:textFill>
        </w:rPr>
        <w:t>合同解除和终止</w:t>
      </w:r>
    </w:p>
    <w:p>
      <w:pPr>
        <w:pStyle w:val="52"/>
        <w:spacing w:line="440" w:lineRule="exact"/>
        <w:ind w:left="0" w:leftChars="0" w:firstLine="420" w:firstLineChars="20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w:t>
      </w:r>
      <w:r>
        <w:rPr>
          <w:rFonts w:hint="eastAsia" w:ascii="Times New Roman" w:hAnsi="Times New Roman"/>
          <w:color w:val="000000" w:themeColor="text1"/>
          <w:sz w:val="21"/>
          <w:szCs w:val="21"/>
          <w14:textFill>
            <w14:solidFill>
              <w14:schemeClr w14:val="tx1"/>
            </w14:solidFill>
          </w14:textFill>
        </w:rPr>
        <w:t>合同履约期满自行终止；</w:t>
      </w:r>
    </w:p>
    <w:p>
      <w:pPr>
        <w:pStyle w:val="52"/>
        <w:spacing w:line="440" w:lineRule="exact"/>
        <w:ind w:left="0" w:leftChars="0" w:firstLine="420" w:firstLineChars="20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w:t>
      </w:r>
      <w:r>
        <w:rPr>
          <w:rFonts w:hint="eastAsia" w:ascii="Times New Roman" w:hAnsi="Times New Roman"/>
          <w:color w:val="000000" w:themeColor="text1"/>
          <w:sz w:val="21"/>
          <w:szCs w:val="21"/>
          <w14:textFill>
            <w14:solidFill>
              <w14:schemeClr w14:val="tx1"/>
            </w14:solidFill>
          </w14:textFill>
        </w:rPr>
        <w:t>因国家政策变动、行业主管部门管理要求或其他原因，致使合同无法履行，甲乙双方经协商一致可提前终止合同。</w:t>
      </w:r>
    </w:p>
    <w:p>
      <w:pPr>
        <w:pStyle w:val="52"/>
        <w:spacing w:line="440" w:lineRule="exact"/>
        <w:ind w:left="0" w:leftChars="0" w:firstLine="420" w:firstLineChars="20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w:t>
      </w:r>
      <w:r>
        <w:rPr>
          <w:rFonts w:hint="eastAsia" w:ascii="Times New Roman" w:hAnsi="Times New Roman"/>
          <w:color w:val="000000" w:themeColor="text1"/>
          <w:sz w:val="21"/>
          <w:szCs w:val="21"/>
          <w14:textFill>
            <w14:solidFill>
              <w14:schemeClr w14:val="tx1"/>
            </w14:solidFill>
          </w14:textFill>
        </w:rPr>
        <w:t>甲方有权不定期考察乙方服务情况，如乙方服务违反本合同约定或继续合作损害甲方利益的，甲方经书面通知乙方后有权提前解约。合同提前终止或解除的，双方应继续履行已发生业务并结清费用。</w:t>
      </w:r>
    </w:p>
    <w:p>
      <w:pPr>
        <w:snapToGrid w:val="0"/>
        <w:spacing w:line="440" w:lineRule="exact"/>
        <w:ind w:firstLine="420" w:firstLineChars="200"/>
        <w:outlineLvl w:val="2"/>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十、附则</w:t>
      </w:r>
    </w:p>
    <w:p>
      <w:pPr>
        <w:pStyle w:val="52"/>
        <w:spacing w:line="440" w:lineRule="exact"/>
        <w:ind w:left="0" w:leftChars="0" w:firstLine="420" w:firstLineChars="20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w:t>
      </w:r>
      <w:r>
        <w:rPr>
          <w:rFonts w:hint="eastAsia" w:ascii="Times New Roman" w:hAnsi="Times New Roman"/>
          <w:color w:val="000000" w:themeColor="text1"/>
          <w:sz w:val="21"/>
          <w:szCs w:val="21"/>
          <w14:textFill>
            <w14:solidFill>
              <w14:schemeClr w14:val="tx1"/>
            </w14:solidFill>
          </w14:textFill>
        </w:rPr>
        <w:t>本合同未尽事宜，由双方协商解决，凡经双方同意并签字盖章的文件均视为本合同之补充文件，与本合同具有同等效力。</w:t>
      </w:r>
    </w:p>
    <w:p>
      <w:pPr>
        <w:pStyle w:val="52"/>
        <w:spacing w:line="440" w:lineRule="exact"/>
        <w:ind w:left="0" w:leftChars="0" w:firstLine="420" w:firstLineChars="20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w:t>
      </w:r>
      <w:r>
        <w:rPr>
          <w:rFonts w:hint="eastAsia" w:ascii="Times New Roman" w:hAnsi="Times New Roman"/>
          <w:color w:val="000000" w:themeColor="text1"/>
          <w:sz w:val="21"/>
          <w:szCs w:val="21"/>
          <w14:textFill>
            <w14:solidFill>
              <w14:schemeClr w14:val="tx1"/>
            </w14:solidFill>
          </w14:textFill>
        </w:rPr>
        <w:t>本合同一式肆份，双方各执贰份，具有同等法律效力。双方签字盖章生效。</w:t>
      </w:r>
      <w:r>
        <w:rPr>
          <w:rFonts w:ascii="Times New Roman" w:hAnsi="Times New Roman"/>
          <w:color w:val="000000" w:themeColor="text1"/>
          <w:sz w:val="21"/>
          <w:szCs w:val="21"/>
          <w14:textFill>
            <w14:solidFill>
              <w14:schemeClr w14:val="tx1"/>
            </w14:solidFill>
          </w14:textFill>
        </w:rPr>
        <w:t xml:space="preserve"> </w:t>
      </w:r>
    </w:p>
    <w:p>
      <w:pPr>
        <w:pStyle w:val="52"/>
        <w:spacing w:line="440" w:lineRule="exact"/>
        <w:ind w:left="0" w:leftChars="0" w:firstLine="420" w:firstLineChars="20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w:t>
      </w:r>
      <w:r>
        <w:rPr>
          <w:rFonts w:hint="eastAsia" w:ascii="Times New Roman" w:hAnsi="Times New Roman"/>
          <w:color w:val="000000" w:themeColor="text1"/>
          <w:sz w:val="21"/>
          <w:szCs w:val="21"/>
          <w14:textFill>
            <w14:solidFill>
              <w14:schemeClr w14:val="tx1"/>
            </w14:solidFill>
          </w14:textFill>
        </w:rPr>
        <w:t>如履行合同过程中发生争议，双方应本着平等自愿的原则，按照合同的约定分清各自的责任，采用协商的办法解决争议，若双方不愿协商或者协商不成的，向甲方所在地仲裁机构申请仲裁或人民法院起诉。</w:t>
      </w:r>
    </w:p>
    <w:p>
      <w:pPr>
        <w:spacing w:line="440" w:lineRule="exact"/>
        <w:ind w:left="630" w:hanging="630" w:hangingChars="300"/>
        <w:jc w:val="left"/>
        <w:rPr>
          <w:rFonts w:ascii="Times New Roman" w:hAnsi="Times New Roman"/>
          <w:color w:val="000000" w:themeColor="text1"/>
          <w:szCs w:val="21"/>
          <w14:textFill>
            <w14:solidFill>
              <w14:schemeClr w14:val="tx1"/>
            </w14:solidFill>
          </w14:textFill>
        </w:rPr>
      </w:pPr>
    </w:p>
    <w:p>
      <w:pPr>
        <w:spacing w:line="440" w:lineRule="exact"/>
        <w:ind w:left="630" w:hanging="630" w:hangingChars="300"/>
        <w:jc w:val="left"/>
        <w:rPr>
          <w:rFonts w:ascii="Times New Roman" w:hAnsi="Times New Roman"/>
          <w:color w:val="000000" w:themeColor="text1"/>
          <w:szCs w:val="21"/>
          <w14:textFill>
            <w14:solidFill>
              <w14:schemeClr w14:val="tx1"/>
            </w14:solidFill>
          </w14:textFill>
        </w:rPr>
      </w:pPr>
    </w:p>
    <w:p>
      <w:pPr>
        <w:spacing w:line="440" w:lineRule="exact"/>
        <w:ind w:left="630" w:hanging="630" w:hangingChars="300"/>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甲方</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安徽省高速公路试验检测</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乙方：</w:t>
      </w:r>
      <w:r>
        <w:rPr>
          <w:rFonts w:ascii="Times New Roman" w:hAnsi="Times New Roman"/>
          <w:color w:val="000000" w:themeColor="text1"/>
          <w:szCs w:val="21"/>
          <w14:textFill>
            <w14:solidFill>
              <w14:schemeClr w14:val="tx1"/>
            </w14:solidFill>
          </w14:textFill>
        </w:rPr>
        <w:t xml:space="preserve"> </w:t>
      </w:r>
    </w:p>
    <w:p>
      <w:pPr>
        <w:spacing w:line="440" w:lineRule="exact"/>
        <w:ind w:left="630" w:hanging="630" w:hangingChars="3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科研中心有限公司</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（盖章）</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（盖章）</w:t>
      </w:r>
    </w:p>
    <w:p>
      <w:pPr>
        <w:spacing w:after="240" w:line="440" w:lineRule="exact"/>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法定代表人</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法定代表人</w:t>
      </w:r>
    </w:p>
    <w:p>
      <w:pPr>
        <w:spacing w:after="240" w:line="440" w:lineRule="exact"/>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或其委托代理人：</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或其委托代理人：</w:t>
      </w:r>
    </w:p>
    <w:p>
      <w:pPr>
        <w:spacing w:line="440" w:lineRule="exact"/>
        <w:rPr>
          <w:rFonts w:ascii="Times New Roman" w:hAnsi="Times New Roman"/>
          <w:b/>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签约时间：</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　年</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月</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日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签约时间：</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　年</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月</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日</w:t>
      </w:r>
    </w:p>
    <w:p>
      <w:pPr>
        <w:spacing w:line="440" w:lineRule="exact"/>
        <w:rPr>
          <w:rFonts w:ascii="Times New Roman" w:hAnsi="Times New Roman"/>
          <w:color w:val="000000" w:themeColor="text1"/>
          <w:szCs w:val="21"/>
          <w14:textFill>
            <w14:solidFill>
              <w14:schemeClr w14:val="tx1"/>
            </w14:solidFill>
          </w14:textFill>
        </w:rPr>
        <w:sectPr>
          <w:footnotePr>
            <w:numFmt w:val="decimalEnclosedCircleChinese"/>
          </w:footnote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bookmarkEnd w:id="75"/>
    <w:bookmarkEnd w:id="76"/>
    <w:bookmarkEnd w:id="77"/>
    <w:bookmarkEnd w:id="78"/>
    <w:bookmarkEnd w:id="79"/>
    <w:bookmarkEnd w:id="80"/>
    <w:bookmarkEnd w:id="81"/>
    <w:bookmarkEnd w:id="82"/>
    <w:p>
      <w:pPr>
        <w:pStyle w:val="4"/>
        <w:numPr>
          <w:ilvl w:val="0"/>
          <w:numId w:val="0"/>
        </w:numPr>
        <w:spacing w:before="120" w:line="440" w:lineRule="exac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附件二：廉</w:t>
      </w:r>
      <w:r>
        <w:rPr>
          <w:rFonts w:ascii="Times New Roman" w:hAnsi="Times New Roman"/>
          <w:color w:val="000000" w:themeColor="text1"/>
          <w:sz w:val="21"/>
          <w:szCs w:val="21"/>
          <w14:textFill>
            <w14:solidFill>
              <w14:schemeClr w14:val="tx1"/>
            </w14:solidFill>
          </w14:textFill>
        </w:rPr>
        <w:t xml:space="preserve"> </w:t>
      </w:r>
      <w:r>
        <w:rPr>
          <w:rFonts w:hint="eastAsia" w:ascii="Times New Roman" w:hAnsi="Times New Roman"/>
          <w:color w:val="000000" w:themeColor="text1"/>
          <w:sz w:val="21"/>
          <w:szCs w:val="21"/>
          <w14:textFill>
            <w14:solidFill>
              <w14:schemeClr w14:val="tx1"/>
            </w14:solidFill>
          </w14:textFill>
        </w:rPr>
        <w:t>政</w:t>
      </w:r>
      <w:r>
        <w:rPr>
          <w:rFonts w:ascii="Times New Roman" w:hAnsi="Times New Roman"/>
          <w:color w:val="000000" w:themeColor="text1"/>
          <w:sz w:val="21"/>
          <w:szCs w:val="21"/>
          <w14:textFill>
            <w14:solidFill>
              <w14:schemeClr w14:val="tx1"/>
            </w14:solidFill>
          </w14:textFill>
        </w:rPr>
        <w:t xml:space="preserve"> </w:t>
      </w:r>
      <w:r>
        <w:rPr>
          <w:rFonts w:hint="eastAsia" w:ascii="Times New Roman" w:hAnsi="Times New Roman"/>
          <w:color w:val="000000" w:themeColor="text1"/>
          <w:sz w:val="21"/>
          <w:szCs w:val="21"/>
          <w14:textFill>
            <w14:solidFill>
              <w14:schemeClr w14:val="tx1"/>
            </w14:solidFill>
          </w14:textFill>
        </w:rPr>
        <w:t>合</w:t>
      </w:r>
      <w:r>
        <w:rPr>
          <w:rFonts w:ascii="Times New Roman" w:hAnsi="Times New Roman"/>
          <w:color w:val="000000" w:themeColor="text1"/>
          <w:sz w:val="21"/>
          <w:szCs w:val="21"/>
          <w14:textFill>
            <w14:solidFill>
              <w14:schemeClr w14:val="tx1"/>
            </w14:solidFill>
          </w14:textFill>
        </w:rPr>
        <w:t xml:space="preserve"> </w:t>
      </w:r>
      <w:r>
        <w:rPr>
          <w:rFonts w:hint="eastAsia" w:ascii="Times New Roman" w:hAnsi="Times New Roman"/>
          <w:color w:val="000000" w:themeColor="text1"/>
          <w:sz w:val="21"/>
          <w:szCs w:val="21"/>
          <w14:textFill>
            <w14:solidFill>
              <w14:schemeClr w14:val="tx1"/>
            </w14:solidFill>
          </w14:textFill>
        </w:rPr>
        <w:t>同</w:t>
      </w:r>
    </w:p>
    <w:p>
      <w:pPr>
        <w:pStyle w:val="42"/>
        <w:spacing w:line="440" w:lineRule="exact"/>
        <w:rPr>
          <w:rFonts w:ascii="Times New Roman" w:hAnsi="Times New Roman"/>
          <w:color w:val="000000" w:themeColor="text1"/>
          <w:szCs w:val="28"/>
          <w14:textFill>
            <w14:solidFill>
              <w14:schemeClr w14:val="tx1"/>
            </w14:solidFill>
          </w14:textFill>
        </w:rPr>
      </w:pPr>
      <w:r>
        <w:rPr>
          <w:rFonts w:hint="eastAsia" w:ascii="Times New Roman" w:hAnsi="Times New Roman"/>
          <w:color w:val="000000" w:themeColor="text1"/>
          <w:szCs w:val="28"/>
          <w14:textFill>
            <w14:solidFill>
              <w14:schemeClr w14:val="tx1"/>
            </w14:solidFill>
          </w14:textFill>
        </w:rPr>
        <w:t>廉</w:t>
      </w:r>
      <w:r>
        <w:rPr>
          <w:rFonts w:ascii="Times New Roman" w:hAnsi="Times New Roman"/>
          <w:color w:val="000000" w:themeColor="text1"/>
          <w:szCs w:val="28"/>
          <w14:textFill>
            <w14:solidFill>
              <w14:schemeClr w14:val="tx1"/>
            </w14:solidFill>
          </w14:textFill>
        </w:rPr>
        <w:t xml:space="preserve"> </w:t>
      </w:r>
      <w:r>
        <w:rPr>
          <w:rFonts w:hint="eastAsia" w:ascii="Times New Roman" w:hAnsi="Times New Roman"/>
          <w:color w:val="000000" w:themeColor="text1"/>
          <w:szCs w:val="28"/>
          <w14:textFill>
            <w14:solidFill>
              <w14:schemeClr w14:val="tx1"/>
            </w14:solidFill>
          </w14:textFill>
        </w:rPr>
        <w:t>政</w:t>
      </w:r>
      <w:r>
        <w:rPr>
          <w:rFonts w:ascii="Times New Roman" w:hAnsi="Times New Roman"/>
          <w:color w:val="000000" w:themeColor="text1"/>
          <w:szCs w:val="28"/>
          <w14:textFill>
            <w14:solidFill>
              <w14:schemeClr w14:val="tx1"/>
            </w14:solidFill>
          </w14:textFill>
        </w:rPr>
        <w:t xml:space="preserve"> </w:t>
      </w:r>
      <w:r>
        <w:rPr>
          <w:rFonts w:hint="eastAsia" w:ascii="Times New Roman" w:hAnsi="Times New Roman"/>
          <w:color w:val="000000" w:themeColor="text1"/>
          <w:szCs w:val="28"/>
          <w14:textFill>
            <w14:solidFill>
              <w14:schemeClr w14:val="tx1"/>
            </w14:solidFill>
          </w14:textFill>
        </w:rPr>
        <w:t>合</w:t>
      </w:r>
      <w:r>
        <w:rPr>
          <w:rFonts w:ascii="Times New Roman" w:hAnsi="Times New Roman"/>
          <w:color w:val="000000" w:themeColor="text1"/>
          <w:szCs w:val="28"/>
          <w14:textFill>
            <w14:solidFill>
              <w14:schemeClr w14:val="tx1"/>
            </w14:solidFill>
          </w14:textFill>
        </w:rPr>
        <w:t xml:space="preserve"> </w:t>
      </w:r>
      <w:r>
        <w:rPr>
          <w:rFonts w:hint="eastAsia" w:ascii="Times New Roman" w:hAnsi="Times New Roman"/>
          <w:color w:val="000000" w:themeColor="text1"/>
          <w:szCs w:val="28"/>
          <w14:textFill>
            <w14:solidFill>
              <w14:schemeClr w14:val="tx1"/>
            </w14:solidFill>
          </w14:textFill>
        </w:rPr>
        <w:t>同</w:t>
      </w:r>
    </w:p>
    <w:p>
      <w:pPr>
        <w:pStyle w:val="42"/>
        <w:spacing w:line="440" w:lineRule="exact"/>
        <w:rPr>
          <w:rFonts w:ascii="Times New Roman" w:hAnsi="Times New Roman" w:eastAsia="宋体"/>
          <w:color w:val="000000" w:themeColor="text1"/>
          <w:sz w:val="21"/>
          <w:szCs w:val="21"/>
          <w14:textFill>
            <w14:solidFill>
              <w14:schemeClr w14:val="tx1"/>
            </w14:solidFill>
          </w14:textFill>
        </w:rPr>
      </w:pP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根据有关工程建设、廉政建设的规定，为做好工程建设中的党风廉政建设，保证工程建设高效优质，保证建设资金的安全和有效使用以及投资效益，</w:t>
      </w:r>
      <w:r>
        <w:rPr>
          <w:rFonts w:hint="eastAsia" w:ascii="Times New Roman" w:hAnsi="Times New Roman"/>
          <w:color w:val="000000" w:themeColor="text1"/>
          <w:szCs w:val="21"/>
          <w:u w:val="single"/>
          <w:lang w:val="en-US" w:eastAsia="zh-CN"/>
          <w14:textFill>
            <w14:solidFill>
              <w14:schemeClr w14:val="tx1"/>
            </w14:solidFill>
          </w14:textFill>
        </w:rPr>
        <w:t>五河至蒙城高速公路中心试验室</w:t>
      </w:r>
      <w:r>
        <w:rPr>
          <w:rFonts w:hint="eastAsia" w:ascii="Times New Roman" w:hAnsi="Times New Roman"/>
          <w:color w:val="000000" w:themeColor="text1"/>
          <w:szCs w:val="21"/>
          <w:u w:val="single"/>
          <w14:textFill>
            <w14:solidFill>
              <w14:schemeClr w14:val="tx1"/>
            </w14:solidFill>
          </w14:textFill>
        </w:rPr>
        <w:t>装修改造</w:t>
      </w:r>
      <w:r>
        <w:rPr>
          <w:rFonts w:hint="eastAsia" w:ascii="Times New Roman" w:hAnsi="Times New Roman"/>
          <w:color w:val="000000" w:themeColor="text1"/>
          <w:szCs w:val="21"/>
          <w:u w:val="single"/>
          <w:lang w:val="en-US" w:eastAsia="zh-CN"/>
          <w14:textFill>
            <w14:solidFill>
              <w14:schemeClr w14:val="tx1"/>
            </w14:solidFill>
          </w14:textFill>
        </w:rPr>
        <w:t>采购</w:t>
      </w:r>
      <w:r>
        <w:rPr>
          <w:rFonts w:hint="eastAsia" w:ascii="Times New Roman" w:hAnsi="Times New Roman"/>
          <w:color w:val="000000" w:themeColor="text1"/>
          <w:szCs w:val="21"/>
          <w:u w:val="single"/>
          <w14:textFill>
            <w14:solidFill>
              <w14:schemeClr w14:val="tx1"/>
            </w14:solidFill>
          </w14:textFill>
        </w:rPr>
        <w:t>（项目名称）</w:t>
      </w:r>
      <w:r>
        <w:rPr>
          <w:rFonts w:hint="eastAsia" w:ascii="Times New Roman" w:hAnsi="Times New Roman"/>
          <w:color w:val="000000" w:themeColor="text1"/>
          <w:szCs w:val="21"/>
          <w14:textFill>
            <w14:solidFill>
              <w14:schemeClr w14:val="tx1"/>
            </w14:solidFill>
          </w14:textFill>
        </w:rPr>
        <w:t>的项目法人</w:t>
      </w:r>
      <w:r>
        <w:rPr>
          <w:rFonts w:hint="eastAsia" w:ascii="Times New Roman" w:hAnsi="Times New Roman"/>
          <w:color w:val="000000" w:themeColor="text1"/>
          <w:szCs w:val="21"/>
          <w:u w:val="single"/>
          <w14:textFill>
            <w14:solidFill>
              <w14:schemeClr w14:val="tx1"/>
            </w14:solidFill>
          </w14:textFill>
        </w:rPr>
        <w:t>安徽省高速公路试验检测科研中心有限公司</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项目法人名称，以下简称</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发包人</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与该项目的施工单位</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施工单位名称，以下简称</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承包人</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，特订立如下合同。</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1. </w:t>
      </w:r>
      <w:r>
        <w:rPr>
          <w:rFonts w:hint="eastAsia" w:ascii="Times New Roman" w:hAnsi="Times New Roman"/>
          <w:color w:val="000000" w:themeColor="text1"/>
          <w:szCs w:val="21"/>
          <w14:textFill>
            <w14:solidFill>
              <w14:schemeClr w14:val="tx1"/>
            </w14:solidFill>
          </w14:textFill>
        </w:rPr>
        <w:t>发包人和承包人双方的权利和义务</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(1) </w:t>
      </w:r>
      <w:r>
        <w:rPr>
          <w:rFonts w:hint="eastAsia" w:ascii="Times New Roman" w:hAnsi="Times New Roman"/>
          <w:color w:val="000000" w:themeColor="text1"/>
          <w:szCs w:val="21"/>
          <w14:textFill>
            <w14:solidFill>
              <w14:schemeClr w14:val="tx1"/>
            </w14:solidFill>
          </w14:textFill>
        </w:rPr>
        <w:t>严格遵守党的政策规定和国家有关法律法规的有关规定。</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(2) </w:t>
      </w:r>
      <w:r>
        <w:rPr>
          <w:rFonts w:hint="eastAsia" w:ascii="Times New Roman" w:hAnsi="Times New Roman"/>
          <w:color w:val="000000" w:themeColor="text1"/>
          <w:szCs w:val="21"/>
          <w14:textFill>
            <w14:solidFill>
              <w14:schemeClr w14:val="tx1"/>
            </w14:solidFill>
          </w14:textFill>
        </w:rPr>
        <w:t>严格执行</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lang w:val="en-US" w:eastAsia="zh-CN"/>
          <w14:textFill>
            <w14:solidFill>
              <w14:schemeClr w14:val="tx1"/>
            </w14:solidFill>
          </w14:textFill>
        </w:rPr>
        <w:t>五河至蒙城高速公路中心试验室</w:t>
      </w:r>
      <w:r>
        <w:rPr>
          <w:rFonts w:hint="eastAsia" w:ascii="Times New Roman" w:hAnsi="Times New Roman"/>
          <w:color w:val="000000" w:themeColor="text1"/>
          <w:szCs w:val="21"/>
          <w:u w:val="single"/>
          <w14:textFill>
            <w14:solidFill>
              <w14:schemeClr w14:val="tx1"/>
            </w14:solidFill>
          </w14:textFill>
        </w:rPr>
        <w:t>装修改造</w:t>
      </w:r>
      <w:r>
        <w:rPr>
          <w:rFonts w:hint="eastAsia" w:ascii="Times New Roman" w:hAnsi="Times New Roman"/>
          <w:color w:val="000000" w:themeColor="text1"/>
          <w:szCs w:val="21"/>
          <w:u w:val="single"/>
          <w:lang w:val="en-US" w:eastAsia="zh-CN"/>
          <w14:textFill>
            <w14:solidFill>
              <w14:schemeClr w14:val="tx1"/>
            </w14:solidFill>
          </w14:textFill>
        </w:rPr>
        <w:t>采购</w:t>
      </w:r>
      <w:r>
        <w:rPr>
          <w:rFonts w:hint="eastAsia" w:ascii="Times New Roman" w:hAnsi="Times New Roman"/>
          <w:color w:val="000000" w:themeColor="text1"/>
          <w:szCs w:val="21"/>
          <w:u w:val="single"/>
          <w14:textFill>
            <w14:solidFill>
              <w14:schemeClr w14:val="tx1"/>
            </w14:solidFill>
          </w14:textFill>
        </w:rPr>
        <w:t>（项目名称）</w:t>
      </w:r>
      <w:r>
        <w:rPr>
          <w:rFonts w:hint="eastAsia" w:ascii="Times New Roman" w:hAnsi="Times New Roman"/>
          <w:color w:val="000000" w:themeColor="text1"/>
          <w:szCs w:val="21"/>
          <w14:textFill>
            <w14:solidFill>
              <w14:schemeClr w14:val="tx1"/>
            </w14:solidFill>
          </w14:textFill>
        </w:rPr>
        <w:t>合同文件，自觉按合同办事。</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(3) </w:t>
      </w:r>
      <w:r>
        <w:rPr>
          <w:rFonts w:hint="eastAsia" w:ascii="Times New Roman" w:hAnsi="Times New Roman"/>
          <w:color w:val="000000" w:themeColor="text1"/>
          <w:szCs w:val="21"/>
          <w14:textFill>
            <w14:solidFill>
              <w14:schemeClr w14:val="tx1"/>
            </w14:solidFill>
          </w14:textFill>
        </w:rPr>
        <w:t>双方的业务活动坚持公开、公正、诚信、透明的原则</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法律认定的商业秘密和合同文件另有规定除外</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，不得损害国家和集体利益，不得违反工程建设管理规章制度。</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(4) 建立健全廉政制度，开展廉政教育，设立廉政告示牌，公布举报电话，监督并认真查处违法违纪行为。</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(5) </w:t>
      </w:r>
      <w:r>
        <w:rPr>
          <w:rFonts w:hint="eastAsia" w:ascii="Times New Roman" w:hAnsi="Times New Roman"/>
          <w:color w:val="000000" w:themeColor="text1"/>
          <w:szCs w:val="21"/>
          <w14:textFill>
            <w14:solidFill>
              <w14:schemeClr w14:val="tx1"/>
            </w14:solidFill>
          </w14:textFill>
        </w:rPr>
        <w:t>发现对方在业务活动中有违反廉政规定的行为，有及时提醒对方纠正的权利和义务。</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(6) </w:t>
      </w:r>
      <w:r>
        <w:rPr>
          <w:rFonts w:hint="eastAsia" w:ascii="Times New Roman" w:hAnsi="Times New Roman"/>
          <w:color w:val="000000" w:themeColor="text1"/>
          <w:szCs w:val="21"/>
          <w14:textFill>
            <w14:solidFill>
              <w14:schemeClr w14:val="tx1"/>
            </w14:solidFill>
          </w14:textFill>
        </w:rPr>
        <w:t>发现对方严重违反本合同义务条款的行为，有向其上级有关部门举报、建议给予处理并要求告知处理结果的权利。</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2. </w:t>
      </w:r>
      <w:r>
        <w:rPr>
          <w:rFonts w:hint="eastAsia" w:ascii="Times New Roman" w:hAnsi="Times New Roman"/>
          <w:color w:val="000000" w:themeColor="text1"/>
          <w:szCs w:val="21"/>
          <w14:textFill>
            <w14:solidFill>
              <w14:schemeClr w14:val="tx1"/>
            </w14:solidFill>
          </w14:textFill>
        </w:rPr>
        <w:t>发包人的义务</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(1) </w:t>
      </w:r>
      <w:r>
        <w:rPr>
          <w:rFonts w:hint="eastAsia" w:ascii="Times New Roman" w:hAnsi="Times New Roman"/>
          <w:color w:val="000000" w:themeColor="text1"/>
          <w:szCs w:val="21"/>
          <w14:textFill>
            <w14:solidFill>
              <w14:schemeClr w14:val="tx1"/>
            </w14:solidFill>
          </w14:textFill>
        </w:rPr>
        <w:t>发包人及其工作人员不得索要或接受承包人的礼金、有价证券和贵重物品，不得让承包人报销任何应由发包人或发包人工作人员个人支付的费用等。</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(2) </w:t>
      </w:r>
      <w:r>
        <w:rPr>
          <w:rFonts w:hint="eastAsia" w:ascii="Times New Roman" w:hAnsi="Times New Roman"/>
          <w:color w:val="000000" w:themeColor="text1"/>
          <w:szCs w:val="21"/>
          <w14:textFill>
            <w14:solidFill>
              <w14:schemeClr w14:val="tx1"/>
            </w14:solidFill>
          </w14:textFill>
        </w:rPr>
        <w:t>发包人工作人员不得参加承包人安排的超标准宴请和娱乐活动；不得接受承包人提供的通讯工具、交通工具和高档办公用品等。</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(3) </w:t>
      </w:r>
      <w:r>
        <w:rPr>
          <w:rFonts w:hint="eastAsia" w:ascii="Times New Roman" w:hAnsi="Times New Roman"/>
          <w:color w:val="000000" w:themeColor="text1"/>
          <w:szCs w:val="21"/>
          <w14:textFill>
            <w14:solidFill>
              <w14:schemeClr w14:val="tx1"/>
            </w14:solidFill>
          </w14:textFill>
        </w:rPr>
        <w:t>发包人及其工作人员不得要求或者接受承包人为其住房装修、婚丧嫁娶活动、配偶子女的工作安排以及出国出境、旅游等提供方便等。</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(4) </w:t>
      </w:r>
      <w:r>
        <w:rPr>
          <w:rFonts w:hint="eastAsia" w:ascii="Times New Roman" w:hAnsi="Times New Roman"/>
          <w:color w:val="000000" w:themeColor="text1"/>
          <w:szCs w:val="21"/>
          <w14:textFill>
            <w14:solidFill>
              <w14:schemeClr w14:val="tx1"/>
            </w14:solidFill>
          </w14:textFill>
        </w:rPr>
        <w:t>发包人工作人员及其配偶、子女不得从事与发包人工程有关的材料设备供应、工程分包、劳务等经济活动等。</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(5) </w:t>
      </w:r>
      <w:r>
        <w:rPr>
          <w:rFonts w:hint="eastAsia" w:ascii="Times New Roman" w:hAnsi="Times New Roman"/>
          <w:color w:val="000000" w:themeColor="text1"/>
          <w:szCs w:val="21"/>
          <w14:textFill>
            <w14:solidFill>
              <w14:schemeClr w14:val="tx1"/>
            </w14:solidFill>
          </w14:textFill>
        </w:rPr>
        <w:t>发包人及其工作人员不得以任何理由向承包人推荐分包单位或推销材料，不得要求承包人购买合同规定外的材料和设备。</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(6) </w:t>
      </w:r>
      <w:r>
        <w:rPr>
          <w:rFonts w:hint="eastAsia" w:ascii="Times New Roman" w:hAnsi="Times New Roman"/>
          <w:color w:val="000000" w:themeColor="text1"/>
          <w:szCs w:val="21"/>
          <w14:textFill>
            <w14:solidFill>
              <w14:schemeClr w14:val="tx1"/>
            </w14:solidFill>
          </w14:textFill>
        </w:rPr>
        <w:t>发包人工作人员要秉公办事，不准营私舞弊，不准利用职权从事各种个人有偿中介活动和安排个人施工队伍。</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3. </w:t>
      </w:r>
      <w:r>
        <w:rPr>
          <w:rFonts w:hint="eastAsia" w:ascii="Times New Roman" w:hAnsi="Times New Roman"/>
          <w:color w:val="000000" w:themeColor="text1"/>
          <w:szCs w:val="21"/>
          <w14:textFill>
            <w14:solidFill>
              <w14:schemeClr w14:val="tx1"/>
            </w14:solidFill>
          </w14:textFill>
        </w:rPr>
        <w:t>承包人的义务</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(1) </w:t>
      </w:r>
      <w:r>
        <w:rPr>
          <w:rFonts w:hint="eastAsia" w:ascii="Times New Roman" w:hAnsi="Times New Roman"/>
          <w:color w:val="000000" w:themeColor="text1"/>
          <w:szCs w:val="21"/>
          <w14:textFill>
            <w14:solidFill>
              <w14:schemeClr w14:val="tx1"/>
            </w14:solidFill>
          </w14:textFill>
        </w:rPr>
        <w:t>承包人不得以任何理由向发包人及其工作人员行贿或馈赠礼金、有价证券、贵重礼品。</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(2) </w:t>
      </w:r>
      <w:r>
        <w:rPr>
          <w:rFonts w:hint="eastAsia" w:ascii="Times New Roman" w:hAnsi="Times New Roman"/>
          <w:color w:val="000000" w:themeColor="text1"/>
          <w:szCs w:val="21"/>
          <w14:textFill>
            <w14:solidFill>
              <w14:schemeClr w14:val="tx1"/>
            </w14:solidFill>
          </w14:textFill>
        </w:rPr>
        <w:t>承包人不得以任何名义为发包人及其工作人员报销应由发包人单位或个人支付的任何费用。</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(3) </w:t>
      </w:r>
      <w:r>
        <w:rPr>
          <w:rFonts w:hint="eastAsia" w:ascii="Times New Roman" w:hAnsi="Times New Roman"/>
          <w:color w:val="000000" w:themeColor="text1"/>
          <w:szCs w:val="21"/>
          <w14:textFill>
            <w14:solidFill>
              <w14:schemeClr w14:val="tx1"/>
            </w14:solidFill>
          </w14:textFill>
        </w:rPr>
        <w:t>承包人不得以任何理由安排发包人工作人员参加超标准宴请及娱乐活动。</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(4) </w:t>
      </w:r>
      <w:r>
        <w:rPr>
          <w:rFonts w:hint="eastAsia" w:ascii="Times New Roman" w:hAnsi="Times New Roman"/>
          <w:color w:val="000000" w:themeColor="text1"/>
          <w:szCs w:val="21"/>
          <w14:textFill>
            <w14:solidFill>
              <w14:schemeClr w14:val="tx1"/>
            </w14:solidFill>
          </w14:textFill>
        </w:rPr>
        <w:t>承包人不得为发包人单位和个人购置或提供通信工具、交通工具和高档办公用品等。</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4. </w:t>
      </w:r>
      <w:r>
        <w:rPr>
          <w:rFonts w:hint="eastAsia" w:ascii="Times New Roman" w:hAnsi="Times New Roman"/>
          <w:color w:val="000000" w:themeColor="text1"/>
          <w:szCs w:val="21"/>
          <w14:textFill>
            <w14:solidFill>
              <w14:schemeClr w14:val="tx1"/>
            </w14:solidFill>
          </w14:textFill>
        </w:rPr>
        <w:t>违约责任</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(1) </w:t>
      </w:r>
      <w:r>
        <w:rPr>
          <w:rFonts w:hint="eastAsia" w:ascii="Times New Roman" w:hAnsi="Times New Roman"/>
          <w:color w:val="000000" w:themeColor="text1"/>
          <w:szCs w:val="21"/>
          <w14:textFill>
            <w14:solidFill>
              <w14:schemeClr w14:val="tx1"/>
            </w14:solidFill>
          </w14:textFill>
        </w:rPr>
        <w:t>发包人及其工作人员违反本合同第</w:t>
      </w: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条，按管理权限，依据有关规定给予党纪、政纪或组织处理；涉嫌犯罪的，移交司法机关追究刑事责任；给承包人单位造成经济损失的，应予以赔偿。</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(2) </w:t>
      </w:r>
      <w:r>
        <w:rPr>
          <w:rFonts w:hint="eastAsia" w:ascii="Times New Roman" w:hAnsi="Times New Roman"/>
          <w:color w:val="000000" w:themeColor="text1"/>
          <w:szCs w:val="21"/>
          <w14:textFill>
            <w14:solidFill>
              <w14:schemeClr w14:val="tx1"/>
            </w14:solidFill>
          </w14:textFill>
        </w:rPr>
        <w:t>承包人及其工作人员违反本合同第</w:t>
      </w: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3</w:t>
      </w:r>
      <w:r>
        <w:rPr>
          <w:rFonts w:hint="eastAsia" w:ascii="Times New Roman" w:hAnsi="Times New Roman"/>
          <w:color w:val="000000" w:themeColor="text1"/>
          <w:szCs w:val="21"/>
          <w14:textFill>
            <w14:solidFill>
              <w14:schemeClr w14:val="tx1"/>
            </w14:solidFill>
          </w14:textFill>
        </w:rPr>
        <w:t>条，按管理权限，依据有关规定给予党纪、政纪或组织处理；给发包人单位造成经济损失的，应予以赔偿；情节严重的，发包人建议行业主管部门给予承包人一至三年内不得进入其主管的建设市场的处罚。</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5. </w:t>
      </w:r>
      <w:r>
        <w:rPr>
          <w:rFonts w:hint="eastAsia" w:ascii="Times New Roman" w:hAnsi="Times New Roman"/>
          <w:color w:val="000000" w:themeColor="text1"/>
          <w:szCs w:val="21"/>
          <w14:textFill>
            <w14:solidFill>
              <w14:schemeClr w14:val="tx1"/>
            </w14:solidFill>
          </w14:textFill>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6. </w:t>
      </w:r>
      <w:r>
        <w:rPr>
          <w:rFonts w:hint="eastAsia" w:ascii="Times New Roman" w:hAnsi="Times New Roman"/>
          <w:color w:val="000000" w:themeColor="text1"/>
          <w:szCs w:val="21"/>
          <w14:textFill>
            <w14:solidFill>
              <w14:schemeClr w14:val="tx1"/>
            </w14:solidFill>
          </w14:textFill>
        </w:rPr>
        <w:t>本合同有效期为发包人和承包人签署之日起至该工程项目竣工验收后止。</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7. </w:t>
      </w:r>
      <w:r>
        <w:rPr>
          <w:rFonts w:hint="eastAsia" w:ascii="Times New Roman" w:hAnsi="Times New Roman"/>
          <w:color w:val="000000" w:themeColor="text1"/>
          <w:szCs w:val="21"/>
          <w14:textFill>
            <w14:solidFill>
              <w14:schemeClr w14:val="tx1"/>
            </w14:solidFill>
          </w14:textFill>
        </w:rPr>
        <w:t>本合同作为</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lang w:val="en-US" w:eastAsia="zh-CN"/>
          <w14:textFill>
            <w14:solidFill>
              <w14:schemeClr w14:val="tx1"/>
            </w14:solidFill>
          </w14:textFill>
        </w:rPr>
        <w:t>五河至蒙城高速公路中心试验室</w:t>
      </w:r>
      <w:r>
        <w:rPr>
          <w:rFonts w:hint="eastAsia" w:ascii="Times New Roman" w:hAnsi="Times New Roman"/>
          <w:color w:val="000000" w:themeColor="text1"/>
          <w:szCs w:val="21"/>
          <w:u w:val="single"/>
          <w14:textFill>
            <w14:solidFill>
              <w14:schemeClr w14:val="tx1"/>
            </w14:solidFill>
          </w14:textFill>
        </w:rPr>
        <w:t>装修改造</w:t>
      </w:r>
      <w:r>
        <w:rPr>
          <w:rFonts w:hint="eastAsia" w:ascii="Times New Roman" w:hAnsi="Times New Roman"/>
          <w:color w:val="000000" w:themeColor="text1"/>
          <w:szCs w:val="21"/>
          <w:u w:val="single"/>
          <w:lang w:val="en-US" w:eastAsia="zh-CN"/>
          <w14:textFill>
            <w14:solidFill>
              <w14:schemeClr w14:val="tx1"/>
            </w14:solidFill>
          </w14:textFill>
        </w:rPr>
        <w:t>采购</w:t>
      </w:r>
      <w:r>
        <w:rPr>
          <w:rFonts w:hint="eastAsia" w:ascii="Times New Roman" w:hAnsi="Times New Roman"/>
          <w:color w:val="000000" w:themeColor="text1"/>
          <w:szCs w:val="21"/>
          <w:u w:val="single"/>
          <w14:textFill>
            <w14:solidFill>
              <w14:schemeClr w14:val="tx1"/>
            </w14:solidFill>
          </w14:textFill>
        </w:rPr>
        <w:t>（项目名称）</w:t>
      </w:r>
      <w:r>
        <w:rPr>
          <w:rFonts w:hint="eastAsia" w:ascii="Times New Roman" w:hAnsi="Times New Roman"/>
          <w:color w:val="000000" w:themeColor="text1"/>
          <w:szCs w:val="21"/>
          <w14:textFill>
            <w14:solidFill>
              <w14:schemeClr w14:val="tx1"/>
            </w14:solidFill>
          </w14:textFill>
        </w:rPr>
        <w:t>合同的附件，与工程施工合同具有同等的法律效力，经合同双方签署后立即生效。</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8. </w:t>
      </w:r>
      <w:r>
        <w:rPr>
          <w:rFonts w:hint="eastAsia" w:ascii="Times New Roman" w:hAnsi="Times New Roman"/>
          <w:color w:val="000000" w:themeColor="text1"/>
          <w:szCs w:val="21"/>
          <w14:textFill>
            <w14:solidFill>
              <w14:schemeClr w14:val="tx1"/>
            </w14:solidFill>
          </w14:textFill>
        </w:rPr>
        <w:t>本合同一式</w:t>
      </w:r>
      <w:r>
        <w:rPr>
          <w:rFonts w:hint="eastAsia" w:ascii="Times New Roman" w:hAnsi="Times New Roman"/>
          <w:color w:val="000000" w:themeColor="text1"/>
          <w:szCs w:val="21"/>
          <w:u w:val="single"/>
          <w:lang w:val="en-US" w:eastAsia="zh-CN"/>
          <w14:textFill>
            <w14:solidFill>
              <w14:schemeClr w14:val="tx1"/>
            </w14:solidFill>
          </w14:textFill>
        </w:rPr>
        <w:t xml:space="preserve"> 肆 </w:t>
      </w:r>
      <w:r>
        <w:rPr>
          <w:rFonts w:hint="eastAsia" w:ascii="Times New Roman" w:hAnsi="Times New Roman"/>
          <w:color w:val="000000" w:themeColor="text1"/>
          <w:szCs w:val="21"/>
          <w14:textFill>
            <w14:solidFill>
              <w14:schemeClr w14:val="tx1"/>
            </w14:solidFill>
          </w14:textFill>
        </w:rPr>
        <w:t>份，双方各执</w:t>
      </w:r>
      <w:r>
        <w:rPr>
          <w:rFonts w:hint="eastAsia" w:ascii="Times New Roman" w:hAnsi="Times New Roman"/>
          <w:color w:val="000000" w:themeColor="text1"/>
          <w:szCs w:val="21"/>
          <w:u w:val="single"/>
          <w:lang w:val="en-US" w:eastAsia="zh-CN"/>
          <w14:textFill>
            <w14:solidFill>
              <w14:schemeClr w14:val="tx1"/>
            </w14:solidFill>
          </w14:textFill>
        </w:rPr>
        <w:t xml:space="preserve"> 贰 </w:t>
      </w:r>
      <w:r>
        <w:rPr>
          <w:rFonts w:hint="eastAsia" w:ascii="Times New Roman" w:hAnsi="Times New Roman"/>
          <w:color w:val="000000" w:themeColor="text1"/>
          <w:szCs w:val="21"/>
          <w14:textFill>
            <w14:solidFill>
              <w14:schemeClr w14:val="tx1"/>
            </w14:solidFill>
          </w14:textFill>
        </w:rPr>
        <w:t>份，具有同等法律效力。双方签字盖章生效。</w:t>
      </w:r>
    </w:p>
    <w:p>
      <w:pPr>
        <w:spacing w:line="440" w:lineRule="exact"/>
        <w:rPr>
          <w:rFonts w:ascii="Times New Roman" w:hAnsi="Times New Roman"/>
          <w:color w:val="000000" w:themeColor="text1"/>
          <w:szCs w:val="21"/>
          <w14:textFill>
            <w14:solidFill>
              <w14:schemeClr w14:val="tx1"/>
            </w14:solidFill>
          </w14:textFill>
        </w:rPr>
      </w:pPr>
    </w:p>
    <w:p>
      <w:pPr>
        <w:spacing w:line="440" w:lineRule="exac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发包人：</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lang w:val="en-US" w:eastAsia="zh-CN"/>
          <w14:textFill>
            <w14:solidFill>
              <w14:schemeClr w14:val="tx1"/>
            </w14:solidFill>
          </w14:textFill>
        </w:rPr>
        <w:t xml:space="preserve">  </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盖单位章</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承包人：</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盖单位章</w:t>
      </w:r>
      <w:r>
        <w:rPr>
          <w:rFonts w:ascii="Times New Roman" w:hAnsi="Times New Roman"/>
          <w:color w:val="000000" w:themeColor="text1"/>
          <w:szCs w:val="21"/>
          <w14:textFill>
            <w14:solidFill>
              <w14:schemeClr w14:val="tx1"/>
            </w14:solidFill>
          </w14:textFill>
        </w:rPr>
        <w:t>)</w:t>
      </w:r>
    </w:p>
    <w:p>
      <w:pPr>
        <w:pStyle w:val="2"/>
        <w:rPr>
          <w:color w:val="000000" w:themeColor="text1"/>
          <w14:textFill>
            <w14:solidFill>
              <w14:schemeClr w14:val="tx1"/>
            </w14:solidFill>
          </w14:textFill>
        </w:rPr>
      </w:pPr>
    </w:p>
    <w:p>
      <w:pPr>
        <w:spacing w:line="440" w:lineRule="exac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法定代表人或其委托代理人：</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lang w:val="en-US" w:eastAsia="zh-CN"/>
          <w14:textFill>
            <w14:solidFill>
              <w14:schemeClr w14:val="tx1"/>
            </w14:solidFill>
          </w14:textFill>
        </w:rPr>
        <w:t xml:space="preserve">     </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签名</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法定代表人或其委托代理人：</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lang w:val="en-US" w:eastAsia="zh-CN"/>
          <w14:textFill>
            <w14:solidFill>
              <w14:schemeClr w14:val="tx1"/>
            </w14:solidFill>
          </w14:textFill>
        </w:rPr>
        <w:t xml:space="preserve">    </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签名</w:t>
      </w:r>
      <w:r>
        <w:rPr>
          <w:rFonts w:ascii="Times New Roman" w:hAnsi="Times New Roman"/>
          <w:color w:val="000000" w:themeColor="text1"/>
          <w:szCs w:val="21"/>
          <w14:textFill>
            <w14:solidFill>
              <w14:schemeClr w14:val="tx1"/>
            </w14:solidFill>
          </w14:textFill>
        </w:rPr>
        <w:t>)</w:t>
      </w:r>
    </w:p>
    <w:p>
      <w:pPr>
        <w:pStyle w:val="2"/>
        <w:spacing w:line="440" w:lineRule="exact"/>
        <w:rPr>
          <w:rFonts w:ascii="Times New Roman" w:hAnsi="Times New Roman"/>
          <w:color w:val="000000" w:themeColor="text1"/>
          <w:szCs w:val="21"/>
          <w14:textFill>
            <w14:solidFill>
              <w14:schemeClr w14:val="tx1"/>
            </w14:solidFill>
          </w14:textFill>
        </w:rPr>
      </w:pPr>
    </w:p>
    <w:p>
      <w:pPr>
        <w:pStyle w:val="2"/>
        <w:spacing w:line="440" w:lineRule="exac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年</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月</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日</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年</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月</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lang w:val="en-US" w:eastAsia="zh-CN"/>
          <w14:textFill>
            <w14:solidFill>
              <w14:schemeClr w14:val="tx1"/>
            </w14:solidFill>
          </w14:textFill>
        </w:rPr>
        <w:t>日</w:t>
      </w:r>
      <w:r>
        <w:rPr>
          <w:rFonts w:ascii="Times New Roman" w:hAnsi="Times New Roman"/>
          <w:color w:val="000000" w:themeColor="text1"/>
          <w:szCs w:val="21"/>
          <w14:textFill>
            <w14:solidFill>
              <w14:schemeClr w14:val="tx1"/>
            </w14:solidFill>
          </w14:textFill>
        </w:rPr>
        <w:t xml:space="preserve"> </w:t>
      </w:r>
    </w:p>
    <w:p>
      <w:pPr>
        <w:rPr>
          <w:color w:val="000000" w:themeColor="text1"/>
          <w14:textFill>
            <w14:solidFill>
              <w14:schemeClr w14:val="tx1"/>
            </w14:solidFill>
          </w14:textFill>
        </w:rPr>
      </w:pPr>
      <w:r>
        <w:rPr>
          <w:rFonts w:ascii="Times New Roman" w:hAnsi="Times New Roman"/>
          <w:color w:val="000000" w:themeColor="text1"/>
          <w:szCs w:val="21"/>
          <w14:textFill>
            <w14:solidFill>
              <w14:schemeClr w14:val="tx1"/>
            </w14:solidFill>
          </w14:textFill>
        </w:rPr>
        <w:br w:type="page"/>
      </w:r>
    </w:p>
    <w:p>
      <w:pPr>
        <w:pStyle w:val="4"/>
        <w:numPr>
          <w:ilvl w:val="0"/>
          <w:numId w:val="0"/>
        </w:numPr>
        <w:spacing w:before="120" w:line="440" w:lineRule="exact"/>
        <w:rPr>
          <w:rFonts w:ascii="Times New Roman" w:hAnsi="Times New Roman"/>
          <w:color w:val="000000" w:themeColor="text1"/>
          <w:sz w:val="21"/>
          <w:szCs w:val="21"/>
          <w14:textFill>
            <w14:solidFill>
              <w14:schemeClr w14:val="tx1"/>
            </w14:solidFill>
          </w14:textFill>
        </w:rPr>
      </w:pPr>
      <w:bookmarkStart w:id="83" w:name="_Toc27047"/>
      <w:bookmarkStart w:id="84" w:name="_Toc2783_WPSOffice_Level2"/>
      <w:bookmarkStart w:id="85" w:name="_Toc18246"/>
      <w:bookmarkStart w:id="86" w:name="_Toc25727"/>
      <w:r>
        <w:rPr>
          <w:rFonts w:hint="eastAsia" w:ascii="Times New Roman" w:hAnsi="Times New Roman"/>
          <w:color w:val="000000" w:themeColor="text1"/>
          <w:sz w:val="21"/>
          <w:szCs w:val="21"/>
          <w14:textFill>
            <w14:solidFill>
              <w14:schemeClr w14:val="tx1"/>
            </w14:solidFill>
          </w14:textFill>
        </w:rPr>
        <w:t>附件三：安全生产合同</w:t>
      </w:r>
      <w:bookmarkEnd w:id="83"/>
      <w:bookmarkEnd w:id="84"/>
      <w:bookmarkEnd w:id="85"/>
      <w:bookmarkEnd w:id="86"/>
    </w:p>
    <w:p>
      <w:pPr>
        <w:pStyle w:val="42"/>
        <w:spacing w:line="440" w:lineRule="exact"/>
        <w:rPr>
          <w:rFonts w:ascii="Times New Roman" w:hAnsi="Times New Roman" w:eastAsia="宋体"/>
          <w:b/>
          <w:bCs/>
          <w:color w:val="000000" w:themeColor="text1"/>
          <w:sz w:val="22"/>
          <w:szCs w:val="22"/>
          <w14:textFill>
            <w14:solidFill>
              <w14:schemeClr w14:val="tx1"/>
            </w14:solidFill>
          </w14:textFill>
        </w:rPr>
      </w:pPr>
      <w:r>
        <w:rPr>
          <w:rFonts w:hint="eastAsia" w:ascii="Times New Roman" w:hAnsi="Times New Roman" w:eastAsia="宋体"/>
          <w:b/>
          <w:bCs/>
          <w:color w:val="000000" w:themeColor="text1"/>
          <w:sz w:val="22"/>
          <w:szCs w:val="22"/>
          <w14:textFill>
            <w14:solidFill>
              <w14:schemeClr w14:val="tx1"/>
            </w14:solidFill>
          </w14:textFill>
        </w:rPr>
        <w:t>安全生产合同</w:t>
      </w:r>
    </w:p>
    <w:p>
      <w:pPr>
        <w:autoSpaceDE w:val="0"/>
        <w:autoSpaceDN w:val="0"/>
        <w:adjustRightInd w:val="0"/>
        <w:spacing w:line="360" w:lineRule="auto"/>
        <w:jc w:val="left"/>
        <w:rPr>
          <w:rFonts w:ascii="Times New Roman" w:hAnsi="Times New Roman"/>
          <w:color w:val="000000" w:themeColor="text1"/>
          <w:szCs w:val="21"/>
          <w14:textFill>
            <w14:solidFill>
              <w14:schemeClr w14:val="tx1"/>
            </w14:solidFill>
          </w14:textFill>
        </w:rPr>
      </w:pPr>
    </w:p>
    <w:p>
      <w:pPr>
        <w:autoSpaceDE w:val="0"/>
        <w:autoSpaceDN w:val="0"/>
        <w:adjustRightInd w:val="0"/>
        <w:spacing w:line="360" w:lineRule="auto"/>
        <w:ind w:firstLine="435"/>
        <w:jc w:val="left"/>
        <w:rPr>
          <w:rFonts w:ascii="Times New Roman" w:hAnsi="Times New Roman"/>
          <w:color w:val="000000" w:themeColor="text1"/>
          <w:szCs w:val="21"/>
          <w:u w:val="single"/>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发包人：</w:t>
      </w:r>
      <w:r>
        <w:rPr>
          <w:rFonts w:ascii="Times New Roman" w:hAnsi="Times New Roman"/>
          <w:color w:val="000000" w:themeColor="text1"/>
          <w:szCs w:val="21"/>
          <w:u w:val="single"/>
          <w14:textFill>
            <w14:solidFill>
              <w14:schemeClr w14:val="tx1"/>
            </w14:solidFill>
          </w14:textFill>
        </w:rPr>
        <w:t xml:space="preserve">                            </w:t>
      </w:r>
    </w:p>
    <w:p>
      <w:pPr>
        <w:autoSpaceDE w:val="0"/>
        <w:autoSpaceDN w:val="0"/>
        <w:adjustRightInd w:val="0"/>
        <w:spacing w:after="240" w:line="360" w:lineRule="auto"/>
        <w:ind w:firstLine="435"/>
        <w:jc w:val="left"/>
        <w:rPr>
          <w:rFonts w:ascii="Times New Roman" w:hAnsi="Times New Roman"/>
          <w:color w:val="000000" w:themeColor="text1"/>
          <w:szCs w:val="21"/>
          <w:u w:val="single"/>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承包人：</w:t>
      </w:r>
      <w:r>
        <w:rPr>
          <w:rFonts w:ascii="Times New Roman" w:hAnsi="Times New Roman"/>
          <w:color w:val="000000" w:themeColor="text1"/>
          <w:szCs w:val="21"/>
          <w:u w:val="single"/>
          <w14:textFill>
            <w14:solidFill>
              <w14:schemeClr w14:val="tx1"/>
            </w14:solidFill>
          </w14:textFill>
        </w:rPr>
        <w:t xml:space="preserve">                            </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为认真贯彻</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安全第一、预防为主、综合治理</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的方针，落实安全责任，加强安全生产监督管理，确保工程建设安全生产，结合工作实际，按规定搞好安全防护措施，把安全生产落实到实处，双方特签订</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安全生产合同。主要内容如下：</w:t>
      </w:r>
    </w:p>
    <w:p>
      <w:pPr>
        <w:numPr>
          <w:ilvl w:val="0"/>
          <w:numId w:val="6"/>
        </w:num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发包人责任</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、严格遵照《中华人民共和国安全生产法》、《建设工程安全生产管理条例》等有关安全生产规定，依法对承包人进行安全生产监督管理。</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、严格按照有关安全生产法律法规条例规定，建立安全生产管理机构，制定各项安全生产规章制度，建立事故应急救援预案。</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w:t>
      </w:r>
      <w:r>
        <w:rPr>
          <w:rFonts w:hint="eastAsia" w:ascii="Times New Roman" w:hAnsi="Times New Roman"/>
          <w:color w:val="000000" w:themeColor="text1"/>
          <w:szCs w:val="21"/>
          <w14:textFill>
            <w14:solidFill>
              <w14:schemeClr w14:val="tx1"/>
            </w14:solidFill>
          </w14:textFill>
        </w:rPr>
        <w:t>、按照</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安全第一，预防为主，综合治理</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的方针和</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管生产必须管安全</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的原则进行安全生产管理，做到生产与安全工作同时计划、布置、检查和总结。</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w:t>
      </w:r>
      <w:r>
        <w:rPr>
          <w:rFonts w:hint="eastAsia" w:ascii="Times New Roman" w:hAnsi="Times New Roman"/>
          <w:color w:val="000000" w:themeColor="text1"/>
          <w:szCs w:val="21"/>
          <w14:textFill>
            <w14:solidFill>
              <w14:schemeClr w14:val="tx1"/>
            </w14:solidFill>
          </w14:textFill>
        </w:rPr>
        <w:t>、督促、指导并检查承包人安全管理人员的安全培训，依法持证上岗。</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w:t>
      </w:r>
      <w:r>
        <w:rPr>
          <w:rFonts w:hint="eastAsia" w:ascii="Times New Roman" w:hAnsi="Times New Roman"/>
          <w:color w:val="000000" w:themeColor="text1"/>
          <w:szCs w:val="21"/>
          <w14:textFill>
            <w14:solidFill>
              <w14:schemeClr w14:val="tx1"/>
            </w14:solidFill>
          </w14:textFill>
        </w:rPr>
        <w:t>、定期召开安全生产工作会议，及时传达中央及地方有关安全生产精神。</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6</w:t>
      </w:r>
      <w:r>
        <w:rPr>
          <w:rFonts w:hint="eastAsia" w:ascii="Times New Roman" w:hAnsi="Times New Roman"/>
          <w:color w:val="000000" w:themeColor="text1"/>
          <w:szCs w:val="21"/>
          <w14:textFill>
            <w14:solidFill>
              <w14:schemeClr w14:val="tx1"/>
            </w14:solidFill>
          </w14:textFill>
        </w:rPr>
        <w:t>、组织对承包人施工现场和安全生产内业资料的检查，监督承包人及时处理各种安全隐患。</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7</w:t>
      </w:r>
      <w:r>
        <w:rPr>
          <w:rFonts w:hint="eastAsia" w:ascii="Times New Roman" w:hAnsi="Times New Roman"/>
          <w:color w:val="000000" w:themeColor="text1"/>
          <w:szCs w:val="21"/>
          <w14:textFill>
            <w14:solidFill>
              <w14:schemeClr w14:val="tx1"/>
            </w14:solidFill>
          </w14:textFill>
        </w:rPr>
        <w:t>、严肃查处违章、违纪行为，对情节严重的依法给予相应处罚。</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8</w:t>
      </w:r>
      <w:r>
        <w:rPr>
          <w:rFonts w:hint="eastAsia" w:ascii="Times New Roman" w:hAnsi="Times New Roman"/>
          <w:color w:val="000000" w:themeColor="text1"/>
          <w:szCs w:val="21"/>
          <w14:textFill>
            <w14:solidFill>
              <w14:schemeClr w14:val="tx1"/>
            </w14:solidFill>
          </w14:textFill>
        </w:rPr>
        <w:t>、发包人的上述所有责任的任何缺失，并不免除承包人依照《中华人民共和国建筑法》等相关法律法规应当承担的安全责任。</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二、承包人责任</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、遵守《中华人民共和国安全生产法》、《建设工程安全生产管理条例》及其他相关法律法规的规定，建立安全生产管理机构，配备安全管理人员，制定安全生产责任制等各项规章制度。</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、建立事故应急救援组织和应急救援预案，并定期组织演练；组织开展事故应急知识培训和宣传工作；班组人员应相对固定，不得随意招用社会闲散人员或不明身份者充入班组，无</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三证</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人员不得进入施工现场；认真开展</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三上岗、一讲评</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安全活动，对职工进行定期或不定期的安全教育工作；特殊工作必须由持有本专业有效证件人员操作，禁止擅自操作其它工种的一切设备、支架（如接电、开机、拆架等等）。</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w:t>
      </w:r>
      <w:r>
        <w:rPr>
          <w:rFonts w:hint="eastAsia" w:ascii="Times New Roman" w:hAnsi="Times New Roman"/>
          <w:color w:val="000000" w:themeColor="text1"/>
          <w:szCs w:val="21"/>
          <w14:textFill>
            <w14:solidFill>
              <w14:schemeClr w14:val="tx1"/>
            </w14:solidFill>
          </w14:textFill>
        </w:rPr>
        <w:t>、根据工程危险源分析和重大危险性工程施工方案论证情况，切实做好相应安全预警预防工作。</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w:t>
      </w:r>
      <w:r>
        <w:rPr>
          <w:rFonts w:hint="eastAsia" w:ascii="Times New Roman" w:hAnsi="Times New Roman"/>
          <w:color w:val="000000" w:themeColor="text1"/>
          <w:szCs w:val="21"/>
          <w14:textFill>
            <w14:solidFill>
              <w14:schemeClr w14:val="tx1"/>
            </w14:solidFill>
          </w14:textFill>
        </w:rPr>
        <w:t>、对关键工程、要害部位、施工现场、主要机械设备进行定期或不定期检查，发现问题及时处理，严查各种违章、违规现象。</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w:t>
      </w:r>
      <w:r>
        <w:rPr>
          <w:rFonts w:hint="eastAsia" w:ascii="Times New Roman" w:hAnsi="Times New Roman"/>
          <w:color w:val="000000" w:themeColor="text1"/>
          <w:szCs w:val="21"/>
          <w14:textFill>
            <w14:solidFill>
              <w14:schemeClr w14:val="tx1"/>
            </w14:solidFill>
          </w14:textFill>
        </w:rPr>
        <w:t>、接受地方安监部门监督检查。</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6</w:t>
      </w:r>
      <w:r>
        <w:rPr>
          <w:rFonts w:hint="eastAsia" w:ascii="Times New Roman" w:hAnsi="Times New Roman"/>
          <w:color w:val="000000" w:themeColor="text1"/>
          <w:szCs w:val="21"/>
          <w14:textFill>
            <w14:solidFill>
              <w14:schemeClr w14:val="tx1"/>
            </w14:solidFill>
          </w14:textFill>
        </w:rPr>
        <w:t>、出现事故，立即上报，不得隐瞒、漏报。</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三、责任目标</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杜绝较大安全生产责任事故、重大安全生产责任事故、特大安全生产责任事故发生，完成年度安全生产各项工作任务，安全生产各项考核指标满足规范要求。</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四、检查、考核、评定</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公司安全生产领导小组办公室进行年度考核，具体方法实行月检查打分制，月检查累计分数将作为工程结束后退还质保金、评定工作的重要依据。</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五、奖罚办法</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（一）安全工作将作为考核项目办工作的主要指标之一，取得优秀成绩的，将按照公司有关规定，给予一定的奖励，并通报表扬。</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（二）安全工作实行</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一票否决制</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，对安全工作出现问题的，将按照公司有关合同及本规定，相关单位及人员应承担相应违约责任；情节严重的，有相应机关追究其他责任。</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六、本合同自签订之日起至项目竣工验收止。</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七、本合同作为</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lang w:val="en-US" w:eastAsia="zh-CN"/>
          <w14:textFill>
            <w14:solidFill>
              <w14:schemeClr w14:val="tx1"/>
            </w14:solidFill>
          </w14:textFill>
        </w:rPr>
        <w:t>五河至蒙城高速公路中心试验室</w:t>
      </w:r>
      <w:r>
        <w:rPr>
          <w:rFonts w:hint="eastAsia" w:ascii="Times New Roman" w:hAnsi="Times New Roman"/>
          <w:color w:val="000000" w:themeColor="text1"/>
          <w:szCs w:val="21"/>
          <w:u w:val="single"/>
          <w14:textFill>
            <w14:solidFill>
              <w14:schemeClr w14:val="tx1"/>
            </w14:solidFill>
          </w14:textFill>
        </w:rPr>
        <w:t>装修改造</w:t>
      </w:r>
      <w:r>
        <w:rPr>
          <w:rFonts w:hint="eastAsia" w:ascii="Times New Roman" w:hAnsi="Times New Roman"/>
          <w:color w:val="000000" w:themeColor="text1"/>
          <w:szCs w:val="21"/>
          <w:u w:val="single"/>
          <w:lang w:val="en-US" w:eastAsia="zh-CN"/>
          <w14:textFill>
            <w14:solidFill>
              <w14:schemeClr w14:val="tx1"/>
            </w14:solidFill>
          </w14:textFill>
        </w:rPr>
        <w:t>采购</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14:textFill>
            <w14:solidFill>
              <w14:schemeClr w14:val="tx1"/>
            </w14:solidFill>
          </w14:textFill>
        </w:rPr>
        <w:t>（项目名称）</w:t>
      </w:r>
      <w:r>
        <w:rPr>
          <w:rFonts w:hint="eastAsia" w:ascii="Times New Roman" w:hAnsi="Times New Roman"/>
          <w:color w:val="000000" w:themeColor="text1"/>
          <w:szCs w:val="21"/>
          <w14:textFill>
            <w14:solidFill>
              <w14:schemeClr w14:val="tx1"/>
            </w14:solidFill>
          </w14:textFill>
        </w:rPr>
        <w:t>施工合同的附件，与工程施工合同具有同等的法律效力，经合同双方签署后立即生效。</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八、本合同一式</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lang w:val="en-US" w:eastAsia="zh-CN"/>
          <w14:textFill>
            <w14:solidFill>
              <w14:schemeClr w14:val="tx1"/>
            </w14:solidFill>
          </w14:textFill>
        </w:rPr>
        <w:t>肆</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份，由发包人和承包人各执</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lang w:val="en-US" w:eastAsia="zh-CN"/>
          <w14:textFill>
            <w14:solidFill>
              <w14:schemeClr w14:val="tx1"/>
            </w14:solidFill>
          </w14:textFill>
        </w:rPr>
        <w:t>贰</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份。</w:t>
      </w:r>
    </w:p>
    <w:p>
      <w:pP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w:t>
      </w:r>
    </w:p>
    <w:p>
      <w:pP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w:t>
      </w:r>
    </w:p>
    <w:p>
      <w:pPr>
        <w:spacing w:line="440" w:lineRule="exac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发包人：</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盖单位章</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lang w:val="en-US" w:eastAsia="zh-CN"/>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承包人：</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盖单位章</w:t>
      </w:r>
      <w:r>
        <w:rPr>
          <w:rFonts w:ascii="Times New Roman" w:hAnsi="Times New Roman"/>
          <w:color w:val="000000" w:themeColor="text1"/>
          <w:szCs w:val="21"/>
          <w14:textFill>
            <w14:solidFill>
              <w14:schemeClr w14:val="tx1"/>
            </w14:solidFill>
          </w14:textFill>
        </w:rPr>
        <w:t>)</w:t>
      </w:r>
    </w:p>
    <w:p>
      <w:pPr>
        <w:pStyle w:val="2"/>
        <w:rPr>
          <w:color w:val="000000" w:themeColor="text1"/>
          <w14:textFill>
            <w14:solidFill>
              <w14:schemeClr w14:val="tx1"/>
            </w14:solidFill>
          </w14:textFill>
        </w:rPr>
      </w:pPr>
    </w:p>
    <w:p>
      <w:pPr>
        <w:spacing w:line="440" w:lineRule="exac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法定代表人或其委托代理人：</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lang w:val="en-US" w:eastAsia="zh-CN"/>
          <w14:textFill>
            <w14:solidFill>
              <w14:schemeClr w14:val="tx1"/>
            </w14:solidFill>
          </w14:textFill>
        </w:rPr>
        <w:t xml:space="preserve">     </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签名</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lang w:val="en-US" w:eastAsia="zh-CN"/>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法定代表人或其委托代理人：</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lang w:val="en-US" w:eastAsia="zh-CN"/>
          <w14:textFill>
            <w14:solidFill>
              <w14:schemeClr w14:val="tx1"/>
            </w14:solidFill>
          </w14:textFill>
        </w:rPr>
        <w:t xml:space="preserve">    </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签名</w:t>
      </w:r>
      <w:r>
        <w:rPr>
          <w:rFonts w:ascii="Times New Roman" w:hAnsi="Times New Roman"/>
          <w:color w:val="000000" w:themeColor="text1"/>
          <w:szCs w:val="21"/>
          <w14:textFill>
            <w14:solidFill>
              <w14:schemeClr w14:val="tx1"/>
            </w14:solidFill>
          </w14:textFill>
        </w:rPr>
        <w:t>)</w:t>
      </w:r>
    </w:p>
    <w:p>
      <w:pPr>
        <w:pStyle w:val="2"/>
        <w:rPr>
          <w:color w:val="000000" w:themeColor="text1"/>
          <w14:textFill>
            <w14:solidFill>
              <w14:schemeClr w14:val="tx1"/>
            </w14:solidFill>
          </w14:textFill>
        </w:rPr>
      </w:pPr>
    </w:p>
    <w:p>
      <w:pPr>
        <w:ind w:firstLine="435"/>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年</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月</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日</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lang w:val="en-US" w:eastAsia="zh-CN"/>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年</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月</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日</w:t>
      </w:r>
    </w:p>
    <w:p>
      <w:pPr>
        <w:spacing w:line="440" w:lineRule="exact"/>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br w:type="page"/>
      </w:r>
      <w:bookmarkStart w:id="87" w:name="_Toc17574"/>
    </w:p>
    <w:bookmarkEnd w:id="87"/>
    <w:p>
      <w:pPr>
        <w:rPr>
          <w:color w:val="000000" w:themeColor="text1"/>
          <w14:textFill>
            <w14:solidFill>
              <w14:schemeClr w14:val="tx1"/>
            </w14:solidFill>
          </w14:textFill>
        </w:rPr>
      </w:pPr>
    </w:p>
    <w:p>
      <w:pPr>
        <w:pStyle w:val="3"/>
        <w:numPr>
          <w:ilvl w:val="255"/>
          <w:numId w:val="0"/>
        </w:numPr>
        <w:spacing w:before="312" w:after="312"/>
        <w:ind w:left="402"/>
        <w:rPr>
          <w:rFonts w:ascii="Times New Roman" w:hAnsi="Times New Roman" w:eastAsia="宋体"/>
          <w:color w:val="000000" w:themeColor="text1"/>
          <w14:textFill>
            <w14:solidFill>
              <w14:schemeClr w14:val="tx1"/>
            </w14:solidFill>
          </w14:textFill>
        </w:rPr>
      </w:pPr>
      <w:bookmarkStart w:id="88" w:name="_Toc20829_WPSOffice_Level1"/>
      <w:bookmarkStart w:id="89" w:name="_Toc16692"/>
      <w:bookmarkStart w:id="90" w:name="_Toc11405"/>
      <w:r>
        <w:rPr>
          <w:rFonts w:hint="eastAsia" w:ascii="Times New Roman" w:hAnsi="Times New Roman" w:eastAsia="宋体"/>
          <w:color w:val="000000" w:themeColor="text1"/>
          <w14:textFill>
            <w14:solidFill>
              <w14:schemeClr w14:val="tx1"/>
            </w14:solidFill>
          </w14:textFill>
        </w:rPr>
        <w:t>第五章</w:t>
      </w:r>
      <w:r>
        <w:rPr>
          <w:rFonts w:ascii="Times New Roman" w:hAnsi="Times New Roman" w:eastAsia="宋体"/>
          <w:color w:val="000000" w:themeColor="text1"/>
          <w14:textFill>
            <w14:solidFill>
              <w14:schemeClr w14:val="tx1"/>
            </w14:solidFill>
          </w14:textFill>
        </w:rPr>
        <w:t xml:space="preserve"> </w:t>
      </w:r>
      <w:r>
        <w:rPr>
          <w:rFonts w:hint="eastAsia" w:ascii="Times New Roman" w:hAnsi="Times New Roman" w:eastAsia="宋体"/>
          <w:color w:val="000000" w:themeColor="text1"/>
          <w14:textFill>
            <w14:solidFill>
              <w14:schemeClr w14:val="tx1"/>
            </w14:solidFill>
          </w14:textFill>
        </w:rPr>
        <w:t>采购需求</w:t>
      </w:r>
      <w:bookmarkEnd w:id="88"/>
      <w:bookmarkEnd w:id="89"/>
    </w:p>
    <w:p>
      <w:pPr>
        <w:spacing w:line="440" w:lineRule="exact"/>
        <w:ind w:firstLine="480" w:firstLineChars="200"/>
        <w:jc w:val="left"/>
        <w:rPr>
          <w:rFonts w:ascii="Times New Roman" w:hAnsi="Times New Roman"/>
          <w:color w:val="000000" w:themeColor="text1"/>
          <w:sz w:val="24"/>
          <w14:textFill>
            <w14:solidFill>
              <w14:schemeClr w14:val="tx1"/>
            </w14:solidFill>
          </w14:textFill>
        </w:rPr>
      </w:pPr>
      <w:bookmarkStart w:id="91" w:name="_Toc18078_WPSOffice_Level2"/>
      <w:r>
        <w:rPr>
          <w:rFonts w:hint="eastAsia" w:ascii="Times New Roman" w:hAnsi="Times New Roman"/>
          <w:color w:val="000000" w:themeColor="text1"/>
          <w:sz w:val="24"/>
          <w:lang w:val="en-US" w:eastAsia="zh-CN"/>
          <w14:textFill>
            <w14:solidFill>
              <w14:schemeClr w14:val="tx1"/>
            </w14:solidFill>
          </w14:textFill>
        </w:rPr>
        <w:t>1、</w:t>
      </w:r>
      <w:r>
        <w:rPr>
          <w:rFonts w:hint="eastAsia" w:ascii="Times New Roman" w:hAnsi="Times New Roman"/>
          <w:color w:val="000000" w:themeColor="text1"/>
          <w:sz w:val="24"/>
          <w14:textFill>
            <w14:solidFill>
              <w14:schemeClr w14:val="tx1"/>
            </w14:solidFill>
          </w14:textFill>
        </w:rPr>
        <w:t>成交人在规定时间内（</w:t>
      </w:r>
      <w:r>
        <w:rPr>
          <w:rFonts w:hint="eastAsia" w:ascii="Times New Roman" w:hAnsi="Times New Roman"/>
          <w:b/>
          <w:bCs/>
          <w:color w:val="000000" w:themeColor="text1"/>
          <w:sz w:val="24"/>
          <w14:textFill>
            <w14:solidFill>
              <w14:schemeClr w14:val="tx1"/>
            </w14:solidFill>
          </w14:textFill>
        </w:rPr>
        <w:t>收到</w:t>
      </w:r>
      <w:r>
        <w:rPr>
          <w:rFonts w:hint="eastAsia" w:ascii="Times New Roman" w:hAnsi="Times New Roman"/>
          <w:b/>
          <w:bCs/>
          <w:color w:val="000000" w:themeColor="text1"/>
          <w:sz w:val="24"/>
          <w:lang w:val="en-US" w:eastAsia="zh-CN"/>
          <w14:textFill>
            <w14:solidFill>
              <w14:schemeClr w14:val="tx1"/>
            </w14:solidFill>
          </w14:textFill>
        </w:rPr>
        <w:t>成交</w:t>
      </w:r>
      <w:r>
        <w:rPr>
          <w:rFonts w:hint="eastAsia" w:ascii="Times New Roman" w:hAnsi="Times New Roman"/>
          <w:b/>
          <w:bCs/>
          <w:color w:val="000000" w:themeColor="text1"/>
          <w:sz w:val="24"/>
          <w14:textFill>
            <w14:solidFill>
              <w14:schemeClr w14:val="tx1"/>
            </w14:solidFill>
          </w14:textFill>
        </w:rPr>
        <w:t>通知书后</w:t>
      </w:r>
      <w:r>
        <w:rPr>
          <w:rFonts w:ascii="Times New Roman" w:hAnsi="Times New Roman"/>
          <w:b/>
          <w:bCs/>
          <w:color w:val="000000" w:themeColor="text1"/>
          <w:sz w:val="24"/>
          <w14:textFill>
            <w14:solidFill>
              <w14:schemeClr w14:val="tx1"/>
            </w14:solidFill>
          </w14:textFill>
        </w:rPr>
        <w:t>7</w:t>
      </w:r>
      <w:r>
        <w:rPr>
          <w:rFonts w:hint="eastAsia" w:ascii="Times New Roman" w:hAnsi="Times New Roman"/>
          <w:b/>
          <w:bCs/>
          <w:color w:val="000000" w:themeColor="text1"/>
          <w:sz w:val="24"/>
          <w14:textFill>
            <w14:solidFill>
              <w14:schemeClr w14:val="tx1"/>
            </w14:solidFill>
          </w14:textFill>
        </w:rPr>
        <w:t>日内）</w:t>
      </w:r>
      <w:r>
        <w:rPr>
          <w:rFonts w:hint="eastAsia" w:ascii="Times New Roman" w:hAnsi="Times New Roman"/>
          <w:color w:val="000000" w:themeColor="text1"/>
          <w:sz w:val="24"/>
          <w14:textFill>
            <w14:solidFill>
              <w14:schemeClr w14:val="tx1"/>
            </w14:solidFill>
          </w14:textFill>
        </w:rPr>
        <w:t>完成</w:t>
      </w:r>
      <w:r>
        <w:rPr>
          <w:rFonts w:hint="eastAsia" w:ascii="Times New Roman" w:hAnsi="Times New Roman"/>
          <w:color w:val="000000" w:themeColor="text1"/>
          <w:sz w:val="24"/>
          <w:lang w:val="en-US" w:eastAsia="zh-CN"/>
          <w14:textFill>
            <w14:solidFill>
              <w14:schemeClr w14:val="tx1"/>
            </w14:solidFill>
          </w14:textFill>
        </w:rPr>
        <w:t>试验室装修</w:t>
      </w:r>
      <w:r>
        <w:rPr>
          <w:rFonts w:hint="eastAsia" w:ascii="Times New Roman" w:hAnsi="Times New Roman"/>
          <w:color w:val="000000" w:themeColor="text1"/>
          <w:sz w:val="24"/>
          <w14:textFill>
            <w14:solidFill>
              <w14:schemeClr w14:val="tx1"/>
            </w14:solidFill>
          </w14:textFill>
        </w:rPr>
        <w:t>施工图纸提交甲方审查通过。</w:t>
      </w:r>
    </w:p>
    <w:p>
      <w:pPr>
        <w:spacing w:line="440" w:lineRule="exact"/>
        <w:ind w:firstLine="480" w:firstLineChars="200"/>
        <w:jc w:val="lef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2、</w:t>
      </w:r>
      <w:r>
        <w:rPr>
          <w:rFonts w:hint="eastAsia" w:ascii="Times New Roman" w:hAnsi="Times New Roman"/>
          <w:color w:val="000000" w:themeColor="text1"/>
          <w:sz w:val="24"/>
          <w14:textFill>
            <w14:solidFill>
              <w14:schemeClr w14:val="tx1"/>
            </w14:solidFill>
          </w14:textFill>
        </w:rPr>
        <w:t>成交人在规定时间内完成现场装修改造工作，并配合甲方完成后期设备进场安装及其他后续服务工作。</w:t>
      </w:r>
    </w:p>
    <w:p>
      <w:pPr>
        <w:spacing w:line="440" w:lineRule="exact"/>
        <w:ind w:firstLine="480" w:firstLineChars="200"/>
        <w:jc w:val="lef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3、</w:t>
      </w:r>
      <w:r>
        <w:rPr>
          <w:rFonts w:hint="eastAsia" w:ascii="Times New Roman" w:hAnsi="Times New Roman"/>
          <w:color w:val="000000" w:themeColor="text1"/>
          <w:sz w:val="24"/>
          <w14:textFill>
            <w14:solidFill>
              <w14:schemeClr w14:val="tx1"/>
            </w14:solidFill>
          </w14:textFill>
        </w:rPr>
        <w:t>工程质保期</w:t>
      </w:r>
      <w:r>
        <w:rPr>
          <w:rFonts w:hint="eastAsia" w:ascii="Times New Roman" w:hAnsi="Times New Roman"/>
          <w:color w:val="000000" w:themeColor="text1"/>
          <w:sz w:val="24"/>
          <w:lang w:val="en-US" w:eastAsia="zh-CN"/>
          <w14:textFill>
            <w14:solidFill>
              <w14:schemeClr w14:val="tx1"/>
            </w14:solidFill>
          </w14:textFill>
        </w:rPr>
        <w:t>三</w:t>
      </w:r>
      <w:r>
        <w:rPr>
          <w:rFonts w:hint="eastAsia" w:ascii="Times New Roman" w:hAnsi="Times New Roman"/>
          <w:color w:val="000000" w:themeColor="text1"/>
          <w:sz w:val="24"/>
          <w14:textFill>
            <w14:solidFill>
              <w14:schemeClr w14:val="tx1"/>
            </w14:solidFill>
          </w14:textFill>
        </w:rPr>
        <w:t>年，对于部分设施设备质保期大于</w:t>
      </w:r>
      <w:r>
        <w:rPr>
          <w:rFonts w:hint="eastAsia" w:ascii="Times New Roman" w:hAnsi="Times New Roman"/>
          <w:color w:val="000000" w:themeColor="text1"/>
          <w:sz w:val="24"/>
          <w:lang w:val="en-US" w:eastAsia="zh-CN"/>
          <w14:textFill>
            <w14:solidFill>
              <w14:schemeClr w14:val="tx1"/>
            </w14:solidFill>
          </w14:textFill>
        </w:rPr>
        <w:t>三</w:t>
      </w:r>
      <w:r>
        <w:rPr>
          <w:rFonts w:hint="eastAsia" w:ascii="Times New Roman" w:hAnsi="Times New Roman"/>
          <w:color w:val="000000" w:themeColor="text1"/>
          <w:sz w:val="24"/>
          <w14:textFill>
            <w14:solidFill>
              <w14:schemeClr w14:val="tx1"/>
            </w14:solidFill>
          </w14:textFill>
        </w:rPr>
        <w:t>年的按照实际质保期提供质保服务。在质保期内无偿提供维修、更换、咨询等服务。</w:t>
      </w:r>
    </w:p>
    <w:bookmarkEnd w:id="91"/>
    <w:p>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br w:type="page"/>
      </w:r>
    </w:p>
    <w:p>
      <w:pPr>
        <w:rPr>
          <w:rFonts w:ascii="Times New Roman" w:hAnsi="Times New Roman"/>
          <w:color w:val="000000" w:themeColor="text1"/>
          <w14:textFill>
            <w14:solidFill>
              <w14:schemeClr w14:val="tx1"/>
            </w14:solidFill>
          </w14:textFill>
        </w:rPr>
      </w:pPr>
    </w:p>
    <w:p>
      <w:pPr>
        <w:pStyle w:val="3"/>
        <w:numPr>
          <w:ilvl w:val="0"/>
          <w:numId w:val="0"/>
        </w:numPr>
        <w:spacing w:before="312" w:after="312"/>
        <w:rPr>
          <w:rFonts w:ascii="Times New Roman" w:hAnsi="Times New Roman" w:eastAsia="宋体"/>
          <w:color w:val="000000" w:themeColor="text1"/>
          <w14:textFill>
            <w14:solidFill>
              <w14:schemeClr w14:val="tx1"/>
            </w14:solidFill>
          </w14:textFill>
        </w:rPr>
      </w:pPr>
    </w:p>
    <w:p>
      <w:pPr>
        <w:pStyle w:val="3"/>
        <w:numPr>
          <w:ilvl w:val="0"/>
          <w:numId w:val="0"/>
        </w:numPr>
        <w:spacing w:before="312" w:after="312"/>
        <w:rPr>
          <w:rFonts w:ascii="Times New Roman" w:hAnsi="Times New Roman" w:eastAsia="宋体"/>
          <w:color w:val="000000" w:themeColor="text1"/>
          <w14:textFill>
            <w14:solidFill>
              <w14:schemeClr w14:val="tx1"/>
            </w14:solidFill>
          </w14:textFill>
        </w:rPr>
      </w:pPr>
    </w:p>
    <w:p>
      <w:pPr>
        <w:pStyle w:val="3"/>
        <w:numPr>
          <w:ilvl w:val="0"/>
          <w:numId w:val="0"/>
        </w:numPr>
        <w:spacing w:before="312" w:after="312"/>
        <w:rPr>
          <w:rFonts w:ascii="Times New Roman" w:hAnsi="Times New Roman" w:eastAsia="宋体"/>
          <w:color w:val="000000" w:themeColor="text1"/>
          <w14:textFill>
            <w14:solidFill>
              <w14:schemeClr w14:val="tx1"/>
            </w14:solidFill>
          </w14:textFill>
        </w:rPr>
      </w:pPr>
    </w:p>
    <w:p>
      <w:pPr>
        <w:rPr>
          <w:color w:val="000000" w:themeColor="text1"/>
          <w14:textFill>
            <w14:solidFill>
              <w14:schemeClr w14:val="tx1"/>
            </w14:solidFill>
          </w14:textFill>
        </w:rPr>
      </w:pPr>
    </w:p>
    <w:p>
      <w:pPr>
        <w:pStyle w:val="3"/>
        <w:numPr>
          <w:ilvl w:val="0"/>
          <w:numId w:val="0"/>
        </w:numPr>
        <w:spacing w:before="312" w:after="312"/>
        <w:rPr>
          <w:rFonts w:ascii="Times New Roman" w:hAnsi="Times New Roman" w:eastAsia="宋体"/>
          <w:color w:val="000000" w:themeColor="text1"/>
          <w14:textFill>
            <w14:solidFill>
              <w14:schemeClr w14:val="tx1"/>
            </w14:solidFill>
          </w14:textFill>
        </w:rPr>
      </w:pPr>
    </w:p>
    <w:p>
      <w:pPr>
        <w:pStyle w:val="3"/>
        <w:numPr>
          <w:ilvl w:val="0"/>
          <w:numId w:val="0"/>
        </w:numPr>
        <w:spacing w:before="312" w:after="312"/>
        <w:rPr>
          <w:rFonts w:ascii="Times New Roman" w:hAnsi="Times New Roman" w:eastAsia="宋体"/>
          <w:color w:val="000000" w:themeColor="text1"/>
          <w14:textFill>
            <w14:solidFill>
              <w14:schemeClr w14:val="tx1"/>
            </w14:solidFill>
          </w14:textFill>
        </w:rPr>
      </w:pPr>
      <w:bookmarkStart w:id="92" w:name="_Toc22980"/>
      <w:r>
        <w:rPr>
          <w:rFonts w:hint="eastAsia" w:ascii="Times New Roman" w:hAnsi="Times New Roman" w:eastAsia="宋体"/>
          <w:color w:val="000000" w:themeColor="text1"/>
          <w14:textFill>
            <w14:solidFill>
              <w14:schemeClr w14:val="tx1"/>
            </w14:solidFill>
          </w14:textFill>
        </w:rPr>
        <w:t>第六章</w:t>
      </w:r>
      <w:r>
        <w:rPr>
          <w:rFonts w:ascii="Times New Roman" w:hAnsi="Times New Roman" w:eastAsia="宋体"/>
          <w:color w:val="000000" w:themeColor="text1"/>
          <w14:textFill>
            <w14:solidFill>
              <w14:schemeClr w14:val="tx1"/>
            </w14:solidFill>
          </w14:textFill>
        </w:rPr>
        <w:t xml:space="preserve"> </w:t>
      </w:r>
      <w:r>
        <w:rPr>
          <w:rFonts w:hint="eastAsia" w:ascii="Times New Roman" w:hAnsi="Times New Roman" w:eastAsia="宋体"/>
          <w:color w:val="000000" w:themeColor="text1"/>
          <w14:textFill>
            <w14:solidFill>
              <w14:schemeClr w14:val="tx1"/>
            </w14:solidFill>
          </w14:textFill>
        </w:rPr>
        <w:t>响应文件格式</w:t>
      </w:r>
      <w:bookmarkEnd w:id="90"/>
      <w:bookmarkEnd w:id="92"/>
    </w:p>
    <w:p>
      <w:pPr>
        <w:rPr>
          <w:rFonts w:ascii="Times New Roman" w:hAnsi="Times New Roman"/>
          <w:color w:val="000000" w:themeColor="text1"/>
          <w14:textFill>
            <w14:solidFill>
              <w14:schemeClr w14:val="tx1"/>
            </w14:solidFill>
          </w14:textFill>
        </w:rPr>
      </w:pPr>
    </w:p>
    <w:p>
      <w:pPr>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br w:type="page"/>
      </w:r>
    </w:p>
    <w:p>
      <w:pPr>
        <w:spacing w:line="440" w:lineRule="exact"/>
        <w:rPr>
          <w:rFonts w:ascii="Times New Roman" w:hAnsi="Times New Roman" w:eastAsia="黑体"/>
          <w:color w:val="000000" w:themeColor="text1"/>
          <w:sz w:val="20"/>
          <w:szCs w:val="20"/>
          <w14:textFill>
            <w14:solidFill>
              <w14:schemeClr w14:val="tx1"/>
            </w14:solidFill>
          </w14:textFill>
        </w:rPr>
      </w:pPr>
    </w:p>
    <w:p>
      <w:pPr>
        <w:spacing w:line="440" w:lineRule="exact"/>
        <w:rPr>
          <w:rFonts w:ascii="Times New Roman" w:hAnsi="Times New Roman" w:eastAsia="黑体"/>
          <w:color w:val="000000" w:themeColor="text1"/>
          <w:sz w:val="24"/>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 xml:space="preserve">           ______________________________</w:t>
      </w:r>
      <w:r>
        <w:rPr>
          <w:rFonts w:ascii="Times New Roman" w:hAnsi="Times New Roman" w:eastAsia="黑体"/>
          <w:color w:val="000000" w:themeColor="text1"/>
          <w:sz w:val="28"/>
          <w:szCs w:val="28"/>
          <w14:textFill>
            <w14:solidFill>
              <w14:schemeClr w14:val="tx1"/>
            </w14:solidFill>
          </w14:textFill>
        </w:rPr>
        <w:t>(</w:t>
      </w:r>
      <w:r>
        <w:rPr>
          <w:rFonts w:hint="eastAsia" w:ascii="Times New Roman" w:hAnsi="Times New Roman" w:eastAsia="黑体"/>
          <w:color w:val="000000" w:themeColor="text1"/>
          <w:sz w:val="28"/>
          <w:szCs w:val="28"/>
          <w14:textFill>
            <w14:solidFill>
              <w14:schemeClr w14:val="tx1"/>
            </w14:solidFill>
          </w14:textFill>
        </w:rPr>
        <w:t>项目名称</w:t>
      </w:r>
      <w:r>
        <w:rPr>
          <w:rFonts w:ascii="Times New Roman" w:hAnsi="Times New Roman" w:eastAsia="黑体"/>
          <w:color w:val="000000" w:themeColor="text1"/>
          <w:sz w:val="28"/>
          <w:szCs w:val="28"/>
          <w14:textFill>
            <w14:solidFill>
              <w14:schemeClr w14:val="tx1"/>
            </w14:solidFill>
          </w14:textFill>
        </w:rPr>
        <w:t>)</w:t>
      </w:r>
    </w:p>
    <w:p>
      <w:pPr>
        <w:spacing w:line="440" w:lineRule="exact"/>
        <w:rPr>
          <w:rFonts w:ascii="Times New Roman" w:hAnsi="Times New Roman" w:eastAsia="黑体"/>
          <w:color w:val="000000" w:themeColor="text1"/>
          <w:sz w:val="20"/>
          <w:szCs w:val="20"/>
          <w14:textFill>
            <w14:solidFill>
              <w14:schemeClr w14:val="tx1"/>
            </w14:solidFill>
          </w14:textFill>
        </w:rPr>
      </w:pPr>
      <w:r>
        <w:rPr>
          <w:rFonts w:ascii="Times New Roman" w:hAnsi="Times New Roman" w:eastAsia="黑体"/>
          <w:color w:val="000000" w:themeColor="text1"/>
          <w:sz w:val="20"/>
          <w:szCs w:val="20"/>
          <w14:textFill>
            <w14:solidFill>
              <w14:schemeClr w14:val="tx1"/>
            </w14:solidFill>
          </w14:textFill>
        </w:rPr>
        <w:t xml:space="preserve"> </w:t>
      </w:r>
    </w:p>
    <w:p>
      <w:pPr>
        <w:spacing w:line="440" w:lineRule="exact"/>
        <w:rPr>
          <w:rFonts w:ascii="Times New Roman" w:hAnsi="Times New Roman" w:eastAsia="黑体"/>
          <w:color w:val="000000" w:themeColor="text1"/>
          <w:sz w:val="40"/>
          <w:szCs w:val="40"/>
          <w14:textFill>
            <w14:solidFill>
              <w14:schemeClr w14:val="tx1"/>
            </w14:solidFill>
          </w14:textFill>
        </w:rPr>
      </w:pPr>
    </w:p>
    <w:p>
      <w:pPr>
        <w:spacing w:line="440" w:lineRule="exact"/>
        <w:jc w:val="center"/>
        <w:rPr>
          <w:rFonts w:ascii="Times New Roman" w:hAnsi="Times New Roman" w:eastAsia="黑体"/>
          <w:color w:val="000000" w:themeColor="text1"/>
          <w:sz w:val="40"/>
          <w:szCs w:val="40"/>
          <w14:textFill>
            <w14:solidFill>
              <w14:schemeClr w14:val="tx1"/>
            </w14:solidFill>
          </w14:textFill>
        </w:rPr>
      </w:pPr>
    </w:p>
    <w:p>
      <w:pPr>
        <w:spacing w:line="440" w:lineRule="exact"/>
        <w:jc w:val="center"/>
        <w:rPr>
          <w:rFonts w:ascii="Times New Roman" w:hAnsi="Times New Roman" w:eastAsia="黑体"/>
          <w:color w:val="000000" w:themeColor="text1"/>
          <w:sz w:val="40"/>
          <w:szCs w:val="40"/>
          <w14:textFill>
            <w14:solidFill>
              <w14:schemeClr w14:val="tx1"/>
            </w14:solidFill>
          </w14:textFill>
        </w:rPr>
      </w:pPr>
    </w:p>
    <w:p>
      <w:pPr>
        <w:spacing w:line="440" w:lineRule="exact"/>
        <w:jc w:val="center"/>
        <w:rPr>
          <w:rFonts w:ascii="Times New Roman" w:hAnsi="Times New Roman" w:eastAsia="黑体"/>
          <w:color w:val="000000" w:themeColor="text1"/>
          <w:sz w:val="40"/>
          <w:szCs w:val="40"/>
          <w14:textFill>
            <w14:solidFill>
              <w14:schemeClr w14:val="tx1"/>
            </w14:solidFill>
          </w14:textFill>
        </w:rPr>
      </w:pPr>
    </w:p>
    <w:p>
      <w:pPr>
        <w:jc w:val="center"/>
        <w:rPr>
          <w:rFonts w:ascii="Times New Roman" w:hAnsi="Times New Roman" w:eastAsia="黑体"/>
          <w:color w:val="000000" w:themeColor="text1"/>
          <w:sz w:val="50"/>
          <w:szCs w:val="50"/>
          <w14:textFill>
            <w14:solidFill>
              <w14:schemeClr w14:val="tx1"/>
            </w14:solidFill>
          </w14:textFill>
        </w:rPr>
      </w:pPr>
      <w:bookmarkStart w:id="93" w:name="_Toc10484_WPSOffice_Level1"/>
      <w:bookmarkStart w:id="94" w:name="_Toc1914_WPSOffice_Level1"/>
      <w:bookmarkStart w:id="95" w:name="_Toc17394_WPSOffice_Level1"/>
      <w:bookmarkStart w:id="96" w:name="_Toc29687_WPSOffice_Level1"/>
      <w:bookmarkStart w:id="97" w:name="_Toc32044_WPSOffice_Level1"/>
      <w:r>
        <w:rPr>
          <w:rFonts w:hint="eastAsia" w:ascii="Times New Roman" w:hAnsi="Times New Roman" w:eastAsia="黑体"/>
          <w:color w:val="000000" w:themeColor="text1"/>
          <w:sz w:val="50"/>
          <w:szCs w:val="50"/>
          <w14:textFill>
            <w14:solidFill>
              <w14:schemeClr w14:val="tx1"/>
            </w14:solidFill>
          </w14:textFill>
        </w:rPr>
        <w:t>响</w:t>
      </w:r>
      <w:r>
        <w:rPr>
          <w:rFonts w:ascii="Times New Roman" w:hAnsi="Times New Roman" w:eastAsia="黑体"/>
          <w:color w:val="000000" w:themeColor="text1"/>
          <w:sz w:val="50"/>
          <w:szCs w:val="50"/>
          <w14:textFill>
            <w14:solidFill>
              <w14:schemeClr w14:val="tx1"/>
            </w14:solidFill>
          </w14:textFill>
        </w:rPr>
        <w:t xml:space="preserve">  </w:t>
      </w:r>
      <w:r>
        <w:rPr>
          <w:rFonts w:hint="eastAsia" w:ascii="Times New Roman" w:hAnsi="Times New Roman" w:eastAsia="黑体"/>
          <w:color w:val="000000" w:themeColor="text1"/>
          <w:sz w:val="50"/>
          <w:szCs w:val="50"/>
          <w14:textFill>
            <w14:solidFill>
              <w14:schemeClr w14:val="tx1"/>
            </w14:solidFill>
          </w14:textFill>
        </w:rPr>
        <w:t>应</w:t>
      </w:r>
      <w:r>
        <w:rPr>
          <w:rFonts w:ascii="Times New Roman" w:hAnsi="Times New Roman" w:eastAsia="黑体"/>
          <w:color w:val="000000" w:themeColor="text1"/>
          <w:sz w:val="50"/>
          <w:szCs w:val="50"/>
          <w14:textFill>
            <w14:solidFill>
              <w14:schemeClr w14:val="tx1"/>
            </w14:solidFill>
          </w14:textFill>
        </w:rPr>
        <w:t xml:space="preserve">  </w:t>
      </w:r>
      <w:r>
        <w:rPr>
          <w:rFonts w:hint="eastAsia" w:ascii="Times New Roman" w:hAnsi="Times New Roman" w:eastAsia="黑体"/>
          <w:color w:val="000000" w:themeColor="text1"/>
          <w:sz w:val="50"/>
          <w:szCs w:val="50"/>
          <w14:textFill>
            <w14:solidFill>
              <w14:schemeClr w14:val="tx1"/>
            </w14:solidFill>
          </w14:textFill>
        </w:rPr>
        <w:t>文</w:t>
      </w:r>
      <w:r>
        <w:rPr>
          <w:rFonts w:ascii="Times New Roman" w:hAnsi="Times New Roman" w:eastAsia="黑体"/>
          <w:color w:val="000000" w:themeColor="text1"/>
          <w:sz w:val="50"/>
          <w:szCs w:val="50"/>
          <w14:textFill>
            <w14:solidFill>
              <w14:schemeClr w14:val="tx1"/>
            </w14:solidFill>
          </w14:textFill>
        </w:rPr>
        <w:t xml:space="preserve">  </w:t>
      </w:r>
      <w:r>
        <w:rPr>
          <w:rFonts w:hint="eastAsia" w:ascii="Times New Roman" w:hAnsi="Times New Roman" w:eastAsia="黑体"/>
          <w:color w:val="000000" w:themeColor="text1"/>
          <w:sz w:val="50"/>
          <w:szCs w:val="50"/>
          <w14:textFill>
            <w14:solidFill>
              <w14:schemeClr w14:val="tx1"/>
            </w14:solidFill>
          </w14:textFill>
        </w:rPr>
        <w:t>件</w:t>
      </w:r>
      <w:bookmarkEnd w:id="93"/>
      <w:bookmarkEnd w:id="94"/>
      <w:bookmarkEnd w:id="95"/>
      <w:bookmarkEnd w:id="96"/>
      <w:bookmarkEnd w:id="97"/>
    </w:p>
    <w:p>
      <w:pPr>
        <w:spacing w:line="440" w:lineRule="exact"/>
        <w:rPr>
          <w:rFonts w:ascii="Times New Roman" w:hAnsi="Times New Roman" w:eastAsia="黑体"/>
          <w:color w:val="000000" w:themeColor="text1"/>
          <w:sz w:val="20"/>
          <w:szCs w:val="20"/>
          <w14:textFill>
            <w14:solidFill>
              <w14:schemeClr w14:val="tx1"/>
            </w14:solidFill>
          </w14:textFill>
        </w:rPr>
      </w:pPr>
    </w:p>
    <w:p>
      <w:pPr>
        <w:spacing w:line="440" w:lineRule="exact"/>
        <w:rPr>
          <w:rFonts w:ascii="Times New Roman" w:hAnsi="Times New Roman" w:eastAsia="黑体"/>
          <w:color w:val="000000" w:themeColor="text1"/>
          <w:sz w:val="20"/>
          <w:szCs w:val="20"/>
          <w14:textFill>
            <w14:solidFill>
              <w14:schemeClr w14:val="tx1"/>
            </w14:solidFill>
          </w14:textFill>
        </w:rPr>
      </w:pPr>
    </w:p>
    <w:p>
      <w:pPr>
        <w:spacing w:line="440" w:lineRule="exact"/>
        <w:rPr>
          <w:rFonts w:ascii="Times New Roman" w:hAnsi="Times New Roman" w:eastAsia="黑体"/>
          <w:color w:val="000000" w:themeColor="text1"/>
          <w:sz w:val="20"/>
          <w:szCs w:val="20"/>
          <w14:textFill>
            <w14:solidFill>
              <w14:schemeClr w14:val="tx1"/>
            </w14:solidFill>
          </w14:textFill>
        </w:rPr>
      </w:pPr>
    </w:p>
    <w:p>
      <w:pPr>
        <w:spacing w:line="440" w:lineRule="exact"/>
        <w:rPr>
          <w:rFonts w:ascii="Times New Roman" w:hAnsi="Times New Roman" w:eastAsia="黑体"/>
          <w:color w:val="000000" w:themeColor="text1"/>
          <w:sz w:val="20"/>
          <w:szCs w:val="20"/>
          <w14:textFill>
            <w14:solidFill>
              <w14:schemeClr w14:val="tx1"/>
            </w14:solidFill>
          </w14:textFill>
        </w:rPr>
      </w:pPr>
    </w:p>
    <w:p>
      <w:pPr>
        <w:spacing w:line="440" w:lineRule="exact"/>
        <w:rPr>
          <w:rFonts w:ascii="Times New Roman" w:hAnsi="Times New Roman" w:eastAsia="黑体"/>
          <w:color w:val="000000" w:themeColor="text1"/>
          <w:sz w:val="20"/>
          <w:szCs w:val="20"/>
          <w14:textFill>
            <w14:solidFill>
              <w14:schemeClr w14:val="tx1"/>
            </w14:solidFill>
          </w14:textFill>
        </w:rPr>
      </w:pPr>
    </w:p>
    <w:p>
      <w:pPr>
        <w:spacing w:line="440" w:lineRule="exact"/>
        <w:rPr>
          <w:rFonts w:ascii="Times New Roman" w:hAnsi="Times New Roman" w:eastAsia="黑体"/>
          <w:color w:val="000000" w:themeColor="text1"/>
          <w:sz w:val="20"/>
          <w:szCs w:val="20"/>
          <w14:textFill>
            <w14:solidFill>
              <w14:schemeClr w14:val="tx1"/>
            </w14:solidFill>
          </w14:textFill>
        </w:rPr>
      </w:pPr>
    </w:p>
    <w:p>
      <w:pPr>
        <w:spacing w:line="440" w:lineRule="exact"/>
        <w:rPr>
          <w:rFonts w:ascii="Times New Roman" w:hAnsi="Times New Roman" w:eastAsia="黑体"/>
          <w:color w:val="000000" w:themeColor="text1"/>
          <w:sz w:val="20"/>
          <w:szCs w:val="20"/>
          <w14:textFill>
            <w14:solidFill>
              <w14:schemeClr w14:val="tx1"/>
            </w14:solidFill>
          </w14:textFill>
        </w:rPr>
      </w:pPr>
    </w:p>
    <w:p>
      <w:pPr>
        <w:spacing w:line="440" w:lineRule="exact"/>
        <w:rPr>
          <w:rFonts w:ascii="Times New Roman" w:hAnsi="Times New Roman" w:eastAsia="黑体"/>
          <w:color w:val="000000" w:themeColor="text1"/>
          <w:sz w:val="20"/>
          <w:szCs w:val="20"/>
          <w14:textFill>
            <w14:solidFill>
              <w14:schemeClr w14:val="tx1"/>
            </w14:solidFill>
          </w14:textFill>
        </w:rPr>
      </w:pPr>
    </w:p>
    <w:p>
      <w:pPr>
        <w:spacing w:line="440" w:lineRule="exact"/>
        <w:rPr>
          <w:rFonts w:ascii="Times New Roman" w:hAnsi="Times New Roman" w:eastAsia="黑体"/>
          <w:color w:val="000000" w:themeColor="text1"/>
          <w:sz w:val="20"/>
          <w:szCs w:val="20"/>
          <w14:textFill>
            <w14:solidFill>
              <w14:schemeClr w14:val="tx1"/>
            </w14:solidFill>
          </w14:textFill>
        </w:rPr>
      </w:pPr>
    </w:p>
    <w:p>
      <w:pPr>
        <w:spacing w:line="440" w:lineRule="exact"/>
        <w:rPr>
          <w:rFonts w:ascii="Times New Roman" w:hAnsi="Times New Roman" w:eastAsia="黑体"/>
          <w:color w:val="000000" w:themeColor="text1"/>
          <w:sz w:val="20"/>
          <w:szCs w:val="20"/>
          <w14:textFill>
            <w14:solidFill>
              <w14:schemeClr w14:val="tx1"/>
            </w14:solidFill>
          </w14:textFill>
        </w:rPr>
      </w:pPr>
    </w:p>
    <w:p>
      <w:pPr>
        <w:spacing w:line="440" w:lineRule="exact"/>
        <w:rPr>
          <w:rFonts w:ascii="Times New Roman" w:hAnsi="Times New Roman" w:eastAsia="黑体"/>
          <w:color w:val="000000" w:themeColor="text1"/>
          <w:sz w:val="20"/>
          <w:szCs w:val="20"/>
          <w14:textFill>
            <w14:solidFill>
              <w14:schemeClr w14:val="tx1"/>
            </w14:solidFill>
          </w14:textFill>
        </w:rPr>
      </w:pPr>
    </w:p>
    <w:p>
      <w:pPr>
        <w:spacing w:line="440" w:lineRule="exact"/>
        <w:rPr>
          <w:rFonts w:ascii="Times New Roman" w:hAnsi="Times New Roman" w:eastAsia="黑体"/>
          <w:color w:val="000000" w:themeColor="text1"/>
          <w:sz w:val="20"/>
          <w:szCs w:val="20"/>
          <w14:textFill>
            <w14:solidFill>
              <w14:schemeClr w14:val="tx1"/>
            </w14:solidFill>
          </w14:textFill>
        </w:rPr>
      </w:pPr>
    </w:p>
    <w:p>
      <w:pPr>
        <w:spacing w:line="440" w:lineRule="exact"/>
        <w:jc w:val="center"/>
        <w:rPr>
          <w:rFonts w:ascii="Times New Roman" w:hAnsi="Times New Roman" w:eastAsia="黑体"/>
          <w:color w:val="000000" w:themeColor="text1"/>
          <w:sz w:val="28"/>
          <w:szCs w:val="28"/>
          <w14:textFill>
            <w14:solidFill>
              <w14:schemeClr w14:val="tx1"/>
            </w14:solidFill>
          </w14:textFill>
        </w:rPr>
      </w:pPr>
      <w:bookmarkStart w:id="98" w:name="_Toc5520_WPSOffice_Level2"/>
      <w:bookmarkStart w:id="99" w:name="_Toc25232_WPSOffice_Level2"/>
      <w:r>
        <w:rPr>
          <w:rFonts w:hint="eastAsia" w:ascii="Times New Roman" w:hAnsi="Times New Roman" w:eastAsia="黑体"/>
          <w:color w:val="000000" w:themeColor="text1"/>
          <w:sz w:val="28"/>
          <w:szCs w:val="28"/>
          <w14:textFill>
            <w14:solidFill>
              <w14:schemeClr w14:val="tx1"/>
            </w14:solidFill>
          </w14:textFill>
        </w:rPr>
        <w:t>供应商：</w:t>
      </w:r>
      <w:r>
        <w:rPr>
          <w:rFonts w:ascii="Times New Roman" w:hAnsi="Times New Roman" w:eastAsia="黑体"/>
          <w:color w:val="000000" w:themeColor="text1"/>
          <w:sz w:val="28"/>
          <w:szCs w:val="28"/>
          <w:u w:val="single"/>
          <w14:textFill>
            <w14:solidFill>
              <w14:schemeClr w14:val="tx1"/>
            </w14:solidFill>
          </w14:textFill>
        </w:rPr>
        <w:t xml:space="preserve">            (</w:t>
      </w:r>
      <w:r>
        <w:rPr>
          <w:rFonts w:hint="eastAsia" w:ascii="Times New Roman" w:hAnsi="Times New Roman" w:eastAsia="黑体"/>
          <w:color w:val="000000" w:themeColor="text1"/>
          <w:sz w:val="28"/>
          <w:szCs w:val="28"/>
          <w:u w:val="single"/>
          <w14:textFill>
            <w14:solidFill>
              <w14:schemeClr w14:val="tx1"/>
            </w14:solidFill>
          </w14:textFill>
        </w:rPr>
        <w:t>全称、盖单位章</w:t>
      </w:r>
      <w:r>
        <w:rPr>
          <w:rFonts w:ascii="Times New Roman" w:hAnsi="Times New Roman" w:eastAsia="黑体"/>
          <w:color w:val="000000" w:themeColor="text1"/>
          <w:sz w:val="28"/>
          <w:szCs w:val="28"/>
          <w:u w:val="single"/>
          <w14:textFill>
            <w14:solidFill>
              <w14:schemeClr w14:val="tx1"/>
            </w14:solidFill>
          </w14:textFill>
        </w:rPr>
        <w:t>)</w:t>
      </w:r>
      <w:bookmarkEnd w:id="98"/>
      <w:bookmarkEnd w:id="99"/>
      <w:r>
        <w:rPr>
          <w:rFonts w:ascii="Times New Roman" w:hAnsi="Times New Roman" w:eastAsia="黑体"/>
          <w:color w:val="000000" w:themeColor="text1"/>
          <w:sz w:val="28"/>
          <w:szCs w:val="28"/>
          <w:u w:val="single"/>
          <w14:textFill>
            <w14:solidFill>
              <w14:schemeClr w14:val="tx1"/>
            </w14:solidFill>
          </w14:textFill>
        </w:rPr>
        <w:t xml:space="preserve">           </w:t>
      </w:r>
    </w:p>
    <w:p>
      <w:pPr>
        <w:spacing w:line="440" w:lineRule="exact"/>
        <w:ind w:firstLine="2158" w:firstLineChars="771"/>
        <w:rPr>
          <w:rFonts w:ascii="Times New Roman" w:hAnsi="Times New Roman" w:eastAsia="黑体"/>
          <w:color w:val="000000" w:themeColor="text1"/>
          <w:sz w:val="28"/>
          <w:szCs w:val="28"/>
          <w14:textFill>
            <w14:solidFill>
              <w14:schemeClr w14:val="tx1"/>
            </w14:solidFill>
          </w14:textFill>
        </w:rPr>
      </w:pPr>
    </w:p>
    <w:p>
      <w:pPr>
        <w:spacing w:line="440" w:lineRule="exact"/>
        <w:jc w:val="center"/>
        <w:rPr>
          <w:rFonts w:ascii="Times New Roman" w:hAnsi="Times New Roman" w:eastAsia="黑体"/>
          <w:color w:val="000000" w:themeColor="text1"/>
          <w:sz w:val="28"/>
          <w:szCs w:val="28"/>
          <w14:textFill>
            <w14:solidFill>
              <w14:schemeClr w14:val="tx1"/>
            </w14:solidFill>
          </w14:textFill>
        </w:rPr>
      </w:pPr>
      <w:r>
        <w:rPr>
          <w:rFonts w:ascii="Times New Roman" w:hAnsi="Times New Roman" w:eastAsia="黑体"/>
          <w:color w:val="000000" w:themeColor="text1"/>
          <w:sz w:val="28"/>
          <w:szCs w:val="28"/>
          <w:u w:val="single"/>
          <w14:textFill>
            <w14:solidFill>
              <w14:schemeClr w14:val="tx1"/>
            </w14:solidFill>
          </w14:textFill>
        </w:rPr>
        <w:t xml:space="preserve">          </w:t>
      </w:r>
      <w:bookmarkStart w:id="100" w:name="_Toc31577_WPSOffice_Level2"/>
      <w:bookmarkStart w:id="101" w:name="_Toc20076_WPSOffice_Level2"/>
      <w:r>
        <w:rPr>
          <w:rFonts w:hint="eastAsia" w:ascii="Times New Roman" w:hAnsi="Times New Roman" w:eastAsia="黑体"/>
          <w:color w:val="000000" w:themeColor="text1"/>
          <w:sz w:val="28"/>
          <w:szCs w:val="28"/>
          <w14:textFill>
            <w14:solidFill>
              <w14:schemeClr w14:val="tx1"/>
            </w14:solidFill>
          </w14:textFill>
        </w:rPr>
        <w:t>年</w:t>
      </w:r>
      <w:r>
        <w:rPr>
          <w:rFonts w:ascii="Times New Roman" w:hAnsi="Times New Roman" w:eastAsia="黑体"/>
          <w:color w:val="000000" w:themeColor="text1"/>
          <w:sz w:val="28"/>
          <w:szCs w:val="28"/>
          <w:u w:val="single"/>
          <w14:textFill>
            <w14:solidFill>
              <w14:schemeClr w14:val="tx1"/>
            </w14:solidFill>
          </w14:textFill>
        </w:rPr>
        <w:t xml:space="preserve">        </w:t>
      </w:r>
      <w:r>
        <w:rPr>
          <w:rFonts w:hint="eastAsia" w:ascii="Times New Roman" w:hAnsi="Times New Roman" w:eastAsia="黑体"/>
          <w:color w:val="000000" w:themeColor="text1"/>
          <w:sz w:val="28"/>
          <w:szCs w:val="28"/>
          <w14:textFill>
            <w14:solidFill>
              <w14:schemeClr w14:val="tx1"/>
            </w14:solidFill>
          </w14:textFill>
        </w:rPr>
        <w:t>月</w:t>
      </w:r>
      <w:r>
        <w:rPr>
          <w:rFonts w:ascii="Times New Roman" w:hAnsi="Times New Roman" w:eastAsia="黑体"/>
          <w:color w:val="000000" w:themeColor="text1"/>
          <w:sz w:val="28"/>
          <w:szCs w:val="28"/>
          <w:u w:val="single"/>
          <w14:textFill>
            <w14:solidFill>
              <w14:schemeClr w14:val="tx1"/>
            </w14:solidFill>
          </w14:textFill>
        </w:rPr>
        <w:t xml:space="preserve">         </w:t>
      </w:r>
      <w:r>
        <w:rPr>
          <w:rFonts w:hint="eastAsia" w:ascii="Times New Roman" w:hAnsi="Times New Roman" w:eastAsia="黑体"/>
          <w:color w:val="000000" w:themeColor="text1"/>
          <w:sz w:val="28"/>
          <w:szCs w:val="28"/>
          <w14:textFill>
            <w14:solidFill>
              <w14:schemeClr w14:val="tx1"/>
            </w14:solidFill>
          </w14:textFill>
        </w:rPr>
        <w:t>日</w:t>
      </w:r>
      <w:bookmarkEnd w:id="100"/>
      <w:bookmarkEnd w:id="101"/>
    </w:p>
    <w:p>
      <w:pPr>
        <w:spacing w:line="440" w:lineRule="exact"/>
        <w:rPr>
          <w:rFonts w:ascii="Times New Roman" w:hAnsi="Times New Roman" w:eastAsia="黑体"/>
          <w:color w:val="000000" w:themeColor="text1"/>
          <w:sz w:val="28"/>
          <w:szCs w:val="28"/>
          <w14:textFill>
            <w14:solidFill>
              <w14:schemeClr w14:val="tx1"/>
            </w14:solidFill>
          </w14:textFill>
        </w:rPr>
      </w:pPr>
    </w:p>
    <w:p>
      <w:pPr>
        <w:spacing w:line="440" w:lineRule="exact"/>
        <w:jc w:val="center"/>
        <w:rPr>
          <w:rFonts w:ascii="Times New Roman" w:hAnsi="Times New Roman" w:eastAsia="黑体"/>
          <w:color w:val="000000" w:themeColor="text1"/>
          <w:sz w:val="28"/>
          <w:szCs w:val="28"/>
          <w14:textFill>
            <w14:solidFill>
              <w14:schemeClr w14:val="tx1"/>
            </w14:solidFill>
          </w14:textFill>
        </w:rPr>
      </w:pPr>
      <w:r>
        <w:rPr>
          <w:rFonts w:ascii="Times New Roman" w:hAnsi="Times New Roman" w:eastAsia="黑体"/>
          <w:color w:val="000000" w:themeColor="text1"/>
          <w:sz w:val="20"/>
          <w:szCs w:val="20"/>
          <w14:textFill>
            <w14:solidFill>
              <w14:schemeClr w14:val="tx1"/>
            </w14:solidFill>
          </w14:textFill>
        </w:rPr>
        <w:br w:type="page"/>
      </w:r>
      <w:bookmarkStart w:id="102" w:name="_Toc21974_WPSOffice_Level2"/>
      <w:bookmarkStart w:id="103" w:name="_Toc22351_WPSOffice_Level2"/>
      <w:r>
        <w:rPr>
          <w:rFonts w:hint="eastAsia" w:ascii="Times New Roman" w:hAnsi="Times New Roman" w:eastAsia="黑体"/>
          <w:color w:val="000000" w:themeColor="text1"/>
          <w:sz w:val="28"/>
          <w:szCs w:val="28"/>
          <w14:textFill>
            <w14:solidFill>
              <w14:schemeClr w14:val="tx1"/>
            </w14:solidFill>
          </w14:textFill>
        </w:rPr>
        <w:t>目</w:t>
      </w:r>
      <w:r>
        <w:rPr>
          <w:rFonts w:ascii="Times New Roman" w:hAnsi="Times New Roman" w:eastAsia="黑体"/>
          <w:color w:val="000000" w:themeColor="text1"/>
          <w:sz w:val="28"/>
          <w:szCs w:val="28"/>
          <w14:textFill>
            <w14:solidFill>
              <w14:schemeClr w14:val="tx1"/>
            </w14:solidFill>
          </w14:textFill>
        </w:rPr>
        <w:t xml:space="preserve">     </w:t>
      </w:r>
      <w:r>
        <w:rPr>
          <w:rFonts w:hint="eastAsia" w:ascii="Times New Roman" w:hAnsi="Times New Roman" w:eastAsia="黑体"/>
          <w:color w:val="000000" w:themeColor="text1"/>
          <w:sz w:val="28"/>
          <w:szCs w:val="28"/>
          <w14:textFill>
            <w14:solidFill>
              <w14:schemeClr w14:val="tx1"/>
            </w14:solidFill>
          </w14:textFill>
        </w:rPr>
        <w:t>录</w:t>
      </w:r>
      <w:bookmarkEnd w:id="102"/>
      <w:bookmarkEnd w:id="103"/>
    </w:p>
    <w:p>
      <w:pPr>
        <w:spacing w:line="440" w:lineRule="exact"/>
        <w:rPr>
          <w:rFonts w:ascii="Times New Roman" w:hAnsi="Times New Roman" w:eastAsia="黑体"/>
          <w:color w:val="000000" w:themeColor="text1"/>
          <w:sz w:val="20"/>
          <w:szCs w:val="20"/>
          <w14:textFill>
            <w14:solidFill>
              <w14:schemeClr w14:val="tx1"/>
            </w14:solidFill>
          </w14:textFill>
        </w:rPr>
      </w:pPr>
    </w:p>
    <w:p>
      <w:pPr>
        <w:spacing w:line="440" w:lineRule="exact"/>
        <w:ind w:left="1619" w:leftChars="771"/>
        <w:rPr>
          <w:rFonts w:ascii="Times New Roman" w:hAnsi="Times New Roman" w:eastAsia="黑体"/>
          <w:color w:val="000000" w:themeColor="text1"/>
          <w:sz w:val="24"/>
          <w14:textFill>
            <w14:solidFill>
              <w14:schemeClr w14:val="tx1"/>
            </w14:solidFill>
          </w14:textFill>
        </w:rPr>
      </w:pPr>
      <w:bookmarkStart w:id="104" w:name="_Toc6353_WPSOffice_Level1"/>
      <w:bookmarkStart w:id="105" w:name="_Toc5842_WPSOffice_Level1"/>
      <w:bookmarkStart w:id="106" w:name="_Toc23368_WPSOffice_Level1"/>
      <w:bookmarkStart w:id="107" w:name="_Toc30529_WPSOffice_Level1"/>
      <w:bookmarkStart w:id="108" w:name="_Toc11424_WPSOffice_Level1"/>
      <w:bookmarkStart w:id="109" w:name="_Toc12670_WPSOffice_Level1"/>
      <w:r>
        <w:rPr>
          <w:rFonts w:hint="eastAsia" w:ascii="Times New Roman" w:hAnsi="Times New Roman" w:eastAsia="黑体"/>
          <w:color w:val="000000" w:themeColor="text1"/>
          <w:sz w:val="24"/>
          <w14:textFill>
            <w14:solidFill>
              <w14:schemeClr w14:val="tx1"/>
            </w14:solidFill>
          </w14:textFill>
        </w:rPr>
        <w:t>一、报价函</w:t>
      </w:r>
      <w:bookmarkEnd w:id="104"/>
      <w:bookmarkEnd w:id="105"/>
      <w:bookmarkEnd w:id="106"/>
      <w:bookmarkEnd w:id="107"/>
      <w:bookmarkEnd w:id="108"/>
    </w:p>
    <w:p>
      <w:pPr>
        <w:spacing w:line="440" w:lineRule="exact"/>
        <w:ind w:left="1619" w:leftChars="771"/>
        <w:rPr>
          <w:rFonts w:ascii="Times New Roman" w:hAnsi="Times New Roman" w:eastAsia="黑体"/>
          <w:color w:val="000000" w:themeColor="text1"/>
          <w:sz w:val="24"/>
          <w14:textFill>
            <w14:solidFill>
              <w14:schemeClr w14:val="tx1"/>
            </w14:solidFill>
          </w14:textFill>
        </w:rPr>
      </w:pPr>
      <w:bookmarkStart w:id="110" w:name="_Toc21229_WPSOffice_Level1"/>
      <w:bookmarkStart w:id="111" w:name="_Toc32729_WPSOffice_Level1"/>
      <w:bookmarkStart w:id="112" w:name="_Toc30428_WPSOffice_Level1"/>
      <w:bookmarkStart w:id="113" w:name="_Toc31927_WPSOffice_Level1"/>
      <w:bookmarkStart w:id="114" w:name="_Toc5317_WPSOffice_Level1"/>
      <w:r>
        <w:rPr>
          <w:rFonts w:hint="eastAsia" w:ascii="Times New Roman" w:hAnsi="Times New Roman" w:eastAsia="黑体"/>
          <w:color w:val="000000" w:themeColor="text1"/>
          <w:sz w:val="24"/>
          <w14:textFill>
            <w14:solidFill>
              <w14:schemeClr w14:val="tx1"/>
            </w14:solidFill>
          </w14:textFill>
        </w:rPr>
        <w:t>二、法定代表人身份证明及授权委托书</w:t>
      </w:r>
      <w:bookmarkEnd w:id="110"/>
      <w:bookmarkEnd w:id="111"/>
      <w:bookmarkEnd w:id="112"/>
      <w:bookmarkEnd w:id="113"/>
      <w:bookmarkEnd w:id="114"/>
    </w:p>
    <w:p>
      <w:pPr>
        <w:spacing w:line="440" w:lineRule="exact"/>
        <w:ind w:left="1619" w:leftChars="771"/>
        <w:rPr>
          <w:rFonts w:hint="default" w:ascii="Times New Roman" w:hAnsi="Times New Roman" w:eastAsia="黑体"/>
          <w:color w:val="000000" w:themeColor="text1"/>
          <w:sz w:val="24"/>
          <w:lang w:val="en-US" w:eastAsia="zh-CN"/>
          <w14:textFill>
            <w14:solidFill>
              <w14:schemeClr w14:val="tx1"/>
            </w14:solidFill>
          </w14:textFill>
        </w:rPr>
      </w:pPr>
      <w:bookmarkStart w:id="115" w:name="_Toc21853_WPSOffice_Level1"/>
      <w:bookmarkStart w:id="116" w:name="_Toc25965_WPSOffice_Level1"/>
      <w:bookmarkStart w:id="117" w:name="_Toc23356_WPSOffice_Level1"/>
      <w:bookmarkStart w:id="118" w:name="_Toc4728_WPSOffice_Level1"/>
      <w:bookmarkStart w:id="119" w:name="_Toc29085_WPSOffice_Level1"/>
      <w:r>
        <w:rPr>
          <w:rFonts w:hint="eastAsia" w:ascii="Times New Roman" w:hAnsi="Times New Roman" w:eastAsia="黑体"/>
          <w:color w:val="000000" w:themeColor="text1"/>
          <w:sz w:val="24"/>
          <w14:textFill>
            <w14:solidFill>
              <w14:schemeClr w14:val="tx1"/>
            </w14:solidFill>
          </w14:textFill>
        </w:rPr>
        <w:t>三、</w:t>
      </w:r>
      <w:bookmarkEnd w:id="115"/>
      <w:bookmarkEnd w:id="116"/>
      <w:bookmarkEnd w:id="117"/>
      <w:bookmarkEnd w:id="118"/>
      <w:bookmarkEnd w:id="119"/>
      <w:r>
        <w:rPr>
          <w:rFonts w:hint="eastAsia" w:ascii="Times New Roman" w:hAnsi="Times New Roman" w:eastAsia="黑体"/>
          <w:color w:val="000000" w:themeColor="text1"/>
          <w:sz w:val="24"/>
          <w:lang w:val="en-US" w:eastAsia="zh-CN"/>
          <w14:textFill>
            <w14:solidFill>
              <w14:schemeClr w14:val="tx1"/>
            </w14:solidFill>
          </w14:textFill>
        </w:rPr>
        <w:t>已经标价的报价清单</w:t>
      </w:r>
    </w:p>
    <w:p>
      <w:pPr>
        <w:spacing w:line="440" w:lineRule="exact"/>
        <w:ind w:left="1619" w:leftChars="771"/>
        <w:rPr>
          <w:rFonts w:hint="eastAsia" w:ascii="Times New Roman" w:hAnsi="Times New Roman" w:eastAsia="黑体"/>
          <w:color w:val="000000" w:themeColor="text1"/>
          <w:sz w:val="24"/>
          <w14:textFill>
            <w14:solidFill>
              <w14:schemeClr w14:val="tx1"/>
            </w14:solidFill>
          </w14:textFill>
        </w:rPr>
      </w:pPr>
      <w:bookmarkStart w:id="120" w:name="_Toc7453_WPSOffice_Level1"/>
      <w:bookmarkStart w:id="121" w:name="_Toc23744_WPSOffice_Level1"/>
      <w:bookmarkStart w:id="122" w:name="_Toc18964_WPSOffice_Level1"/>
      <w:bookmarkStart w:id="123" w:name="_Toc10608_WPSOffice_Level1"/>
      <w:bookmarkStart w:id="124" w:name="_Toc29870_WPSOffice_Level1"/>
      <w:r>
        <w:rPr>
          <w:rFonts w:hint="eastAsia" w:ascii="Times New Roman" w:hAnsi="Times New Roman" w:eastAsia="黑体"/>
          <w:color w:val="000000" w:themeColor="text1"/>
          <w:sz w:val="24"/>
          <w14:textFill>
            <w14:solidFill>
              <w14:schemeClr w14:val="tx1"/>
            </w14:solidFill>
          </w14:textFill>
        </w:rPr>
        <w:t>四、</w:t>
      </w:r>
      <w:bookmarkEnd w:id="120"/>
      <w:bookmarkEnd w:id="121"/>
      <w:bookmarkEnd w:id="122"/>
      <w:bookmarkEnd w:id="123"/>
      <w:r>
        <w:rPr>
          <w:rFonts w:hint="eastAsia" w:ascii="Times New Roman" w:hAnsi="Times New Roman" w:eastAsia="黑体"/>
          <w:color w:val="000000" w:themeColor="text1"/>
          <w:sz w:val="24"/>
          <w14:textFill>
            <w14:solidFill>
              <w14:schemeClr w14:val="tx1"/>
            </w14:solidFill>
          </w14:textFill>
        </w:rPr>
        <w:t>供应商基本情况</w:t>
      </w:r>
      <w:bookmarkEnd w:id="124"/>
    </w:p>
    <w:p>
      <w:pPr>
        <w:spacing w:line="440" w:lineRule="exact"/>
        <w:ind w:left="1619" w:leftChars="771"/>
        <w:rPr>
          <w:rFonts w:hint="default" w:eastAsia="黑体"/>
          <w:color w:val="000000" w:themeColor="text1"/>
          <w:lang w:val="en-US" w:eastAsia="zh-CN"/>
          <w14:textFill>
            <w14:solidFill>
              <w14:schemeClr w14:val="tx1"/>
            </w14:solidFill>
          </w14:textFill>
        </w:rPr>
      </w:pPr>
      <w:r>
        <w:rPr>
          <w:rFonts w:hint="eastAsia" w:ascii="Times New Roman" w:hAnsi="Times New Roman" w:eastAsia="黑体"/>
          <w:color w:val="000000" w:themeColor="text1"/>
          <w:sz w:val="24"/>
          <w:lang w:val="en-US" w:eastAsia="zh-CN"/>
          <w14:textFill>
            <w14:solidFill>
              <w14:schemeClr w14:val="tx1"/>
            </w14:solidFill>
          </w14:textFill>
        </w:rPr>
        <w:t>五</w:t>
      </w:r>
      <w:r>
        <w:rPr>
          <w:rFonts w:hint="eastAsia" w:ascii="Times New Roman" w:hAnsi="Times New Roman" w:eastAsia="黑体"/>
          <w:color w:val="000000" w:themeColor="text1"/>
          <w:sz w:val="24"/>
          <w14:textFill>
            <w14:solidFill>
              <w14:schemeClr w14:val="tx1"/>
            </w14:solidFill>
          </w14:textFill>
        </w:rPr>
        <w:t>、</w:t>
      </w:r>
      <w:r>
        <w:rPr>
          <w:rFonts w:hint="eastAsia" w:ascii="Times New Roman" w:hAnsi="Times New Roman" w:eastAsia="黑体"/>
          <w:color w:val="000000" w:themeColor="text1"/>
          <w:sz w:val="24"/>
          <w:lang w:val="en-US" w:eastAsia="zh-CN"/>
          <w14:textFill>
            <w14:solidFill>
              <w14:schemeClr w14:val="tx1"/>
            </w14:solidFill>
          </w14:textFill>
        </w:rPr>
        <w:t>近年类似业绩情况</w:t>
      </w:r>
    </w:p>
    <w:p>
      <w:pPr>
        <w:spacing w:line="440" w:lineRule="exact"/>
        <w:ind w:left="1619" w:leftChars="771"/>
        <w:rPr>
          <w:rFonts w:ascii="Times New Roman" w:hAnsi="Times New Roman" w:eastAsia="黑体"/>
          <w:color w:val="000000" w:themeColor="text1"/>
          <w:sz w:val="24"/>
          <w14:textFill>
            <w14:solidFill>
              <w14:schemeClr w14:val="tx1"/>
            </w14:solidFill>
          </w14:textFill>
        </w:rPr>
      </w:pPr>
      <w:bookmarkStart w:id="125" w:name="_Toc12459_WPSOffice_Level1"/>
      <w:bookmarkStart w:id="126" w:name="_Toc20930_WPSOffice_Level1"/>
      <w:bookmarkStart w:id="127" w:name="_Toc32220_WPSOffice_Level1"/>
      <w:bookmarkStart w:id="128" w:name="_Toc24262_WPSOffice_Level1"/>
      <w:bookmarkStart w:id="129" w:name="_Toc927_WPSOffice_Level1"/>
      <w:r>
        <w:rPr>
          <w:rFonts w:hint="eastAsia" w:ascii="Times New Roman" w:hAnsi="Times New Roman" w:eastAsia="黑体"/>
          <w:color w:val="000000" w:themeColor="text1"/>
          <w:sz w:val="24"/>
          <w:lang w:val="en-US" w:eastAsia="zh-CN"/>
          <w14:textFill>
            <w14:solidFill>
              <w14:schemeClr w14:val="tx1"/>
            </w14:solidFill>
          </w14:textFill>
        </w:rPr>
        <w:t>六</w:t>
      </w:r>
      <w:r>
        <w:rPr>
          <w:rFonts w:hint="eastAsia" w:ascii="Times New Roman" w:hAnsi="Times New Roman" w:eastAsia="黑体"/>
          <w:color w:val="000000" w:themeColor="text1"/>
          <w:sz w:val="24"/>
          <w14:textFill>
            <w14:solidFill>
              <w14:schemeClr w14:val="tx1"/>
            </w14:solidFill>
          </w14:textFill>
        </w:rPr>
        <w:t>、</w:t>
      </w:r>
      <w:bookmarkEnd w:id="125"/>
      <w:bookmarkEnd w:id="126"/>
      <w:bookmarkEnd w:id="127"/>
      <w:bookmarkEnd w:id="128"/>
      <w:r>
        <w:rPr>
          <w:rFonts w:hint="eastAsia" w:ascii="Times New Roman" w:hAnsi="Times New Roman" w:eastAsia="黑体"/>
          <w:color w:val="000000" w:themeColor="text1"/>
          <w:sz w:val="24"/>
          <w14:textFill>
            <w14:solidFill>
              <w14:schemeClr w14:val="tx1"/>
            </w14:solidFill>
          </w14:textFill>
        </w:rPr>
        <w:t>信誉情况</w:t>
      </w:r>
      <w:bookmarkEnd w:id="129"/>
    </w:p>
    <w:p>
      <w:pPr>
        <w:spacing w:line="440" w:lineRule="exact"/>
        <w:ind w:left="1619" w:leftChars="771"/>
        <w:rPr>
          <w:rFonts w:ascii="Times New Roman" w:hAnsi="Times New Roman" w:eastAsia="黑体"/>
          <w:color w:val="000000" w:themeColor="text1"/>
          <w:sz w:val="24"/>
          <w14:textFill>
            <w14:solidFill>
              <w14:schemeClr w14:val="tx1"/>
            </w14:solidFill>
          </w14:textFill>
        </w:rPr>
      </w:pPr>
      <w:bookmarkStart w:id="130" w:name="_Toc5885_WPSOffice_Level1"/>
      <w:bookmarkStart w:id="131" w:name="_Toc25973_WPSOffice_Level1"/>
      <w:bookmarkStart w:id="132" w:name="_Toc16988_WPSOffice_Level1"/>
      <w:r>
        <w:rPr>
          <w:rFonts w:hint="eastAsia" w:ascii="Times New Roman" w:hAnsi="Times New Roman" w:eastAsia="黑体"/>
          <w:color w:val="000000" w:themeColor="text1"/>
          <w:sz w:val="24"/>
          <w:lang w:val="en-US" w:eastAsia="zh-CN"/>
          <w14:textFill>
            <w14:solidFill>
              <w14:schemeClr w14:val="tx1"/>
            </w14:solidFill>
          </w14:textFill>
        </w:rPr>
        <w:t>七</w:t>
      </w:r>
      <w:r>
        <w:rPr>
          <w:rFonts w:hint="eastAsia" w:ascii="Times New Roman" w:hAnsi="Times New Roman" w:eastAsia="黑体"/>
          <w:color w:val="000000" w:themeColor="text1"/>
          <w:sz w:val="24"/>
          <w14:textFill>
            <w14:solidFill>
              <w14:schemeClr w14:val="tx1"/>
            </w14:solidFill>
          </w14:textFill>
        </w:rPr>
        <w:t>、其他材料</w:t>
      </w:r>
      <w:bookmarkEnd w:id="109"/>
      <w:bookmarkEnd w:id="130"/>
      <w:bookmarkEnd w:id="131"/>
      <w:bookmarkEnd w:id="132"/>
    </w:p>
    <w:p>
      <w:pPr>
        <w:spacing w:line="440" w:lineRule="exact"/>
        <w:ind w:left="1619" w:leftChars="771"/>
        <w:rPr>
          <w:rFonts w:ascii="Times New Roman" w:hAnsi="Times New Roman" w:eastAsia="黑体"/>
          <w:color w:val="000000" w:themeColor="text1"/>
          <w:sz w:val="24"/>
          <w14:textFill>
            <w14:solidFill>
              <w14:schemeClr w14:val="tx1"/>
            </w14:solidFill>
          </w14:textFill>
        </w:rPr>
      </w:pPr>
    </w:p>
    <w:p>
      <w:pPr>
        <w:spacing w:line="440" w:lineRule="exact"/>
        <w:ind w:left="1619" w:leftChars="771"/>
        <w:rPr>
          <w:rFonts w:ascii="Times New Roman" w:hAnsi="Times New Roman" w:eastAsia="黑体"/>
          <w:color w:val="000000" w:themeColor="text1"/>
          <w:sz w:val="24"/>
          <w14:textFill>
            <w14:solidFill>
              <w14:schemeClr w14:val="tx1"/>
            </w14:solidFill>
          </w14:textFill>
        </w:rPr>
      </w:pPr>
    </w:p>
    <w:p>
      <w:pPr>
        <w:spacing w:line="440" w:lineRule="exact"/>
        <w:jc w:val="center"/>
        <w:rPr>
          <w:rFonts w:ascii="Times New Roman" w:hAnsi="Times New Roman" w:eastAsia="黑体"/>
          <w:color w:val="000000" w:themeColor="text1"/>
          <w:sz w:val="28"/>
          <w:szCs w:val="28"/>
          <w14:textFill>
            <w14:solidFill>
              <w14:schemeClr w14:val="tx1"/>
            </w14:solidFill>
          </w14:textFill>
        </w:rPr>
      </w:pPr>
      <w:r>
        <w:rPr>
          <w:rFonts w:ascii="Times New Roman" w:hAnsi="Times New Roman" w:eastAsia="黑体"/>
          <w:color w:val="000000" w:themeColor="text1"/>
          <w:sz w:val="20"/>
          <w:szCs w:val="20"/>
          <w14:textFill>
            <w14:solidFill>
              <w14:schemeClr w14:val="tx1"/>
            </w14:solidFill>
          </w14:textFill>
        </w:rPr>
        <w:br w:type="page"/>
      </w:r>
      <w:bookmarkStart w:id="133" w:name="_Toc1362_WPSOffice_Level1"/>
      <w:bookmarkStart w:id="134" w:name="_Toc1017_WPSOffice_Level1"/>
      <w:bookmarkStart w:id="135" w:name="_Toc3972_WPSOffice_Level1"/>
      <w:bookmarkStart w:id="136" w:name="_Toc2765_WPSOffice_Level1"/>
      <w:bookmarkStart w:id="137" w:name="_Toc18312_WPSOffice_Level1"/>
      <w:bookmarkStart w:id="138" w:name="_Toc1687_WPSOffice_Level1"/>
      <w:r>
        <w:rPr>
          <w:rFonts w:hint="eastAsia" w:ascii="Times New Roman" w:hAnsi="Times New Roman" w:eastAsia="黑体"/>
          <w:color w:val="000000" w:themeColor="text1"/>
          <w:sz w:val="28"/>
          <w:szCs w:val="28"/>
          <w14:textFill>
            <w14:solidFill>
              <w14:schemeClr w14:val="tx1"/>
            </w14:solidFill>
          </w14:textFill>
        </w:rPr>
        <w:t>一、报价函</w:t>
      </w:r>
      <w:bookmarkEnd w:id="133"/>
      <w:bookmarkEnd w:id="134"/>
      <w:bookmarkEnd w:id="135"/>
      <w:bookmarkEnd w:id="136"/>
      <w:bookmarkEnd w:id="137"/>
      <w:bookmarkEnd w:id="138"/>
    </w:p>
    <w:p>
      <w:pPr>
        <w:spacing w:line="44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采购人名称</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w:t>
      </w: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w:t>
      </w:r>
      <w:r>
        <w:rPr>
          <w:rFonts w:hint="eastAsia" w:ascii="Times New Roman" w:hAnsi="Times New Roman"/>
          <w:color w:val="000000" w:themeColor="text1"/>
          <w:sz w:val="24"/>
          <w14:textFill>
            <w14:solidFill>
              <w14:schemeClr w14:val="tx1"/>
            </w14:solidFill>
          </w14:textFill>
        </w:rPr>
        <w:t>．我方已仔细研究了</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项目名称</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合同包询比文件的全部内容</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含补遗书第</w:t>
      </w:r>
      <w:r>
        <w:rPr>
          <w:rFonts w:ascii="Times New Roman" w:hAnsi="Times New Roman"/>
          <w:color w:val="000000" w:themeColor="text1"/>
          <w:sz w:val="24"/>
          <w14:textFill>
            <w14:solidFill>
              <w14:schemeClr w14:val="tx1"/>
            </w14:solidFill>
          </w14:textFill>
        </w:rPr>
        <w:t>__</w:t>
      </w:r>
      <w:r>
        <w:rPr>
          <w:rFonts w:hint="eastAsia" w:ascii="Times New Roman" w:hAnsi="Times New Roman"/>
          <w:color w:val="000000" w:themeColor="text1"/>
          <w:sz w:val="24"/>
          <w14:textFill>
            <w14:solidFill>
              <w14:schemeClr w14:val="tx1"/>
            </w14:solidFill>
          </w14:textFill>
        </w:rPr>
        <w:t>号至第</w:t>
      </w:r>
      <w:r>
        <w:rPr>
          <w:rFonts w:ascii="Times New Roman" w:hAnsi="Times New Roman"/>
          <w:color w:val="000000" w:themeColor="text1"/>
          <w:sz w:val="24"/>
          <w14:textFill>
            <w14:solidFill>
              <w14:schemeClr w14:val="tx1"/>
            </w14:solidFill>
          </w14:textFill>
        </w:rPr>
        <w:t>__</w:t>
      </w:r>
      <w:r>
        <w:rPr>
          <w:rFonts w:hint="eastAsia" w:ascii="Times New Roman" w:hAnsi="Times New Roman"/>
          <w:color w:val="000000" w:themeColor="text1"/>
          <w:sz w:val="24"/>
          <w14:textFill>
            <w14:solidFill>
              <w14:schemeClr w14:val="tx1"/>
            </w14:solidFill>
          </w14:textFill>
        </w:rPr>
        <w:t>号</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，在考察工程现场后，愿意以人民币</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大写</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小写：</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的总报价，工期</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，按合同约定实施和完成承包工程，修补工程中的任何缺陷，工程质量目标达到</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w:t>
      </w: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r>
        <w:rPr>
          <w:rFonts w:hint="eastAsia" w:ascii="Times New Roman" w:hAnsi="Times New Roman"/>
          <w:color w:val="000000" w:themeColor="text1"/>
          <w:sz w:val="24"/>
          <w14:textFill>
            <w14:solidFill>
              <w14:schemeClr w14:val="tx1"/>
            </w14:solidFill>
          </w14:textFill>
        </w:rPr>
        <w:t>．我方承诺在响应有效期内不修改、撤销响应文件。</w:t>
      </w: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w:t>
      </w:r>
      <w:r>
        <w:rPr>
          <w:rFonts w:hint="eastAsia" w:ascii="Times New Roman" w:hAnsi="Times New Roman"/>
          <w:color w:val="000000" w:themeColor="text1"/>
          <w:sz w:val="24"/>
          <w14:textFill>
            <w14:solidFill>
              <w14:schemeClr w14:val="tx1"/>
            </w14:solidFill>
          </w14:textFill>
        </w:rPr>
        <w:t>．随同本报价函提交响应保证金一份，金额为人民币</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大写</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元</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w:t>
      </w: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w:t>
      </w:r>
      <w:r>
        <w:rPr>
          <w:rFonts w:hint="eastAsia" w:ascii="Times New Roman" w:hAnsi="Times New Roman"/>
          <w:color w:val="000000" w:themeColor="text1"/>
          <w:sz w:val="24"/>
          <w14:textFill>
            <w14:solidFill>
              <w14:schemeClr w14:val="tx1"/>
            </w14:solidFill>
          </w14:textFill>
        </w:rPr>
        <w:t>．如我方成交：</w:t>
      </w: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w:t>
      </w:r>
      <w:r>
        <w:rPr>
          <w:rFonts w:hint="eastAsia" w:ascii="Times New Roman" w:hAnsi="Times New Roman"/>
          <w:color w:val="000000" w:themeColor="text1"/>
          <w:sz w:val="24"/>
          <w14:textFill>
            <w14:solidFill>
              <w14:schemeClr w14:val="tx1"/>
            </w14:solidFill>
          </w14:textFill>
        </w:rPr>
        <w:t>我方承诺在收到成交通知书后，在成交通知书规定的期限内与你方签订合同。</w:t>
      </w: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r>
        <w:rPr>
          <w:rFonts w:hint="eastAsia" w:ascii="Times New Roman" w:hAnsi="Times New Roman"/>
          <w:color w:val="000000" w:themeColor="text1"/>
          <w:sz w:val="24"/>
          <w14:textFill>
            <w14:solidFill>
              <w14:schemeClr w14:val="tx1"/>
            </w14:solidFill>
          </w14:textFill>
        </w:rPr>
        <w:t>我方承诺按照询比文件规定向你方递交履约担保。</w:t>
      </w: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w:t>
      </w:r>
      <w:r>
        <w:rPr>
          <w:rFonts w:hint="eastAsia" w:ascii="Times New Roman" w:hAnsi="Times New Roman"/>
          <w:color w:val="000000" w:themeColor="text1"/>
          <w:sz w:val="24"/>
          <w14:textFill>
            <w14:solidFill>
              <w14:schemeClr w14:val="tx1"/>
            </w14:solidFill>
          </w14:textFill>
        </w:rPr>
        <w:t>我方承诺在合同约定的期限内完成并移交全部合同工程。</w:t>
      </w: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5</w:t>
      </w:r>
      <w:r>
        <w:rPr>
          <w:rFonts w:hint="eastAsia" w:ascii="Times New Roman" w:hAnsi="Times New Roman"/>
          <w:color w:val="000000" w:themeColor="text1"/>
          <w:sz w:val="24"/>
          <w14:textFill>
            <w14:solidFill>
              <w14:schemeClr w14:val="tx1"/>
            </w14:solidFill>
          </w14:textFill>
        </w:rPr>
        <w:t>．我方在此声明，所递交的响应文件及有关资料内容完整、真实和准确。</w:t>
      </w: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6</w:t>
      </w:r>
      <w:r>
        <w:rPr>
          <w:rFonts w:hint="eastAsia" w:ascii="Times New Roman" w:hAnsi="Times New Roman"/>
          <w:color w:val="000000" w:themeColor="text1"/>
          <w:sz w:val="24"/>
          <w14:textFill>
            <w14:solidFill>
              <w14:schemeClr w14:val="tx1"/>
            </w14:solidFill>
          </w14:textFill>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7</w:t>
      </w:r>
      <w:r>
        <w:rPr>
          <w:rFonts w:hint="eastAsia" w:ascii="Times New Roman" w:hAnsi="Times New Roman"/>
          <w:color w:val="000000" w:themeColor="text1"/>
          <w:sz w:val="24"/>
          <w14:textFill>
            <w14:solidFill>
              <w14:schemeClr w14:val="tx1"/>
            </w14:solidFill>
          </w14:textFill>
        </w:rPr>
        <w:t>．我方理解，你方不一定接受任何报价。同时也理解，你方不负担我方的任何报价费用。</w:t>
      </w: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8.____________</w:t>
      </w:r>
      <w:r>
        <w:rPr>
          <w:rFonts w:hint="eastAsia" w:ascii="Times New Roman" w:hAnsi="Times New Roman"/>
          <w:color w:val="000000" w:themeColor="text1"/>
          <w:sz w:val="24"/>
          <w14:textFill>
            <w14:solidFill>
              <w14:schemeClr w14:val="tx1"/>
            </w14:solidFill>
          </w14:textFill>
        </w:rPr>
        <w:t>。</w:t>
      </w:r>
    </w:p>
    <w:p>
      <w:pPr>
        <w:spacing w:line="400" w:lineRule="exact"/>
        <w:ind w:firstLine="3420" w:firstLineChars="1425"/>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供应商：</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盖单位章</w:t>
      </w:r>
      <w:r>
        <w:rPr>
          <w:rFonts w:ascii="Times New Roman" w:hAnsi="Times New Roman"/>
          <w:color w:val="000000" w:themeColor="text1"/>
          <w:sz w:val="24"/>
          <w14:textFill>
            <w14:solidFill>
              <w14:schemeClr w14:val="tx1"/>
            </w14:solidFill>
          </w14:textFill>
        </w:rPr>
        <w:t>)</w:t>
      </w:r>
    </w:p>
    <w:p>
      <w:pPr>
        <w:spacing w:line="400" w:lineRule="exact"/>
        <w:ind w:firstLine="3420" w:firstLineChars="1425"/>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法定代表人或委托代理人：</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签名</w:t>
      </w:r>
      <w:r>
        <w:rPr>
          <w:rFonts w:ascii="Times New Roman" w:hAnsi="Times New Roman"/>
          <w:color w:val="000000" w:themeColor="text1"/>
          <w:sz w:val="24"/>
          <w14:textFill>
            <w14:solidFill>
              <w14:schemeClr w14:val="tx1"/>
            </w14:solidFill>
          </w14:textFill>
        </w:rPr>
        <w:t>)</w:t>
      </w:r>
    </w:p>
    <w:p>
      <w:pPr>
        <w:spacing w:line="400" w:lineRule="exact"/>
        <w:ind w:firstLine="3420" w:firstLineChars="1425"/>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地址：</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w:t>
      </w:r>
    </w:p>
    <w:p>
      <w:pPr>
        <w:spacing w:line="400" w:lineRule="exact"/>
        <w:ind w:firstLine="3420" w:firstLineChars="1425"/>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网址：</w:t>
      </w:r>
      <w:r>
        <w:rPr>
          <w:rFonts w:ascii="Times New Roman" w:hAnsi="Times New Roman"/>
          <w:color w:val="000000" w:themeColor="text1"/>
          <w:sz w:val="24"/>
          <w:u w:val="single"/>
          <w14:textFill>
            <w14:solidFill>
              <w14:schemeClr w14:val="tx1"/>
            </w14:solidFill>
          </w14:textFill>
        </w:rPr>
        <w:t xml:space="preserve">                                     </w:t>
      </w:r>
    </w:p>
    <w:p>
      <w:pPr>
        <w:spacing w:line="400" w:lineRule="exact"/>
        <w:ind w:firstLine="3420" w:firstLineChars="1425"/>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电话：</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w:t>
      </w:r>
    </w:p>
    <w:p>
      <w:pPr>
        <w:spacing w:line="400" w:lineRule="exact"/>
        <w:ind w:firstLine="3420" w:firstLineChars="1425"/>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电子邮箱：</w:t>
      </w:r>
      <w:r>
        <w:rPr>
          <w:rFonts w:ascii="Times New Roman" w:hAnsi="Times New Roman"/>
          <w:color w:val="000000" w:themeColor="text1"/>
          <w:sz w:val="24"/>
          <w:u w:val="single"/>
          <w14:textFill>
            <w14:solidFill>
              <w14:schemeClr w14:val="tx1"/>
            </w14:solidFill>
          </w14:textFill>
        </w:rPr>
        <w:t xml:space="preserve">                                  </w:t>
      </w:r>
    </w:p>
    <w:p>
      <w:pPr>
        <w:spacing w:line="400" w:lineRule="exact"/>
        <w:ind w:firstLine="4740" w:firstLineChars="1975"/>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年</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月</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日</w:t>
      </w:r>
    </w:p>
    <w:p>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br w:type="page"/>
      </w:r>
    </w:p>
    <w:p>
      <w:pPr>
        <w:spacing w:line="440" w:lineRule="exact"/>
        <w:jc w:val="center"/>
        <w:rPr>
          <w:rFonts w:ascii="Times New Roman" w:hAnsi="Times New Roman" w:eastAsia="黑体"/>
          <w:color w:val="000000" w:themeColor="text1"/>
          <w:sz w:val="20"/>
          <w:szCs w:val="20"/>
          <w14:textFill>
            <w14:solidFill>
              <w14:schemeClr w14:val="tx1"/>
            </w14:solidFill>
          </w14:textFill>
        </w:rPr>
      </w:pPr>
    </w:p>
    <w:p>
      <w:pPr>
        <w:spacing w:line="440" w:lineRule="exact"/>
        <w:jc w:val="center"/>
        <w:rPr>
          <w:rFonts w:ascii="Times New Roman" w:hAnsi="Times New Roman" w:eastAsia="黑体"/>
          <w:color w:val="000000" w:themeColor="text1"/>
          <w:sz w:val="28"/>
          <w:szCs w:val="28"/>
          <w14:textFill>
            <w14:solidFill>
              <w14:schemeClr w14:val="tx1"/>
            </w14:solidFill>
          </w14:textFill>
        </w:rPr>
      </w:pPr>
      <w:bookmarkStart w:id="139" w:name="_Toc18668_WPSOffice_Level1"/>
      <w:bookmarkStart w:id="140" w:name="_Toc14563_WPSOffice_Level1"/>
      <w:bookmarkStart w:id="141" w:name="_Toc32350_WPSOffice_Level1"/>
      <w:bookmarkStart w:id="142" w:name="_Toc21740_WPSOffice_Level1"/>
      <w:bookmarkStart w:id="143" w:name="_Toc1996_WPSOffice_Level1"/>
      <w:bookmarkStart w:id="144" w:name="_Toc4951_WPSOffice_Level1"/>
      <w:r>
        <w:rPr>
          <w:rFonts w:hint="eastAsia" w:ascii="Times New Roman" w:hAnsi="Times New Roman" w:eastAsia="黑体"/>
          <w:color w:val="000000" w:themeColor="text1"/>
          <w:sz w:val="28"/>
          <w:szCs w:val="28"/>
          <w14:textFill>
            <w14:solidFill>
              <w14:schemeClr w14:val="tx1"/>
            </w14:solidFill>
          </w14:textFill>
        </w:rPr>
        <w:t>二、法定代表人身份证明及授权委托书</w:t>
      </w:r>
      <w:bookmarkEnd w:id="139"/>
      <w:bookmarkEnd w:id="140"/>
      <w:bookmarkEnd w:id="141"/>
      <w:bookmarkEnd w:id="142"/>
      <w:bookmarkEnd w:id="143"/>
      <w:bookmarkEnd w:id="144"/>
    </w:p>
    <w:p>
      <w:pPr>
        <w:spacing w:line="440" w:lineRule="exact"/>
        <w:rPr>
          <w:rFonts w:ascii="Times New Roman" w:hAnsi="Times New Roman"/>
          <w:color w:val="000000" w:themeColor="text1"/>
          <w:sz w:val="20"/>
          <w:szCs w:val="20"/>
          <w14:textFill>
            <w14:solidFill>
              <w14:schemeClr w14:val="tx1"/>
            </w14:solidFill>
          </w14:textFill>
        </w:rPr>
      </w:pPr>
    </w:p>
    <w:p>
      <w:pPr>
        <w:spacing w:line="440" w:lineRule="exact"/>
        <w:jc w:val="center"/>
        <w:rPr>
          <w:rFonts w:ascii="Times New Roman" w:hAnsi="Times New Roman"/>
          <w:color w:val="000000" w:themeColor="text1"/>
          <w:sz w:val="28"/>
          <w:szCs w:val="28"/>
          <w14:textFill>
            <w14:solidFill>
              <w14:schemeClr w14:val="tx1"/>
            </w14:solidFill>
          </w14:textFill>
        </w:rPr>
      </w:pPr>
      <w:bookmarkStart w:id="145" w:name="_Toc20803_WPSOffice_Level2"/>
      <w:bookmarkStart w:id="146" w:name="_Toc5153_WPSOffice_Level2"/>
      <w:r>
        <w:rPr>
          <w:rFonts w:ascii="Times New Roman" w:hAnsi="Times New Roman" w:eastAsia="黑体"/>
          <w:bCs/>
          <w:color w:val="000000" w:themeColor="text1"/>
          <w:sz w:val="28"/>
          <w:szCs w:val="28"/>
          <w14:textFill>
            <w14:solidFill>
              <w14:schemeClr w14:val="tx1"/>
            </w14:solidFill>
          </w14:textFill>
        </w:rPr>
        <w:t xml:space="preserve">2-1 </w:t>
      </w:r>
      <w:r>
        <w:rPr>
          <w:rFonts w:hint="eastAsia" w:ascii="Times New Roman" w:hAnsi="Times New Roman" w:eastAsia="黑体"/>
          <w:bCs/>
          <w:color w:val="000000" w:themeColor="text1"/>
          <w:sz w:val="28"/>
          <w:szCs w:val="28"/>
          <w14:textFill>
            <w14:solidFill>
              <w14:schemeClr w14:val="tx1"/>
            </w14:solidFill>
          </w14:textFill>
        </w:rPr>
        <w:t>法定代表人身份证明</w:t>
      </w:r>
      <w:bookmarkEnd w:id="145"/>
      <w:bookmarkEnd w:id="146"/>
    </w:p>
    <w:p>
      <w:pPr>
        <w:spacing w:line="440" w:lineRule="exact"/>
        <w:rPr>
          <w:rFonts w:ascii="Times New Roman" w:hAnsi="Times New Roman"/>
          <w:color w:val="000000" w:themeColor="text1"/>
          <w:sz w:val="20"/>
          <w:szCs w:val="20"/>
          <w14:textFill>
            <w14:solidFill>
              <w14:schemeClr w14:val="tx1"/>
            </w14:solidFill>
          </w14:textFill>
        </w:rPr>
      </w:pPr>
    </w:p>
    <w:p>
      <w:pPr>
        <w:spacing w:line="440" w:lineRule="exac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供应商名称：</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w:t>
      </w:r>
    </w:p>
    <w:p>
      <w:pPr>
        <w:spacing w:line="440" w:lineRule="exac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单位性质：</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w:t>
      </w:r>
    </w:p>
    <w:p>
      <w:pPr>
        <w:spacing w:line="440" w:lineRule="exac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地址：</w:t>
      </w:r>
      <w:r>
        <w:rPr>
          <w:rFonts w:ascii="Times New Roman" w:hAnsi="Times New Roman"/>
          <w:color w:val="000000" w:themeColor="text1"/>
          <w:sz w:val="24"/>
          <w:u w:val="single"/>
          <w14:textFill>
            <w14:solidFill>
              <w14:schemeClr w14:val="tx1"/>
            </w14:solidFill>
          </w14:textFill>
        </w:rPr>
        <w:t xml:space="preserve">                                   </w:t>
      </w:r>
    </w:p>
    <w:p>
      <w:pPr>
        <w:spacing w:line="440" w:lineRule="exac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成立时间：</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年</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月</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日</w:t>
      </w:r>
    </w:p>
    <w:p>
      <w:pPr>
        <w:spacing w:line="440" w:lineRule="exac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经营期限：</w:t>
      </w:r>
      <w:r>
        <w:rPr>
          <w:rFonts w:ascii="Times New Roman" w:hAnsi="Times New Roman"/>
          <w:color w:val="000000" w:themeColor="text1"/>
          <w:sz w:val="24"/>
          <w:u w:val="single"/>
          <w14:textFill>
            <w14:solidFill>
              <w14:schemeClr w14:val="tx1"/>
            </w14:solidFill>
          </w14:textFill>
        </w:rPr>
        <w:t xml:space="preserve">                               </w:t>
      </w:r>
    </w:p>
    <w:p>
      <w:pPr>
        <w:spacing w:line="440" w:lineRule="exac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姓名：</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bCs/>
          <w:color w:val="000000" w:themeColor="text1"/>
          <w:sz w:val="24"/>
          <w:u w:val="single"/>
          <w14:textFill>
            <w14:solidFill>
              <w14:schemeClr w14:val="tx1"/>
            </w14:solidFill>
          </w14:textFill>
        </w:rPr>
        <w:t xml:space="preserve">                </w:t>
      </w:r>
      <w:r>
        <w:rPr>
          <w:rFonts w:hint="eastAsia" w:ascii="Times New Roman" w:hAnsi="Times New Roman"/>
          <w:bCs/>
          <w:color w:val="000000" w:themeColor="text1"/>
          <w:sz w:val="24"/>
          <w:u w:val="none"/>
          <w:lang w:eastAsia="zh-CN"/>
          <w14:textFill>
            <w14:solidFill>
              <w14:schemeClr w14:val="tx1"/>
            </w14:solidFill>
          </w14:textFill>
        </w:rPr>
        <w:t>（</w:t>
      </w:r>
      <w:r>
        <w:rPr>
          <w:rFonts w:hint="eastAsia" w:ascii="Times New Roman" w:hAnsi="Times New Roman"/>
          <w:bCs/>
          <w:color w:val="000000" w:themeColor="text1"/>
          <w:sz w:val="24"/>
          <w:u w:val="none"/>
          <w:lang w:val="en-US" w:eastAsia="zh-CN"/>
          <w14:textFill>
            <w14:solidFill>
              <w14:schemeClr w14:val="tx1"/>
            </w14:solidFill>
          </w14:textFill>
        </w:rPr>
        <w:t>亲笔签名）</w:t>
      </w:r>
      <w:r>
        <w:rPr>
          <w:rFonts w:hint="eastAsia" w:ascii="Times New Roman" w:hAnsi="Times New Roman"/>
          <w:color w:val="000000" w:themeColor="text1"/>
          <w:sz w:val="24"/>
          <w14:textFill>
            <w14:solidFill>
              <w14:schemeClr w14:val="tx1"/>
            </w14:solidFill>
          </w14:textFill>
        </w:rPr>
        <w:t>性别：</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年龄：</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职务：</w:t>
      </w:r>
      <w:r>
        <w:rPr>
          <w:rFonts w:ascii="Times New Roman" w:hAnsi="Times New Roman"/>
          <w:color w:val="000000" w:themeColor="text1"/>
          <w:sz w:val="24"/>
          <w:u w:val="single"/>
          <w14:textFill>
            <w14:solidFill>
              <w14:schemeClr w14:val="tx1"/>
            </w14:solidFill>
          </w14:textFill>
        </w:rPr>
        <w:t xml:space="preserve">        </w:t>
      </w:r>
    </w:p>
    <w:p>
      <w:pPr>
        <w:spacing w:line="440" w:lineRule="exac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系</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供应商名称</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的法定代表人。</w:t>
      </w:r>
    </w:p>
    <w:p>
      <w:pPr>
        <w:spacing w:line="44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附：法定代表人身份证正反面复印件</w:t>
      </w:r>
    </w:p>
    <w:p>
      <w:pPr>
        <w:spacing w:line="440" w:lineRule="exact"/>
        <w:ind w:firstLine="480" w:firstLineChars="200"/>
        <w:rPr>
          <w:rFonts w:ascii="Times New Roman" w:hAnsi="Times New Roman"/>
          <w:color w:val="000000" w:themeColor="text1"/>
          <w:sz w:val="24"/>
          <w14:textFill>
            <w14:solidFill>
              <w14:schemeClr w14:val="tx1"/>
            </w14:solidFill>
          </w14:textFill>
        </w:rPr>
      </w:pPr>
    </w:p>
    <w:p>
      <w:pPr>
        <w:spacing w:line="44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特此证明。</w:t>
      </w:r>
    </w:p>
    <w:p>
      <w:pPr>
        <w:spacing w:line="440" w:lineRule="exact"/>
        <w:rPr>
          <w:rFonts w:ascii="Times New Roman" w:hAnsi="Times New Roman"/>
          <w:color w:val="000000" w:themeColor="text1"/>
          <w:sz w:val="24"/>
          <w14:textFill>
            <w14:solidFill>
              <w14:schemeClr w14:val="tx1"/>
            </w14:solidFill>
          </w14:textFill>
        </w:rPr>
      </w:pPr>
    </w:p>
    <w:p>
      <w:pPr>
        <w:spacing w:line="440" w:lineRule="exact"/>
        <w:rPr>
          <w:rFonts w:ascii="Times New Roman" w:hAnsi="Times New Roman"/>
          <w:color w:val="000000" w:themeColor="text1"/>
          <w:sz w:val="24"/>
          <w14:textFill>
            <w14:solidFill>
              <w14:schemeClr w14:val="tx1"/>
            </w14:solidFill>
          </w14:textFill>
        </w:rPr>
      </w:pPr>
    </w:p>
    <w:p>
      <w:pPr>
        <w:spacing w:line="44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供应商：</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盖单位章</w:t>
      </w:r>
      <w:r>
        <w:rPr>
          <w:rFonts w:ascii="Times New Roman" w:hAnsi="Times New Roman"/>
          <w:color w:val="000000" w:themeColor="text1"/>
          <w:sz w:val="24"/>
          <w14:textFill>
            <w14:solidFill>
              <w14:schemeClr w14:val="tx1"/>
            </w14:solidFill>
          </w14:textFill>
        </w:rPr>
        <w:t>)</w:t>
      </w:r>
    </w:p>
    <w:p>
      <w:pPr>
        <w:spacing w:line="44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年</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月</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日</w:t>
      </w:r>
      <w:r>
        <w:rPr>
          <w:rFonts w:ascii="Times New Roman" w:hAnsi="Times New Roman"/>
          <w:color w:val="000000" w:themeColor="text1"/>
          <w:sz w:val="24"/>
          <w14:textFill>
            <w14:solidFill>
              <w14:schemeClr w14:val="tx1"/>
            </w14:solidFill>
          </w14:textFill>
        </w:rPr>
        <w:t xml:space="preserve">           </w:t>
      </w:r>
    </w:p>
    <w:p>
      <w:pPr>
        <w:topLinePunct/>
        <w:spacing w:line="440" w:lineRule="exact"/>
        <w:rPr>
          <w:rFonts w:ascii="Times New Roman" w:hAnsi="Times New Roman" w:eastAsia="黑体"/>
          <w:color w:val="000000" w:themeColor="text1"/>
          <w:sz w:val="24"/>
          <w14:textFill>
            <w14:solidFill>
              <w14:schemeClr w14:val="tx1"/>
            </w14:solidFill>
          </w14:textFill>
        </w:rPr>
      </w:pPr>
    </w:p>
    <w:p>
      <w:pPr>
        <w:topLinePunct/>
        <w:spacing w:line="440" w:lineRule="exact"/>
        <w:rPr>
          <w:rFonts w:ascii="Times New Roman" w:hAnsi="Times New Roman" w:eastAsia="黑体"/>
          <w:color w:val="000000" w:themeColor="text1"/>
          <w:sz w:val="24"/>
          <w14:textFill>
            <w14:solidFill>
              <w14:schemeClr w14:val="tx1"/>
            </w14:solidFill>
          </w14:textFill>
        </w:rPr>
      </w:pPr>
    </w:p>
    <w:p>
      <w:pPr>
        <w:topLinePunct/>
        <w:spacing w:line="440" w:lineRule="exact"/>
        <w:rPr>
          <w:rFonts w:ascii="Times New Roman" w:hAnsi="Times New Roman" w:eastAsia="黑体"/>
          <w:color w:val="000000" w:themeColor="text1"/>
          <w:sz w:val="24"/>
          <w14:textFill>
            <w14:solidFill>
              <w14:schemeClr w14:val="tx1"/>
            </w14:solidFill>
          </w14:textFill>
        </w:rPr>
      </w:pPr>
    </w:p>
    <w:p>
      <w:pPr>
        <w:topLinePunct/>
        <w:spacing w:line="440" w:lineRule="exact"/>
        <w:rPr>
          <w:rFonts w:ascii="Times New Roman" w:hAnsi="Times New Roman" w:eastAsia="黑体"/>
          <w:color w:val="000000" w:themeColor="text1"/>
          <w:sz w:val="24"/>
          <w14:textFill>
            <w14:solidFill>
              <w14:schemeClr w14:val="tx1"/>
            </w14:solidFill>
          </w14:textFill>
        </w:rPr>
      </w:pPr>
    </w:p>
    <w:p>
      <w:pPr>
        <w:topLinePunct/>
        <w:spacing w:line="440" w:lineRule="exact"/>
        <w:rPr>
          <w:rFonts w:ascii="Times New Roman" w:hAnsi="Times New Roman" w:eastAsia="黑体"/>
          <w:color w:val="000000" w:themeColor="text1"/>
          <w:sz w:val="24"/>
          <w14:textFill>
            <w14:solidFill>
              <w14:schemeClr w14:val="tx1"/>
            </w14:solidFill>
          </w14:textFill>
        </w:rPr>
      </w:pPr>
    </w:p>
    <w:p>
      <w:pPr>
        <w:topLinePunct/>
        <w:spacing w:line="440" w:lineRule="exact"/>
        <w:ind w:left="315" w:hanging="315" w:hangingChars="150"/>
        <w:rPr>
          <w:rFonts w:ascii="Times New Roman" w:hAnsi="Times New Roman" w:eastAsia="黑体"/>
          <w:color w:val="000000" w:themeColor="text1"/>
          <w:szCs w:val="21"/>
          <w14:textFill>
            <w14:solidFill>
              <w14:schemeClr w14:val="tx1"/>
            </w14:solidFill>
          </w14:textFill>
        </w:rPr>
      </w:pPr>
    </w:p>
    <w:p>
      <w:pPr>
        <w:spacing w:line="440" w:lineRule="exact"/>
        <w:jc w:val="center"/>
        <w:rPr>
          <w:rFonts w:ascii="Times New Roman" w:hAnsi="Times New Roman" w:eastAsia="黑体"/>
          <w:color w:val="000000" w:themeColor="text1"/>
          <w:sz w:val="28"/>
          <w:szCs w:val="28"/>
          <w14:textFill>
            <w14:solidFill>
              <w14:schemeClr w14:val="tx1"/>
            </w14:solidFill>
          </w14:textFill>
        </w:rPr>
      </w:pPr>
      <w:r>
        <w:rPr>
          <w:rFonts w:ascii="Times New Roman" w:hAnsi="Times New Roman" w:eastAsia="黑体"/>
          <w:color w:val="000000" w:themeColor="text1"/>
          <w:sz w:val="24"/>
          <w14:textFill>
            <w14:solidFill>
              <w14:schemeClr w14:val="tx1"/>
            </w14:solidFill>
          </w14:textFill>
        </w:rPr>
        <w:br w:type="page"/>
      </w:r>
      <w:bookmarkStart w:id="147" w:name="_Toc19768_WPSOffice_Level2"/>
      <w:bookmarkStart w:id="148" w:name="_Toc12035_WPSOffice_Level2"/>
      <w:r>
        <w:rPr>
          <w:rFonts w:ascii="Times New Roman" w:hAnsi="Times New Roman" w:eastAsia="黑体"/>
          <w:bCs/>
          <w:color w:val="000000" w:themeColor="text1"/>
          <w:sz w:val="28"/>
          <w:szCs w:val="28"/>
          <w14:textFill>
            <w14:solidFill>
              <w14:schemeClr w14:val="tx1"/>
            </w14:solidFill>
          </w14:textFill>
        </w:rPr>
        <w:t xml:space="preserve">2-2 </w:t>
      </w:r>
      <w:r>
        <w:rPr>
          <w:rFonts w:hint="eastAsia" w:ascii="Times New Roman" w:hAnsi="Times New Roman" w:eastAsia="黑体"/>
          <w:color w:val="000000" w:themeColor="text1"/>
          <w:sz w:val="28"/>
          <w:szCs w:val="28"/>
          <w14:textFill>
            <w14:solidFill>
              <w14:schemeClr w14:val="tx1"/>
            </w14:solidFill>
          </w14:textFill>
        </w:rPr>
        <w:t>授权委托书</w:t>
      </w:r>
      <w:bookmarkEnd w:id="147"/>
      <w:bookmarkEnd w:id="148"/>
    </w:p>
    <w:p>
      <w:pPr>
        <w:spacing w:line="440" w:lineRule="exact"/>
        <w:rPr>
          <w:rFonts w:ascii="Times New Roman" w:hAnsi="Times New Roman" w:eastAsia="黑体"/>
          <w:color w:val="000000" w:themeColor="text1"/>
          <w:sz w:val="24"/>
          <w14:textFill>
            <w14:solidFill>
              <w14:schemeClr w14:val="tx1"/>
            </w14:solidFill>
          </w14:textFill>
        </w:rPr>
      </w:pPr>
    </w:p>
    <w:p>
      <w:pPr>
        <w:topLinePunct/>
        <w:spacing w:line="44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本人</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姓名</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系</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供应商名称</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的法定代表人，现委托</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姓名</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为我方代理人。代理人根据授权，以我方名义签署、澄清、说明、补正、递交、撤回、修改</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项目名称</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合同包响应文件、签订合同和处理有关事宜，其法律后果由我方承担。</w:t>
      </w:r>
    </w:p>
    <w:p>
      <w:pPr>
        <w:spacing w:line="44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委托期限：</w:t>
      </w:r>
      <w:r>
        <w:rPr>
          <w:rFonts w:hint="eastAsia" w:ascii="Times New Roman" w:hAnsi="Times New Roman"/>
          <w:color w:val="000000" w:themeColor="text1"/>
          <w:sz w:val="24"/>
          <w:u w:val="single"/>
          <w14:textFill>
            <w14:solidFill>
              <w14:schemeClr w14:val="tx1"/>
            </w14:solidFill>
          </w14:textFill>
        </w:rPr>
        <w:t>自授权委托之日起至签订合同之日止</w:t>
      </w:r>
      <w:r>
        <w:rPr>
          <w:rFonts w:hint="eastAsia" w:ascii="Times New Roman" w:hAnsi="Times New Roman"/>
          <w:color w:val="000000" w:themeColor="text1"/>
          <w:sz w:val="24"/>
          <w14:textFill>
            <w14:solidFill>
              <w14:schemeClr w14:val="tx1"/>
            </w14:solidFill>
          </w14:textFill>
        </w:rPr>
        <w:t>。</w:t>
      </w:r>
    </w:p>
    <w:p>
      <w:pPr>
        <w:spacing w:line="44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代理人无转委托权。</w:t>
      </w:r>
    </w:p>
    <w:p>
      <w:pPr>
        <w:spacing w:line="44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附：法定代表人身份证明、委托代理人的身份证正反面复印件</w:t>
      </w:r>
    </w:p>
    <w:p>
      <w:pPr>
        <w:spacing w:line="440" w:lineRule="exact"/>
        <w:ind w:firstLine="480" w:firstLineChars="200"/>
        <w:rPr>
          <w:rFonts w:ascii="Times New Roman" w:hAnsi="Times New Roman"/>
          <w:color w:val="000000" w:themeColor="text1"/>
          <w:sz w:val="24"/>
          <w14:textFill>
            <w14:solidFill>
              <w14:schemeClr w14:val="tx1"/>
            </w14:solidFill>
          </w14:textFill>
        </w:rPr>
      </w:pPr>
    </w:p>
    <w:p>
      <w:pPr>
        <w:spacing w:line="440" w:lineRule="exact"/>
        <w:rPr>
          <w:rFonts w:ascii="Times New Roman" w:hAnsi="Times New Roman"/>
          <w:color w:val="000000" w:themeColor="text1"/>
          <w:sz w:val="24"/>
          <w14:textFill>
            <w14:solidFill>
              <w14:schemeClr w14:val="tx1"/>
            </w14:solidFill>
          </w14:textFill>
        </w:rPr>
      </w:pPr>
    </w:p>
    <w:p>
      <w:pPr>
        <w:spacing w:line="440" w:lineRule="exac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供应商：</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盖单位章</w:t>
      </w:r>
      <w:r>
        <w:rPr>
          <w:rFonts w:ascii="Times New Roman" w:hAnsi="Times New Roman"/>
          <w:color w:val="000000" w:themeColor="text1"/>
          <w:sz w:val="24"/>
          <w14:textFill>
            <w14:solidFill>
              <w14:schemeClr w14:val="tx1"/>
            </w14:solidFill>
          </w14:textFill>
        </w:rPr>
        <w:t>)</w:t>
      </w:r>
    </w:p>
    <w:p>
      <w:pPr>
        <w:spacing w:line="440" w:lineRule="exact"/>
        <w:rPr>
          <w:rFonts w:ascii="Times New Roman" w:hAnsi="Times New Roman"/>
          <w:color w:val="000000" w:themeColor="text1"/>
          <w:sz w:val="24"/>
          <w14:textFill>
            <w14:solidFill>
              <w14:schemeClr w14:val="tx1"/>
            </w14:solidFill>
          </w14:textFill>
        </w:rPr>
      </w:pPr>
    </w:p>
    <w:p>
      <w:pPr>
        <w:spacing w:line="440" w:lineRule="exac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法定代表人：</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签名</w:t>
      </w:r>
      <w:r>
        <w:rPr>
          <w:rFonts w:ascii="Times New Roman" w:hAnsi="Times New Roman"/>
          <w:color w:val="000000" w:themeColor="text1"/>
          <w:sz w:val="24"/>
          <w14:textFill>
            <w14:solidFill>
              <w14:schemeClr w14:val="tx1"/>
            </w14:solidFill>
          </w14:textFill>
        </w:rPr>
        <w:t>)</w:t>
      </w:r>
    </w:p>
    <w:p>
      <w:pPr>
        <w:spacing w:line="440" w:lineRule="exact"/>
        <w:rPr>
          <w:rFonts w:ascii="Times New Roman" w:hAnsi="Times New Roman"/>
          <w:color w:val="000000" w:themeColor="text1"/>
          <w:sz w:val="24"/>
          <w14:textFill>
            <w14:solidFill>
              <w14:schemeClr w14:val="tx1"/>
            </w14:solidFill>
          </w14:textFill>
        </w:rPr>
      </w:pPr>
    </w:p>
    <w:p>
      <w:pPr>
        <w:spacing w:line="440" w:lineRule="exac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身份证号码：</w:t>
      </w:r>
      <w:r>
        <w:rPr>
          <w:rFonts w:ascii="Times New Roman" w:hAnsi="Times New Roman"/>
          <w:color w:val="000000" w:themeColor="text1"/>
          <w:sz w:val="24"/>
          <w:u w:val="single"/>
          <w14:textFill>
            <w14:solidFill>
              <w14:schemeClr w14:val="tx1"/>
            </w14:solidFill>
          </w14:textFill>
        </w:rPr>
        <w:t xml:space="preserve">                                    </w:t>
      </w:r>
    </w:p>
    <w:p>
      <w:pPr>
        <w:spacing w:line="440" w:lineRule="exact"/>
        <w:rPr>
          <w:rFonts w:ascii="Times New Roman" w:hAnsi="Times New Roman"/>
          <w:color w:val="000000" w:themeColor="text1"/>
          <w:sz w:val="24"/>
          <w14:textFill>
            <w14:solidFill>
              <w14:schemeClr w14:val="tx1"/>
            </w14:solidFill>
          </w14:textFill>
        </w:rPr>
      </w:pPr>
    </w:p>
    <w:p>
      <w:pPr>
        <w:spacing w:line="440" w:lineRule="exac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委托代理人：</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签名</w:t>
      </w:r>
      <w:r>
        <w:rPr>
          <w:rFonts w:ascii="Times New Roman" w:hAnsi="Times New Roman"/>
          <w:color w:val="000000" w:themeColor="text1"/>
          <w:sz w:val="24"/>
          <w14:textFill>
            <w14:solidFill>
              <w14:schemeClr w14:val="tx1"/>
            </w14:solidFill>
          </w14:textFill>
        </w:rPr>
        <w:t>)</w:t>
      </w:r>
    </w:p>
    <w:p>
      <w:pPr>
        <w:spacing w:line="440" w:lineRule="exact"/>
        <w:rPr>
          <w:rFonts w:ascii="Times New Roman" w:hAnsi="Times New Roman"/>
          <w:color w:val="000000" w:themeColor="text1"/>
          <w:sz w:val="24"/>
          <w14:textFill>
            <w14:solidFill>
              <w14:schemeClr w14:val="tx1"/>
            </w14:solidFill>
          </w14:textFill>
        </w:rPr>
      </w:pPr>
    </w:p>
    <w:p>
      <w:pPr>
        <w:spacing w:line="440" w:lineRule="exac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身份证号码：</w:t>
      </w:r>
      <w:r>
        <w:rPr>
          <w:rFonts w:ascii="Times New Roman" w:hAnsi="Times New Roman"/>
          <w:color w:val="000000" w:themeColor="text1"/>
          <w:sz w:val="24"/>
          <w:u w:val="single"/>
          <w14:textFill>
            <w14:solidFill>
              <w14:schemeClr w14:val="tx1"/>
            </w14:solidFill>
          </w14:textFill>
        </w:rPr>
        <w:t xml:space="preserve">                                    </w:t>
      </w:r>
    </w:p>
    <w:p>
      <w:pPr>
        <w:spacing w:line="440" w:lineRule="exact"/>
        <w:rPr>
          <w:rFonts w:ascii="Times New Roman" w:hAnsi="Times New Roman"/>
          <w:color w:val="000000" w:themeColor="text1"/>
          <w:sz w:val="24"/>
          <w14:textFill>
            <w14:solidFill>
              <w14:schemeClr w14:val="tx1"/>
            </w14:solidFill>
          </w14:textFill>
        </w:rPr>
      </w:pPr>
    </w:p>
    <w:p>
      <w:pPr>
        <w:spacing w:line="440" w:lineRule="exact"/>
        <w:rPr>
          <w:rFonts w:ascii="Times New Roman" w:hAnsi="Times New Roman"/>
          <w:color w:val="000000" w:themeColor="text1"/>
          <w:sz w:val="24"/>
          <w14:textFill>
            <w14:solidFill>
              <w14:schemeClr w14:val="tx1"/>
            </w14:solidFill>
          </w14:textFill>
        </w:rPr>
      </w:pPr>
    </w:p>
    <w:p>
      <w:pPr>
        <w:spacing w:line="440" w:lineRule="exact"/>
        <w:ind w:firstLine="1800" w:firstLineChars="750"/>
        <w:rPr>
          <w:rFonts w:ascii="Times New Roman" w:hAnsi="Times New Roman" w:eastAsia="黑体"/>
          <w:color w:val="000000" w:themeColor="text1"/>
          <w:sz w:val="24"/>
          <w14:textFill>
            <w14:solidFill>
              <w14:schemeClr w14:val="tx1"/>
            </w14:solidFill>
          </w14:textFill>
        </w:rPr>
      </w:pP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年</w:t>
      </w:r>
      <w:r>
        <w:rPr>
          <w:rFonts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月</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日</w:t>
      </w:r>
    </w:p>
    <w:p>
      <w:pPr>
        <w:spacing w:line="440" w:lineRule="exact"/>
        <w:jc w:val="center"/>
        <w:rPr>
          <w:rFonts w:ascii="Times New Roman" w:hAnsi="Times New Roman" w:eastAsia="黑体"/>
          <w:color w:val="000000" w:themeColor="text1"/>
          <w:sz w:val="24"/>
          <w14:textFill>
            <w14:solidFill>
              <w14:schemeClr w14:val="tx1"/>
            </w14:solidFill>
          </w14:textFill>
        </w:rPr>
      </w:pPr>
      <w:r>
        <w:rPr>
          <w:rFonts w:ascii="Times New Roman" w:hAnsi="Times New Roman" w:eastAsia="黑体"/>
          <w:color w:val="000000" w:themeColor="text1"/>
          <w:sz w:val="24"/>
          <w14:textFill>
            <w14:solidFill>
              <w14:schemeClr w14:val="tx1"/>
            </w14:solidFill>
          </w14:textFill>
        </w:rPr>
        <w:br w:type="page"/>
      </w:r>
    </w:p>
    <w:p>
      <w:pPr>
        <w:spacing w:line="360" w:lineRule="auto"/>
        <w:jc w:val="center"/>
        <w:outlineLvl w:val="0"/>
        <w:rPr>
          <w:rFonts w:hint="default" w:ascii="Times New Roman" w:hAnsi="Times New Roman" w:eastAsia="黑体"/>
          <w:color w:val="000000" w:themeColor="text1"/>
          <w:sz w:val="28"/>
          <w:szCs w:val="28"/>
          <w:lang w:val="en-US" w:eastAsia="zh-CN"/>
          <w14:textFill>
            <w14:solidFill>
              <w14:schemeClr w14:val="tx1"/>
            </w14:solidFill>
          </w14:textFill>
        </w:rPr>
      </w:pPr>
      <w:bookmarkStart w:id="149" w:name="_Toc24530_WPSOffice_Level1"/>
      <w:bookmarkStart w:id="150" w:name="_Toc28828_WPSOffice_Level1"/>
      <w:bookmarkStart w:id="151" w:name="_Toc1246"/>
      <w:bookmarkStart w:id="152" w:name="_Toc24567_WPSOffice_Level1"/>
      <w:bookmarkStart w:id="153" w:name="_Toc28671"/>
      <w:bookmarkStart w:id="154" w:name="_Toc32085_WPSOffice_Level1"/>
      <w:bookmarkStart w:id="155" w:name="_Toc26364_WPSOffice_Level1"/>
      <w:bookmarkStart w:id="156" w:name="_Toc27513_WPSOffice_Level1"/>
      <w:r>
        <w:rPr>
          <w:rFonts w:hint="eastAsia" w:ascii="Times New Roman" w:hAnsi="Times New Roman" w:eastAsia="黑体"/>
          <w:color w:val="000000" w:themeColor="text1"/>
          <w:sz w:val="28"/>
          <w:szCs w:val="28"/>
          <w14:textFill>
            <w14:solidFill>
              <w14:schemeClr w14:val="tx1"/>
            </w14:solidFill>
          </w14:textFill>
        </w:rPr>
        <w:t>三、</w:t>
      </w:r>
      <w:bookmarkEnd w:id="149"/>
      <w:bookmarkEnd w:id="150"/>
      <w:bookmarkEnd w:id="151"/>
      <w:bookmarkEnd w:id="152"/>
      <w:bookmarkEnd w:id="153"/>
      <w:bookmarkEnd w:id="154"/>
      <w:bookmarkEnd w:id="155"/>
      <w:bookmarkEnd w:id="156"/>
      <w:r>
        <w:rPr>
          <w:rFonts w:hint="eastAsia" w:ascii="Times New Roman" w:hAnsi="Times New Roman" w:eastAsia="黑体"/>
          <w:color w:val="000000" w:themeColor="text1"/>
          <w:sz w:val="28"/>
          <w:szCs w:val="28"/>
          <w:lang w:val="en-US" w:eastAsia="zh-CN"/>
          <w14:textFill>
            <w14:solidFill>
              <w14:schemeClr w14:val="tx1"/>
            </w14:solidFill>
          </w14:textFill>
        </w:rPr>
        <w:t>已标价的报价清单</w:t>
      </w:r>
    </w:p>
    <w:p>
      <w:pPr>
        <w:keepNext w:val="0"/>
        <w:keepLines w:val="0"/>
        <w:pageBreakBefore w:val="0"/>
        <w:widowControl w:val="0"/>
        <w:tabs>
          <w:tab w:val="left" w:pos="2715"/>
        </w:tabs>
        <w:kinsoku/>
        <w:wordWrap/>
        <w:overflowPunct/>
        <w:topLinePunct w:val="0"/>
        <w:bidi w:val="0"/>
        <w:snapToGrid/>
        <w:spacing w:line="288" w:lineRule="auto"/>
        <w:ind w:firstLine="420" w:firstLineChars="200"/>
        <w:textAlignment w:val="auto"/>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1.</w:t>
      </w:r>
      <w:r>
        <w:rPr>
          <w:rFonts w:hint="eastAsia" w:ascii="Times New Roman" w:hAnsi="Times New Roman" w:eastAsia="黑体"/>
          <w:color w:val="000000" w:themeColor="text1"/>
          <w:szCs w:val="21"/>
          <w14:textFill>
            <w14:solidFill>
              <w14:schemeClr w14:val="tx1"/>
            </w14:solidFill>
          </w14:textFill>
        </w:rPr>
        <w:t>说明</w:t>
      </w:r>
    </w:p>
    <w:p>
      <w:pPr>
        <w:keepNext w:val="0"/>
        <w:keepLines w:val="0"/>
        <w:pageBreakBefore w:val="0"/>
        <w:widowControl w:val="0"/>
        <w:kinsoku/>
        <w:wordWrap/>
        <w:overflowPunct/>
        <w:topLinePunct w:val="0"/>
        <w:bidi w:val="0"/>
        <w:snapToGrid/>
        <w:spacing w:line="288" w:lineRule="auto"/>
        <w:ind w:firstLine="420" w:firstLineChars="200"/>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1.1 </w:t>
      </w:r>
      <w:r>
        <w:rPr>
          <w:rFonts w:hint="eastAsia" w:ascii="Times New Roman" w:hAnsi="Times New Roman"/>
          <w:color w:val="000000" w:themeColor="text1"/>
          <w:szCs w:val="21"/>
          <w14:textFill>
            <w14:solidFill>
              <w14:schemeClr w14:val="tx1"/>
            </w14:solidFill>
          </w14:textFill>
        </w:rPr>
        <w:t>本工程量清单是根据询比采购文件中有关工程量清单的国家标准、行业标准、合同条款中约定的工程量计算规则编制。计量采用中华人民共和国法定计量单位。</w:t>
      </w:r>
    </w:p>
    <w:p>
      <w:pPr>
        <w:keepNext w:val="0"/>
        <w:keepLines w:val="0"/>
        <w:pageBreakBefore w:val="0"/>
        <w:widowControl w:val="0"/>
        <w:kinsoku/>
        <w:wordWrap/>
        <w:overflowPunct/>
        <w:topLinePunct w:val="0"/>
        <w:bidi w:val="0"/>
        <w:snapToGrid/>
        <w:spacing w:line="288" w:lineRule="auto"/>
        <w:ind w:firstLine="420" w:firstLineChars="200"/>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1.2 </w:t>
      </w:r>
      <w:r>
        <w:rPr>
          <w:rFonts w:hint="eastAsia" w:ascii="Times New Roman" w:hAnsi="Times New Roman"/>
          <w:color w:val="000000" w:themeColor="text1"/>
          <w:szCs w:val="21"/>
          <w14:textFill>
            <w14:solidFill>
              <w14:schemeClr w14:val="tx1"/>
            </w14:solidFill>
          </w14:textFill>
        </w:rPr>
        <w:t>本工程量清单应与询比采购文件中的竞标人须知、合同条款等一起阅读和理解。</w:t>
      </w:r>
    </w:p>
    <w:p>
      <w:pPr>
        <w:keepNext w:val="0"/>
        <w:keepLines w:val="0"/>
        <w:pageBreakBefore w:val="0"/>
        <w:widowControl w:val="0"/>
        <w:kinsoku/>
        <w:wordWrap/>
        <w:overflowPunct/>
        <w:topLinePunct w:val="0"/>
        <w:bidi w:val="0"/>
        <w:snapToGrid/>
        <w:spacing w:line="288" w:lineRule="auto"/>
        <w:ind w:firstLine="420" w:firstLineChars="200"/>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1.3 </w:t>
      </w:r>
      <w:r>
        <w:rPr>
          <w:rFonts w:hint="eastAsia" w:ascii="Times New Roman" w:hAnsi="Times New Roman"/>
          <w:color w:val="000000" w:themeColor="text1"/>
          <w:szCs w:val="21"/>
          <w14:textFill>
            <w14:solidFill>
              <w14:schemeClr w14:val="tx1"/>
            </w14:solidFill>
          </w14:textFill>
        </w:rPr>
        <w:t>本工程量清单中所列工程数量是估算的或设计的预计数量，仅作为竞标报价的共同基础，不能作为最终结算与支付的依据。实际支付应按实际完成的工程量，由承包人按询比采购文件规定的计量方法，以业主授权负责人认可的数量计量，按本工程量清单的单价计算支付金额。</w:t>
      </w:r>
    </w:p>
    <w:p>
      <w:pPr>
        <w:keepNext w:val="0"/>
        <w:keepLines w:val="0"/>
        <w:pageBreakBefore w:val="0"/>
        <w:widowControl w:val="0"/>
        <w:kinsoku/>
        <w:wordWrap/>
        <w:overflowPunct/>
        <w:topLinePunct w:val="0"/>
        <w:bidi w:val="0"/>
        <w:snapToGrid/>
        <w:spacing w:line="288" w:lineRule="auto"/>
        <w:ind w:firstLine="420" w:firstLineChars="200"/>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1.4 </w:t>
      </w:r>
      <w:r>
        <w:rPr>
          <w:rFonts w:hint="eastAsia" w:ascii="Times New Roman" w:hAnsi="Times New Roman"/>
          <w:color w:val="000000" w:themeColor="text1"/>
          <w:szCs w:val="21"/>
          <w14:textFill>
            <w14:solidFill>
              <w14:schemeClr w14:val="tx1"/>
            </w14:solidFill>
          </w14:textFill>
        </w:rPr>
        <w:t>工程量清单中所列工程量的变动，丝毫不会降低或影响合同条款的效力，也不免除承包人按规定的标准进行施工和修复缺陷的责任。</w:t>
      </w:r>
    </w:p>
    <w:p>
      <w:pPr>
        <w:keepNext w:val="0"/>
        <w:keepLines w:val="0"/>
        <w:pageBreakBefore w:val="0"/>
        <w:widowControl w:val="0"/>
        <w:tabs>
          <w:tab w:val="left" w:pos="2715"/>
        </w:tabs>
        <w:kinsoku/>
        <w:wordWrap/>
        <w:overflowPunct/>
        <w:topLinePunct w:val="0"/>
        <w:bidi w:val="0"/>
        <w:snapToGrid/>
        <w:spacing w:line="288" w:lineRule="auto"/>
        <w:ind w:firstLine="420" w:firstLineChars="200"/>
        <w:textAlignment w:val="auto"/>
        <w:rPr>
          <w:rFonts w:ascii="Times New Roman" w:hAnsi="Times New Roman" w:eastAsia="黑体"/>
          <w:color w:val="000000" w:themeColor="text1"/>
          <w:szCs w:val="21"/>
          <w14:textFill>
            <w14:solidFill>
              <w14:schemeClr w14:val="tx1"/>
            </w14:solidFill>
          </w14:textFill>
        </w:rPr>
      </w:pPr>
      <w:bookmarkStart w:id="157" w:name="_Toc253315437"/>
      <w:bookmarkStart w:id="158" w:name="_Toc420682600"/>
      <w:r>
        <w:rPr>
          <w:rFonts w:ascii="Times New Roman" w:hAnsi="Times New Roman" w:eastAsia="黑体"/>
          <w:color w:val="000000" w:themeColor="text1"/>
          <w:szCs w:val="21"/>
          <w14:textFill>
            <w14:solidFill>
              <w14:schemeClr w14:val="tx1"/>
            </w14:solidFill>
          </w14:textFill>
        </w:rPr>
        <w:t>2</w:t>
      </w:r>
      <w:r>
        <w:rPr>
          <w:rFonts w:hint="eastAsia" w:ascii="Times New Roman" w:hAnsi="Times New Roman" w:eastAsia="黑体"/>
          <w:color w:val="000000" w:themeColor="text1"/>
          <w:szCs w:val="21"/>
          <w14:textFill>
            <w14:solidFill>
              <w14:schemeClr w14:val="tx1"/>
            </w14:solidFill>
          </w14:textFill>
        </w:rPr>
        <w:t>．竞标报价说明</w:t>
      </w:r>
      <w:bookmarkEnd w:id="157"/>
      <w:bookmarkEnd w:id="158"/>
    </w:p>
    <w:p>
      <w:pPr>
        <w:keepNext w:val="0"/>
        <w:keepLines w:val="0"/>
        <w:pageBreakBefore w:val="0"/>
        <w:widowControl w:val="0"/>
        <w:kinsoku/>
        <w:wordWrap/>
        <w:overflowPunct/>
        <w:topLinePunct w:val="0"/>
        <w:bidi w:val="0"/>
        <w:snapToGrid/>
        <w:spacing w:line="288" w:lineRule="auto"/>
        <w:ind w:firstLine="420" w:firstLineChars="200"/>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2.1 </w:t>
      </w:r>
      <w:r>
        <w:rPr>
          <w:rFonts w:hint="eastAsia" w:ascii="Times New Roman" w:hAnsi="Times New Roman"/>
          <w:color w:val="000000" w:themeColor="text1"/>
          <w:szCs w:val="21"/>
          <w14:textFill>
            <w14:solidFill>
              <w14:schemeClr w14:val="tx1"/>
            </w14:solidFill>
          </w14:textFill>
        </w:rPr>
        <w:t>工程量清单中的每一子目须填入单价或价格，且只允许有一个报价。</w:t>
      </w:r>
    </w:p>
    <w:p>
      <w:pPr>
        <w:keepNext w:val="0"/>
        <w:keepLines w:val="0"/>
        <w:pageBreakBefore w:val="0"/>
        <w:widowControl w:val="0"/>
        <w:kinsoku/>
        <w:wordWrap/>
        <w:overflowPunct/>
        <w:topLinePunct w:val="0"/>
        <w:bidi w:val="0"/>
        <w:snapToGrid/>
        <w:spacing w:line="288" w:lineRule="auto"/>
        <w:ind w:firstLine="420" w:firstLineChars="200"/>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2.2 </w:t>
      </w:r>
      <w:r>
        <w:rPr>
          <w:rFonts w:hint="eastAsia" w:ascii="Times New Roman" w:hAnsi="Times New Roman"/>
          <w:color w:val="000000" w:themeColor="text1"/>
          <w:szCs w:val="21"/>
          <w14:textFill>
            <w14:solidFill>
              <w14:schemeClr w14:val="tx1"/>
            </w14:solidFill>
          </w14:textFill>
        </w:rPr>
        <w:t>除非合同另有规定，工程量清单中有标价的单价和总额价均已包括了为实施和完成合同工程所需的人工、机械、质检（自检）、安装、缺陷修复、管理、保险、税费、利润等费用，以及合同明示或暗示的所有责任、义务和一般风险。</w:t>
      </w:r>
    </w:p>
    <w:p>
      <w:pPr>
        <w:keepNext w:val="0"/>
        <w:keepLines w:val="0"/>
        <w:pageBreakBefore w:val="0"/>
        <w:widowControl w:val="0"/>
        <w:kinsoku/>
        <w:wordWrap/>
        <w:overflowPunct/>
        <w:topLinePunct w:val="0"/>
        <w:bidi w:val="0"/>
        <w:snapToGrid/>
        <w:spacing w:line="288" w:lineRule="auto"/>
        <w:ind w:firstLine="420" w:firstLineChars="200"/>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2.3 </w:t>
      </w:r>
      <w:r>
        <w:rPr>
          <w:rFonts w:hint="eastAsia" w:ascii="Times New Roman" w:hAnsi="Times New Roman"/>
          <w:color w:val="000000" w:themeColor="text1"/>
          <w:szCs w:val="21"/>
          <w14:textFill>
            <w14:solidFill>
              <w14:schemeClr w14:val="tx1"/>
            </w14:solidFill>
          </w14:textFill>
        </w:rPr>
        <w:t>工程量清单中竞标人没有填入单价或价格的子目，其费用视为己分摊在工程量清单中其他相关子目的单价或价格之中。承包人必须按业主授权负责人人指令完成工程量清单中未填入单价或价格的子目，但不能得到结算与支付。</w:t>
      </w:r>
    </w:p>
    <w:p>
      <w:pPr>
        <w:keepNext w:val="0"/>
        <w:keepLines w:val="0"/>
        <w:pageBreakBefore w:val="0"/>
        <w:widowControl w:val="0"/>
        <w:kinsoku/>
        <w:wordWrap/>
        <w:overflowPunct/>
        <w:topLinePunct w:val="0"/>
        <w:bidi w:val="0"/>
        <w:snapToGrid/>
        <w:spacing w:line="288" w:lineRule="auto"/>
        <w:ind w:firstLine="420" w:firstLineChars="200"/>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2.4 </w:t>
      </w:r>
      <w:r>
        <w:rPr>
          <w:rFonts w:hint="eastAsia" w:ascii="Times New Roman" w:hAnsi="Times New Roman"/>
          <w:color w:val="000000" w:themeColor="text1"/>
          <w:szCs w:val="21"/>
          <w14:textFill>
            <w14:solidFill>
              <w14:schemeClr w14:val="tx1"/>
            </w14:solidFill>
          </w14:textFill>
        </w:rPr>
        <w:t>符合合同条款规定的全部费用应认为已被计入有标价的工程量清单所列各子目之中，未列子目不予计量的工作，其费用应视为已分摊在本合同工程的有关子目的单价或总额价之中。</w:t>
      </w:r>
    </w:p>
    <w:p>
      <w:pPr>
        <w:keepNext w:val="0"/>
        <w:keepLines w:val="0"/>
        <w:pageBreakBefore w:val="0"/>
        <w:widowControl w:val="0"/>
        <w:kinsoku/>
        <w:wordWrap/>
        <w:overflowPunct/>
        <w:topLinePunct w:val="0"/>
        <w:bidi w:val="0"/>
        <w:snapToGrid/>
        <w:spacing w:line="288" w:lineRule="auto"/>
        <w:ind w:firstLine="420" w:firstLineChars="200"/>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2.5</w:t>
      </w:r>
      <w:r>
        <w:rPr>
          <w:rFonts w:hint="eastAsia" w:ascii="Times New Roman" w:hAnsi="Times New Roman"/>
          <w:color w:val="000000" w:themeColor="text1"/>
          <w:szCs w:val="21"/>
          <w14:textFill>
            <w14:solidFill>
              <w14:schemeClr w14:val="tx1"/>
            </w14:solidFill>
          </w14:textFill>
        </w:rPr>
        <w:t>承包人用于本合同工程的各类装备的提供、运输、维护、拆卸、拼装等支付的费用，已包括在工程量清单的单价与总额价之中。</w:t>
      </w:r>
    </w:p>
    <w:p>
      <w:pPr>
        <w:keepNext w:val="0"/>
        <w:keepLines w:val="0"/>
        <w:pageBreakBefore w:val="0"/>
        <w:widowControl w:val="0"/>
        <w:kinsoku/>
        <w:wordWrap/>
        <w:overflowPunct/>
        <w:topLinePunct w:val="0"/>
        <w:bidi w:val="0"/>
        <w:snapToGrid/>
        <w:spacing w:line="288" w:lineRule="auto"/>
        <w:ind w:firstLine="420" w:firstLineChars="200"/>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2.6 </w:t>
      </w:r>
      <w:r>
        <w:rPr>
          <w:rFonts w:hint="eastAsia" w:ascii="Times New Roman" w:hAnsi="Times New Roman"/>
          <w:color w:val="000000" w:themeColor="text1"/>
          <w:szCs w:val="21"/>
          <w14:textFill>
            <w14:solidFill>
              <w14:schemeClr w14:val="tx1"/>
            </w14:solidFill>
          </w14:textFill>
        </w:rPr>
        <w:t>工程量清单中各项金额均以人民币（元）结算。</w:t>
      </w:r>
    </w:p>
    <w:p>
      <w:pPr>
        <w:keepNext w:val="0"/>
        <w:keepLines w:val="0"/>
        <w:pageBreakBefore w:val="0"/>
        <w:widowControl w:val="0"/>
        <w:tabs>
          <w:tab w:val="left" w:pos="2715"/>
        </w:tabs>
        <w:kinsoku/>
        <w:wordWrap/>
        <w:overflowPunct/>
        <w:topLinePunct w:val="0"/>
        <w:bidi w:val="0"/>
        <w:snapToGrid/>
        <w:spacing w:line="288" w:lineRule="auto"/>
        <w:ind w:firstLine="420" w:firstLineChars="200"/>
        <w:textAlignment w:val="auto"/>
        <w:rPr>
          <w:rFonts w:ascii="Times New Roman" w:hAnsi="Times New Roman" w:eastAsia="黑体"/>
          <w:color w:val="000000" w:themeColor="text1"/>
          <w:szCs w:val="21"/>
          <w14:textFill>
            <w14:solidFill>
              <w14:schemeClr w14:val="tx1"/>
            </w14:solidFill>
          </w14:textFill>
        </w:rPr>
      </w:pPr>
      <w:bookmarkStart w:id="159" w:name="_Toc253315439"/>
      <w:bookmarkStart w:id="160" w:name="_Toc420682601"/>
      <w:r>
        <w:rPr>
          <w:rFonts w:ascii="Times New Roman" w:hAnsi="Times New Roman" w:eastAsia="黑体"/>
          <w:color w:val="000000" w:themeColor="text1"/>
          <w:szCs w:val="21"/>
          <w14:textFill>
            <w14:solidFill>
              <w14:schemeClr w14:val="tx1"/>
            </w14:solidFill>
          </w14:textFill>
        </w:rPr>
        <w:t>3</w:t>
      </w:r>
      <w:r>
        <w:rPr>
          <w:rFonts w:hint="eastAsia" w:ascii="Times New Roman" w:hAnsi="Times New Roman" w:eastAsia="黑体"/>
          <w:color w:val="000000" w:themeColor="text1"/>
          <w:szCs w:val="21"/>
          <w14:textFill>
            <w14:solidFill>
              <w14:schemeClr w14:val="tx1"/>
            </w14:solidFill>
          </w14:textFill>
        </w:rPr>
        <w:t>．其他说明</w:t>
      </w:r>
      <w:bookmarkEnd w:id="159"/>
      <w:bookmarkEnd w:id="160"/>
    </w:p>
    <w:p>
      <w:pPr>
        <w:keepNext w:val="0"/>
        <w:keepLines w:val="0"/>
        <w:pageBreakBefore w:val="0"/>
        <w:widowControl w:val="0"/>
        <w:kinsoku/>
        <w:wordWrap/>
        <w:overflowPunct/>
        <w:topLinePunct w:val="0"/>
        <w:autoSpaceDE w:val="0"/>
        <w:autoSpaceDN w:val="0"/>
        <w:bidi w:val="0"/>
        <w:adjustRightInd w:val="0"/>
        <w:snapToGrid/>
        <w:spacing w:line="288" w:lineRule="auto"/>
        <w:ind w:firstLine="420" w:firstLineChars="200"/>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3.1  </w:t>
      </w:r>
      <w:r>
        <w:rPr>
          <w:rFonts w:hint="eastAsia" w:ascii="Times New Roman" w:hAnsi="Times New Roman"/>
          <w:color w:val="000000" w:themeColor="text1"/>
          <w:szCs w:val="21"/>
          <w14:textFill>
            <w14:solidFill>
              <w14:schemeClr w14:val="tx1"/>
            </w14:solidFill>
          </w14:textFill>
        </w:rPr>
        <w:t>工程一切险和第三方责任险，以及其他保险的保险费均包含在所报的单价或总额价中，由承包人承担并支付，不单独报价。</w:t>
      </w:r>
    </w:p>
    <w:p>
      <w:pPr>
        <w:keepNext w:val="0"/>
        <w:keepLines w:val="0"/>
        <w:pageBreakBefore w:val="0"/>
        <w:widowControl w:val="0"/>
        <w:kinsoku/>
        <w:wordWrap/>
        <w:overflowPunct/>
        <w:topLinePunct w:val="0"/>
        <w:autoSpaceDE w:val="0"/>
        <w:autoSpaceDN w:val="0"/>
        <w:bidi w:val="0"/>
        <w:adjustRightInd w:val="0"/>
        <w:snapToGrid/>
        <w:spacing w:line="288" w:lineRule="auto"/>
        <w:ind w:firstLine="420" w:firstLineChars="200"/>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3.2  </w:t>
      </w:r>
      <w:r>
        <w:rPr>
          <w:rFonts w:hint="eastAsia" w:ascii="Times New Roman" w:hAnsi="Times New Roman"/>
          <w:color w:val="000000" w:themeColor="text1"/>
          <w:szCs w:val="21"/>
          <w14:textFill>
            <w14:solidFill>
              <w14:schemeClr w14:val="tx1"/>
            </w14:solidFill>
          </w14:textFill>
        </w:rPr>
        <w:t>符合合同条款规定的全部费用应认为已被计入有标价的工程量清单所列各细目之中，未列细目不予计量的工作，其费用应视为已分摊在本合同工程的有关细目的单价或总额价之中。</w:t>
      </w:r>
    </w:p>
    <w:p>
      <w:pPr>
        <w:pStyle w:val="2"/>
        <w:keepNext w:val="0"/>
        <w:keepLines w:val="0"/>
        <w:pageBreakBefore w:val="0"/>
        <w:widowControl w:val="0"/>
        <w:kinsoku/>
        <w:wordWrap/>
        <w:overflowPunct/>
        <w:topLinePunct w:val="0"/>
        <w:bidi w:val="0"/>
        <w:snapToGrid/>
        <w:spacing w:after="0" w:line="288" w:lineRule="auto"/>
        <w:ind w:firstLine="420" w:firstLineChars="200"/>
        <w:textAlignment w:val="auto"/>
        <w:rPr>
          <w:rFonts w:hint="eastAsia" w:ascii="Times New Roman" w:hAnsi="Times New Roman" w:eastAsia="宋体"/>
          <w:color w:val="000000" w:themeColor="text1"/>
          <w:szCs w:val="21"/>
          <w:lang w:eastAsia="zh-CN"/>
          <w14:textFill>
            <w14:solidFill>
              <w14:schemeClr w14:val="tx1"/>
            </w14:solidFill>
          </w14:textFill>
        </w:rPr>
        <w:sectPr>
          <w:footnotePr>
            <w:numFmt w:val="decimalEnclosedCircleChinese"/>
          </w:footnote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ascii="Times New Roman" w:hAnsi="Times New Roman"/>
          <w:color w:val="000000" w:themeColor="text1"/>
          <w:szCs w:val="21"/>
          <w14:textFill>
            <w14:solidFill>
              <w14:schemeClr w14:val="tx1"/>
            </w14:solidFill>
          </w14:textFill>
        </w:rPr>
        <w:t xml:space="preserve">3.3  </w:t>
      </w:r>
      <w:r>
        <w:rPr>
          <w:rFonts w:hint="eastAsia" w:ascii="Times New Roman" w:hAnsi="Times New Roman"/>
          <w:color w:val="000000" w:themeColor="text1"/>
          <w:szCs w:val="21"/>
          <w14:textFill>
            <w14:solidFill>
              <w14:schemeClr w14:val="tx1"/>
            </w14:solidFill>
          </w14:textFill>
        </w:rPr>
        <w:t>施工过程中临时用地、临时供电、电讯和供水、排污、设施的修建与拆除等工程所有费用，均包含在工程量清单综合单价中，不再单独计量</w:t>
      </w:r>
      <w:r>
        <w:rPr>
          <w:rFonts w:hint="eastAsia" w:ascii="Times New Roman" w:hAnsi="Times New Roman"/>
          <w:color w:val="000000" w:themeColor="text1"/>
          <w:szCs w:val="21"/>
          <w:lang w:eastAsia="zh-CN"/>
          <w14:textFill>
            <w14:solidFill>
              <w14:schemeClr w14:val="tx1"/>
            </w14:solidFill>
          </w14:textFill>
        </w:rPr>
        <w:t>。</w:t>
      </w:r>
    </w:p>
    <w:p>
      <w:pPr>
        <w:pStyle w:val="19"/>
        <w:jc w:val="center"/>
        <w:rPr>
          <w:rFonts w:hint="eastAsia"/>
          <w:color w:val="000000" w:themeColor="text1"/>
          <w:sz w:val="21"/>
          <w:szCs w:val="21"/>
          <w:lang w:val="en-US" w:eastAsia="zh-CN"/>
          <w14:textFill>
            <w14:solidFill>
              <w14:schemeClr w14:val="tx1"/>
            </w14:solidFill>
          </w14:textFill>
        </w:rPr>
      </w:pPr>
      <w:bookmarkStart w:id="161" w:name="_Toc7736"/>
      <w:r>
        <w:rPr>
          <w:rFonts w:hint="eastAsia" w:ascii="Times New Roman" w:hAnsi="Times New Roman"/>
          <w:color w:val="000000" w:themeColor="text1"/>
          <w:sz w:val="21"/>
          <w:szCs w:val="21"/>
          <w14:textFill>
            <w14:solidFill>
              <w14:schemeClr w14:val="tx1"/>
            </w14:solidFill>
          </w14:textFill>
        </w:rPr>
        <w:t>表</w:t>
      </w:r>
      <w:r>
        <w:rPr>
          <w:rFonts w:ascii="Times New Roman" w:hAnsi="Times New Roman"/>
          <w:color w:val="000000" w:themeColor="text1"/>
          <w:sz w:val="21"/>
          <w:szCs w:val="21"/>
          <w14:textFill>
            <w14:solidFill>
              <w14:schemeClr w14:val="tx1"/>
            </w14:solidFill>
          </w14:textFill>
        </w:rPr>
        <w:t xml:space="preserve"> </w:t>
      </w:r>
      <w:r>
        <w:rPr>
          <w:rFonts w:hint="eastAsia" w:ascii="Times New Roman" w:hAnsi="Times New Roman" w:cs="Times New Roman"/>
          <w:color w:val="000000" w:themeColor="text1"/>
          <w:sz w:val="21"/>
          <w:szCs w:val="21"/>
          <w:lang w:val="en-US" w:eastAsia="zh-CN"/>
          <w14:textFill>
            <w14:solidFill>
              <w14:schemeClr w14:val="tx1"/>
            </w14:solidFill>
          </w14:textFill>
        </w:rPr>
        <w:t>五河至蒙城高速公路中心试验室</w:t>
      </w:r>
      <w:r>
        <w:rPr>
          <w:rFonts w:hint="eastAsia"/>
          <w:color w:val="000000" w:themeColor="text1"/>
          <w:sz w:val="21"/>
          <w:szCs w:val="21"/>
          <w14:textFill>
            <w14:solidFill>
              <w14:schemeClr w14:val="tx1"/>
            </w14:solidFill>
          </w14:textFill>
        </w:rPr>
        <w:t>装修改造工程报价</w:t>
      </w:r>
      <w:bookmarkEnd w:id="161"/>
      <w:r>
        <w:rPr>
          <w:rFonts w:hint="eastAsia"/>
          <w:color w:val="000000" w:themeColor="text1"/>
          <w:sz w:val="21"/>
          <w:szCs w:val="21"/>
          <w:lang w:val="en-US" w:eastAsia="zh-CN"/>
          <w14:textFill>
            <w14:solidFill>
              <w14:schemeClr w14:val="tx1"/>
            </w14:solidFill>
          </w14:textFill>
        </w:rPr>
        <w:t>清单</w:t>
      </w:r>
    </w:p>
    <w:tbl>
      <w:tblPr>
        <w:tblStyle w:val="21"/>
        <w:tblW w:w="1502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0"/>
        <w:gridCol w:w="1747"/>
        <w:gridCol w:w="6007"/>
        <w:gridCol w:w="1326"/>
        <w:gridCol w:w="1423"/>
        <w:gridCol w:w="1552"/>
        <w:gridCol w:w="1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bookmarkStart w:id="162" w:name="_Toc20158"/>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序号</w:t>
            </w: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项目名称</w:t>
            </w:r>
          </w:p>
        </w:tc>
        <w:tc>
          <w:tcPr>
            <w:tcW w:w="37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技术要求</w:t>
            </w:r>
          </w:p>
        </w:tc>
        <w:tc>
          <w:tcPr>
            <w:tcW w:w="82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单位</w:t>
            </w:r>
          </w:p>
        </w:tc>
        <w:tc>
          <w:tcPr>
            <w:tcW w:w="88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数量</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单价（元）</w:t>
            </w:r>
          </w:p>
        </w:tc>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3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一</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综合楼一层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（一）</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墙面瓷砖、乳胶漆面层铲除、清理、拉毛</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根据现场实际使用要求需要所做的工作需求，满足后续要求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刮大白</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1、与配套腻子满批、找平、打磨。2、15厚M15聚合物水泥砂浆找平层3、配套专用界面处理剂4、墙体基层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180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乳胶漆</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1、刷防腐、防菌乳胶漆罩面三遍，满足现场使用要求。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轻钢龙骨双面石膏板墙</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1、部位：现场使用要求。2、龙骨类型：轻钢龙骨，厚度不小于1.0mm。3、龙骨间距不小于400。面层：防潮石膏板，厚度不小于9.5mm</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隐形木门</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门类型：进户木门（单扇）。2、门洞尺寸：按照现场使用要求。3、包含配套五金配件、门锁。4、要求：符合设计、规范及相关验收标准。5、未尽事宜详见设计图纸、招标文件、招标答疑等。工作内容：1、门制作、运输、安装。2、五金、配件安装</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樘</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筒灯</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1、名称:筒灯（LED节能型）。2、规格:12W（品牌：鸿雁、佛山照明)。3、安装形式:吸顶安装。工作内容：安装，满足现场使用要求。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开关插座</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1、名称:控制单开、双开、三开（安全型）2、规格:250V  5A-10A（品牌：鸿雁、正泰、西门子）4、详见图纸工作内容：安装根据图纸及现场需求布置具体类型</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2.5mm²电线</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1、配线形式:暗配。2、导线型号、材质、规格:2.5mm2铜芯线（品牌：绿宝、正豪）。3、敷设部位或线制:穿管或桥架内敷设。4、包含铜端子压接。5、具体详见图纸工作内容：1、配线。2、管内穿线</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筒灯开孔</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机械开孔：¢10-150 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二</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综合楼二层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（一）</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会议室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墙面瓷砖、乳胶漆面层铲除、清理、拉毛</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根据现场实际使用要求需要所做的工作需求，满足后续要求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155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刮大白</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1、与配套腻子满批、找平、打磨。2、15厚M15聚合物水泥砂浆找平层3、配套专用界面处理剂4、墙体基层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155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乳胶漆</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1、刷防腐、防菌乳胶漆罩面三遍，满足现场使用要求。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155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隔墙拆除</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隔墙机械切割破除，满足现场使用要求。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木门修复</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根据现场需求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樘</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木地板拆除</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根据现场需求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吸顶灯</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1、名称:吸顶灯（LED节能型）。2、规格:220V*12W（品牌：鸿雁、佛山照明)。3、安装形式:吸顶安装。工作内容：安装，满足现场使用要求。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开关插座</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1、名称:控制单开、双开、三开（安全型）2、规格:250V  5A-10A（品牌：鸿雁、正泰、西门子）4、详见图纸工作内容：安装根据图纸及现场需求布置具体类型</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4mm²电线</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4mm2铜芯线（品牌：绿宝、正豪。）3、敷设部位或线制:穿管或桥架内敷设。4、包含铜端子压接。5、具体详见图纸工作内容：1、配线。2、管内穿线，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2.5mm²电线</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1、配线形式:暗配。2、导线型号、材质、规格:2.5mm2铜芯线（品牌：绿宝、正豪）。3、敷设部位或线制:穿管或桥架内敷设。4、包含铜端子压接。5、具体详见图纸工作内容：1、配线。2、管内穿线</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明线槽</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1、名称:电气配管。2、材质:PC30（国标，满足使用要求）。3、配置形式及部位:明装。工作内容：安装、敷设，满足现场使用要求。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强化木地板踢脚线</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1、面板厚度不小于10mm(E1级）。         2、防火等级B1级                        3、满足现场使用要求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窗帘</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类型：卷帘，高度不低于1800，根据现场要求，满足使用要求。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  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（二）</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办公室（一）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墙面瓷砖、乳胶漆面层铲除、清理、拉毛</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根据现场实际使用要求需要所做的工作需求，满足后续要求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刮大白</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1、与配套腻子满批、找平、打磨。2、15厚M15聚合物水泥砂浆找平层3、配套专用界面处理剂4、墙体基层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乳胶漆</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1、刷防腐、防菌乳胶漆罩面三遍，满足现场使用要求。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木门修复</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根据现场需求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樘</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石膏板吊顶拆除</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根据现场需求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石膏板吊顶</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根据现场需求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吸顶灯</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1、名称:吸顶灯（LED节能型）。2、规格:220V*12W（品牌：鸿雁、佛山照明)。3、安装形式:吸顶安装。工作内容：安装，满足现场使用要求。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开关插座</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1、名称:控制单开、双开、三开（安全型）2、规格:250V  5A-10A（品牌：鸿雁、正泰、西门子）4、详见图纸工作内容：安装根据图纸及现场需求布置具体类型</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窗帘</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类型：卷帘，高度不低于1800，根据现场要求，满足使用要求。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  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（三）</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办公室（二）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墙面瓷砖、乳胶漆面层铲除、清理、拉毛</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根据现场实际使用要求需要所做的工作需求，满足后续要求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180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刮大白</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1、与配套腻子满批、找平、打磨。2、15厚M15聚合物水泥砂浆找平层3、配套专用界面处理剂4、墙体基层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110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乳胶漆</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1、刷防腐、防菌乳胶漆罩面三遍，满足现场使用要求。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180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木门修复</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根据现场需求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樘</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吸顶灯</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1、名称:吸顶灯（LED节能型）。2、规格:220V*12W（品牌：鸿雁、佛山照明)。3、安装形式:吸顶安装。工作内容：安装，满足现场使用要求。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开关插座</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1、名称:控制单开、双开、三开（安全型）2、规格:250V  5A-10A（品牌：鸿雁、正泰、西门子）4、详见图纸工作内容：安装根据图纸及现场需求布置具体类型</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窗帘</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类型：卷帘，高度不低于1800，根据现场要求，满足使用要求。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  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（四）</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办公室三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墙面瓷砖、乳胶漆面层铲除、清理、拉毛</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根据现场实际使用要求需要所做的工作需求，满足后续要求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刮大白</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1、与配套腻子满批、找平、打磨。2、15厚M15聚合物水泥砂浆找平层3、配套专用界面处理剂4、墙体基层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乳胶漆</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1、刷防腐、防菌乳胶漆罩面三遍，满足现场使用要求。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木门修复</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根据现场需求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樘</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吸顶灯</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1、名称:吸顶灯（LED节能型）。2、规格:220V*12W（品牌：鸿雁、佛山照明)。3、安装形式:吸顶安装。工作内容：安装，满足现场使用要求。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窗帘</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类型：卷帘，高度不低于1800，根据现场要求，满足使用要求。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  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（五）</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办公室四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墙面瓷砖、乳胶漆面层铲除、清理、拉毛</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根据现场实际使用要求需要所做的工作需求，满足后续要求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刮大白</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1、与配套腻子满批、找平、打磨。2、15厚M15聚合物水泥砂浆找平层3、配套专用界面处理剂4、墙体基层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乳胶漆</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1、刷防腐、防菌乳胶漆罩面三遍，满足现场使用要求。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木门修复</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根据现场需求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樘</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吸顶灯</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1、名称:吸顶灯（LED节能型）。2、规格:220V*12W（品牌：鸿雁、佛山照明)。3、安装形式:吸顶安装。工作内容：安装，满足现场使用要求。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窗帘</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类型：卷帘，高度不低于1800，根据现场要求，满足使用要求。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  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（六）</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办公室四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墙面瓷砖、乳胶漆面层铲除、清理、拉毛</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根据现场实际使用要求需要所做的工作需求，满足后续要求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刮大白</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1、与配套腻子满批、找平、打磨。2、15厚M15聚合物水泥砂浆找平层3、配套专用界面处理剂4、墙体基层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乳胶漆</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1、刷防腐、防菌乳胶漆罩面三遍，满足现场使用要求。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木门修复</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根据现场需求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樘</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吸顶灯</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1、名称:吸顶灯（LED节能型）。2、规格:220V*12W（品牌：鸿雁、佛山照明)。3、安装形式:吸顶安装。工作内容：安装，满足现场使用要求。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窗帘</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类型：卷帘，高度不低于1800，根据现场要求，满足使用要求。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  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（七）</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墙面瓷砖、乳胶漆面层铲除、清理、拉毛</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根据现场实际使用要求需要所做的工作需求，满足后续要求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刮大白</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1、与配套腻子满批、找平、打磨。2、15厚M15聚合物水泥砂浆找平层3、配套专用界面处理剂4、墙体基层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乳胶漆</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1、刷防腐、防菌乳胶漆罩面三遍，满足现场使用要求。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门框破损修复</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根据现场需求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樘</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吸顶灯</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1、名称:吸顶灯（LED节能型）。2、规格:220V*12W（品牌：鸿雁、佛山照明)。3、安装形式:吸顶安装。工作内容：安装，满足现场使用要求。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开关插座</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1、名称:控制单开、双开、三开（安全型）2、规格:250V  5A-10A（品牌：鸿雁、正泰、西门子）4、详见图纸工作内容：安装根据图纸及现场需求布置具体类型</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窗帘</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类型：卷帘，高度不低于1800，根据现场要求，满足使用要求。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  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（八）</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厨房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墙面瓷砖、乳胶漆面层铲除、清理、拉毛</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根据现场实际使用要求需要所做的工作需求，满足后续要求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集成吊顶</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1、部位：室内（300*300）2、龙骨类型：轻钢龙骨3、面层：铝扣板，满足现场使用要求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木门修复</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根据现场需求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樘</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吸顶灯</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1、名称:吸顶灯（LED节能型）。2、规格:220V*12W（品牌：鸿雁、佛山照明)。3、安装形式:吸顶安装。工作内容：安装，满足现场使用要求。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开关插座</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1、名称:控制单开、双开、三开（安全型）2、规格:250V  5A-10A（品牌：鸿雁、正泰、西门子）4、详见图纸工作内容：安装根据图纸及现场需求布置具体类型</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4mm²电线</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4mm2铜芯线（品牌：绿宝、正豪。）3、敷设部位或线制:穿管或桥架内敷设。4、包含铜端子压接。5、具体详见图纸工作内容：1、配线。2、管内穿线，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2.5mm²电线</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1、配线形式:暗配。2、导线型号、材质、规格:2.5mm2铜芯线（品牌：绿宝、正豪）。3、敷设部位或线制:穿管或桥架内敷设。4、包含铜端子压接。5、具体详见图纸工作内容：1、配线。2、管内穿线</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明线槽</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1、名称:电气配管。2、材质:PC30（国标，满足使用要求）。3、配置形式及部位:明装。工作内容：安装、敷设，满足现场使用要求。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PVC110排水管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管材材质:U-PVC（品牌：联塑、中联）管材规格:DN100。 根据现场使用要求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PVC50排水管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管材材质:U-PVC（品牌：联塑、中联）管材规格:DN50。 根据现场使用要求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PPR25给水管</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1、安装部位:室内。2、输送介质:冷、热水。3、材质:PPR（品牌：联塑、日丰）。4、型号规格:DN25。5、连接方式:热熔连接。工作内容：管件安装，满足现场使用要求。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抽烟机开孔</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机械开孔：¢150 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橱柜</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1、名称:橱柜（成品、厂家定制）。2、组装形式:大理石台面，满足现场使用要求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油烟机</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1、名称:抽油烟机（国产、节能安全型）。2、型号:满足现场使用要求。工作内容：安装。</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燃气灶</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1、名称:燃气灶（国产、节能安全型）。2、型号:满足现场使用要求工作内容：安装，满足现场使用要求。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不锈钢水槽</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1、名称:不锈钢水槽（含下水)。2、材质:不锈钢。3、型号:双盆（75*40*20）。工作内容：安装，满足现场使用要求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17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冷热混水龙头</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1、名称:混水龙头（品牌：九牧、欧立信）。2、材质:铜制、陶瓷芯。3、型号:满足现场使用要求工作内容：安装，满足现场使用要求。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只</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  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（九）</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卫生间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墙面瓷砖、乳胶漆面层铲除、清理、拉毛</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根据现场实际使用要求需要所做的工作需求，满足后续要求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蹲便器基座砌筑</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根据现场实际使用要求需要所做的工作需求，满足后续要求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座</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蹲便器</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1、型号:蹲便器（防臭、节水型、含水箱或脚踏阀）。2、组装形式:满足现场使用要求。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集成吊顶</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1、部位：室内（300*300）2、龙骨类型：轻钢龙骨3、面层：铝扣板，满足现场使用要求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地面瓷砖修复</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地面瓷砖防水堵漏修复，满足现场使用要求。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PVC110排水管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管材材质:U-PVC（品牌：联塑、中联）管材规格:DN100。 根据现场使用要求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PVC50排水管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管材材质:U-PVC（品牌：联塑、中联）管材规格:DN50。 根据现场使用要求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PPR25给水管</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1、安装部位:室内。2、输送介质:冷、热水。3、材质:PPR（品牌：联塑、日丰）。4、型号规格:DN25。5、连接方式:热熔连接。工作内容：管件安装，满足现场使用要求。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洗手盆</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1、型号:刷手池、立柱盆（含下水）。2、组装形式:满足现场使用要求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吸顶灯</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1、名称:吸顶灯（LED节能型）。2、规格:220V*12W（品牌：鸿雁、佛山照明)。3、安装形式:吸顶安装。工作内容：安装，满足现场使用要求。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排气扇</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名称:卫生间排气扇（品牌：鸿雁、卫野）。工作内容：安装</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4mm²电线</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4mm2铜芯线（品牌：绿宝、正豪。）3、敷设部位或线制:穿管或桥架内敷设。4、包含铜端子压接。5、具体详见图纸工作内容：1、配线。2、管内穿线，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2.5mm²电线</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1、配线形式:暗配。2、导线型号、材质、规格:2.5mm2铜芯线（品牌：绿宝、正豪）。3、敷设部位或线制:穿管或桥架内敷设。4、包含铜端子压接。5、具体详见图纸工作内容：1、配线。2、管内穿线</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开关插座</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1、名称:控制单开、双开、三开（安全型）2、规格:250V  5A-10A（品牌：鸿雁、正泰、西门子）4、详见图纸工作内容：安装根据图纸及现场需求布置具体类型</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洗衣机水嘴</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1、名称:不锈钢洗衣机水嘴、陶瓷芯（品牌：九牧、欧立信）。2、材质:不锈钢。3、型号:DN20。工作内容：安装，满足现场使用要求。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只</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明线槽</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1、名称:电气配管。2、材质:PC30（国标，满足使用要求）。3、配置形式及部位:明装。工作内容：安装、敷设，满足现场使用要求。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17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地砖楼地面</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1、10厚铺地砖地面、（600*600）专用嵌缝胶嵌缝                                     2、5厚陶瓷专用粘结剂剂，齿型抹子</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18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隔断板</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根据现场需求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19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三角阀</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1、名称:不锈钢三角阀，陶瓷芯（品牌：九牧、欧立信）。2、材质:不锈钢。3、型号:DN20。工作内容：安装</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开孔</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机械开孔：¢10-150 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  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（十）</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二层公共部位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墙面瓷砖、乳胶漆面层铲除、清理、拉毛</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根据现场实际使用要求需要所做的工作需求，满足后续要求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刮大白</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1、与配套腻子满批、找平、打磨。2、15厚M15聚合物水泥砂浆找平层3、配套专用界面处理剂4、墙体基层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乳胶漆</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1、刷防腐、防菌乳胶漆罩面三遍，满足现场使用要求。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门框破损修复</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根据现场需求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樘</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吸顶灯</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1、名称:吸顶灯（LED节能型）。2、规格:220V*12W（品牌：鸿雁、佛山照明)。3、安装形式:吸顶安装。工作内容：安装，满足现场使用要求。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开关插座</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1、名称:控制单开、双开、三开（安全型）2、规格:250V  5A-10A（品牌：鸿雁、正泰、西门子）4、详见图纸工作内容：安装根据图纸及现场需求布置具体类型</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4mm²电线</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4mm2铜芯线（品牌：绿宝、正豪。）3、敷设部位或线制:穿管或桥架内敷设。4、包含铜端子压接。5、具体详见图纸工作内容：1、配线。2、管内穿线，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2.5mm²电线</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1、配线形式:暗配。2、导线型号、材质、规格:2.5mm2铜芯线（品牌：绿宝、正豪）。3、敷设部位或线制:穿管或桥架内敷设。4、包含铜端子压接。5、具体详见图纸工作内容：1、配线。2、管内穿线</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明线槽</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1、名称:电气配管。2、材质:PC30（国标，满足使用要求）。3、配置形式及部位:明装。工作内容：安装、敷设，满足现场使用要求。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  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三</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综合楼三层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（一）</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宿舍（一）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墙面瓷砖、乳胶漆面层铲除、清理、拉毛</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根据现场实际使用要求需要所做的工作需求，满足后续要求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刮大白</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1、与配套腻子满批、找平、打磨。2、15厚M15聚合物水泥砂浆找平层3、配套专用界面处理剂4、墙体基层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乳胶漆</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1、刷防腐、防菌乳胶漆罩面三遍，满足现场使用要求。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木门修复</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根据现场需求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樘</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窗帘</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类型：卷帘，高度不低于1800，根据现场要求，满足使用要求。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  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（二）</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宿舍（二）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墙面瓷砖、乳胶漆面层铲除、清理、拉毛</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根据现场实际使用要求需要所做的工作需求，满足后续要求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刮大白</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1、与配套腻子满批、找平、打磨。2、15厚M15聚合物水泥砂浆找平层3、配套专用界面处理剂4、墙体基层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乳胶漆</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1、刷防腐、防菌乳胶漆罩面三遍，满足现场使用要求。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木门修复</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根据现场需求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樘</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窗帘</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类型：卷帘，高度不低于1800，根据现场要求，满足使用要求。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  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（三）</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宿舍（三）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墙面瓷砖、乳胶漆面层铲除、清理、拉毛</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根据现场实际使用要求需要所做的工作需求，满足后续要求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刮大白</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1、与配套腻子满批、找平、打磨。2、15厚M15聚合物水泥砂浆找平层3、配套专用界面处理剂4、墙体基层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乳胶漆</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1、刷防腐、防菌乳胶漆罩面三遍，满足现场使用要求。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木门修复</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根据现场需求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樘</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窗帘</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类型：卷帘，高度不低于1800，根据现场要求，满足使用要求。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  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（四）</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宿舍（四）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墙面瓷砖、乳胶漆面层铲除、清理、拉毛</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根据现场实际使用要求需要所做的工作需求，满足后续要求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刮大白</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1、与配套腻子满批、找平、打磨。2、15厚M15聚合物水泥砂浆找平层3、配套专用界面处理剂4、墙体基层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乳胶漆</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1、刷防腐、防菌乳胶漆罩面三遍，满足现场使用要求。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木门修复</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根据现场需求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樘</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窗帘</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类型：卷帘，高度不低于1800，根据现场要求，满足使用要求。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  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（五）</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宿舍（五）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墙面瓷砖、乳胶漆面层铲除、清理、拉毛</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根据现场实际使用要求需要所做的工作需求，满足后续要求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刮大白</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1、与配套腻子满批、找平、打磨。2、15厚M15聚合物水泥砂浆找平层3、配套专用界面处理剂4、墙体基层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乳胶漆</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1、刷防腐、防菌乳胶漆罩面三遍，满足现场使用要求。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木门修复</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根据现场需求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樘</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窗帘</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类型：卷帘，高度不低于1800，根据现场要求，满足使用要求。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  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（六）</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宿舍（六）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墙面瓷砖、乳胶漆面层铲除、清理、拉毛</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根据现场实际使用要求需要所做的工作需求，满足后续要求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刮大白</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1、与配套腻子满批、找平、打磨。2、15厚M15聚合物水泥砂浆找平层3、配套专用界面处理剂4、墙体基层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乳胶漆</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1、刷防腐、防菌乳胶漆罩面三遍，满足现场使用要求。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木门修复</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根据现场需求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樘</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窗帘</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类型：卷帘，高度不低于1800，根据现场要求，满足使用要求。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  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（七）</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宿舍（七）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墙面瓷砖、乳胶漆面层铲除、清理、拉毛</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根据现场实际使用要求需要所做的工作需求，满足后续要求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刮大白</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1、与配套腻子满批、找平、打磨。2、15厚M15聚合物水泥砂浆找平层3、配套专用界面处理剂4、墙体基层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乳胶漆</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1、刷防腐、防菌乳胶漆罩面三遍，满足现场使用要求。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木门修复</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根据现场需求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樘</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窗帘</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类型：卷帘，高度不低于1800，根据现场要求，满足使用要求。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  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（八）</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宿舍（八）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墙面瓷砖、乳胶漆面层铲除、清理、拉毛</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根据现场实际使用要求需要所做的工作需求，满足后续要求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刮大白</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1、与配套腻子满批、找平、打磨。2、15厚M15聚合物水泥砂浆找平层3、配套专用界面处理剂4、墙体基层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乳胶漆</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1、刷防腐、防菌乳胶漆罩面三遍，满足现场使用要求。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木门修复</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根据现场需求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樘</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窗帘</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类型：卷帘，高度不低于1800，根据现场要求，满足使用要求。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  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（九）</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宿舍（九）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墙面瓷砖、乳胶漆面层铲除、清理、拉毛</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根据现场实际使用要求需要所做的工作需求，满足后续要求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刮大白</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1、与配套腻子满批、找平、打磨。2、15厚M15聚合物水泥砂浆找平层3、配套专用界面处理剂4、墙体基层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乳胶漆</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1、刷防腐、防菌乳胶漆罩面三遍，满足现场使用要求。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木门修复</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根据现场需求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樘</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窗帘</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类型：卷帘，高度不低于1800，根据现场要求，满足使用要求。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  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（十）</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宿舍（十）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墙面瓷砖、乳胶漆面层铲除、清理、拉毛</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根据现场实际使用要求需要所做的工作需求，满足后续要求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刮大白</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1、与配套腻子满批、找平、打磨。2、15厚M15聚合物水泥砂浆找平层3、配套专用界面处理剂4、墙体基层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乳胶漆</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1、刷防腐、防菌乳胶漆罩面三遍，满足现场使用要求。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木门修复</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根据现场需求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樘</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窗帘</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类型：卷帘，高度不低于1800，根据现场要求，满足使用要求。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  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（十一）</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淋浴间及洗衣房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墙面瓷砖、乳胶漆面层铲除、清理、拉毛</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根据现场实际使用要求需要所做的工作需求，满足后续要求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刮大白</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1、与配套腻子满批、找平、打磨。2、15厚M15聚合物水泥砂浆找平层3、配套专用界面处理剂4、墙体基层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室外乳胶漆墙、顶面</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2、刷防水、防菌乳胶漆罩面三遍，满足现场使用要求。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地面瓷砖破除</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瓷砖地面机械切割破除，满足现场使用要求。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水泥砂浆粉刷</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20厚M20抹灰砂浆找平层，面层满铺耐碱网格布（容重不小于120g/平方，满足现场使用要求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防水</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1.5厚、聚合物防水涂料2遍（品牌：雨虹、郎克奇），四周翻起地面完成面，满足现场使用要求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155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地砖楼地面</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1、10厚铺地砖地面、（600*600）专用嵌缝胶嵌缝                                     2、5厚陶瓷专用粘结剂剂，齿型抹子</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吸顶灯</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1、名称:吸顶灯（LED节能型）。2、规格:220V*12W（品牌：鸿雁、佛山照明)。3、安装形式:吸顶安装。工作内容：安装，满足现场使用要求。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浴霸</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1、名称:浴霸。2、规格:220V（品牌：欧普)。3、安装形式:吸顶安装。工作内容：安装，满足现场使用要求。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开关插座</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1、名称:控制单开、双开、三开（安全型）2、规格:250V  5A-10A（品牌：鸿雁、正泰、西门子）4、详见图纸工作内容：安装根据图纸及现场需求布置具体类型</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洗衣机龙头</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1、名称:不锈钢水嘴、陶瓷芯（品牌：九牧、欧立信）。2、材质:不锈钢。3、工作内容：安装，满足现场使用要求。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只</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淋浴花洒</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1、名称:不锈钢、陶瓷芯（品牌：九牧、欧立信）。2、材质:不锈钢。3、工作内容：安装，满足现场使用要求。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只</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4mm²电线</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4mm2铜芯线（品牌：绿宝、正豪。）3、敷设部位或线制:穿管或桥架内敷设。4、包含铜端子压接。5、具体详见图纸工作内容：1、配线。2、管内穿线，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180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2.5mm²电线</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1、配线形式:暗配。2、导线型号、材质、规格:2.5mm2铜芯线（品牌：绿宝、正豪）。3、敷设部位或线制:穿管或桥架内敷设。4、包含铜端子压接。5、具体详见图纸工作内容：1、配线。2、管内穿线</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120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明线槽</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1、名称:电气配管。2、材质:PC30（国标，满足使用要求）。3、配置形式及部位:明装。工作内容：安装、敷设，满足现场使用要求。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PVC110排水管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管材材质:U-PVC（品牌：联塑、中联）管材规格:DN100。 根据现场使用要求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17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PVC50排水管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管材材质:U-PVC（品牌：联塑、中联）管材规格:DN50。 根据现场使用要求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18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PPR25给水管</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1、安装部位:室内。2、输送介质:冷、热水。3、材质:PPR（品牌：联塑、日丰）。4、型号规格:DN25。5、连接方式:热熔连接。工作内容：管件安装，满足现场使用要求。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19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开孔</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机械开孔：¢10-150 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隔断板</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根据现场需求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窗帘</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类型：卷帘，高度不低于1800，根据现场要求，满足使用要求。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  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（十二）</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卫生间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墙面瓷砖、乳胶漆面层铲除、清理、拉毛</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根据现场实际使用要求需要所做的工作需求，满足后续要求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蹲便器基座砌筑</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根据现场实际使用要求需要所做的工作需求，满足后续要求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座</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蹲便器</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1、型号:蹲便器（防臭、节水型、含水箱或脚踏阀）。2、组装形式:满足现场使用要求。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集成吊顶</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1、部位：室内（300*300）2、龙骨类型：轻钢龙骨3、面层：铝扣板，满足现场使用要求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PVC110排水管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管材材质:U-PVC（品牌：联塑、中联）管材规格:DN100。 根据现场使用要求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PVC50排水管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管材材质:U-PVC（品牌：联塑、中联）管材规格:DN50。 根据现场使用要求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PPR25给水管</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1、安装部位:室内。2、输送介质:冷、热水。3、材质:PPR（品牌：联塑、日丰）。4、型号规格:DN25。5、连接方式:热熔连接。工作内容：管件安装，满足现场使用要求。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洗手盆</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1、型号:刷手池、立柱盆（含下水）。2、组装形式:满足现场使用要求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吸顶灯</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1、名称:吸顶灯（LED节能型）。2、规格:220V*12W（品牌：鸿雁、佛山照明)。3、安装形式:吸顶安装。工作内容：安装，满足现场使用要求。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排气扇</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名称:卫生间排气扇（品牌：鸿雁、卫野）。工作内容：安装</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冷热混水龙头</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1、名称:混水龙头（品牌：九牧、欧立信）。2、材质:铜制、陶瓷芯。3、型号:满足现场使用要求工作内容：安装，满足现场使用要求。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只</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明线槽</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1、名称:电气配管。2、材质:PC30（国标，满足使用要求）。3、配置形式及部位:明装。工作内容：安装、敷设，满足现场使用要求。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地砖楼地面</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1、10厚铺地砖地面、（600*600）专用嵌缝胶嵌缝                                     2、5厚陶瓷专用粘结剂剂，齿型抹子</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隔断板</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根据现场需求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三角阀</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1、名称:不锈钢三角阀，陶瓷芯（品牌：九牧、欧立信）。2、材质:不锈钢。3、型号:DN20。工作内容：安装</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开孔</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机械开孔：¢10-150 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  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（十三）</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三层公共部位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墙面瓷砖、乳胶漆面层铲除、清理、拉毛</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根据现场实际使用要求需要所做的工作需求，满足后续要求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刮大白</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1、与配套腻子满批、找平、打磨。2、15厚M15聚合物水泥砂浆找平层3、配套专用界面处理剂4、墙体基层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乳胶漆</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1、刷防腐、防菌乳胶漆罩面三遍，满足现场使用要求。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门框破损修复</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根据现场需求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樘</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吸顶灯</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1、名称:吸顶灯（LED节能型）。2、规格:220V*12W（品牌：鸿雁、佛山照明)。3、安装形式:吸顶安装。工作内容：安装，满足现场使用要求。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开关插座</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1、名称:控制单开、双开、三开（安全型）2、规格:250V  5A-10A（品牌：鸿雁、正泰、西门子）4、详见图纸工作内容：安装根据图纸及现场需求布置具体类型</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4mm²电线</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4mm2铜芯线（品牌：绿宝、正豪。）3、敷设部位或线制:穿管或桥架内敷设。4、包含铜端子压接。5、具体详见图纸工作内容：1、配线。2、管内穿线，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120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2.5mm²电线</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1、配线形式:暗配。2、导线型号、材质、规格:2.5mm2铜芯线（品牌：绿宝、正豪）。3、敷设部位或线制:穿管或桥架内敷设。4、包含铜端子压接。5、具体详见图纸工作内容：1、配线。2、管内穿线</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明线槽</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1、名称:电气配管。2、材质:PC30（国标，满足使用要求）。3、配置形式及部位:明装。工作内容：安装、敷设，满足现场使用要求。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  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四</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功能室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（一）</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留样来样室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开门洞</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根据现场需求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樘</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墙面瓷砖、乳胶漆面层铲除、清理、拉毛</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根据现场实际使用要求需要所做的工作需求，满足后续要求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轻钢龙骨双面石膏板墙</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1、部位：现场使用要求。2、龙骨类型：轻钢龙骨，厚度不小于1.0mm。3、龙骨间距不小于400。面层：防潮石膏板，厚度不小于9.5mm</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刮大白</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1、与配套腻子满批、找平、打磨。2、15厚M15聚合物水泥砂浆找平层3、配套专用界面处理剂4、墙体基层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乳胶漆</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1、刷防腐、防菌乳胶漆罩面三遍，满足现场使用要求。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进户木门</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门类型：进户木门（单扇）。2、门洞尺寸：按照现场使用要求。3、包含配套五金配件、门锁。4、要求：符合设计、规范及相关验收标准。5、未尽事宜详见设计图纸、招标文件、招标答疑等。工作内容：1、门制作、运输、安装。2、五金、配件安装</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樘</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石膏板吊顶拆除</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根据现场需求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矿棉板吊顶</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1、部位：室内。2、龙骨类型：轻钢龙骨。3、面层：矿棉板，满足现场使用要求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吊顶人工及辅材</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平板灯</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1、名称:LED嵌入式平板灯、亚克力面板（品牌：雷士、鸿雁、雷品。55W）。2、规格:600*600/6500K)。3、安装形式:吸顶安装工作内容：安装，满足现场使用要求。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开关插座</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1、名称:控制单开、双开、三开（安全型）2、规格:250V  5A-10A（品牌：鸿雁、正泰、西门子）4、详见图纸工作内容：安装根据图纸及现场需求布置具体类型</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电缆桥架</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1、1、类型:金属桥架、热浸镀锌</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2、规格:200*100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3、厚度:国标</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4、具体详见图纸工作内容：制作、安装，满足现场使用要求。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4mm²电线</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4mm2铜芯线（品牌：绿宝、正豪。）3、敷设部位或线制:穿管或桥架内敷设。4、包含铜端子压接。5、具体详见图纸工作内容：1、配线。2、管内穿线，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2.5mm²电线</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1、配线形式:暗配。2、导线型号、材质、规格:2.5mm2铜芯线（品牌：绿宝、正豪）。3、敷设部位或线制:穿管或桥架内敷设。4、包含铜端子压接。5、具体详见图纸工作内容：1、配线。2、管内穿线</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240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明线槽</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1、名称:电气配管。2、材质:PC30（国标，满足使用要求）。3、配置形式及部位:明装。工作内容：安装、敷设，满足现场使用要求。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开孔</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机械开孔：¢10-150 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  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（二）</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水泥混凝土室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木地板铲除</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根据现场需求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墙面瓷砖、乳胶漆面层铲除、清理、拉毛</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根据现场实际使用要求需要所做的工作需求，满足后续要求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刮大白</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1、与配套腻子满批、找平、打磨。2、15厚M15聚合物水泥砂浆找平层3、配套专用界面处理剂4、墙体基层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乳胶漆</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1、刷防腐、防菌乳胶漆罩面三遍，满足现场使用要求。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地面水泥砂浆找平</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混凝土强度等级：C25 （厚80-100）             混凝土地面浇筑宽度小于50cm以内，或单项浇筑面积小于0.5平方均按照1米计量。          混凝土浇筑、捣实、找平、养护，满足现场使用要求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地砖楼地面</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1、10厚铺地砖地面、（600*600）专用嵌缝胶嵌缝                                     2、5厚陶瓷专用粘结剂剂，齿型抹子</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开门洞</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根据现场需求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樘</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进户木门</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门类型：进户木门（单扇）。2、门洞尺寸：按照现场使用要求。3、包含配套五金配件、门锁。4、要求：符合设计、规范及相关验收标准。5、未尽事宜详见设计图纸、招标文件、招标答疑等。工作内容：1、门制作、运输、安装。2、五金、配件安装</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樘</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轻钢龙骨双面石膏板墙</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1、部位：现场使用要求。2、龙骨类型：轻钢龙骨，厚度不小于1.0mm。3、龙骨间距不小于400。面层：防潮石膏板，厚度不小于9.5mm</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围堰</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混凝土强度等级：C30                   模板支护、混凝土浇筑、捣实、养护，满足现场使用要求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钢板</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1-3mm厚镀锌板</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设备基座（混凝土浇筑）</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混凝土强度等级：C30 （厚150）               模板支护、混凝土浇筑、捣实、抹平、养护，满足现场使用要求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座</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电缆桥架</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1、1、类型:金属桥架、热浸镀锌</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2、规格:200*100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3、厚度:国标</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4、具体详见图纸工作内容：制作、安装，满足现场使用要求。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PZ30电箱</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1、名称、型号:满足现场使用要求。2、含箱内元器件64回路（电器元器件：正泰、ABB、德力西）。工作内容：1、箱体安装。2、箱内元器件购、安，满足现场使用要求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PZ20电箱</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1、名称、型号:满足现场使用要求。2、含箱内元器件（电器元器件：正泰ABB、德力西）工作内容：1、箱体安装。2、箱内元器件购、安，满足现场使用要求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17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开关插座</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1、名称:控制单开、双开、三开（安全型）2、规格:250V  5A-10A（品牌：鸿雁、正泰、西门子）4、详见图纸工作内容：安装根据图纸及现场需求布置具体类型</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18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塑料管PC30</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1、安装部位:室内。2、输送介质:冷、热水。3、材质:PPR（品牌：联塑、日丰）。4、型号规格:DN32。5、连接方式:热熔连接。工作内容：管件安装，满足现场使用要求。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19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明线槽</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1、名称:电气配管。2、材质:PC30（国标，满足使用要求）。3、配置形式及部位:明装。工作内容：安装、敷设，满足现场使用要求。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电气配线6mm2</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6mm2铜芯线（品牌：绿宝、正豪）。3、敷设部位或线制:穿管或桥架内敷设。4、包含铜端子压接。5、具体详见图纸工作内容：1、配线。2、管内穿线，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110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电气配线4mm2</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4mm2铜芯线（品牌：绿宝、正豪。）3、敷设部位或线制:穿管或桥架内敷设。4、包含铜端子压接。5、具体详见图纸工作内容：1、配线。2、管内穿线，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电气配线2.5mm2</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1、配线形式:暗配。2、导线型号、材质、规格:2.5mm2铜芯线（品牌：绿宝、正豪）。3、敷设部位或线制:穿管或桥架内敷设。4、包含铜端子压接。5、具体详见图纸工作内容：1、配线。2、管内穿线</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排水井、集水井</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砌块品种、规格、强度等级:实心砖墙体厚度:200 。M7.5砂浆砌筑。满足现场使用要求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座</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排水井、集水井盖板</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名称:集水井盖板。工作内容：安装                           满足现场使用要求。</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塑料管（PP-R、PE给水管等）</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1、安装部位:室内。2、输送介质:冷、热水。3、材质:PPR（品牌：联塑、日丰）。4、型号规格:DN32。5、连接方式:热熔连接。工作内容：管件安装，满足现场使用要求。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矿棉板吊顶</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1、部位：室内。2、龙骨类型：轻钢龙骨。3、面层：矿棉板，满足现场使用要求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27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吊顶人工及辅材</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28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平板灯</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1、名称:LED嵌入式平板灯、亚克力面板（品牌：雷士、鸿雁、雷品。55W）。2、规格:600*600/6500K)。3、安装形式:吸顶安装工作内容：安装，满足现场使用要求。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29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洗衣机水嘴</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1、名称:不锈钢洗衣机水嘴、陶瓷芯（品牌：九牧、欧立信）。2、材质:不锈钢。3、型号:DN20。工作内容：安装，满足现场使用要求。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只</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30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开孔</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机械开孔：¢10-150 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  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（三）</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力学室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木地板铲除</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根据现场需求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墙面瓷砖、乳胶漆面层铲除、清理、拉毛</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根据现场实际使用要求需要所做的工作需求，满足后续要求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刮大白</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1、与配套腻子满批、找平、打磨。2、15厚M15聚合物水泥砂浆找平层3、配套专用界面处理剂4、墙体基层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乳胶漆</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1、刷防腐、防菌乳胶漆罩面三遍，满足现场使用要求。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地砖楼地面</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1、10厚铺地砖地面、（600*600）专用嵌缝胶嵌缝                                     2、5厚陶瓷专用粘结剂剂，齿型抹子</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双开门洞</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根据现场需求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樘</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进户木门</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门类型：进户木门（单扇）。2、门洞尺寸：按照现场使用要求。3、包含配套五金配件、门锁。4、要求：符合设计、规范及相关验收标准。5、未尽事宜详见设计图纸、招标文件、招标答疑等。工作内容：1、门制作、运输、安装。2、五金、配件安装</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樘</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轻钢龙骨双面石膏板墙</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1、部位：现场使用要求。2、龙骨类型：轻钢龙骨，厚度不小于1.0mm。3、龙骨间距不小于400。面层：防潮石膏板，厚度不小于9.5mm</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设备基座（混凝土浇筑）</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混凝土强度等级：C30 （厚150）               模板支护、混凝土浇筑、捣实、抹平、养护，满足现场使用要求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座</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电缆桥架</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1、1、类型:金属桥架、热浸镀锌</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2、规格:200*100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3、厚度:国标</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4、具体详见图纸工作内容：制作、安装，满足现场使用要求。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PZ30电箱</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1、名称、型号:满足现场使用要求。2、含箱内元器件64回路（电器元器件：正泰、ABB、德力西）。工作内容：1、箱体安装。2、箱内元器件购、安，满足现场使用要求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PZ20电箱</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1、名称、型号:满足现场使用要求。2、含箱内元器件（电器元器件：正泰ABB、德力西）工作内容：1、箱体安装。2、箱内元器件购、安，满足现场使用要求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开关插座</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1、名称:控制单开、双开、三开（安全型）2、规格:250V  5A-10A（品牌：鸿雁、正泰、西门子）4、详见图纸工作内容：安装根据图纸及现场需求布置具体类型</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塑料管PC30</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1、安装部位:室内。2、输送介质:冷、热水。3、材质:PPR（品牌：联塑、日丰）。4、型号规格:DN32。5、连接方式:热熔连接。工作内容：管件安装，满足现场使用要求。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明线槽</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1、名称:电气配管。2、材质:PC30（国标，满足使用要求）。3、配置形式及部位:明装。工作内容：安装、敷设，满足现场使用要求。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电气配线6mm2</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6mm2铜芯线（品牌：绿宝、正豪）。3、敷设部位或线制:穿管或桥架内敷设。4、包含铜端子压接。5、具体详见图纸工作内容：1、配线。2、管内穿线，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17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电气配线4mm2</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4mm2铜芯线（品牌：绿宝、正豪。）3、敷设部位或线制:穿管或桥架内敷设。4、包含铜端子压接。5、具体详见图纸工作内容：1、配线。2、管内穿线，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160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18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电气配线2.5mm2</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1、配线形式:暗配。2、导线型号、材质、规格:2.5mm2铜芯线（品牌：绿宝、正豪）。3、敷设部位或线制:穿管或桥架内敷设。4、包含铜端子压接。5、具体详见图纸工作内容：1、配线。2、管内穿线</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120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19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平板灯</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1、名称:LED嵌入式平板灯、亚克力面板（品牌：雷士、鸿雁、雷品。55W）。2、规格:600*600/6500K)。3、安装形式:吸顶安装工作内容：安装，满足现场使用要求。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吊顶人工及辅材</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开孔</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机械开孔：¢10-150 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  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（四）</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养护室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木地板铲除</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根据现场需求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铝合金门</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门类型：铝合金玻璃门（单层6mm厚、安全玻璃）。2、门洞尺寸：按照现场使用要求3、包含配套五金配件、门锁。4、要求：符合设计、规范及相关验收标准。5、未尽事宜详见设计图纸、招标文件、招标答疑等。工作内容：1、门制作、运输、安装2、五金、配件安装</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樘</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轻钢龙骨水泥板隔墙</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根据现场需求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水泥砂浆粉刷</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20厚M20抹灰砂浆找平层，面层满铺耐碱网格布（容重不小于120g/平方，满足现场使用要求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防水</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1.5厚、聚合物防水涂料2遍（品牌：雨虹、郎克奇），四周翻起地面完成面，满足现场使用要求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125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地面抬高</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根据现场需求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PZ30电箱</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1、名称、型号:满足现场使用要求。2、含箱内元器件64回路（电器元器件：正泰、ABB、德力西）。工作内容：1、箱体安装。2、箱内元器件购、安，满足现场使用要求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塑料管PC30</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1、安装部位:室内。2、输送介质:冷、热水。3、材质:PPR（品牌：联塑、日丰）。4、型号规格:DN32。5、连接方式:热熔连接。工作内容：管件安装，满足现场使用要求。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塑料管（PP-R、PE给水管等）</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1、安装部位:室内。2、输送介质:冷、热水。3、材质:PPR（品牌：联塑、日丰）。4、型号规格:DN32。5、连接方式:热熔连接。工作内容：管件安装，满足现场使用要求。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止水阀</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1、名称:止水阀</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PVC板吊顶</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1、部位：室内。2、龙骨类型：轻钢龙骨。3、面层：PVC板，满足现场使用要求。4、面层：矿棉板，满足现场使用要求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保温板</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铝箔布</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保温帘</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光带</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1、名称:LED软线灯带（品牌：雷士、鸿雁、雷品。）满足现场使用要求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电缆桥架</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1、1、类型:金属桥架、热浸镀锌</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2、规格:200*100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3、厚度:国标</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4、具体详见图纸工作内容：制作、安装，满足现场使用要求。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17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电气配线6mm2</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6mm2铜芯线（品牌：绿宝、正豪）。3、敷设部位或线制:穿管或桥架内敷设。4、包含铜端子压接。5、具体详见图纸工作内容：1、配线。2、管内穿线，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180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18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电气配线2.5mm2</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1、配线形式:暗配。2、导线型号、材质、规格:2.5mm2铜芯线（品牌：绿宝、正豪）。3、敷设部位或线制:穿管或桥架内敷设。4、包含铜端子压接。5、具体详见图纸工作内容：1、配线。2、管内穿线</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19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吸顶灯</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1、名称:吸顶灯（LED节能型）。2、规格:220V*12W（品牌：鸿雁、佛山照明)。3、安装形式:吸顶安装。工作内容：安装，满足现场使用要求。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三角阀</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1、名称:不锈钢三角阀，陶瓷芯（品牌：九牧、欧立信）。2、材质:不锈钢。3、型号:DN20。工作内容：安装</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只</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开关插座</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1、名称:控制单开、双开、三开（安全型）2、规格:250V  5A-10A（品牌：鸿雁、正泰、西门子）4、详见图纸工作内容：安装根据图纸及现场需求布置具体类型</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  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（五）</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水泥室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轻钢龙骨双面石膏板墙</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1、部位：现场使用要求。2、龙骨类型：轻钢龙骨，厚度不小于1.0mm。3、龙骨间距不小于400。面层：防潮石膏板，厚度不小于9.5mm</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墙面瓷砖、乳胶漆面层铲除、清理、拉毛</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根据现场实际使用要求需要所做的工作需求，满足后续要求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刮大白</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1、与配套腻子满批、找平、打磨。2、15厚M15聚合物水泥砂浆找平层3、配套专用界面处理剂4、墙体基层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125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乳胶漆</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1、刷防腐、防菌乳胶漆罩面三遍，满足现场使用要求。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125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进户木门</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门类型：进户木门（单扇）。2、门洞尺寸：按照现场使用要求。3、包含配套五金配件、门锁。4、要求：符合设计、规范及相关验收标准。5、未尽事宜详见设计图纸、招标文件、招标答疑等。工作内容：1、门制作、运输、安装。2、五金、配件安装</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樘</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电缆桥架</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1、1、类型:金属桥架、热浸镀锌</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2、规格:200*100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3、厚度:国标</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4、具体详见图纸工作内容：制作、安装，满足现场使用要求。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PZ30电箱</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1、名称、型号:满足现场使用要求。2、含箱内元器件64回路（电器元器件：正泰、ABB、德力西）。工作内容：1、箱体安装。2、箱内元器件购、安，满足现场使用要求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PZ20电箱</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1、名称、型号:满足现场使用要求。2、含箱内元器件（电器元器件：正泰ABB、德力西）工作内容：1、箱体安装。2、箱内元器件购、安，满足现场使用要求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石膏板吊顶拆除</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根据现场需求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矿棉板吊顶</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1、部位：室内。2、龙骨类型：轻钢龙骨。3、面层：矿棉板，满足现场使用要求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平板灯</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1、名称:LED嵌入式平板灯、亚克力面板（品牌：雷士、鸿雁、雷品。55W）。2、规格:600*600/6500K)。3、安装形式:吸顶安装工作内容：安装，满足现场使用要求。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排气扇</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名称:卫生间排气扇（品牌：鸿雁、卫野）。工作内容：安装</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开关插座</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1、名称:控制单开、双开、三开（安全型）2、规格:250V  5A-10A（品牌：鸿雁、正泰、西门子）4、详见图纸工作内容：安装根据图纸及现场需求布置具体类型</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设备基座（混凝土浇筑）</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混凝土强度等级：C30 （厚150）               模板支护、混凝土浇筑、捣实、抹平、养护，满足现场使用要求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座</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塑料管PC30</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1、安装部位:室内。2、输送介质:冷、热水。3、材质:PPR（品牌：联塑、日丰）。4、型号规格:DN32。5、连接方式:热熔连接。工作内容：管件安装，满足现场使用要求。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塑料管PVC50</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管材材质:U-PVC（品牌：联塑、日丰）管材规格:DN50。 根据现场使用要求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17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塑料管（PP-R、PE给水管等）</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1、安装部位:室内。2、输送介质:冷、热水。3、材质:PPR（品牌：联塑、日丰）。4、型号规格:DN32。5、连接方式:热熔连接。工作内容：管件安装，满足现场使用要求。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18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明线槽</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1、名称:电气配管。2、材质:PC30（国标，满足使用要求）。3、配置形式及部位:明装。工作内容：安装、敷设，满足现场使用要求。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19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电气配线6mm2</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6mm2铜芯线（品牌：绿宝、正豪）。3、敷设部位或线制:穿管或桥架内敷设。4、包含铜端子压接。5、具体详见图纸工作内容：1、配线。2、管内穿线，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电气配线4mm2</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4mm2铜芯线（品牌：绿宝、正豪。）3、敷设部位或线制:穿管或桥架内敷设。4、包含铜端子压接。5、具体详见图纸工作内容：1、配线。2、管内穿线，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240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电气配线2.5mm2</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1、配线形式:暗配。2、导线型号、材质、规格:2.5mm2铜芯线（品牌：绿宝、正豪）。3、敷设部位或线制:穿管或桥架内敷设。4、包含铜端子压接。5、具体详见图纸工作内容：1、配线。2、管内穿线</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开孔</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机械开孔：¢10-150 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三角阀软管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1、名称:不锈钢三角阀，陶瓷芯（品牌：九牧、欧立信）。2、材质:不锈钢。3、型号:DN20。工作内容：安装</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吊顶人工及辅材</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  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（六）</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化学分析室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轻钢龙骨双面石膏板墙</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1、部位：现场使用要求。2、龙骨类型：轻钢龙骨，厚度不小于1.0mm。3、龙骨间距不小于400。面层：防潮石膏板，厚度不小于9.5mm</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墙面瓷砖、乳胶漆面层铲除、清理、拉毛</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根据现场实际使用要求需要所做的工作需求，满足后续要求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刮大白</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1、与配套腻子满批、找平、打磨。2、15厚M15聚合物水泥砂浆找平层3、配套专用界面处理剂4、墙体基层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乳胶漆</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1、刷防腐、防菌乳胶漆罩面三遍，满足现场使用要求。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进户木门</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门类型：进户木门（单扇）。2、门洞尺寸：按照现场使用要求。3、包含配套五金配件、门锁。4、要求：符合设计、规范及相关验收标准。5、未尽事宜详见设计图纸、招标文件、招标答疑等。工作内容：1、门制作、运输、安装。2、五金、配件安装</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樘</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电缆桥架</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1、1、类型:金属桥架、热浸镀锌</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2、规格:200*100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3、厚度:国标</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4、具体详见图纸工作内容：制作、安装，满足现场使用要求。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PZ20电箱</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1、名称、型号:满足现场使用要求。2、含箱内元器件（电器元器件：正泰ABB、德力西）工作内容：1、箱体安装。2、箱内元器件购、安，满足现场使用要求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矿棉板吊顶</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1、部位：室内。2、龙骨类型：轻钢龙骨。3、面层：矿棉板，满足现场使用要求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平板灯</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1、名称:LED嵌入式平板灯、亚克力面板（品牌：雷士、鸿雁、雷品。55W）。2、规格:600*600/6500K)。3、安装形式:吸顶安装工作内容：安装，满足现场使用要求。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开关插座</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1、名称:控制单开、双开、三开（安全型）2、规格:250V  5A-10A（品牌：鸿雁、正泰、西门子）4、详见图纸工作内容：安装根据图纸及现场需求布置具体类型</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排气扇</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名称:卫生间排气扇（品牌：鸿雁、卫野）。工作内容：安装</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塑料管PC30</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1、安装部位:室内。2、输送介质:冷、热水。3、材质:PPR（品牌：联塑、日丰）。4、型号规格:DN32。5、连接方式:热熔连接。工作内容：管件安装，满足现场使用要求。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塑料管（PP-R、PE给水管等）</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1、安装部位:室内。2、输送介质:冷、热水。3、材质:PPR（品牌：联塑、日丰）。4、型号规格:DN32。5、连接方式:热熔连接。工作内容：管件安装，满足现场使用要求。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明线槽</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1、名称:电气配管。2、材质:PC30（国标，满足使用要求）。3、配置形式及部位:明装。工作内容：安装、敷设，满足现场使用要求。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三角阀软管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1、名称:不锈钢三角阀，陶瓷芯（品牌：九牧、欧立信）。2、材质:不锈钢。3、型号:DN20。工作内容：安装</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电气配线4mm2</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4mm2铜芯线（品牌：绿宝、正豪。）3、敷设部位或线制:穿管或桥架内敷设。4、包含铜端子压接。5、具体详见图纸工作内容：1、配线。2、管内穿线，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17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电气配线2.5mm2</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1、配线形式:暗配。2、导线型号、材质、规格:2.5mm2铜芯线（品牌：绿宝、正豪）。3、敷设部位或线制:穿管或桥架内敷设。4、包含铜端子压接。5、具体详见图纸工作内容：1、配线。2、管内穿线</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18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开孔</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机械开孔：¢10-150 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19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吊顶人工及辅材</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  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（七）</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现场检测室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轻钢龙骨双面石膏板墙</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1、部位：现场使用要求。2、龙骨类型：轻钢龙骨，厚度不小于1.0mm。3、龙骨间距不小于400。面层：防潮石膏板，厚度不小于9.5mm</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墙面瓷砖、乳胶漆面层铲除、清理、拉毛</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根据现场实际使用要求需要所做的工作需求，满足后续要求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刮大白</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1、与配套腻子满批、找平、打磨。2、15厚M15聚合物水泥砂浆找平层3、配套专用界面处理剂4、墙体基层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乳胶漆</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1、刷防腐、防菌乳胶漆罩面三遍，满足现场使用要求。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地面瓷砖破除</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瓷砖地面机械切割破除，满足现场使用要求。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地砖楼地面</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1、10厚铺地砖地面、（600*600）专用嵌缝胶嵌缝                                     2、5厚陶瓷专用粘结剂剂，齿型抹子</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电缆桥架</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1、1、类型:金属桥架、热浸镀锌</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2、规格:200*100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3、厚度:国标</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4、具体详见图纸工作内容：制作、安装，满足现场使用要求。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PZ20电箱</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1、名称、型号:满足现场使用要求。2、含箱内元器件（电器元器件：正泰ABB、德力西）工作内容：1、箱体安装。2、箱内元器件购、安，满足现场使用要求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矿棉板吊顶</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1、部位：室内。2、龙骨类型：轻钢龙骨。3、面层：矿棉板，满足现场使用要求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平板灯</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1、名称:LED嵌入式平板灯、亚克力面板（品牌：雷士、鸿雁、雷品。55W）。2、规格:600*600/6500K)。3、安装形式:吸顶安装工作内容：安装，满足现场使用要求。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开关插座</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1、名称:控制单开、双开、三开（安全型）2、规格:250V  5A-10A（品牌：鸿雁、正泰、西门子）4、详见图纸工作内容：安装根据图纸及现场需求布置具体类型</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塑料管PC30</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1、安装部位:室内。2、输送介质:冷、热水。3、材质:PPR（品牌：联塑、日丰）。4、型号规格:DN32。5、连接方式:热熔连接。工作内容：管件安装，满足现场使用要求。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明线槽</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1、名称:电气配管。2、材质:PC30（国标，满足使用要求）。3、配置形式及部位:明装。工作内容：安装、敷设，满足现场使用要求。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电气配线4mm2</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4mm2铜芯线（品牌：绿宝、正豪。）3、敷设部位或线制:穿管或桥架内敷设。4、包含铜端子压接。5、具体详见图纸工作内容：1、配线。2、管内穿线，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120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电气配线2.5mm2</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1、配线形式:暗配。2、导线型号、材质、规格:2.5mm2铜芯线（品牌：绿宝、正豪）。3、敷设部位或线制:穿管或桥架内敷设。4、包含铜端子压接。5、具体详见图纸工作内容：1、配线。2、管内穿线</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吊顶人工及辅材</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  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（八）</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土工室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乳胶漆</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1、刷防腐、防菌乳胶漆罩面三遍，满足现场使用要求。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PZ30电箱</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1、名称、型号:满足现场使用要求。2、含箱内元器件64回路（电器元器件：正泰、ABB、德力西）。工作内容：1、箱体安装。2、箱内元器件购、安，满足现场使用要求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PZ20电箱</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1、名称、型号:满足现场使用要求。2、含箱内元器件（电器元器件：正泰ABB、德力西）工作内容：1、箱体安装。2、箱内元器件购、安，满足现场使用要求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电缆桥架</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1、1、类型:金属桥架、热浸镀锌</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2、规格:200*100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3、厚度:国标</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4、具体详见图纸工作内容：制作、安装，满足现场使用要求。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矿棉板吊顶</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1、部位：室内。2、龙骨类型：轻钢龙骨。3、面层：矿棉板，满足现场使用要求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平板灯</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1、名称:LED嵌入式平板灯、亚克力面板（品牌：雷士、鸿雁、雷品。55W）。2、规格:600*600/6500K)。3、安装形式:吸顶安装工作内容：安装，满足现场使用要求。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开关插座</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1、名称:控制单开、双开、三开（安全型）2、规格:250V  5A-10A（品牌：鸿雁、正泰、西门子）4、详见图纸工作内容：安装根据图纸及现场需求布置具体类型</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塑料管PC30</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1、安装部位:室内。2、输送介质:冷、热水。3、材质:PPR（品牌：联塑、日丰）。4、型号规格:DN32。5、连接方式:热熔连接。工作内容：管件安装，满足现场使用要求。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塑料管PVC50</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管材材质:U-PVC（品牌：联塑、日丰）管材规格:DN50。 根据现场使用要求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塑料管（PP-R、PE给水管等）</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1、安装部位:室内。2、输送介质:冷、热水。3、材质:PPR（品牌：联塑、日丰）。4、型号规格:DN32。5、连接方式:热熔连接。工作内容：管件安装，满足现场使用要求。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明线槽</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1、名称:电气配管。2、材质:PC30（国标，满足使用要求）。3、配置形式及部位:明装。工作内容：安装、敷设，满足现场使用要求。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电气配线6mm2</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6mm2铜芯线（品牌：绿宝、正豪）。3、敷设部位或线制:穿管或桥架内敷设。4、包含铜端子压接。5、具体详见图纸工作内容：1、配线。2、管内穿线，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电气配线4mm2</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4mm2铜芯线（品牌：绿宝、正豪。）3、敷设部位或线制:穿管或桥架内敷设。4、包含铜端子压接。5、具体详见图纸工作内容：1、配线。2、管内穿线，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165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电气配线2.5mm2</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1、配线形式:暗配。2、导线型号、材质、规格:2.5mm2铜芯线（品牌：绿宝、正豪）。3、敷设部位或线制:穿管或桥架内敷设。4、包含铜端子压接。5、具体详见图纸工作内容：1、配线。2、管内穿线</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吊顶人工及辅材</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开孔</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机械开孔：¢10-150 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17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三角阀软管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1、名称:不锈钢三角阀，陶瓷芯（品牌：九牧、欧立信）。2、材质:不锈钢。3、型号:DN20。工作内容：安装</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18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设备基座（混凝土浇筑）</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混凝土强度等级：C30 （厚150）               模板支护、混凝土浇筑、捣实、抹平、养护，满足现场使用要求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座</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  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（九）</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集料室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墙面瓷砖、乳胶漆面层铲除、清理、拉毛</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根据现场实际使用要求需要所做的工作需求，满足后续要求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刮大白</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1、与配套腻子满批、找平、打磨。2、15厚M15聚合物水泥砂浆找平层3、配套专用界面处理剂4、墙体基层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乳胶漆</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1、刷防腐、防菌乳胶漆罩面三遍，满足现场使用要求。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矿棉板吊顶</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1、部位：室内。2、龙骨类型：轻钢龙骨。3、面层：矿棉板，满足现场使用要求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平板灯</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1、名称:LED嵌入式平板灯、亚克力面板（品牌：雷士、鸿雁、雷品。55W）。2、规格:600*600/6500K)。3、安装形式:吸顶安装工作内容：安装，满足现场使用要求。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电缆桥架</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1、1、类型:金属桥架、热浸镀锌</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2、规格:200*100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3、厚度:国标</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4、具体详见图纸工作内容：制作、安装，满足现场使用要求。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PZ30电箱</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1、名称、型号:满足现场使用要求。2、含箱内元器件64回路（电器元器件：正泰、ABB、德力西）。工作内容：1、箱体安装。2、箱内元器件购、安，满足现场使用要求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PZ20电箱</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1、名称、型号:满足现场使用要求。2、含箱内元器件（电器元器件：正泰ABB、德力西）工作内容：1、箱体安装。2、箱内元器件购、安，满足现场使用要求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开关插座</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1、名称:控制单开、双开、三开（安全型）2、规格:250V  5A-10A（品牌：鸿雁、正泰、西门子）4、详见图纸工作内容：安装根据图纸及现场需求布置具体类型</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设备基座（混凝土浇筑）</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混凝土强度等级：C30 （厚150）               模板支护、混凝土浇筑、捣实、抹平、养护，满足现场使用要求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座</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塑料管PVC50</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1、安装部位:室内。2、输送介质:冷、热水。3、材质:PPR（品牌：联塑、日丰）。4、型号规格:DN32。5、连接方式:热熔连接。工作内容：管件安装，满足现场使用要求。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塑料管（PP-R、PE给水管等）</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1、安装部位:室内。2、输送介质:冷、热水。3、材质:PPR（品牌：联塑、日丰）。4、型号规格:DN32。5、连接方式:热熔连接。工作内容：管件安装，满足现场使用要求。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塑料管PC30</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1、安装部位:室内。2、输送介质:冷、热水。3、材质:PPR（品牌：联塑、日丰）。4、型号规格:DN25。5、连接方式:热熔连接。工作内容：管件安装，满足现场使用要求。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明线槽</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1、名称:电气配管。2、材质:PC30（国标，满足使用要求）。3、配置形式及部位:明装。工作内容：安装、敷设，满足现场使用要求。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电气配线6mm2</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6mm2铜芯线（品牌：绿宝、正豪）。3、敷设部位或线制:穿管或桥架内敷设。4、包含铜端子压接。5、具体详见图纸工作内容：1、配线。2、管内穿线，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245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电气配线4mm2</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4mm2铜芯线（品牌：绿宝、正豪。）3、敷设部位或线制:穿管或桥架内敷设。4、包含铜端子压接。5、具体详见图纸工作内容：1、配线。2、管内穿线，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140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17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电气配线2.5mm2</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1、配线形式:暗配。2、导线型号、材质、规格:2.5mm2铜芯线（品牌：绿宝、正豪）。3、敷设部位或线制:穿管或桥架内敷设。4、包含铜端子压接。5、具体详见图纸工作内容：1、配线。2、管内穿线</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130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18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吊顶人工及辅材</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19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开孔</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机械开孔：¢10-150 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三角阀软管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1、名称:不锈钢三角阀，陶瓷芯（品牌：九牧、欧立信）。2、材质:不锈钢。3、型号:DN20。工作内容：安装</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  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（十）</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沥青室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轻钢龙骨双面石膏板墙</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1、部位：现场使用要求。2、龙骨类型：轻钢龙骨，厚度不小于1.0mm。3、龙骨间距不小于400。面层：防潮石膏板，厚度不小于9.5mm</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乳胶漆</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1、刷防腐、防菌乳胶漆罩面三遍，满足现场使用要求。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电缆桥架</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1、1、类型:金属桥架、热浸镀锌</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2、规格:200*100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3、厚度:国标</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4、具体详见图纸工作内容：制作、安装，满足现场使用要求。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PZ30电箱</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1、名称、型号:满足现场使用要求。2、含箱内元器件64回路（电器元器件：正泰、ABB、德力西）。工作内容：1、箱体安装。2、箱内元器件购、安，满足现场使用要求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PZ20电箱</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1、名称、型号:满足现场使用要求。2、含箱内元器件（电器元器件：正泰ABB、德力西）工作内容：1、箱体安装。2、箱内元器件购、安，满足现场使用要求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矿棉板吊顶</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1、部位：室内。2、龙骨类型：轻钢龙骨。3、面层：矿棉板，满足现场使用要求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平板灯</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1、名称:LED嵌入式平板灯、亚克力面板（品牌：雷士、鸿雁、雷品。55W）。2、规格:600*600/6500K)。3、安装形式:吸顶安装工作内容：安装，满足现场使用要求。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开关插座</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1、名称:控制单开、双开、三开（安全型）2、规格:250V  5A-10A（品牌：鸿雁、正泰、西门子）4、详见图纸工作内容：安装根据图纸及现场需求布置具体类型</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塑料管PVC50</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1、安装部位:室内。2、输送介质:冷、热水。3、材质:PPR（品牌：联塑、日丰）。4、型号规格:DN32。5、连接方式:热熔连接。工作内容：管件安装，满足现场使用要求。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塑料管（PP-R、PE给水管等）</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1、安装部位:室内。2、输送介质:冷、热水。3、材质:PPR（品牌：联塑、日丰）。4、型号规格:DN32。5、连接方式:热熔连接。工作内容：管件安装，满足现场使用要求。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塑料管PC30</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1、安装部位:室内。2、输送介质:冷、热水。3、材质:PPR（品牌：联塑、日丰）。4、型号规格:DN25。5、连接方式:热熔连接。工作内容：管件安装，满足现场使用要求。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明线槽</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1、名称:电气配管。2、材质:PC30（国标，满足使用要求）。3、配置形式及部位:明装。工作内容：安装、敷设，满足现场使用要求。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电气配线6mm2</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6mm2铜芯线（品牌：绿宝、正豪）。3、敷设部位或线制:穿管或桥架内敷设。4、包含铜端子压接。5、具体详见图纸工作内容：1、配线。2、管内穿线，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电气配线4mm2</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4mm2铜芯线（品牌：绿宝、正豪。）3、敷设部位或线制:穿管或桥架内敷设。4、包含铜端子压接。5、具体详见图纸工作内容：1、配线。2、管内穿线，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电气配线2.5mm2</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1、配线形式:暗配。2、导线型号、材质、规格:2.5mm2铜芯线（品牌：绿宝、正豪）。3、敷设部位或线制:穿管或桥架内敷设。4、包含铜端子压接。5、具体详见图纸工作内容：1、配线。2、管内穿线</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吊顶人工及辅材</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17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排气扇</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名称:卫生间排气扇（品牌：鸿雁、卫野）。工作内容：安装</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18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开孔</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机械开孔：¢10-150 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19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三角阀软管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1、名称:不锈钢三角阀，陶瓷芯（品牌：九牧、欧立信）。2、材质:不锈钢。3、型号:DN20。工作内容：安装</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  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（十一）</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沥青混合料室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平板灯</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1、名称:LED嵌入式平板灯、亚克力面板（品牌：雷士、鸿雁、雷品。55W）。2、规格:600*600/6500K)。3、安装形式:吸顶安装工作内容：安装，满足现场使用要求。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乳胶漆</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1、刷防腐、防菌乳胶漆罩面三遍，满足现场使用要求。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电缆桥架</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1、1、类型:金属桥架、热浸镀锌</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2、规格:200*100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3、厚度:国标</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4、具体详见图纸工作内容：制作、安装，满足现场使用要求。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PZ30电箱</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1、名称、型号:满足现场使用要求。2、含箱内元器件64回路（电器元器件：正泰、ABB、德力西）。工作内容：1、箱体安装。2、箱内元器件购、安，满足现场使用要求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PZ20电箱</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1、名称、型号:满足现场使用要求。2、含箱内元器件（电器元器件：正泰ABB、德力西）工作内容：1、箱体安装。2、箱内元器件购、安，满足现场使用要求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开关插座</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1、名称:控制单开、双开、三开（安全型）2、规格:250V  5A-10A（品牌：鸿雁、正泰、西门子）4、详见图纸工作内容：安装根据图纸及现场需求布置具体类型</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设备基座（混凝土浇筑）</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混凝土强度等级：C30 （厚150）               模板支护、混凝土浇筑、捣实、抹平、养护，满足现场使用要求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座</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塑料管PVC50</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管材材质:U-PVC（品牌：联塑、日丰）管材规格:DN50。 根据现场使用要求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塑料管（PP-R、PE给水管等）</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1、安装部位:室内。2、输送介质:冷、热水。3、材质:PPR（品牌：联塑、日丰）。4、型号规格:DN32。5、连接方式:热熔连接。工作内容：管件安装，满足现场使用要求。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塑料管PC30</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1、安装部位:室内。2、输送介质:冷、热水。3、材质:PPR（品牌：联塑、日丰）。4、型号规格:DN32。5、连接方式:热熔连接。工作内容：管件安装，满足现场使用要求。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明线槽</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1、名称:电气配管。2、材质:PC30（国标，满足使用要求）。3、配置形式及部位:明装。工作内容：安装、敷设，满足现场使用要求。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电气配线6mm2</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6mm2铜芯线（品牌：绿宝、正豪）。3、敷设部位或线制:穿管或桥架内敷设。4、包含铜端子压接。5、具体详见图纸工作内容：1、配线。2、管内穿线，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280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电气配线4mm2</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4mm2铜芯线（品牌：绿宝、正豪。）3、敷设部位或线制:穿管或桥架内敷设。4、包含铜端子压接。5、具体详见图纸工作内容：1、配线。2、管内穿线，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180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电气配线2.5mm2</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1、配线形式:暗配。2、导线型号、材质、规格:2.5mm2铜芯线（品牌：绿宝、正豪）。3、敷设部位或线制:穿管或桥架内敷设。4、包含铜端子压接。5、具体详见图纸工作内容：1、配线。2、管内穿线</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160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排气扇</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名称:卫生间排气扇（品牌：鸿雁、卫野）。工作内容：安装</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开孔</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机械开孔：¢10-150 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17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三角阀软管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1、名称:不锈钢三角阀，陶瓷芯（品牌：九牧、欧立信）。2、材质:不锈钢。3、型号:DN20。工作内容：安装</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  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（十二）</w:t>
            </w: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功能室公共部位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水泥砂浆粉刷</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20厚M20抹灰砂浆找平层，面层满铺耐碱网格布（容重不小于120g/平方，满足现场使用要求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260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环氧地坪漆</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1、厚度不小于1.5mm(E1级）。               2、防火等级B1级                        3、满足现场使用要求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260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墙面瓷砖、乳胶漆面层铲除、清理、拉毛</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根据现场实际使用要求需要所做的工作需求，满足后续要求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室外乳胶漆墙、顶面</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2、刷防水、防菌乳胶漆罩面三遍，满足现场使用要求。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晾衣杆</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直径60不锈钢晾衣杆</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小便器</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1、型号:小便器（防臭、节水型、）。2、组装形式:满足现场使用要求。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集成吊顶</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1、部位：室内（300*300）2、龙骨类型：轻钢龙骨3、面层：铝扣板，满足现场使用要求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PVC110排水管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管材材质:U-PVC（品牌：联塑、中联）管材规格:DN100。 根据现场使用要求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PVC50排水管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管材材质:U-PVC（品牌：联塑、中联）管材规格:DN50。 根据现场使用要求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PPR25给水管</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1、安装部位:室内。2、输送介质:冷、热水。3、材质:PPR（品牌：联塑、日丰）。4、型号规格:DN25。5、连接方式:热熔连接。工作内容：管件安装，满足现场使用要求。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65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水表</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1、名称:水表。2、材质:铜（埃美柯、上海）。3、型号:DN20-DN32。工作内容：安装，满足现场使用要求。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洗手盆</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1、型号:刷手池、立柱盆（含下水）。2、组装形式:满足现场使用要求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拖把池</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1、名称:拖把池（含下水)。2、材质:陶瓷釉面。3、型号:满足现场使用要求。工作内容：安装，满足现场使用要求。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平板灯</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1、名称:LED嵌入式平板灯、亚克力面板（品牌：雷士、鸿雁、雷品。55W）。2、规格:600*600/6500K)。3、安装形式:吸顶安装工作内容：安装，满足现场使用要求。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2.5mm²电线</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1、配线形式:暗配。2、导线型号、材质、规格:2.5mm2铜芯线（品牌：绿宝、正豪）。3、敷设部位或线制:穿管或桥架内敷设。4、包含铜端子压接。5、具体详见图纸工作内容：1、配线。2、管内穿线</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280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开关插座</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1、名称:控制单开、双开、三开（安全型）2、规格:250V  5A-10A（品牌：鸿雁、正泰、西门子）4、详见图纸工作内容：安装根据图纸及现场需求布置具体类型</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17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冷热混水龙头</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1、名称:混水龙头（品牌：九牧、欧立信）。2、材质:铜制、陶瓷芯。3、型号:满足现场使用要求工作内容：安装，满足现场使用要求。。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只</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18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明线槽</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1、名称:电气配管。2、材质:PC30（国标，满足使用要求）。3、配置形式及部位:明装。工作内容：安装、敷设，满足现场使用要求。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19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隔断板</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根据现场需求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20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三角阀</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1、名称:不锈钢三角阀，陶瓷芯（品牌：九牧、欧立信）。2、材质:不锈钢。3、型号:DN20。工作内容：安装</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开孔</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机械开孔：¢10-150 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成套配电箱（二级箱）</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1、名称、型号:800*1000，满足现场使用要求。2、含箱内元器件（电器元器件：正泰、ABB、德力西）3、含浪涌保护器。工作内容：1、箱体安装。2、箱内元器件购、安，满足现场使用要求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23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电力电缆</w:t>
            </w:r>
          </w:p>
        </w:tc>
        <w:tc>
          <w:tcPr>
            <w:tcW w:w="37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型号、规格:4*35+1*25铜芯线。工作内容：1、电缆敷设（品牌：绿宝、正豪）。2、电缆头制作、安装。3、防火堵洞。4、电缆防护</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24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LED投光灯</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1、名称:控制单开、双开、三开（安全型）2、规格:250V  100w（品牌：公牛）4、详见图纸工作内容：安装根据图纸及现场需求布置具体类型</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25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走廊开关</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1、名称:控制单开、双开、三开（安全型）2、规格:250V  5A-10A（品牌：鸿雁、正泰、西门子）4、详见图纸工作内容：安装根据图纸及现场需求布置具体类型</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26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明线槽</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1、名称:电气配管。2、材质:PC30（国标，满足使用要求）。3、配置形式及部位:明装。工作内容：安装、敷设，满足现场使用要求。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27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电气配线2.5mm2</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1、配线形式:暗配。2、导线型号、材质、规格:2.5mm2铜芯线（品牌：绿宝、正豪）。3、敷设部位或线制:穿管或桥架内敷设。4、包含铜端子压接。5、具体详见图纸工作内容：1、配线。2、管内穿线</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100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28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吊顶人工及辅材</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29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窗帘</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类型：卷帘，高度不低于1800，根据现场要求，满足使用要求。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30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吸顶灯</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1、名称:LED嵌入式平板灯、亚克力面板（品牌：雷士、鸿雁、雷品。55W）。2、规格:600*600/6500K)。3、安装形式:吸顶安装工作内容：安装，满足现场使用要求。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31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排水沟槽盖板</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名称:排水沟槽盖板（PVC材质）工作内容：安装                                    满足现场使用要求</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32 </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垃圾清运费</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垃圾清理外运</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  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合  计</w:t>
            </w:r>
          </w:p>
        </w:tc>
        <w:tc>
          <w:tcPr>
            <w:tcW w:w="3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bl>
    <w:p>
      <w:pPr>
        <w:pStyle w:val="19"/>
        <w:keepNext w:val="0"/>
        <w:keepLines w:val="0"/>
        <w:pageBreakBefore w:val="0"/>
        <w:widowControl w:val="0"/>
        <w:kinsoku/>
        <w:wordWrap/>
        <w:overflowPunct/>
        <w:topLinePunct w:val="0"/>
        <w:autoSpaceDE/>
        <w:autoSpaceDN/>
        <w:bidi w:val="0"/>
        <w:adjustRightInd/>
        <w:snapToGrid/>
        <w:spacing w:before="157" w:beforeLines="50" w:after="0"/>
        <w:jc w:val="left"/>
        <w:textAlignment w:val="auto"/>
        <w:rPr>
          <w:rFonts w:hint="eastAsia" w:ascii="Times New Roman" w:hAnsi="Times New Roman"/>
          <w:b w:val="0"/>
          <w:bCs w:val="0"/>
          <w:color w:val="000000" w:themeColor="text1"/>
          <w:sz w:val="24"/>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napToGrid/>
        <w:spacing w:before="157" w:beforeLines="50" w:after="0"/>
        <w:jc w:val="left"/>
        <w:textAlignment w:val="auto"/>
        <w:rPr>
          <w:rFonts w:hint="eastAsia" w:ascii="Times New Roman" w:hAnsi="Times New Roman"/>
          <w:b w:val="0"/>
          <w:bCs w:val="0"/>
          <w:color w:val="000000" w:themeColor="text1"/>
          <w:sz w:val="24"/>
          <w14:textFill>
            <w14:solidFill>
              <w14:schemeClr w14:val="tx1"/>
            </w14:solidFill>
          </w14:textFill>
        </w:rPr>
      </w:pPr>
      <w:r>
        <w:rPr>
          <w:rFonts w:hint="eastAsia" w:ascii="Times New Roman" w:hAnsi="Times New Roman"/>
          <w:b w:val="0"/>
          <w:bCs w:val="0"/>
          <w:color w:val="000000" w:themeColor="text1"/>
          <w:sz w:val="24"/>
          <w14:textFill>
            <w14:solidFill>
              <w14:schemeClr w14:val="tx1"/>
            </w14:solidFill>
          </w14:textFill>
        </w:rPr>
        <w:t>注：</w:t>
      </w:r>
      <w:r>
        <w:rPr>
          <w:rFonts w:hint="eastAsia" w:ascii="Times New Roman" w:hAnsi="Times New Roman"/>
          <w:b w:val="0"/>
          <w:bCs w:val="0"/>
          <w:color w:val="000000" w:themeColor="text1"/>
          <w:sz w:val="24"/>
          <w:lang w:val="en-US" w:eastAsia="zh-CN"/>
          <w14:textFill>
            <w14:solidFill>
              <w14:schemeClr w14:val="tx1"/>
            </w14:solidFill>
          </w14:textFill>
        </w:rPr>
        <w:t>1、</w:t>
      </w:r>
      <w:r>
        <w:rPr>
          <w:rFonts w:hint="eastAsia" w:ascii="Times New Roman" w:hAnsi="Times New Roman"/>
          <w:b w:val="0"/>
          <w:bCs w:val="0"/>
          <w:color w:val="000000" w:themeColor="text1"/>
          <w:sz w:val="24"/>
          <w14:textFill>
            <w14:solidFill>
              <w14:schemeClr w14:val="tx1"/>
            </w14:solidFill>
          </w14:textFill>
        </w:rPr>
        <w:t>对</w:t>
      </w:r>
      <w:r>
        <w:rPr>
          <w:rFonts w:hint="eastAsia" w:ascii="Times New Roman" w:hAnsi="Times New Roman"/>
          <w:b w:val="0"/>
          <w:bCs w:val="0"/>
          <w:color w:val="000000" w:themeColor="text1"/>
          <w:sz w:val="24"/>
          <w:lang w:val="en-US" w:eastAsia="zh-CN"/>
          <w14:textFill>
            <w14:solidFill>
              <w14:schemeClr w14:val="tx1"/>
            </w14:solidFill>
          </w14:textFill>
        </w:rPr>
        <w:t>技术要求</w:t>
      </w:r>
      <w:r>
        <w:rPr>
          <w:rFonts w:hint="eastAsia" w:ascii="Times New Roman" w:hAnsi="Times New Roman"/>
          <w:b w:val="0"/>
          <w:bCs w:val="0"/>
          <w:color w:val="000000" w:themeColor="text1"/>
          <w:sz w:val="24"/>
          <w14:textFill>
            <w14:solidFill>
              <w14:schemeClr w14:val="tx1"/>
            </w14:solidFill>
          </w14:textFill>
        </w:rPr>
        <w:t>中推荐的品牌，各投标人必须选择其中一种品牌，规格型号自行选定且必须满足技术要求，施工过程中使用的品牌及规格型号需与响应文件保持一致。</w:t>
      </w:r>
      <w:bookmarkEnd w:id="162"/>
    </w:p>
    <w:p>
      <w:pPr>
        <w:pStyle w:val="19"/>
        <w:keepNext w:val="0"/>
        <w:keepLines w:val="0"/>
        <w:pageBreakBefore w:val="0"/>
        <w:widowControl w:val="0"/>
        <w:kinsoku/>
        <w:wordWrap/>
        <w:overflowPunct/>
        <w:topLinePunct w:val="0"/>
        <w:autoSpaceDE/>
        <w:autoSpaceDN/>
        <w:bidi w:val="0"/>
        <w:adjustRightInd/>
        <w:snapToGrid/>
        <w:spacing w:before="0" w:after="0"/>
        <w:jc w:val="left"/>
        <w:textAlignment w:val="auto"/>
        <w:rPr>
          <w:rFonts w:hint="eastAsia" w:ascii="Times New Roman" w:hAnsi="Times New Roman"/>
          <w:b w:val="0"/>
          <w:bCs w:val="0"/>
          <w:color w:val="000000" w:themeColor="text1"/>
          <w:sz w:val="24"/>
          <w14:textFill>
            <w14:solidFill>
              <w14:schemeClr w14:val="tx1"/>
            </w14:solidFill>
          </w14:textFill>
        </w:rPr>
      </w:pPr>
      <w:bookmarkStart w:id="163" w:name="_Toc8652"/>
      <w:r>
        <w:rPr>
          <w:rFonts w:hint="eastAsia" w:ascii="Times New Roman" w:hAnsi="Times New Roman"/>
          <w:b w:val="0"/>
          <w:bCs w:val="0"/>
          <w:color w:val="000000" w:themeColor="text1"/>
          <w:sz w:val="24"/>
          <w:lang w:val="en-US" w:eastAsia="zh-CN"/>
          <w14:textFill>
            <w14:solidFill>
              <w14:schemeClr w14:val="tx1"/>
            </w14:solidFill>
          </w14:textFill>
        </w:rPr>
        <w:t>2、</w:t>
      </w:r>
      <w:r>
        <w:rPr>
          <w:rFonts w:hint="eastAsia" w:ascii="Times New Roman" w:hAnsi="Times New Roman"/>
          <w:b w:val="0"/>
          <w:bCs w:val="0"/>
          <w:color w:val="000000" w:themeColor="text1"/>
          <w:sz w:val="24"/>
          <w14:textFill>
            <w14:solidFill>
              <w14:schemeClr w14:val="tx1"/>
            </w14:solidFill>
          </w14:textFill>
        </w:rPr>
        <w:t>交付周期：合同签订后</w:t>
      </w:r>
      <w:r>
        <w:rPr>
          <w:rFonts w:hint="eastAsia" w:ascii="Times New Roman" w:hAnsi="Times New Roman"/>
          <w:b w:val="0"/>
          <w:bCs w:val="0"/>
          <w:color w:val="000000" w:themeColor="text1"/>
          <w:sz w:val="24"/>
          <w:lang w:val="en-US" w:eastAsia="zh-CN"/>
          <w14:textFill>
            <w14:solidFill>
              <w14:schemeClr w14:val="tx1"/>
            </w14:solidFill>
          </w14:textFill>
        </w:rPr>
        <w:t>15个日历</w:t>
      </w:r>
      <w:r>
        <w:rPr>
          <w:rFonts w:hint="eastAsia" w:ascii="Times New Roman" w:hAnsi="Times New Roman"/>
          <w:b w:val="0"/>
          <w:bCs w:val="0"/>
          <w:color w:val="000000" w:themeColor="text1"/>
          <w:sz w:val="24"/>
          <w14:textFill>
            <w14:solidFill>
              <w14:schemeClr w14:val="tx1"/>
            </w14:solidFill>
          </w14:textFill>
        </w:rPr>
        <w:t>天完成试验室装修改造，所有装修</w:t>
      </w:r>
      <w:bookmarkStart w:id="195" w:name="_GoBack"/>
      <w:bookmarkEnd w:id="195"/>
      <w:r>
        <w:rPr>
          <w:rFonts w:hint="eastAsia" w:ascii="Times New Roman" w:hAnsi="Times New Roman"/>
          <w:b w:val="0"/>
          <w:bCs w:val="0"/>
          <w:color w:val="000000" w:themeColor="text1"/>
          <w:sz w:val="24"/>
          <w14:textFill>
            <w14:solidFill>
              <w14:schemeClr w14:val="tx1"/>
            </w14:solidFill>
          </w14:textFill>
        </w:rPr>
        <w:t>材料及改造方案需满足工程量清单内容要求。</w:t>
      </w:r>
      <w:bookmarkEnd w:id="163"/>
    </w:p>
    <w:p>
      <w:pPr>
        <w:pStyle w:val="19"/>
        <w:keepNext w:val="0"/>
        <w:keepLines w:val="0"/>
        <w:pageBreakBefore w:val="0"/>
        <w:widowControl w:val="0"/>
        <w:kinsoku/>
        <w:wordWrap/>
        <w:overflowPunct/>
        <w:topLinePunct w:val="0"/>
        <w:autoSpaceDE/>
        <w:autoSpaceDN/>
        <w:bidi w:val="0"/>
        <w:adjustRightInd/>
        <w:snapToGrid/>
        <w:spacing w:before="0" w:after="0"/>
        <w:jc w:val="left"/>
        <w:textAlignment w:val="auto"/>
        <w:rPr>
          <w:rFonts w:hint="eastAsia" w:ascii="Times New Roman" w:hAnsi="Times New Roman"/>
          <w:b w:val="0"/>
          <w:bCs w:val="0"/>
          <w:color w:val="000000" w:themeColor="text1"/>
          <w:sz w:val="24"/>
          <w14:textFill>
            <w14:solidFill>
              <w14:schemeClr w14:val="tx1"/>
            </w14:solidFill>
          </w14:textFill>
        </w:rPr>
      </w:pPr>
      <w:bookmarkStart w:id="164" w:name="_Toc30767"/>
      <w:r>
        <w:rPr>
          <w:rFonts w:hint="eastAsia" w:ascii="Times New Roman" w:hAnsi="Times New Roman"/>
          <w:b w:val="0"/>
          <w:bCs w:val="0"/>
          <w:color w:val="000000" w:themeColor="text1"/>
          <w:sz w:val="24"/>
          <w:lang w:val="en-US" w:eastAsia="zh-CN"/>
          <w14:textFill>
            <w14:solidFill>
              <w14:schemeClr w14:val="tx1"/>
            </w14:solidFill>
          </w14:textFill>
        </w:rPr>
        <w:t>3、</w:t>
      </w:r>
      <w:r>
        <w:rPr>
          <w:rFonts w:hint="eastAsia" w:ascii="Times New Roman" w:hAnsi="Times New Roman"/>
          <w:b w:val="0"/>
          <w:bCs w:val="0"/>
          <w:color w:val="000000" w:themeColor="text1"/>
          <w:sz w:val="24"/>
          <w14:textFill>
            <w14:solidFill>
              <w14:schemeClr w14:val="tx1"/>
            </w14:solidFill>
          </w14:textFill>
        </w:rPr>
        <w:t>装修满足国家相关要求，改造质保期</w:t>
      </w:r>
      <w:r>
        <w:rPr>
          <w:rFonts w:hint="eastAsia" w:ascii="Times New Roman" w:hAnsi="Times New Roman"/>
          <w:b w:val="0"/>
          <w:bCs w:val="0"/>
          <w:color w:val="000000" w:themeColor="text1"/>
          <w:sz w:val="24"/>
          <w:lang w:val="en-US" w:eastAsia="zh-CN"/>
          <w14:textFill>
            <w14:solidFill>
              <w14:schemeClr w14:val="tx1"/>
            </w14:solidFill>
          </w14:textFill>
        </w:rPr>
        <w:t>三</w:t>
      </w:r>
      <w:r>
        <w:rPr>
          <w:rFonts w:hint="eastAsia" w:ascii="Times New Roman" w:hAnsi="Times New Roman"/>
          <w:b w:val="0"/>
          <w:bCs w:val="0"/>
          <w:color w:val="000000" w:themeColor="text1"/>
          <w:sz w:val="24"/>
          <w14:textFill>
            <w14:solidFill>
              <w14:schemeClr w14:val="tx1"/>
            </w14:solidFill>
          </w14:textFill>
        </w:rPr>
        <w:t>年。在装修改造验收合格后，质保期内需免费提供维护服务。</w:t>
      </w:r>
      <w:bookmarkEnd w:id="164"/>
    </w:p>
    <w:p>
      <w:pPr>
        <w:pStyle w:val="19"/>
        <w:keepNext w:val="0"/>
        <w:keepLines w:val="0"/>
        <w:pageBreakBefore w:val="0"/>
        <w:widowControl w:val="0"/>
        <w:kinsoku/>
        <w:wordWrap/>
        <w:overflowPunct/>
        <w:topLinePunct w:val="0"/>
        <w:autoSpaceDE/>
        <w:autoSpaceDN/>
        <w:bidi w:val="0"/>
        <w:adjustRightInd/>
        <w:snapToGrid/>
        <w:spacing w:before="0" w:after="0"/>
        <w:jc w:val="left"/>
        <w:textAlignment w:val="auto"/>
        <w:rPr>
          <w:rFonts w:hint="eastAsia" w:ascii="Times New Roman" w:hAnsi="Times New Roman"/>
          <w:b w:val="0"/>
          <w:bCs w:val="0"/>
          <w:color w:val="000000" w:themeColor="text1"/>
          <w:sz w:val="24"/>
          <w14:textFill>
            <w14:solidFill>
              <w14:schemeClr w14:val="tx1"/>
            </w14:solidFill>
          </w14:textFill>
        </w:rPr>
      </w:pPr>
      <w:bookmarkStart w:id="165" w:name="_Toc19979"/>
      <w:r>
        <w:rPr>
          <w:rFonts w:hint="eastAsia" w:ascii="Times New Roman" w:hAnsi="Times New Roman"/>
          <w:b w:val="0"/>
          <w:bCs w:val="0"/>
          <w:color w:val="000000" w:themeColor="text1"/>
          <w:sz w:val="24"/>
          <w:lang w:val="en-US" w:eastAsia="zh-CN"/>
          <w14:textFill>
            <w14:solidFill>
              <w14:schemeClr w14:val="tx1"/>
            </w14:solidFill>
          </w14:textFill>
        </w:rPr>
        <w:t>4、</w:t>
      </w:r>
      <w:r>
        <w:rPr>
          <w:rFonts w:hint="eastAsia" w:ascii="Times New Roman" w:hAnsi="Times New Roman"/>
          <w:b w:val="0"/>
          <w:bCs w:val="0"/>
          <w:color w:val="000000" w:themeColor="text1"/>
          <w:sz w:val="24"/>
          <w14:textFill>
            <w14:solidFill>
              <w14:schemeClr w14:val="tx1"/>
            </w14:solidFill>
          </w14:textFill>
        </w:rPr>
        <w:t>实际中如出现清单以外的项目，单价以</w:t>
      </w:r>
      <w:r>
        <w:rPr>
          <w:rFonts w:hint="eastAsia" w:ascii="Times New Roman" w:hAnsi="Times New Roman"/>
          <w:b w:val="0"/>
          <w:bCs w:val="0"/>
          <w:color w:val="000000" w:themeColor="text1"/>
          <w:sz w:val="24"/>
          <w:lang w:val="en-US" w:eastAsia="zh-CN"/>
          <w14:textFill>
            <w14:solidFill>
              <w14:schemeClr w14:val="tx1"/>
            </w14:solidFill>
          </w14:textFill>
        </w:rPr>
        <w:t>采购方</w:t>
      </w:r>
      <w:r>
        <w:rPr>
          <w:rFonts w:hint="eastAsia" w:ascii="Times New Roman" w:hAnsi="Times New Roman"/>
          <w:b w:val="0"/>
          <w:bCs w:val="0"/>
          <w:color w:val="000000" w:themeColor="text1"/>
          <w:sz w:val="24"/>
          <w14:textFill>
            <w14:solidFill>
              <w14:schemeClr w14:val="tx1"/>
            </w14:solidFill>
          </w14:textFill>
        </w:rPr>
        <w:t>进行市场三家询价的最低价为准。</w:t>
      </w:r>
      <w:bookmarkEnd w:id="165"/>
    </w:p>
    <w:p>
      <w:pPr>
        <w:pStyle w:val="19"/>
        <w:jc w:val="left"/>
        <w:rPr>
          <w:rFonts w:hint="eastAsia" w:ascii="Times New Roman" w:hAnsi="Times New Roman"/>
          <w:b w:val="0"/>
          <w:bCs w:val="0"/>
          <w:color w:val="000000" w:themeColor="text1"/>
          <w:sz w:val="24"/>
          <w14:textFill>
            <w14:solidFill>
              <w14:schemeClr w14:val="tx1"/>
            </w14:solidFill>
          </w14:textFill>
        </w:rPr>
        <w:sectPr>
          <w:footnotePr>
            <w:numFmt w:val="decimalEnclosedCircleChinese"/>
          </w:footnotePr>
          <w:pgSz w:w="16838" w:h="11906" w:orient="landscape"/>
          <w:pgMar w:top="1134" w:right="1440" w:bottom="1134" w:left="1440" w:header="794"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topLinePunct/>
        <w:spacing w:line="440" w:lineRule="exact"/>
        <w:jc w:val="center"/>
        <w:rPr>
          <w:rFonts w:ascii="Times New Roman" w:hAnsi="Times New Roman" w:eastAsia="黑体"/>
          <w:color w:val="000000" w:themeColor="text1"/>
          <w:sz w:val="28"/>
          <w:szCs w:val="28"/>
          <w14:textFill>
            <w14:solidFill>
              <w14:schemeClr w14:val="tx1"/>
            </w14:solidFill>
          </w14:textFill>
        </w:rPr>
      </w:pPr>
      <w:bookmarkStart w:id="166" w:name="_Toc31445_WPSOffice_Level1"/>
      <w:bookmarkStart w:id="167" w:name="_Toc10436_WPSOffice_Level1"/>
      <w:bookmarkStart w:id="168" w:name="_Toc10646_WPSOffice_Level1"/>
      <w:bookmarkStart w:id="169" w:name="_Toc19015_WPSOffice_Level1"/>
      <w:bookmarkStart w:id="170" w:name="_Toc7738_WPSOffice_Level1"/>
      <w:bookmarkStart w:id="171" w:name="_Toc17124_WPSOffice_Level1"/>
      <w:r>
        <w:rPr>
          <w:rFonts w:hint="eastAsia" w:ascii="Times New Roman" w:hAnsi="Times New Roman" w:eastAsia="黑体"/>
          <w:color w:val="000000" w:themeColor="text1"/>
          <w:sz w:val="28"/>
          <w:szCs w:val="28"/>
          <w14:textFill>
            <w14:solidFill>
              <w14:schemeClr w14:val="tx1"/>
            </w14:solidFill>
          </w14:textFill>
        </w:rPr>
        <w:t>四、</w:t>
      </w:r>
      <w:bookmarkStart w:id="172" w:name="_Toc2807_WPSOffice_Level2"/>
      <w:bookmarkStart w:id="173" w:name="_Toc27600_WPSOffice_Level2"/>
      <w:r>
        <w:rPr>
          <w:rFonts w:hint="eastAsia" w:ascii="Times New Roman" w:hAnsi="Times New Roman" w:eastAsia="黑体"/>
          <w:color w:val="000000" w:themeColor="text1"/>
          <w:sz w:val="28"/>
          <w:szCs w:val="28"/>
          <w14:textFill>
            <w14:solidFill>
              <w14:schemeClr w14:val="tx1"/>
            </w14:solidFill>
          </w14:textFill>
        </w:rPr>
        <w:t>供应商基本情况</w:t>
      </w:r>
      <w:bookmarkEnd w:id="166"/>
      <w:bookmarkEnd w:id="167"/>
      <w:bookmarkEnd w:id="168"/>
      <w:bookmarkEnd w:id="169"/>
      <w:bookmarkEnd w:id="170"/>
      <w:bookmarkEnd w:id="171"/>
      <w:bookmarkEnd w:id="172"/>
      <w:bookmarkEnd w:id="173"/>
    </w:p>
    <w:p>
      <w:pPr>
        <w:topLinePunct/>
        <w:spacing w:line="440" w:lineRule="exact"/>
        <w:jc w:val="center"/>
        <w:rPr>
          <w:rFonts w:ascii="Times New Roman" w:hAnsi="Times New Roman"/>
          <w:color w:val="000000" w:themeColor="text1"/>
          <w:sz w:val="23"/>
          <w:szCs w:val="23"/>
          <w14:textFill>
            <w14:solidFill>
              <w14:schemeClr w14:val="tx1"/>
            </w14:solidFill>
          </w14:textFill>
        </w:rPr>
      </w:pPr>
    </w:p>
    <w:tbl>
      <w:tblPr>
        <w:tblStyle w:val="2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供应商名称</w:t>
            </w:r>
          </w:p>
        </w:tc>
        <w:tc>
          <w:tcPr>
            <w:tcW w:w="6700" w:type="dxa"/>
            <w:gridSpan w:val="4"/>
            <w:tcBorders>
              <w:top w:val="single" w:color="auto" w:sz="4" w:space="0"/>
              <w:left w:val="single" w:color="auto" w:sz="4" w:space="0"/>
              <w:bottom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电</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话</w:t>
            </w:r>
          </w:p>
        </w:tc>
        <w:tc>
          <w:tcPr>
            <w:tcW w:w="2356" w:type="dxa"/>
            <w:tcBorders>
              <w:top w:val="single" w:color="auto" w:sz="4" w:space="0"/>
              <w:left w:val="single" w:color="auto" w:sz="4" w:space="0"/>
              <w:bottom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电</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话</w:t>
            </w:r>
          </w:p>
        </w:tc>
        <w:tc>
          <w:tcPr>
            <w:tcW w:w="2356" w:type="dxa"/>
            <w:tcBorders>
              <w:top w:val="single" w:color="auto" w:sz="4" w:space="0"/>
              <w:left w:val="single" w:color="auto" w:sz="4" w:space="0"/>
              <w:bottom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职</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电子邮箱</w:t>
            </w:r>
          </w:p>
        </w:tc>
        <w:tc>
          <w:tcPr>
            <w:tcW w:w="2356" w:type="dxa"/>
            <w:tcBorders>
              <w:top w:val="single" w:color="auto" w:sz="4" w:space="0"/>
              <w:left w:val="single" w:color="auto" w:sz="4" w:space="0"/>
              <w:bottom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p>
        </w:tc>
        <w:tc>
          <w:tcPr>
            <w:tcW w:w="2356" w:type="dxa"/>
            <w:tcBorders>
              <w:top w:val="single" w:color="auto" w:sz="4" w:space="0"/>
              <w:left w:val="single" w:color="auto" w:sz="4" w:space="0"/>
              <w:bottom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企业资质等级</w:t>
            </w:r>
          </w:p>
        </w:tc>
        <w:tc>
          <w:tcPr>
            <w:tcW w:w="6700" w:type="dxa"/>
            <w:gridSpan w:val="4"/>
            <w:tcBorders>
              <w:top w:val="single" w:color="auto" w:sz="4" w:space="0"/>
              <w:left w:val="single" w:color="auto" w:sz="4" w:space="0"/>
              <w:bottom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资产构成情况及投资参股的关联企业情况</w:t>
            </w:r>
          </w:p>
        </w:tc>
        <w:tc>
          <w:tcPr>
            <w:tcW w:w="6700" w:type="dxa"/>
            <w:gridSpan w:val="4"/>
            <w:tcBorders>
              <w:top w:val="single" w:color="auto" w:sz="4" w:space="0"/>
              <w:left w:val="single" w:color="auto" w:sz="4" w:space="0"/>
              <w:bottom w:val="single" w:color="auto" w:sz="4" w:space="0"/>
            </w:tcBorders>
            <w:vAlign w:val="center"/>
          </w:tcPr>
          <w:p>
            <w:pPr>
              <w:topLinePunct/>
              <w:spacing w:line="440" w:lineRule="exact"/>
              <w:rPr>
                <w:rFonts w:ascii="Times New Roman" w:hAnsi="Times New Roman"/>
                <w:color w:val="000000" w:themeColor="text1"/>
                <w:szCs w:val="21"/>
                <w14:textFill>
                  <w14:solidFill>
                    <w14:schemeClr w14:val="tx1"/>
                  </w14:solidFill>
                </w14:textFill>
              </w:rPr>
            </w:pPr>
          </w:p>
          <w:p>
            <w:pPr>
              <w:topLinePunct/>
              <w:spacing w:line="440" w:lineRule="exact"/>
              <w:jc w:val="center"/>
              <w:rPr>
                <w:rFonts w:ascii="Times New Roman" w:hAnsi="Times New Roman"/>
                <w:color w:val="000000" w:themeColor="text1"/>
                <w:szCs w:val="21"/>
                <w14:textFill>
                  <w14:solidFill>
                    <w14:schemeClr w14:val="tx1"/>
                  </w14:solidFill>
                </w14:textFill>
              </w:rPr>
            </w:pPr>
          </w:p>
          <w:p>
            <w:pPr>
              <w:topLinePunct/>
              <w:spacing w:line="440" w:lineRule="exact"/>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备注</w:t>
            </w:r>
          </w:p>
        </w:tc>
        <w:tc>
          <w:tcPr>
            <w:tcW w:w="6700" w:type="dxa"/>
            <w:gridSpan w:val="4"/>
            <w:tcBorders>
              <w:top w:val="single" w:color="auto" w:sz="4" w:space="0"/>
              <w:left w:val="single" w:color="auto" w:sz="4" w:space="0"/>
              <w:bottom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p>
        </w:tc>
      </w:tr>
    </w:tbl>
    <w:p>
      <w:pPr>
        <w:widowControl/>
        <w:autoSpaceDE w:val="0"/>
        <w:autoSpaceDN w:val="0"/>
        <w:spacing w:line="360" w:lineRule="atLeast"/>
        <w:ind w:left="180"/>
        <w:textAlignment w:val="bottom"/>
        <w:rPr>
          <w:rFonts w:ascii="Times New Roman" w:hAnsi="Times New Roman"/>
          <w:color w:val="000000" w:themeColor="text1"/>
          <w:sz w:val="20"/>
          <w:szCs w:val="20"/>
          <w14:textFill>
            <w14:solidFill>
              <w14:schemeClr w14:val="tx1"/>
            </w14:solidFill>
          </w14:textFill>
        </w:rPr>
      </w:pPr>
      <w:r>
        <w:rPr>
          <w:rFonts w:hint="eastAsia" w:ascii="Times New Roman" w:hAnsi="Times New Roman" w:eastAsia="黑体"/>
          <w:color w:val="000000" w:themeColor="text1"/>
          <w:szCs w:val="21"/>
          <w14:textFill>
            <w14:solidFill>
              <w14:schemeClr w14:val="tx1"/>
            </w14:solidFill>
          </w14:textFill>
        </w:rPr>
        <w:t>注：</w:t>
      </w:r>
    </w:p>
    <w:p>
      <w:pPr>
        <w:widowControl/>
        <w:autoSpaceDE w:val="0"/>
        <w:autoSpaceDN w:val="0"/>
        <w:spacing w:line="360" w:lineRule="atLeast"/>
        <w:ind w:left="420" w:leftChars="200"/>
        <w:textAlignment w:val="bottom"/>
        <w:rPr>
          <w:rFonts w:ascii="Times New Roman" w:hAnsi="Times New Roman" w:eastAsia="黑体"/>
          <w:color w:val="000000" w:themeColor="text1"/>
          <w:szCs w:val="21"/>
          <w14:textFill>
            <w14:solidFill>
              <w14:schemeClr w14:val="tx1"/>
            </w14:solidFill>
          </w14:textFill>
        </w:rPr>
      </w:pPr>
      <w:r>
        <w:rPr>
          <w:rFonts w:hint="eastAsia" w:ascii="Times New Roman" w:hAnsi="Times New Roman" w:eastAsia="黑体"/>
          <w:color w:val="000000" w:themeColor="text1"/>
          <w:szCs w:val="21"/>
          <w14:textFill>
            <w14:solidFill>
              <w14:schemeClr w14:val="tx1"/>
            </w14:solidFill>
          </w14:textFill>
        </w:rPr>
        <w:t>在本表后应附企业法人营业执照、资质证书、安全生产许可证（如有）及资格审查要求的其他证件复印件。</w:t>
      </w:r>
    </w:p>
    <w:p>
      <w:pPr>
        <w:widowControl/>
        <w:autoSpaceDE w:val="0"/>
        <w:autoSpaceDN w:val="0"/>
        <w:spacing w:line="360" w:lineRule="atLeast"/>
        <w:ind w:left="420" w:leftChars="200"/>
        <w:textAlignment w:val="bottom"/>
        <w:rPr>
          <w:rFonts w:ascii="Times New Roman" w:hAnsi="Times New Roman" w:eastAsia="黑体"/>
          <w:color w:val="000000" w:themeColor="text1"/>
          <w:szCs w:val="21"/>
          <w14:textFill>
            <w14:solidFill>
              <w14:schemeClr w14:val="tx1"/>
            </w14:solidFill>
          </w14:textFill>
        </w:rPr>
      </w:pPr>
    </w:p>
    <w:p>
      <w:pPr>
        <w:widowControl/>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br w:type="page"/>
      </w:r>
    </w:p>
    <w:p>
      <w:pPr>
        <w:pStyle w:val="10"/>
        <w:spacing w:line="240" w:lineRule="atLeast"/>
        <w:ind w:left="560" w:leftChars="0" w:right="-512" w:rightChars="-244" w:hanging="560" w:hangingChars="200"/>
        <w:jc w:val="center"/>
        <w:outlineLvl w:val="0"/>
        <w:rPr>
          <w:rFonts w:hint="default" w:ascii="Times New Roman" w:hAnsi="Times New Roman" w:cs="Times New Roman"/>
          <w:color w:val="000000" w:themeColor="text1"/>
          <w:sz w:val="28"/>
          <w:szCs w:val="28"/>
          <w14:textFill>
            <w14:solidFill>
              <w14:schemeClr w14:val="tx1"/>
            </w14:solidFill>
          </w14:textFill>
        </w:rPr>
      </w:pPr>
      <w:bookmarkStart w:id="174" w:name="_Toc14741"/>
      <w:bookmarkStart w:id="175" w:name="_Toc20943_WPSOffice_Level1"/>
      <w:bookmarkStart w:id="176" w:name="_Toc3772_WPSOffice_Level1"/>
      <w:bookmarkStart w:id="177" w:name="_Toc5072_WPSOffice_Level1"/>
      <w:bookmarkStart w:id="178" w:name="_Toc19004_WPSOffice_Level1"/>
      <w:bookmarkStart w:id="179" w:name="_Toc18547_WPSOffice_Level1"/>
      <w:r>
        <w:rPr>
          <w:rFonts w:hint="default" w:ascii="Times New Roman" w:hAnsi="Times New Roman" w:eastAsia="黑体" w:cs="Times New Roman"/>
          <w:color w:val="000000" w:themeColor="text1"/>
          <w:sz w:val="28"/>
          <w:szCs w:val="28"/>
          <w14:textFill>
            <w14:solidFill>
              <w14:schemeClr w14:val="tx1"/>
            </w14:solidFill>
          </w14:textFill>
        </w:rPr>
        <w:t>五、近年</w:t>
      </w:r>
      <w:r>
        <w:rPr>
          <w:rFonts w:hint="default" w:ascii="Times New Roman" w:hAnsi="Times New Roman" w:eastAsia="黑体" w:cs="Times New Roman"/>
          <w:color w:val="000000" w:themeColor="text1"/>
          <w:sz w:val="28"/>
          <w:szCs w:val="28"/>
          <w:lang w:eastAsia="zh-CN"/>
          <w14:textFill>
            <w14:solidFill>
              <w14:schemeClr w14:val="tx1"/>
            </w14:solidFill>
          </w14:textFill>
        </w:rPr>
        <w:t>类似</w:t>
      </w:r>
      <w:r>
        <w:rPr>
          <w:rFonts w:hint="default" w:ascii="Times New Roman" w:hAnsi="Times New Roman" w:eastAsia="黑体" w:cs="Times New Roman"/>
          <w:color w:val="000000" w:themeColor="text1"/>
          <w:sz w:val="28"/>
          <w:szCs w:val="28"/>
          <w14:textFill>
            <w14:solidFill>
              <w14:schemeClr w14:val="tx1"/>
            </w14:solidFill>
          </w14:textFill>
        </w:rPr>
        <w:t>业绩情况</w:t>
      </w:r>
      <w:bookmarkEnd w:id="174"/>
      <w:bookmarkEnd w:id="175"/>
      <w:bookmarkEnd w:id="176"/>
      <w:bookmarkEnd w:id="177"/>
      <w:bookmarkEnd w:id="178"/>
      <w:bookmarkEnd w:id="179"/>
    </w:p>
    <w:tbl>
      <w:tblPr>
        <w:tblStyle w:val="2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30"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项目名称</w:t>
            </w:r>
          </w:p>
        </w:tc>
        <w:tc>
          <w:tcPr>
            <w:tcW w:w="3669"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30"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项目所在地</w:t>
            </w:r>
          </w:p>
        </w:tc>
        <w:tc>
          <w:tcPr>
            <w:tcW w:w="3669"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30"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业主名称</w:t>
            </w:r>
          </w:p>
        </w:tc>
        <w:tc>
          <w:tcPr>
            <w:tcW w:w="3669"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30"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业主地址</w:t>
            </w:r>
          </w:p>
        </w:tc>
        <w:tc>
          <w:tcPr>
            <w:tcW w:w="3669"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30"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业主电话</w:t>
            </w:r>
          </w:p>
        </w:tc>
        <w:tc>
          <w:tcPr>
            <w:tcW w:w="3669"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30"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合同价格</w:t>
            </w:r>
          </w:p>
        </w:tc>
        <w:tc>
          <w:tcPr>
            <w:tcW w:w="3669"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30"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开工日期</w:t>
            </w:r>
          </w:p>
        </w:tc>
        <w:tc>
          <w:tcPr>
            <w:tcW w:w="3669"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30"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完成日期</w:t>
            </w:r>
          </w:p>
        </w:tc>
        <w:tc>
          <w:tcPr>
            <w:tcW w:w="3669"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330"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承担的工作</w:t>
            </w:r>
          </w:p>
        </w:tc>
        <w:tc>
          <w:tcPr>
            <w:tcW w:w="3669"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30"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项目负责人</w:t>
            </w:r>
          </w:p>
        </w:tc>
        <w:tc>
          <w:tcPr>
            <w:tcW w:w="3669"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30"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项目描述</w:t>
            </w:r>
          </w:p>
        </w:tc>
        <w:tc>
          <w:tcPr>
            <w:tcW w:w="3669"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30"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备注</w:t>
            </w:r>
          </w:p>
        </w:tc>
        <w:tc>
          <w:tcPr>
            <w:tcW w:w="3669"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p>
        </w:tc>
      </w:tr>
    </w:tbl>
    <w:p>
      <w:pPr>
        <w:widowControl/>
        <w:autoSpaceDE w:val="0"/>
        <w:autoSpaceDN w:val="0"/>
        <w:spacing w:line="360" w:lineRule="atLeast"/>
        <w:textAlignment w:val="bottom"/>
        <w:rPr>
          <w:rFonts w:hint="default" w:ascii="Times New Roman" w:hAnsi="Times New Roman" w:eastAsia="黑体" w:cs="Times New Roman"/>
          <w:color w:val="000000" w:themeColor="text1"/>
          <w:szCs w:val="21"/>
          <w14:textFill>
            <w14:solidFill>
              <w14:schemeClr w14:val="tx1"/>
            </w14:solidFill>
          </w14:textFill>
        </w:rPr>
      </w:pPr>
      <w:bookmarkStart w:id="180" w:name="_Toc28553"/>
      <w:r>
        <w:rPr>
          <w:rFonts w:hint="default" w:ascii="Times New Roman" w:hAnsi="Times New Roman" w:eastAsia="黑体" w:cs="Times New Roman"/>
          <w:color w:val="000000" w:themeColor="text1"/>
          <w:szCs w:val="21"/>
          <w14:textFill>
            <w14:solidFill>
              <w14:schemeClr w14:val="tx1"/>
            </w14:solidFill>
          </w14:textFill>
        </w:rPr>
        <w:t>注：</w:t>
      </w:r>
      <w:bookmarkEnd w:id="180"/>
    </w:p>
    <w:p>
      <w:pPr>
        <w:widowControl/>
        <w:autoSpaceDE w:val="0"/>
        <w:autoSpaceDN w:val="0"/>
        <w:spacing w:line="360" w:lineRule="atLeast"/>
        <w:ind w:left="420" w:leftChars="200"/>
        <w:textAlignment w:val="bottom"/>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1、每张表格只填写一个项目，并标明序号。</w:t>
      </w:r>
    </w:p>
    <w:p>
      <w:pPr>
        <w:widowControl/>
        <w:autoSpaceDE w:val="0"/>
        <w:autoSpaceDN w:val="0"/>
        <w:spacing w:line="360" w:lineRule="atLeast"/>
        <w:ind w:left="420" w:leftChars="200"/>
        <w:textAlignment w:val="bottom"/>
        <w:rPr>
          <w:rFonts w:hint="default" w:ascii="Times New Roman" w:hAnsi="Times New Roman" w:eastAsia="黑体" w:cs="Times New Roman"/>
          <w:color w:val="000000" w:themeColor="text1"/>
          <w:szCs w:val="21"/>
          <w:lang w:eastAsia="zh-CN"/>
          <w14:textFill>
            <w14:solidFill>
              <w14:schemeClr w14:val="tx1"/>
            </w14:solidFill>
          </w14:textFill>
        </w:rPr>
      </w:pPr>
      <w:r>
        <w:rPr>
          <w:rFonts w:hint="eastAsia" w:ascii="Times New Roman" w:hAnsi="Times New Roman" w:eastAsia="黑体" w:cs="Times New Roman"/>
          <w:color w:val="000000" w:themeColor="text1"/>
          <w:szCs w:val="21"/>
          <w:lang w:val="en-US" w:eastAsia="zh-CN"/>
          <w14:textFill>
            <w14:solidFill>
              <w14:schemeClr w14:val="tx1"/>
            </w14:solidFill>
          </w14:textFill>
        </w:rPr>
        <w:t>2、</w:t>
      </w:r>
      <w:r>
        <w:rPr>
          <w:rFonts w:hint="default" w:ascii="Times New Roman" w:hAnsi="Times New Roman" w:eastAsia="黑体" w:cs="Times New Roman"/>
          <w:color w:val="000000" w:themeColor="text1"/>
          <w:szCs w:val="21"/>
          <w14:textFill>
            <w14:solidFill>
              <w14:schemeClr w14:val="tx1"/>
            </w14:solidFill>
          </w14:textFill>
        </w:rPr>
        <w:t xml:space="preserve">近 三 年（指 </w:t>
      </w:r>
      <w:r>
        <w:rPr>
          <w:rFonts w:hint="eastAsia" w:ascii="Times New Roman" w:hAnsi="Times New Roman" w:eastAsia="黑体" w:cs="Times New Roman"/>
          <w:color w:val="000000" w:themeColor="text1"/>
          <w:szCs w:val="21"/>
          <w:lang w:val="en-US" w:eastAsia="zh-CN"/>
          <w14:textFill>
            <w14:solidFill>
              <w14:schemeClr w14:val="tx1"/>
            </w14:solidFill>
          </w14:textFill>
        </w:rPr>
        <w:t>2020</w:t>
      </w:r>
      <w:r>
        <w:rPr>
          <w:rFonts w:hint="default" w:ascii="Times New Roman" w:hAnsi="Times New Roman" w:eastAsia="黑体" w:cs="Times New Roman"/>
          <w:color w:val="000000" w:themeColor="text1"/>
          <w:szCs w:val="21"/>
          <w14:textFill>
            <w14:solidFill>
              <w14:schemeClr w14:val="tx1"/>
            </w14:solidFill>
          </w14:textFill>
        </w:rPr>
        <w:t xml:space="preserve"> 年 01 月 01 日至响应文件递交截止日期，以合同签订时间为准），投标人具备至少两个</w:t>
      </w:r>
      <w:r>
        <w:rPr>
          <w:rFonts w:hint="eastAsia" w:ascii="Times New Roman" w:hAnsi="Times New Roman" w:eastAsia="黑体" w:cs="Times New Roman"/>
          <w:color w:val="000000" w:themeColor="text1"/>
          <w:szCs w:val="21"/>
          <w:lang w:val="en-US" w:eastAsia="zh-CN"/>
          <w14:textFill>
            <w14:solidFill>
              <w14:schemeClr w14:val="tx1"/>
            </w14:solidFill>
          </w14:textFill>
        </w:rPr>
        <w:t>独立完成的</w:t>
      </w:r>
      <w:r>
        <w:rPr>
          <w:rFonts w:hint="default" w:ascii="Times New Roman" w:hAnsi="Times New Roman" w:eastAsia="黑体" w:cs="Times New Roman"/>
          <w:color w:val="000000" w:themeColor="text1"/>
          <w:szCs w:val="21"/>
          <w14:textFill>
            <w14:solidFill>
              <w14:schemeClr w14:val="tx1"/>
            </w14:solidFill>
          </w14:textFill>
        </w:rPr>
        <w:t>装修装饰工程业绩，且单个业绩合同金额大于30万元。</w:t>
      </w:r>
      <w:r>
        <w:rPr>
          <w:rFonts w:hint="default" w:ascii="Times New Roman" w:hAnsi="Times New Roman" w:eastAsia="黑体" w:cs="Times New Roman"/>
          <w:color w:val="000000" w:themeColor="text1"/>
          <w:szCs w:val="21"/>
          <w:lang w:eastAsia="zh-CN"/>
          <w14:textFill>
            <w14:solidFill>
              <w14:schemeClr w14:val="tx1"/>
            </w14:solidFill>
          </w14:textFill>
        </w:rPr>
        <w:t>（</w:t>
      </w:r>
      <w:r>
        <w:rPr>
          <w:rFonts w:hint="default" w:ascii="Times New Roman" w:hAnsi="Times New Roman" w:eastAsia="黑体" w:cs="Times New Roman"/>
          <w:color w:val="000000" w:themeColor="text1"/>
          <w:szCs w:val="21"/>
          <w:lang w:val="en-US" w:eastAsia="zh-CN"/>
          <w14:textFill>
            <w14:solidFill>
              <w14:schemeClr w14:val="tx1"/>
            </w14:solidFill>
          </w14:textFill>
        </w:rPr>
        <w:t>需附业绩合同彩色扫描件</w:t>
      </w:r>
      <w:r>
        <w:rPr>
          <w:rFonts w:hint="default" w:ascii="Times New Roman" w:hAnsi="Times New Roman" w:eastAsia="黑体" w:cs="Times New Roman"/>
          <w:color w:val="000000" w:themeColor="text1"/>
          <w:szCs w:val="21"/>
          <w:lang w:eastAsia="zh-CN"/>
          <w14:textFill>
            <w14:solidFill>
              <w14:schemeClr w14:val="tx1"/>
            </w14:solidFill>
          </w14:textFill>
        </w:rPr>
        <w:t>）</w:t>
      </w:r>
    </w:p>
    <w:p>
      <w:pPr>
        <w:widowControl/>
        <w:autoSpaceDE w:val="0"/>
        <w:autoSpaceDN w:val="0"/>
        <w:spacing w:line="360" w:lineRule="atLeast"/>
        <w:ind w:left="420" w:leftChars="200"/>
        <w:textAlignment w:val="bottom"/>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3、如近年来，供应商法人机构发生合法变更或重组或法人名称变更时，应提供相关部门的合法批件或其他相关证明材料来证明其所附业绩的继承性。</w:t>
      </w:r>
    </w:p>
    <w:p>
      <w:pPr>
        <w:rPr>
          <w:rFonts w:ascii="Times New Roman" w:hAnsi="Times New Roman"/>
          <w:bCs/>
          <w:color w:val="000000" w:themeColor="text1"/>
          <w:kern w:val="0"/>
          <w:sz w:val="20"/>
          <w:szCs w:val="20"/>
          <w14:textFill>
            <w14:solidFill>
              <w14:schemeClr w14:val="tx1"/>
            </w14:solidFill>
          </w14:textFill>
        </w:rPr>
      </w:pPr>
      <w:r>
        <w:rPr>
          <w:rFonts w:ascii="Times New Roman" w:hAnsi="Times New Roman"/>
          <w:bCs/>
          <w:color w:val="000000" w:themeColor="text1"/>
          <w:kern w:val="0"/>
          <w:sz w:val="20"/>
          <w:szCs w:val="20"/>
          <w14:textFill>
            <w14:solidFill>
              <w14:schemeClr w14:val="tx1"/>
            </w14:solidFill>
          </w14:textFill>
        </w:rPr>
        <w:br w:type="page"/>
      </w:r>
    </w:p>
    <w:p>
      <w:pPr>
        <w:pStyle w:val="11"/>
        <w:rPr>
          <w:color w:val="000000" w:themeColor="text1"/>
          <w14:textFill>
            <w14:solidFill>
              <w14:schemeClr w14:val="tx1"/>
            </w14:solidFill>
          </w14:textFill>
        </w:rPr>
      </w:pPr>
    </w:p>
    <w:p>
      <w:pPr>
        <w:tabs>
          <w:tab w:val="left" w:pos="3060"/>
        </w:tabs>
        <w:topLinePunct/>
        <w:spacing w:line="440" w:lineRule="exact"/>
        <w:jc w:val="center"/>
        <w:rPr>
          <w:rFonts w:ascii="Times New Roman" w:hAnsi="Times New Roman" w:eastAsia="黑体"/>
          <w:color w:val="000000" w:themeColor="text1"/>
          <w:sz w:val="28"/>
          <w:szCs w:val="28"/>
          <w14:textFill>
            <w14:solidFill>
              <w14:schemeClr w14:val="tx1"/>
            </w14:solidFill>
          </w14:textFill>
        </w:rPr>
      </w:pPr>
      <w:bookmarkStart w:id="181" w:name="_Toc5889_WPSOffice_Level1"/>
      <w:bookmarkStart w:id="182" w:name="_Toc5403_WPSOffice_Level1"/>
      <w:bookmarkStart w:id="183" w:name="_Toc3893_WPSOffice_Level1"/>
      <w:bookmarkStart w:id="184" w:name="_Toc26594_WPSOffice_Level1"/>
      <w:bookmarkStart w:id="185" w:name="_Toc12019_WPSOffice_Level1"/>
      <w:bookmarkStart w:id="186" w:name="_Toc10810_WPSOffice_Level1"/>
      <w:r>
        <w:rPr>
          <w:rFonts w:hint="eastAsia" w:ascii="Times New Roman" w:hAnsi="Times New Roman" w:eastAsia="黑体"/>
          <w:color w:val="000000" w:themeColor="text1"/>
          <w:sz w:val="28"/>
          <w:szCs w:val="28"/>
          <w:lang w:val="en-US" w:eastAsia="zh-CN"/>
          <w14:textFill>
            <w14:solidFill>
              <w14:schemeClr w14:val="tx1"/>
            </w14:solidFill>
          </w14:textFill>
        </w:rPr>
        <w:t>六</w:t>
      </w:r>
      <w:r>
        <w:rPr>
          <w:rFonts w:hint="eastAsia" w:ascii="Times New Roman" w:hAnsi="Times New Roman" w:eastAsia="黑体"/>
          <w:color w:val="000000" w:themeColor="text1"/>
          <w:sz w:val="28"/>
          <w:szCs w:val="28"/>
          <w14:textFill>
            <w14:solidFill>
              <w14:schemeClr w14:val="tx1"/>
            </w14:solidFill>
          </w14:textFill>
        </w:rPr>
        <w:t>、信誉情况</w:t>
      </w:r>
      <w:bookmarkEnd w:id="181"/>
      <w:bookmarkEnd w:id="182"/>
      <w:bookmarkEnd w:id="183"/>
      <w:bookmarkEnd w:id="184"/>
      <w:bookmarkEnd w:id="185"/>
      <w:bookmarkEnd w:id="186"/>
    </w:p>
    <w:p>
      <w:pPr>
        <w:topLinePunct/>
        <w:spacing w:line="440" w:lineRule="exact"/>
        <w:rPr>
          <w:rFonts w:ascii="Times New Roman" w:hAnsi="Times New Roman"/>
          <w:bCs/>
          <w:color w:val="000000" w:themeColor="text1"/>
          <w:sz w:val="23"/>
          <w:szCs w:val="23"/>
          <w14:textFill>
            <w14:solidFill>
              <w14:schemeClr w14:val="tx1"/>
            </w14:solidFill>
          </w14:textFill>
        </w:rPr>
      </w:pP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项</w:t>
            </w:r>
            <w:r>
              <w:rPr>
                <w:rFonts w:ascii="Times New Roman" w:hAnsi="Times New Roman"/>
                <w:bCs/>
                <w:color w:val="000000" w:themeColor="text1"/>
                <w:szCs w:val="21"/>
                <w14:textFill>
                  <w14:solidFill>
                    <w14:schemeClr w14:val="tx1"/>
                  </w14:solidFill>
                </w14:textFill>
              </w:rPr>
              <w:t xml:space="preserve"> </w:t>
            </w:r>
            <w:r>
              <w:rPr>
                <w:rFonts w:hint="eastAsia" w:ascii="Times New Roman" w:hAnsi="Times New Roman"/>
                <w:bCs/>
                <w:color w:val="000000" w:themeColor="text1"/>
                <w:szCs w:val="21"/>
                <w14:textFill>
                  <w14:solidFill>
                    <w14:schemeClr w14:val="tx1"/>
                  </w14:solidFill>
                </w14:textFill>
              </w:rPr>
              <w:t>目</w:t>
            </w:r>
          </w:p>
        </w:tc>
        <w:tc>
          <w:tcPr>
            <w:tcW w:w="4445" w:type="dxa"/>
          </w:tcPr>
          <w:p>
            <w:pPr>
              <w:topLinePunct/>
              <w:spacing w:line="440" w:lineRule="exact"/>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bCs/>
                <w:color w:val="000000" w:themeColor="text1"/>
                <w:szCs w:val="21"/>
                <w14:textFill>
                  <w14:solidFill>
                    <w14:schemeClr w14:val="tx1"/>
                  </w14:solidFill>
                </w14:textFill>
              </w:rPr>
            </w:pPr>
            <w:r>
              <w:rPr>
                <w:rFonts w:hint="eastAsia" w:ascii="Times New Roman" w:hAnsi="Times New Roman"/>
                <w:color w:val="000000" w:themeColor="text1"/>
                <w:sz w:val="24"/>
                <w:szCs w:val="28"/>
                <w14:textFill>
                  <w14:solidFill>
                    <w14:schemeClr w14:val="tx1"/>
                  </w14:solidFill>
                </w14:textFill>
              </w:rPr>
              <w:t>是否被责令停业，暂扣或吊销执照，或吊销资质证书</w:t>
            </w:r>
          </w:p>
        </w:tc>
        <w:tc>
          <w:tcPr>
            <w:tcW w:w="4445" w:type="dxa"/>
            <w:vAlign w:val="center"/>
          </w:tcPr>
          <w:p>
            <w:pPr>
              <w:topLinePunct/>
              <w:spacing w:line="440" w:lineRule="exact"/>
              <w:jc w:val="center"/>
              <w:rPr>
                <w:rFonts w:ascii="Times New Roman" w:hAnsi="Times New Roman"/>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是</w:t>
            </w:r>
            <w:r>
              <w:rPr>
                <w:rFonts w:hint="eastAsia"/>
                <w:color w:val="000000" w:themeColor="text1"/>
                <w:sz w:val="20"/>
                <w:szCs w:val="2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 xml:space="preserve">     否 </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bCs/>
                <w:color w:val="000000" w:themeColor="text1"/>
                <w:szCs w:val="21"/>
                <w14:textFill>
                  <w14:solidFill>
                    <w14:schemeClr w14:val="tx1"/>
                  </w14:solidFill>
                </w14:textFill>
              </w:rPr>
            </w:pPr>
            <w:r>
              <w:rPr>
                <w:rFonts w:hint="eastAsia" w:ascii="Times New Roman" w:hAnsi="Times New Roman"/>
                <w:color w:val="000000" w:themeColor="text1"/>
                <w:sz w:val="24"/>
                <w:szCs w:val="28"/>
                <w14:textFill>
                  <w14:solidFill>
                    <w14:schemeClr w14:val="tx1"/>
                  </w14:solidFill>
                </w14:textFill>
              </w:rPr>
              <w:t>是否进入清算程序，或被宣告破产，或其他丧失履约能力的情形</w:t>
            </w:r>
          </w:p>
        </w:tc>
        <w:tc>
          <w:tcPr>
            <w:tcW w:w="4445" w:type="dxa"/>
            <w:vAlign w:val="center"/>
          </w:tcPr>
          <w:p>
            <w:pPr>
              <w:topLinePunct/>
              <w:spacing w:line="440" w:lineRule="exact"/>
              <w:jc w:val="center"/>
              <w:rPr>
                <w:rFonts w:ascii="Times New Roman" w:hAnsi="Times New Roman"/>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是</w:t>
            </w:r>
            <w:r>
              <w:rPr>
                <w:rFonts w:hint="eastAsia"/>
                <w:color w:val="000000" w:themeColor="text1"/>
                <w:sz w:val="20"/>
                <w:szCs w:val="2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 xml:space="preserve">     否 </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bCs/>
                <w:color w:val="000000" w:themeColor="text1"/>
                <w:szCs w:val="21"/>
                <w14:textFill>
                  <w14:solidFill>
                    <w14:schemeClr w14:val="tx1"/>
                  </w14:solidFill>
                </w14:textFill>
              </w:rPr>
            </w:pPr>
            <w:r>
              <w:rPr>
                <w:rFonts w:hint="eastAsia" w:ascii="Times New Roman" w:hAnsi="Times New Roman"/>
                <w:color w:val="000000" w:themeColor="text1"/>
                <w:sz w:val="24"/>
                <w:szCs w:val="28"/>
                <w14:textFill>
                  <w14:solidFill>
                    <w14:schemeClr w14:val="tx1"/>
                  </w14:solidFill>
                </w14:textFill>
              </w:rPr>
              <w:t>是否在国家企业信用信息公示系统（</w:t>
            </w:r>
            <w:r>
              <w:rPr>
                <w:rFonts w:ascii="Times New Roman" w:hAnsi="Times New Roman"/>
                <w:color w:val="000000" w:themeColor="text1"/>
                <w:sz w:val="24"/>
                <w:szCs w:val="28"/>
                <w14:textFill>
                  <w14:solidFill>
                    <w14:schemeClr w14:val="tx1"/>
                  </w14:solidFill>
                </w14:textFill>
              </w:rPr>
              <w:t>http://www.gsxt.gov.cn</w:t>
            </w:r>
            <w:r>
              <w:rPr>
                <w:rFonts w:hint="eastAsia" w:ascii="Times New Roman" w:hAnsi="Times New Roman"/>
                <w:color w:val="000000" w:themeColor="text1"/>
                <w:sz w:val="24"/>
                <w:szCs w:val="28"/>
                <w14:textFill>
                  <w14:solidFill>
                    <w14:schemeClr w14:val="tx1"/>
                  </w14:solidFill>
                </w14:textFill>
              </w:rPr>
              <w:t>）中被列入严重违法失信企业名单</w:t>
            </w:r>
          </w:p>
        </w:tc>
        <w:tc>
          <w:tcPr>
            <w:tcW w:w="4445" w:type="dxa"/>
            <w:vAlign w:val="center"/>
          </w:tcPr>
          <w:p>
            <w:pPr>
              <w:topLinePunct/>
              <w:spacing w:line="440" w:lineRule="exact"/>
              <w:jc w:val="center"/>
              <w:rPr>
                <w:rFonts w:ascii="Times New Roman" w:hAnsi="Times New Roman"/>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是</w:t>
            </w:r>
            <w:r>
              <w:rPr>
                <w:rFonts w:hint="eastAsia"/>
                <w:color w:val="000000" w:themeColor="text1"/>
                <w:sz w:val="20"/>
                <w:szCs w:val="2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 xml:space="preserve">     否 </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bCs/>
                <w:color w:val="000000" w:themeColor="text1"/>
                <w:szCs w:val="21"/>
                <w14:textFill>
                  <w14:solidFill>
                    <w14:schemeClr w14:val="tx1"/>
                  </w14:solidFill>
                </w14:textFill>
              </w:rPr>
            </w:pPr>
            <w:r>
              <w:rPr>
                <w:rFonts w:hint="eastAsia" w:ascii="Times New Roman" w:hAnsi="Times New Roman"/>
                <w:color w:val="000000" w:themeColor="text1"/>
                <w:sz w:val="24"/>
                <w:szCs w:val="28"/>
                <w14:textFill>
                  <w14:solidFill>
                    <w14:schemeClr w14:val="tx1"/>
                  </w14:solidFill>
                </w14:textFill>
              </w:rPr>
              <w:t>是否在</w:t>
            </w:r>
            <w:r>
              <w:rPr>
                <w:rFonts w:ascii="Times New Roman" w:hAnsi="Times New Roman"/>
                <w:color w:val="000000" w:themeColor="text1"/>
                <w:sz w:val="24"/>
                <w:szCs w:val="28"/>
                <w14:textFill>
                  <w14:solidFill>
                    <w14:schemeClr w14:val="tx1"/>
                  </w14:solidFill>
                </w14:textFill>
              </w:rPr>
              <w:t>“</w:t>
            </w:r>
            <w:r>
              <w:rPr>
                <w:rFonts w:hint="eastAsia" w:ascii="Times New Roman" w:hAnsi="Times New Roman"/>
                <w:color w:val="000000" w:themeColor="text1"/>
                <w:sz w:val="24"/>
                <w:szCs w:val="28"/>
                <w14:textFill>
                  <w14:solidFill>
                    <w14:schemeClr w14:val="tx1"/>
                  </w14:solidFill>
                </w14:textFill>
              </w:rPr>
              <w:t>信用中国</w:t>
            </w:r>
            <w:r>
              <w:rPr>
                <w:rFonts w:ascii="Times New Roman" w:hAnsi="Times New Roman"/>
                <w:color w:val="000000" w:themeColor="text1"/>
                <w:sz w:val="24"/>
                <w:szCs w:val="28"/>
                <w14:textFill>
                  <w14:solidFill>
                    <w14:schemeClr w14:val="tx1"/>
                  </w14:solidFill>
                </w14:textFill>
              </w:rPr>
              <w:t>”</w:t>
            </w:r>
            <w:r>
              <w:rPr>
                <w:rFonts w:hint="eastAsia" w:ascii="Times New Roman" w:hAnsi="Times New Roman"/>
                <w:color w:val="000000" w:themeColor="text1"/>
                <w:sz w:val="24"/>
                <w:szCs w:val="28"/>
                <w14:textFill>
                  <w14:solidFill>
                    <w14:schemeClr w14:val="tx1"/>
                  </w14:solidFill>
                </w14:textFill>
              </w:rPr>
              <w:t>网站（</w:t>
            </w:r>
            <w:r>
              <w:rPr>
                <w:rFonts w:ascii="Times New Roman" w:hAnsi="Times New Roman"/>
                <w:color w:val="000000" w:themeColor="text1"/>
                <w:sz w:val="24"/>
                <w:szCs w:val="28"/>
                <w14:textFill>
                  <w14:solidFill>
                    <w14:schemeClr w14:val="tx1"/>
                  </w14:solidFill>
                </w14:textFill>
              </w:rPr>
              <w:t>http://www.creditchina.gov.cn</w:t>
            </w:r>
            <w:r>
              <w:rPr>
                <w:rFonts w:hint="eastAsia" w:ascii="Times New Roman" w:hAnsi="Times New Roman"/>
                <w:color w:val="000000" w:themeColor="text1"/>
                <w:sz w:val="24"/>
                <w:szCs w:val="28"/>
                <w14:textFill>
                  <w14:solidFill>
                    <w14:schemeClr w14:val="tx1"/>
                  </w14:solidFill>
                </w14:textFill>
              </w:rPr>
              <w:t>）中被列入失信被执行人名单</w:t>
            </w:r>
          </w:p>
        </w:tc>
        <w:tc>
          <w:tcPr>
            <w:tcW w:w="4445" w:type="dxa"/>
            <w:vAlign w:val="center"/>
          </w:tcPr>
          <w:p>
            <w:pPr>
              <w:topLinePunct/>
              <w:spacing w:line="440" w:lineRule="exact"/>
              <w:jc w:val="center"/>
              <w:rPr>
                <w:rFonts w:ascii="Times New Roman" w:hAnsi="Times New Roman"/>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是</w:t>
            </w:r>
            <w:r>
              <w:rPr>
                <w:rFonts w:hint="eastAsia"/>
                <w:color w:val="000000" w:themeColor="text1"/>
                <w:sz w:val="20"/>
                <w:szCs w:val="2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 xml:space="preserve">     否 </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hint="eastAsia" w:ascii="Times New Roman" w:hAnsi="Times New Roman" w:eastAsia="宋体"/>
                <w:bCs/>
                <w:color w:val="000000" w:themeColor="text1"/>
                <w:szCs w:val="21"/>
                <w:lang w:eastAsia="zh-CN"/>
                <w14:textFill>
                  <w14:solidFill>
                    <w14:schemeClr w14:val="tx1"/>
                  </w14:solidFill>
                </w14:textFill>
              </w:rPr>
            </w:pPr>
            <w:r>
              <w:rPr>
                <w:rFonts w:hint="eastAsia" w:ascii="Times New Roman" w:hAnsi="Times New Roman"/>
                <w:color w:val="000000" w:themeColor="text1"/>
                <w:sz w:val="24"/>
                <w:szCs w:val="28"/>
                <w14:textFill>
                  <w14:solidFill>
                    <w14:schemeClr w14:val="tx1"/>
                  </w14:solidFill>
                </w14:textFill>
              </w:rPr>
              <w:t>是否在近三年内（自响应文件递交截止之日向前追溯</w:t>
            </w:r>
            <w:r>
              <w:rPr>
                <w:rFonts w:ascii="Times New Roman" w:hAnsi="Times New Roman"/>
                <w:color w:val="000000" w:themeColor="text1"/>
                <w:sz w:val="24"/>
                <w:szCs w:val="28"/>
                <w14:textFill>
                  <w14:solidFill>
                    <w14:schemeClr w14:val="tx1"/>
                  </w14:solidFill>
                </w14:textFill>
              </w:rPr>
              <w:t>3</w:t>
            </w:r>
            <w:r>
              <w:rPr>
                <w:rFonts w:hint="eastAsia" w:ascii="Times New Roman" w:hAnsi="Times New Roman"/>
                <w:color w:val="000000" w:themeColor="text1"/>
                <w:sz w:val="24"/>
                <w:szCs w:val="28"/>
                <w14:textFill>
                  <w14:solidFill>
                    <w14:schemeClr w14:val="tx1"/>
                  </w14:solidFill>
                </w14:textFill>
              </w:rPr>
              <w:t>年）供应商或其法定代表人、拟委任的项目经理有行贿犯罪行为</w:t>
            </w:r>
            <w:r>
              <w:rPr>
                <w:rFonts w:hint="eastAsia" w:ascii="Times New Roman" w:hAnsi="Times New Roman"/>
                <w:color w:val="000000" w:themeColor="text1"/>
                <w:sz w:val="24"/>
                <w:szCs w:val="28"/>
                <w:lang w:eastAsia="zh-CN"/>
                <w14:textFill>
                  <w14:solidFill>
                    <w14:schemeClr w14:val="tx1"/>
                  </w14:solidFill>
                </w14:textFill>
              </w:rPr>
              <w:t>（</w:t>
            </w:r>
            <w:r>
              <w:rPr>
                <w:rFonts w:hint="eastAsia" w:ascii="Times New Roman" w:hAnsi="Times New Roman"/>
                <w:color w:val="000000" w:themeColor="text1"/>
                <w:sz w:val="24"/>
                <w:szCs w:val="28"/>
                <w:lang w:val="en-US" w:eastAsia="zh-CN"/>
                <w14:textFill>
                  <w14:solidFill>
                    <w14:schemeClr w14:val="tx1"/>
                  </w14:solidFill>
                </w14:textFill>
              </w:rPr>
              <w:t>需提供承诺函</w:t>
            </w:r>
            <w:r>
              <w:rPr>
                <w:rFonts w:hint="eastAsia" w:ascii="Times New Roman" w:hAnsi="Times New Roman"/>
                <w:color w:val="000000" w:themeColor="text1"/>
                <w:sz w:val="24"/>
                <w:szCs w:val="28"/>
                <w:lang w:eastAsia="zh-CN"/>
                <w14:textFill>
                  <w14:solidFill>
                    <w14:schemeClr w14:val="tx1"/>
                  </w14:solidFill>
                </w14:textFill>
              </w:rPr>
              <w:t>）</w:t>
            </w:r>
          </w:p>
        </w:tc>
        <w:tc>
          <w:tcPr>
            <w:tcW w:w="4445" w:type="dxa"/>
            <w:vAlign w:val="center"/>
          </w:tcPr>
          <w:p>
            <w:pPr>
              <w:topLinePunct/>
              <w:spacing w:line="440" w:lineRule="exact"/>
              <w:jc w:val="center"/>
              <w:rPr>
                <w:rFonts w:ascii="Times New Roman" w:hAnsi="Times New Roman"/>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是</w:t>
            </w:r>
            <w:r>
              <w:rPr>
                <w:rFonts w:hint="eastAsia"/>
                <w:color w:val="000000" w:themeColor="text1"/>
                <w:sz w:val="20"/>
                <w:szCs w:val="2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 xml:space="preserve">     否 </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p>
        </w:tc>
      </w:tr>
    </w:tbl>
    <w:p>
      <w:pPr>
        <w:spacing w:line="440" w:lineRule="exact"/>
        <w:jc w:val="left"/>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注：本表后应附以下证明材料：</w:t>
      </w:r>
    </w:p>
    <w:p>
      <w:pPr>
        <w:spacing w:line="440" w:lineRule="exact"/>
        <w:jc w:val="left"/>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①</w:t>
      </w:r>
      <w:r>
        <w:rPr>
          <w:rFonts w:hint="eastAsia" w:ascii="Times New Roman" w:hAnsi="Times New Roman"/>
          <w:color w:val="000000" w:themeColor="text1"/>
          <w:sz w:val="21"/>
          <w:szCs w:val="21"/>
          <w14:textFill>
            <w14:solidFill>
              <w14:schemeClr w14:val="tx1"/>
            </w14:solidFill>
          </w14:textFill>
        </w:rPr>
        <w:t>国家企业信用信息公示系统（</w:t>
      </w:r>
      <w:r>
        <w:rPr>
          <w:rFonts w:ascii="Times New Roman" w:hAnsi="Times New Roman"/>
          <w:color w:val="000000" w:themeColor="text1"/>
          <w:sz w:val="21"/>
          <w:szCs w:val="21"/>
          <w14:textFill>
            <w14:solidFill>
              <w14:schemeClr w14:val="tx1"/>
            </w14:solidFill>
          </w14:textFill>
        </w:rPr>
        <w:t>http://www.gsxt.gov.cn</w:t>
      </w:r>
      <w:r>
        <w:rPr>
          <w:rFonts w:hint="eastAsia" w:ascii="Times New Roman" w:hAnsi="Times New Roman"/>
          <w:color w:val="000000" w:themeColor="text1"/>
          <w:sz w:val="21"/>
          <w:szCs w:val="21"/>
          <w14:textFill>
            <w14:solidFill>
              <w14:schemeClr w14:val="tx1"/>
            </w14:solidFill>
          </w14:textFill>
        </w:rPr>
        <w:t>）中</w:t>
      </w:r>
      <w:r>
        <w:rPr>
          <w:rFonts w:hint="eastAsia" w:ascii="Times New Roman" w:hAnsi="Times New Roman"/>
          <w:color w:val="000000" w:themeColor="text1"/>
          <w:sz w:val="21"/>
          <w:szCs w:val="21"/>
          <w:lang w:val="en-US" w:eastAsia="zh-CN"/>
          <w14:textFill>
            <w14:solidFill>
              <w14:schemeClr w14:val="tx1"/>
            </w14:solidFill>
          </w14:textFill>
        </w:rPr>
        <w:t>未</w:t>
      </w:r>
      <w:r>
        <w:rPr>
          <w:rFonts w:hint="eastAsia" w:ascii="Times New Roman" w:hAnsi="Times New Roman"/>
          <w:color w:val="000000" w:themeColor="text1"/>
          <w:sz w:val="21"/>
          <w:szCs w:val="21"/>
          <w14:textFill>
            <w14:solidFill>
              <w14:schemeClr w14:val="tx1"/>
            </w14:solidFill>
          </w14:textFill>
        </w:rPr>
        <w:t>被列入严重违法失信企业名单</w:t>
      </w:r>
      <w:r>
        <w:rPr>
          <w:rFonts w:hint="eastAsia" w:ascii="Times New Roman" w:hAnsi="Times New Roman"/>
          <w:color w:val="000000" w:themeColor="text1"/>
          <w:sz w:val="21"/>
          <w:szCs w:val="21"/>
          <w:lang w:val="en-US" w:eastAsia="zh-CN"/>
          <w14:textFill>
            <w14:solidFill>
              <w14:schemeClr w14:val="tx1"/>
            </w14:solidFill>
          </w14:textFill>
        </w:rPr>
        <w:t>查询截图；</w:t>
      </w:r>
    </w:p>
    <w:p>
      <w:pPr>
        <w:spacing w:line="440" w:lineRule="exact"/>
        <w:jc w:val="left"/>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②</w:t>
      </w:r>
      <w:r>
        <w:rPr>
          <w:rFonts w:ascii="Times New Roman" w:hAnsi="Times New Roman"/>
          <w:color w:val="000000" w:themeColor="text1"/>
          <w:sz w:val="21"/>
          <w:szCs w:val="21"/>
          <w14:textFill>
            <w14:solidFill>
              <w14:schemeClr w14:val="tx1"/>
            </w14:solidFill>
          </w14:textFill>
        </w:rPr>
        <w:t>“</w:t>
      </w:r>
      <w:r>
        <w:rPr>
          <w:rFonts w:hint="eastAsia" w:ascii="Times New Roman" w:hAnsi="Times New Roman"/>
          <w:color w:val="000000" w:themeColor="text1"/>
          <w:sz w:val="21"/>
          <w:szCs w:val="21"/>
          <w14:textFill>
            <w14:solidFill>
              <w14:schemeClr w14:val="tx1"/>
            </w14:solidFill>
          </w14:textFill>
        </w:rPr>
        <w:t>信用中国</w:t>
      </w:r>
      <w:r>
        <w:rPr>
          <w:rFonts w:ascii="Times New Roman" w:hAnsi="Times New Roman"/>
          <w:color w:val="000000" w:themeColor="text1"/>
          <w:sz w:val="21"/>
          <w:szCs w:val="21"/>
          <w14:textFill>
            <w14:solidFill>
              <w14:schemeClr w14:val="tx1"/>
            </w14:solidFill>
          </w14:textFill>
        </w:rPr>
        <w:t>”</w:t>
      </w:r>
      <w:r>
        <w:rPr>
          <w:rFonts w:hint="eastAsia" w:ascii="Times New Roman" w:hAnsi="Times New Roman"/>
          <w:color w:val="000000" w:themeColor="text1"/>
          <w:sz w:val="21"/>
          <w:szCs w:val="21"/>
          <w14:textFill>
            <w14:solidFill>
              <w14:schemeClr w14:val="tx1"/>
            </w14:solidFill>
          </w14:textFill>
        </w:rPr>
        <w:t>网站（</w:t>
      </w:r>
      <w:r>
        <w:rPr>
          <w:rFonts w:ascii="Times New Roman" w:hAnsi="Times New Roman"/>
          <w:color w:val="000000" w:themeColor="text1"/>
          <w:sz w:val="21"/>
          <w:szCs w:val="21"/>
          <w14:textFill>
            <w14:solidFill>
              <w14:schemeClr w14:val="tx1"/>
            </w14:solidFill>
          </w14:textFill>
        </w:rPr>
        <w:t>http://www.creditchina.gov.cn</w:t>
      </w:r>
      <w:r>
        <w:rPr>
          <w:rFonts w:hint="eastAsia" w:ascii="Times New Roman" w:hAnsi="Times New Roman"/>
          <w:color w:val="000000" w:themeColor="text1"/>
          <w:sz w:val="21"/>
          <w:szCs w:val="21"/>
          <w14:textFill>
            <w14:solidFill>
              <w14:schemeClr w14:val="tx1"/>
            </w14:solidFill>
          </w14:textFill>
        </w:rPr>
        <w:t>）中</w:t>
      </w:r>
      <w:r>
        <w:rPr>
          <w:rFonts w:hint="eastAsia" w:ascii="Times New Roman" w:hAnsi="Times New Roman"/>
          <w:color w:val="000000" w:themeColor="text1"/>
          <w:sz w:val="21"/>
          <w:szCs w:val="21"/>
          <w:lang w:val="en-US" w:eastAsia="zh-CN"/>
          <w14:textFill>
            <w14:solidFill>
              <w14:schemeClr w14:val="tx1"/>
            </w14:solidFill>
          </w14:textFill>
        </w:rPr>
        <w:t>未</w:t>
      </w:r>
      <w:r>
        <w:rPr>
          <w:rFonts w:hint="eastAsia" w:ascii="Times New Roman" w:hAnsi="Times New Roman"/>
          <w:color w:val="000000" w:themeColor="text1"/>
          <w:sz w:val="21"/>
          <w:szCs w:val="21"/>
          <w14:textFill>
            <w14:solidFill>
              <w14:schemeClr w14:val="tx1"/>
            </w14:solidFill>
          </w14:textFill>
        </w:rPr>
        <w:t>被列入失信被执行人名单</w:t>
      </w:r>
      <w:r>
        <w:rPr>
          <w:rFonts w:hint="eastAsia" w:ascii="Times New Roman" w:hAnsi="Times New Roman"/>
          <w:color w:val="000000" w:themeColor="text1"/>
          <w:sz w:val="21"/>
          <w:szCs w:val="21"/>
          <w:lang w:val="en-US" w:eastAsia="zh-CN"/>
          <w14:textFill>
            <w14:solidFill>
              <w14:schemeClr w14:val="tx1"/>
            </w14:solidFill>
          </w14:textFill>
        </w:rPr>
        <w:t>截图；</w:t>
      </w:r>
    </w:p>
    <w:p>
      <w:pPr>
        <w:pStyle w:val="2"/>
        <w:rPr>
          <w:rFonts w:hint="default"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③近三年（自2020年1月1日起）</w:t>
      </w:r>
      <w:r>
        <w:rPr>
          <w:rFonts w:hint="eastAsia" w:ascii="Times New Roman" w:hAnsi="Times New Roman"/>
          <w:color w:val="000000" w:themeColor="text1"/>
          <w:sz w:val="21"/>
          <w:szCs w:val="21"/>
          <w14:textFill>
            <w14:solidFill>
              <w14:schemeClr w14:val="tx1"/>
            </w14:solidFill>
          </w14:textFill>
        </w:rPr>
        <w:t>供应商或其法定代表人、拟委任的项目经理</w:t>
      </w:r>
      <w:r>
        <w:rPr>
          <w:rFonts w:hint="eastAsia" w:ascii="Times New Roman" w:hAnsi="Times New Roman"/>
          <w:color w:val="000000" w:themeColor="text1"/>
          <w:sz w:val="21"/>
          <w:szCs w:val="21"/>
          <w:lang w:val="en-US" w:eastAsia="zh-CN"/>
          <w14:textFill>
            <w14:solidFill>
              <w14:schemeClr w14:val="tx1"/>
            </w14:solidFill>
          </w14:textFill>
        </w:rPr>
        <w:t>无</w:t>
      </w:r>
      <w:r>
        <w:rPr>
          <w:rFonts w:hint="eastAsia" w:ascii="Times New Roman" w:hAnsi="Times New Roman"/>
          <w:color w:val="000000" w:themeColor="text1"/>
          <w:sz w:val="21"/>
          <w:szCs w:val="21"/>
          <w14:textFill>
            <w14:solidFill>
              <w14:schemeClr w14:val="tx1"/>
            </w14:solidFill>
          </w14:textFill>
        </w:rPr>
        <w:t>行贿犯罪行为</w:t>
      </w:r>
      <w:r>
        <w:rPr>
          <w:rFonts w:hint="eastAsia" w:ascii="Times New Roman" w:hAnsi="Times New Roman"/>
          <w:color w:val="000000" w:themeColor="text1"/>
          <w:sz w:val="21"/>
          <w:szCs w:val="21"/>
          <w:lang w:val="en-US" w:eastAsia="zh-CN"/>
          <w14:textFill>
            <w14:solidFill>
              <w14:schemeClr w14:val="tx1"/>
            </w14:solidFill>
          </w14:textFill>
        </w:rPr>
        <w:t>承诺函（格式自拟）</w:t>
      </w:r>
    </w:p>
    <w:p>
      <w:pPr>
        <w:pStyle w:val="2"/>
        <w:jc w:val="right"/>
        <w:rPr>
          <w:rFonts w:ascii="Times New Roman" w:hAnsi="Times New Roman"/>
          <w:color w:val="000000" w:themeColor="text1"/>
          <w:sz w:val="24"/>
          <w14:textFill>
            <w14:solidFill>
              <w14:schemeClr w14:val="tx1"/>
            </w14:solidFill>
          </w14:textFill>
        </w:rPr>
      </w:pPr>
    </w:p>
    <w:p>
      <w:pPr>
        <w:spacing w:line="360" w:lineRule="auto"/>
        <w:jc w:val="righ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供应商：</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盖单位章</w:t>
      </w:r>
      <w:r>
        <w:rPr>
          <w:rFonts w:ascii="Times New Roman" w:hAnsi="Times New Roman"/>
          <w:color w:val="000000" w:themeColor="text1"/>
          <w:sz w:val="24"/>
          <w14:textFill>
            <w14:solidFill>
              <w14:schemeClr w14:val="tx1"/>
            </w14:solidFill>
          </w14:textFill>
        </w:rPr>
        <w:t>)</w:t>
      </w:r>
    </w:p>
    <w:p>
      <w:pPr>
        <w:pStyle w:val="2"/>
        <w:spacing w:line="360" w:lineRule="auto"/>
        <w:jc w:val="right"/>
        <w:rPr>
          <w:color w:val="000000" w:themeColor="text1"/>
          <w:u w:val="single"/>
          <w14:textFill>
            <w14:solidFill>
              <w14:schemeClr w14:val="tx1"/>
            </w14:solidFill>
          </w14:textFill>
        </w:rPr>
      </w:pP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年</w:t>
      </w:r>
      <w:r>
        <w:rPr>
          <w:rFonts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月</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日</w:t>
      </w:r>
    </w:p>
    <w:p>
      <w:pPr>
        <w:pStyle w:val="2"/>
        <w:keepNext w:val="0"/>
        <w:keepLines w:val="0"/>
        <w:pageBreakBefore w:val="0"/>
        <w:widowControl w:val="0"/>
        <w:kinsoku/>
        <w:wordWrap/>
        <w:overflowPunct/>
        <w:topLinePunct w:val="0"/>
        <w:autoSpaceDE/>
        <w:autoSpaceDN/>
        <w:bidi w:val="0"/>
        <w:adjustRightInd/>
        <w:snapToGrid/>
        <w:spacing w:after="0" w:line="360" w:lineRule="auto"/>
        <w:jc w:val="right"/>
        <w:textAlignment w:val="auto"/>
        <w:rPr>
          <w:color w:val="000000" w:themeColor="text1"/>
          <w:u w:val="single"/>
          <w14:textFill>
            <w14:solidFill>
              <w14:schemeClr w14:val="tx1"/>
            </w14:solidFill>
          </w14:textFill>
        </w:rPr>
      </w:pPr>
      <w:r>
        <w:rPr>
          <w:rFonts w:ascii="Times New Roman" w:hAnsi="Times New Roman" w:eastAsia="黑体"/>
          <w:color w:val="000000" w:themeColor="text1"/>
          <w:sz w:val="27"/>
          <w:szCs w:val="27"/>
          <w14:textFill>
            <w14:solidFill>
              <w14:schemeClr w14:val="tx1"/>
            </w14:solidFill>
          </w14:textFill>
        </w:rPr>
        <w:br w:type="page"/>
      </w:r>
      <w:bookmarkStart w:id="187" w:name="_Toc16609_WPSOffice_Level2"/>
      <w:bookmarkStart w:id="188" w:name="_Toc4794_WPSOffice_Level2"/>
    </w:p>
    <w:p>
      <w:pPr>
        <w:pStyle w:val="2"/>
        <w:rPr>
          <w:color w:val="000000" w:themeColor="text1"/>
          <w14:textFill>
            <w14:solidFill>
              <w14:schemeClr w14:val="tx1"/>
            </w14:solidFill>
          </w14:textFill>
        </w:rPr>
      </w:pPr>
    </w:p>
    <w:bookmarkEnd w:id="187"/>
    <w:bookmarkEnd w:id="188"/>
    <w:p>
      <w:pPr>
        <w:numPr>
          <w:ilvl w:val="0"/>
          <w:numId w:val="7"/>
        </w:numPr>
        <w:spacing w:line="440" w:lineRule="exact"/>
        <w:jc w:val="center"/>
        <w:rPr>
          <w:rFonts w:hint="eastAsia" w:ascii="Times New Roman" w:hAnsi="Times New Roman" w:eastAsia="黑体"/>
          <w:color w:val="000000" w:themeColor="text1"/>
          <w:sz w:val="28"/>
          <w:szCs w:val="28"/>
          <w14:textFill>
            <w14:solidFill>
              <w14:schemeClr w14:val="tx1"/>
            </w14:solidFill>
          </w14:textFill>
        </w:rPr>
      </w:pPr>
      <w:bookmarkStart w:id="189" w:name="_Toc22303_WPSOffice_Level1"/>
      <w:bookmarkStart w:id="190" w:name="_Toc19034_WPSOffice_Level1"/>
      <w:bookmarkStart w:id="191" w:name="_Toc2428_WPSOffice_Level1"/>
      <w:bookmarkStart w:id="192" w:name="_Toc13165_WPSOffice_Level1"/>
      <w:bookmarkStart w:id="193" w:name="_Toc31963_WPSOffice_Level1"/>
      <w:bookmarkStart w:id="194" w:name="_Toc5957_WPSOffice_Level1"/>
      <w:r>
        <w:rPr>
          <w:rFonts w:hint="eastAsia" w:ascii="Times New Roman" w:hAnsi="Times New Roman" w:eastAsia="黑体"/>
          <w:color w:val="000000" w:themeColor="text1"/>
          <w:sz w:val="28"/>
          <w:szCs w:val="28"/>
          <w14:textFill>
            <w14:solidFill>
              <w14:schemeClr w14:val="tx1"/>
            </w14:solidFill>
          </w14:textFill>
        </w:rPr>
        <w:t>其它</w:t>
      </w:r>
      <w:bookmarkEnd w:id="189"/>
      <w:r>
        <w:rPr>
          <w:rFonts w:hint="eastAsia" w:ascii="Times New Roman" w:hAnsi="Times New Roman" w:eastAsia="黑体"/>
          <w:color w:val="000000" w:themeColor="text1"/>
          <w:sz w:val="28"/>
          <w:szCs w:val="28"/>
          <w14:textFill>
            <w14:solidFill>
              <w14:schemeClr w14:val="tx1"/>
            </w14:solidFill>
          </w14:textFill>
        </w:rPr>
        <w:t>材料</w:t>
      </w:r>
      <w:bookmarkEnd w:id="190"/>
      <w:bookmarkEnd w:id="191"/>
      <w:bookmarkEnd w:id="192"/>
      <w:bookmarkEnd w:id="193"/>
      <w:bookmarkEnd w:id="194"/>
    </w:p>
    <w:p>
      <w:pPr>
        <w:numPr>
          <w:ilvl w:val="0"/>
          <w:numId w:val="0"/>
        </w:numPr>
        <w:spacing w:line="440" w:lineRule="exact"/>
        <w:jc w:val="both"/>
        <w:rPr>
          <w:rFonts w:hint="default" w:ascii="Times New Roman" w:hAnsi="Times New Roman" w:eastAsia="宋体" w:cs="Times New Roman"/>
          <w:color w:val="000000" w:themeColor="text1"/>
          <w:kern w:val="2"/>
          <w:sz w:val="24"/>
          <w:szCs w:val="24"/>
          <w14:textFill>
            <w14:solidFill>
              <w14:schemeClr w14:val="tx1"/>
            </w14:solidFill>
          </w14:textFill>
        </w:rPr>
      </w:pPr>
    </w:p>
    <w:p>
      <w:pPr>
        <w:numPr>
          <w:ilvl w:val="0"/>
          <w:numId w:val="0"/>
        </w:numPr>
        <w:spacing w:line="440" w:lineRule="exact"/>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kern w:val="2"/>
          <w:sz w:val="24"/>
          <w:szCs w:val="24"/>
          <w14:textFill>
            <w14:solidFill>
              <w14:schemeClr w14:val="tx1"/>
            </w14:solidFill>
          </w14:textFill>
        </w:rPr>
        <w:t>注：响应保证金的银行凭证（电汇回单）复印件、供应商认为有必要提交的材料等。</w:t>
      </w:r>
    </w:p>
    <w:p>
      <w:pPr>
        <w:pStyle w:val="40"/>
        <w:rPr>
          <w:rFonts w:ascii="Times New Roman" w:hAnsi="Times New Roman"/>
          <w:color w:val="000000" w:themeColor="text1"/>
          <w:sz w:val="24"/>
          <w:szCs w:val="24"/>
          <w14:textFill>
            <w14:solidFill>
              <w14:schemeClr w14:val="tx1"/>
            </w14:solidFill>
          </w14:textFill>
        </w:rPr>
      </w:pPr>
    </w:p>
    <w:p>
      <w:pPr>
        <w:spacing w:line="400" w:lineRule="atLeast"/>
        <w:ind w:firstLine="420" w:firstLineChars="200"/>
        <w:jc w:val="left"/>
        <w:rPr>
          <w:rFonts w:ascii="Times New Roman" w:hAnsi="Times New Roman" w:eastAsia="黑体"/>
          <w:strike/>
          <w:color w:val="000000" w:themeColor="text1"/>
          <w:szCs w:val="21"/>
          <w14:textFill>
            <w14:solidFill>
              <w14:schemeClr w14:val="tx1"/>
            </w14:solidFill>
          </w14:textFill>
        </w:rPr>
      </w:pPr>
    </w:p>
    <w:sectPr>
      <w:headerReference r:id="rId7" w:type="default"/>
      <w:footerReference r:id="rId8" w:type="default"/>
      <w:footnotePr>
        <w:numFmt w:val="decimalEnclosedCircleChinese"/>
      </w:footnote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ang Song">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altName w:val="黑体"/>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jc w:val="center"/>
                          </w:pPr>
                          <w:r>
                            <w:rPr>
                              <w:rStyle w:val="24"/>
                              <w:b/>
                              <w:bCs/>
                            </w:rPr>
                            <w:fldChar w:fldCharType="begin"/>
                          </w:r>
                          <w:r>
                            <w:rPr>
                              <w:rStyle w:val="24"/>
                              <w:b/>
                              <w:bCs/>
                            </w:rPr>
                            <w:instrText xml:space="preserve"> PAGE </w:instrText>
                          </w:r>
                          <w:r>
                            <w:rPr>
                              <w:rStyle w:val="24"/>
                              <w:b/>
                              <w:bCs/>
                            </w:rPr>
                            <w:fldChar w:fldCharType="separate"/>
                          </w:r>
                          <w:r>
                            <w:rPr>
                              <w:rStyle w:val="24"/>
                            </w:rPr>
                            <w:t>19</w:t>
                          </w:r>
                          <w:r>
                            <w:rPr>
                              <w:rStyle w:val="24"/>
                              <w:b/>
                              <w:bCs/>
                            </w:rPr>
                            <w:fldChar w:fldCharType="end"/>
                          </w:r>
                        </w:p>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MndXRAQAAogMAAA4AAABkcnMvZTJvRG9jLnhtbK1TzY7TMBC+I/EO&#10;lu80adGu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1/f1O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6TJ3V0QEAAKIDAAAOAAAAAAAAAAEAIAAAAB8BAABk&#10;cnMvZTJvRG9jLnhtbFBLBQYAAAAABgAGAFkBAABiBQAAAAA=&#10;">
              <v:fill on="f" focussize="0,0"/>
              <v:stroke on="f" weight="0.5pt"/>
              <v:imagedata o:title=""/>
              <o:lock v:ext="edit" aspectratio="f"/>
              <v:textbox inset="0mm,0mm,0mm,0mm" style="mso-fit-shape-to-text:t;">
                <w:txbxContent>
                  <w:p>
                    <w:pPr>
                      <w:jc w:val="center"/>
                    </w:pPr>
                    <w:r>
                      <w:rPr>
                        <w:rStyle w:val="24"/>
                        <w:b/>
                        <w:bCs/>
                      </w:rPr>
                      <w:fldChar w:fldCharType="begin"/>
                    </w:r>
                    <w:r>
                      <w:rPr>
                        <w:rStyle w:val="24"/>
                        <w:b/>
                        <w:bCs/>
                      </w:rPr>
                      <w:instrText xml:space="preserve"> PAGE </w:instrText>
                    </w:r>
                    <w:r>
                      <w:rPr>
                        <w:rStyle w:val="24"/>
                        <w:b/>
                        <w:bCs/>
                      </w:rPr>
                      <w:fldChar w:fldCharType="separate"/>
                    </w:r>
                    <w:r>
                      <w:rPr>
                        <w:rStyle w:val="24"/>
                      </w:rPr>
                      <w:t>19</w:t>
                    </w:r>
                    <w:r>
                      <w:rPr>
                        <w:rStyle w:val="24"/>
                        <w:b/>
                        <w:bCs/>
                      </w:rPr>
                      <w:fldChar w:fldCharType="end"/>
                    </w: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360"/>
                          </w:pPr>
                          <w:r>
                            <w:fldChar w:fldCharType="begin"/>
                          </w:r>
                          <w:r>
                            <w:instrText xml:space="preserve"> PAGE  \* MERGEFORMAT </w:instrText>
                          </w:r>
                          <w:r>
                            <w:fldChar w:fldCharType="separate"/>
                          </w:r>
                          <w:r>
                            <w:t>150</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wn/8kBAACZAwAADgAAAGRycy9lMm9Eb2MueG1srVPNjtMwEL4j8Q6W&#10;79Rpk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Y/Cf/yQEAAJkDAAAOAAAAAAAAAAEAIAAAAB4BAABkcnMvZTJvRG9j&#10;LnhtbFBLBQYAAAAABgAGAFkBAABZBQAAAAA=&#10;">
              <v:fill on="f" focussize="0,0"/>
              <v:stroke on="f"/>
              <v:imagedata o:title=""/>
              <o:lock v:ext="edit" aspectratio="f"/>
              <v:textbox inset="0mm,0mm,0mm,0mm" style="mso-fit-shape-to-text:t;">
                <w:txbxContent>
                  <w:p>
                    <w:pPr>
                      <w:pStyle w:val="13"/>
                      <w:ind w:firstLine="360"/>
                    </w:pPr>
                    <w:r>
                      <w:fldChar w:fldCharType="begin"/>
                    </w:r>
                    <w:r>
                      <w:instrText xml:space="preserve"> PAGE  \* MERGEFORMAT </w:instrText>
                    </w:r>
                    <w:r>
                      <w:fldChar w:fldCharType="separate"/>
                    </w:r>
                    <w:r>
                      <w:t>150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0"/>
        <w:left w:val="none" w:color="auto" w:sz="0" w:space="0"/>
        <w:bottom w:val="none" w:color="auto" w:sz="0" w:space="0"/>
        <w:right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5676"/>
        </w:tabs>
        <w:ind w:firstLine="402"/>
      </w:pPr>
      <w:rPr>
        <w:rFonts w:hint="eastAsia" w:cs="Times New Roman"/>
      </w:rPr>
    </w:lvl>
    <w:lvl w:ilvl="1" w:tentative="0">
      <w:start w:val="1"/>
      <w:numFmt w:val="chineseCounting"/>
      <w:suff w:val="nothing"/>
      <w:lvlText w:val="%2、"/>
      <w:lvlJc w:val="left"/>
      <w:pPr>
        <w:ind w:firstLine="402"/>
      </w:pPr>
      <w:rPr>
        <w:rFonts w:hint="eastAsia" w:cs="Times New Roman"/>
      </w:rPr>
    </w:lvl>
    <w:lvl w:ilvl="2" w:tentative="0">
      <w:start w:val="1"/>
      <w:numFmt w:val="decimal"/>
      <w:suff w:val="nothing"/>
      <w:lvlText w:val="%3．"/>
      <w:lvlJc w:val="left"/>
      <w:pPr>
        <w:ind w:firstLine="402"/>
      </w:pPr>
      <w:rPr>
        <w:rFonts w:hint="eastAsia" w:cs="Times New Roman"/>
      </w:rPr>
    </w:lvl>
    <w:lvl w:ilvl="3" w:tentative="0">
      <w:start w:val="1"/>
      <w:numFmt w:val="decimal"/>
      <w:suff w:val="nothing"/>
      <w:lvlText w:val="（%4）"/>
      <w:lvlJc w:val="left"/>
      <w:pPr>
        <w:ind w:firstLine="402"/>
      </w:pPr>
      <w:rPr>
        <w:rFonts w:hint="eastAsia" w:cs="Times New Roman"/>
      </w:rPr>
    </w:lvl>
    <w:lvl w:ilvl="4" w:tentative="0">
      <w:start w:val="1"/>
      <w:numFmt w:val="decimalEnclosedCircleChinese"/>
      <w:suff w:val="nothing"/>
      <w:lvlText w:val="%5 "/>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abstractNum w:abstractNumId="1">
    <w:nsid w:val="B62EBD8C"/>
    <w:multiLevelType w:val="singleLevel"/>
    <w:tmpl w:val="B62EBD8C"/>
    <w:lvl w:ilvl="0" w:tentative="0">
      <w:start w:val="5"/>
      <w:numFmt w:val="decimal"/>
      <w:suff w:val="nothing"/>
      <w:lvlText w:val="（%1）"/>
      <w:lvlJc w:val="left"/>
    </w:lvl>
  </w:abstractNum>
  <w:abstractNum w:abstractNumId="2">
    <w:nsid w:val="DC6D8853"/>
    <w:multiLevelType w:val="singleLevel"/>
    <w:tmpl w:val="DC6D8853"/>
    <w:lvl w:ilvl="0" w:tentative="0">
      <w:start w:val="7"/>
      <w:numFmt w:val="chineseCounting"/>
      <w:suff w:val="nothing"/>
      <w:lvlText w:val="%1、"/>
      <w:lvlJc w:val="left"/>
      <w:rPr>
        <w:rFonts w:hint="eastAsia"/>
      </w:rPr>
    </w:lvl>
  </w:abstractNum>
  <w:abstractNum w:abstractNumId="3">
    <w:nsid w:val="2E95D47B"/>
    <w:multiLevelType w:val="singleLevel"/>
    <w:tmpl w:val="2E95D47B"/>
    <w:lvl w:ilvl="0" w:tentative="0">
      <w:start w:val="1"/>
      <w:numFmt w:val="decimal"/>
      <w:pStyle w:val="4"/>
      <w:suff w:val="nothing"/>
      <w:lvlText w:val="%1．"/>
      <w:lvlJc w:val="left"/>
      <w:pPr>
        <w:ind w:left="-40" w:firstLine="400"/>
      </w:pPr>
      <w:rPr>
        <w:rFonts w:hint="default" w:cs="Times New Roman"/>
      </w:rPr>
    </w:lvl>
  </w:abstractNum>
  <w:abstractNum w:abstractNumId="4">
    <w:nsid w:val="49D41283"/>
    <w:multiLevelType w:val="multilevel"/>
    <w:tmpl w:val="49D41283"/>
    <w:lvl w:ilvl="0" w:tentative="0">
      <w:start w:val="1"/>
      <w:numFmt w:val="chineseCounting"/>
      <w:suff w:val="nothing"/>
      <w:lvlText w:val="%1、"/>
      <w:lvlJc w:val="left"/>
      <w:pPr>
        <w:tabs>
          <w:tab w:val="left" w:pos="0"/>
        </w:tabs>
      </w:pPr>
      <w:rPr>
        <w:rFonts w:hint="default" w:ascii="华文中宋" w:eastAsia="华文中宋" w:cs="华文中宋"/>
      </w:rPr>
    </w:lvl>
    <w:lvl w:ilvl="1" w:tentative="0">
      <w:start w:val="1"/>
      <w:numFmt w:val="decimal"/>
      <w:lvlText w:val="%2."/>
      <w:lvlJc w:val="left"/>
      <w:pPr>
        <w:tabs>
          <w:tab w:val="left" w:pos="1440"/>
        </w:tabs>
        <w:ind w:left="1440" w:hanging="360"/>
      </w:pPr>
      <w:rPr>
        <w:rFonts w:hint="default" w:ascii="华文中宋" w:eastAsia="华文中宋" w:cs="华文中宋"/>
      </w:rPr>
    </w:lvl>
    <w:lvl w:ilvl="2" w:tentative="0">
      <w:start w:val="1"/>
      <w:numFmt w:val="decimal"/>
      <w:lvlText w:val="%3."/>
      <w:lvlJc w:val="left"/>
      <w:pPr>
        <w:tabs>
          <w:tab w:val="left" w:pos="2160"/>
        </w:tabs>
        <w:ind w:left="2160" w:hanging="360"/>
      </w:pPr>
      <w:rPr>
        <w:rFonts w:hint="default" w:ascii="华文中宋" w:eastAsia="华文中宋" w:cs="华文中宋"/>
      </w:rPr>
    </w:lvl>
    <w:lvl w:ilvl="3" w:tentative="0">
      <w:start w:val="1"/>
      <w:numFmt w:val="decimal"/>
      <w:lvlText w:val="%4."/>
      <w:lvlJc w:val="left"/>
      <w:pPr>
        <w:tabs>
          <w:tab w:val="left" w:pos="2880"/>
        </w:tabs>
        <w:ind w:left="2880" w:hanging="360"/>
      </w:pPr>
      <w:rPr>
        <w:rFonts w:hint="default" w:ascii="华文中宋" w:eastAsia="华文中宋" w:cs="华文中宋"/>
      </w:rPr>
    </w:lvl>
    <w:lvl w:ilvl="4" w:tentative="0">
      <w:start w:val="1"/>
      <w:numFmt w:val="decimal"/>
      <w:lvlText w:val="%5."/>
      <w:lvlJc w:val="left"/>
      <w:pPr>
        <w:tabs>
          <w:tab w:val="left" w:pos="3600"/>
        </w:tabs>
        <w:ind w:left="3600" w:hanging="360"/>
      </w:pPr>
      <w:rPr>
        <w:rFonts w:hint="default" w:ascii="华文中宋" w:eastAsia="华文中宋" w:cs="华文中宋"/>
      </w:rPr>
    </w:lvl>
    <w:lvl w:ilvl="5" w:tentative="0">
      <w:start w:val="1"/>
      <w:numFmt w:val="decimal"/>
      <w:lvlText w:val="%6."/>
      <w:lvlJc w:val="left"/>
      <w:pPr>
        <w:tabs>
          <w:tab w:val="left" w:pos="4320"/>
        </w:tabs>
        <w:ind w:left="4320" w:hanging="360"/>
      </w:pPr>
      <w:rPr>
        <w:rFonts w:hint="default" w:ascii="华文中宋" w:eastAsia="华文中宋" w:cs="华文中宋"/>
      </w:rPr>
    </w:lvl>
    <w:lvl w:ilvl="6" w:tentative="0">
      <w:start w:val="1"/>
      <w:numFmt w:val="decimal"/>
      <w:lvlText w:val="%7."/>
      <w:lvlJc w:val="left"/>
      <w:pPr>
        <w:tabs>
          <w:tab w:val="left" w:pos="5040"/>
        </w:tabs>
        <w:ind w:left="5040" w:hanging="360"/>
      </w:pPr>
      <w:rPr>
        <w:rFonts w:hint="default" w:ascii="华文中宋" w:eastAsia="华文中宋" w:cs="华文中宋"/>
      </w:rPr>
    </w:lvl>
    <w:lvl w:ilvl="7" w:tentative="0">
      <w:start w:val="1"/>
      <w:numFmt w:val="decimal"/>
      <w:lvlText w:val="%8."/>
      <w:lvlJc w:val="left"/>
      <w:pPr>
        <w:tabs>
          <w:tab w:val="left" w:pos="5760"/>
        </w:tabs>
        <w:ind w:left="5760" w:hanging="360"/>
      </w:pPr>
      <w:rPr>
        <w:rFonts w:hint="default" w:ascii="华文中宋" w:eastAsia="华文中宋" w:cs="华文中宋"/>
      </w:rPr>
    </w:lvl>
    <w:lvl w:ilvl="8" w:tentative="0">
      <w:start w:val="1"/>
      <w:numFmt w:val="decimal"/>
      <w:lvlText w:val="%9."/>
      <w:lvlJc w:val="left"/>
      <w:pPr>
        <w:tabs>
          <w:tab w:val="left" w:pos="6480"/>
        </w:tabs>
        <w:ind w:left="6480" w:hanging="360"/>
      </w:pPr>
      <w:rPr>
        <w:rFonts w:hint="default" w:ascii="华文中宋" w:eastAsia="华文中宋" w:cs="华文中宋"/>
      </w:rPr>
    </w:lvl>
  </w:abstractNum>
  <w:abstractNum w:abstractNumId="5">
    <w:nsid w:val="62687BB6"/>
    <w:multiLevelType w:val="multilevel"/>
    <w:tmpl w:val="62687BB6"/>
    <w:lvl w:ilvl="0" w:tentative="0">
      <w:start w:val="1"/>
      <w:numFmt w:val="decimal"/>
      <w:pStyle w:val="51"/>
      <w:lvlText w:val="附件%1"/>
      <w:lvlJc w:val="left"/>
      <w:pPr>
        <w:ind w:left="3681" w:hanging="420"/>
      </w:pPr>
      <w:rPr>
        <w:rFonts w:cs="Times New Roman"/>
        <w:sz w:val="30"/>
        <w:szCs w:val="30"/>
      </w:rPr>
    </w:lvl>
    <w:lvl w:ilvl="1" w:tentative="0">
      <w:start w:val="1"/>
      <w:numFmt w:val="lowerLetter"/>
      <w:lvlText w:val="%2)"/>
      <w:lvlJc w:val="left"/>
      <w:pPr>
        <w:ind w:left="983" w:hanging="420"/>
      </w:pPr>
      <w:rPr>
        <w:rFonts w:cs="Times New Roman"/>
      </w:rPr>
    </w:lvl>
    <w:lvl w:ilvl="2" w:tentative="0">
      <w:start w:val="1"/>
      <w:numFmt w:val="lowerRoman"/>
      <w:lvlText w:val="%3."/>
      <w:lvlJc w:val="right"/>
      <w:pPr>
        <w:ind w:left="1403" w:hanging="420"/>
      </w:pPr>
      <w:rPr>
        <w:rFonts w:cs="Times New Roman"/>
      </w:rPr>
    </w:lvl>
    <w:lvl w:ilvl="3" w:tentative="0">
      <w:start w:val="1"/>
      <w:numFmt w:val="decimal"/>
      <w:lvlText w:val="%4."/>
      <w:lvlJc w:val="left"/>
      <w:pPr>
        <w:ind w:left="1823" w:hanging="420"/>
      </w:pPr>
      <w:rPr>
        <w:rFonts w:cs="Times New Roman"/>
      </w:rPr>
    </w:lvl>
    <w:lvl w:ilvl="4" w:tentative="0">
      <w:start w:val="1"/>
      <w:numFmt w:val="lowerLetter"/>
      <w:lvlText w:val="%5)"/>
      <w:lvlJc w:val="left"/>
      <w:pPr>
        <w:ind w:left="2243" w:hanging="420"/>
      </w:pPr>
      <w:rPr>
        <w:rFonts w:cs="Times New Roman"/>
      </w:rPr>
    </w:lvl>
    <w:lvl w:ilvl="5" w:tentative="0">
      <w:start w:val="1"/>
      <w:numFmt w:val="lowerRoman"/>
      <w:lvlText w:val="%6."/>
      <w:lvlJc w:val="right"/>
      <w:pPr>
        <w:ind w:left="2663" w:hanging="420"/>
      </w:pPr>
      <w:rPr>
        <w:rFonts w:cs="Times New Roman"/>
      </w:rPr>
    </w:lvl>
    <w:lvl w:ilvl="6" w:tentative="0">
      <w:start w:val="1"/>
      <w:numFmt w:val="decimal"/>
      <w:lvlText w:val="%7."/>
      <w:lvlJc w:val="left"/>
      <w:pPr>
        <w:ind w:left="3083" w:hanging="420"/>
      </w:pPr>
      <w:rPr>
        <w:rFonts w:cs="Times New Roman"/>
      </w:rPr>
    </w:lvl>
    <w:lvl w:ilvl="7" w:tentative="0">
      <w:start w:val="1"/>
      <w:numFmt w:val="lowerLetter"/>
      <w:lvlText w:val="%8)"/>
      <w:lvlJc w:val="left"/>
      <w:pPr>
        <w:ind w:left="3503" w:hanging="420"/>
      </w:pPr>
      <w:rPr>
        <w:rFonts w:cs="Times New Roman"/>
      </w:rPr>
    </w:lvl>
    <w:lvl w:ilvl="8" w:tentative="0">
      <w:start w:val="1"/>
      <w:numFmt w:val="lowerRoman"/>
      <w:lvlText w:val="%9."/>
      <w:lvlJc w:val="right"/>
      <w:pPr>
        <w:ind w:left="3923" w:hanging="420"/>
      </w:pPr>
      <w:rPr>
        <w:rFonts w:cs="Times New Roman"/>
      </w:rPr>
    </w:lvl>
  </w:abstractNum>
  <w:abstractNum w:abstractNumId="6">
    <w:nsid w:val="6F0C7DD2"/>
    <w:multiLevelType w:val="multilevel"/>
    <w:tmpl w:val="6F0C7DD2"/>
    <w:lvl w:ilvl="0" w:tentative="0">
      <w:start w:val="2"/>
      <w:numFmt w:val="japaneseCounting"/>
      <w:lvlText w:val="第%1章"/>
      <w:lvlJc w:val="left"/>
      <w:pPr>
        <w:tabs>
          <w:tab w:val="left" w:pos="1275"/>
        </w:tabs>
        <w:ind w:left="1275" w:hanging="1095"/>
      </w:pPr>
      <w:rPr>
        <w:rFonts w:hint="default" w:cs="Times New Roman"/>
      </w:rPr>
    </w:lvl>
    <w:lvl w:ilvl="1" w:tentative="0">
      <w:start w:val="1"/>
      <w:numFmt w:val="lowerLetter"/>
      <w:lvlText w:val="%2)"/>
      <w:lvlJc w:val="left"/>
      <w:pPr>
        <w:tabs>
          <w:tab w:val="left" w:pos="1020"/>
        </w:tabs>
        <w:ind w:left="1020" w:hanging="420"/>
      </w:pPr>
      <w:rPr>
        <w:rFonts w:cs="Times New Roman"/>
      </w:rPr>
    </w:lvl>
    <w:lvl w:ilvl="2" w:tentative="0">
      <w:start w:val="1"/>
      <w:numFmt w:val="lowerRoman"/>
      <w:lvlText w:val="%3."/>
      <w:lvlJc w:val="right"/>
      <w:pPr>
        <w:tabs>
          <w:tab w:val="left" w:pos="1440"/>
        </w:tabs>
        <w:ind w:left="1440" w:hanging="420"/>
      </w:pPr>
      <w:rPr>
        <w:rFonts w:cs="Times New Roman"/>
      </w:rPr>
    </w:lvl>
    <w:lvl w:ilvl="3" w:tentative="0">
      <w:start w:val="1"/>
      <w:numFmt w:val="decimal"/>
      <w:lvlText w:val="%4."/>
      <w:lvlJc w:val="left"/>
      <w:pPr>
        <w:tabs>
          <w:tab w:val="left" w:pos="1860"/>
        </w:tabs>
        <w:ind w:left="1860" w:hanging="420"/>
      </w:pPr>
      <w:rPr>
        <w:rFonts w:cs="Times New Roman"/>
      </w:rPr>
    </w:lvl>
    <w:lvl w:ilvl="4" w:tentative="0">
      <w:start w:val="1"/>
      <w:numFmt w:val="lowerLetter"/>
      <w:lvlText w:val="%5)"/>
      <w:lvlJc w:val="left"/>
      <w:pPr>
        <w:tabs>
          <w:tab w:val="left" w:pos="2280"/>
        </w:tabs>
        <w:ind w:left="2280" w:hanging="420"/>
      </w:pPr>
      <w:rPr>
        <w:rFonts w:cs="Times New Roman"/>
      </w:rPr>
    </w:lvl>
    <w:lvl w:ilvl="5" w:tentative="0">
      <w:start w:val="1"/>
      <w:numFmt w:val="lowerRoman"/>
      <w:lvlText w:val="%6."/>
      <w:lvlJc w:val="right"/>
      <w:pPr>
        <w:tabs>
          <w:tab w:val="left" w:pos="2700"/>
        </w:tabs>
        <w:ind w:left="2700" w:hanging="420"/>
      </w:pPr>
      <w:rPr>
        <w:rFonts w:cs="Times New Roman"/>
      </w:rPr>
    </w:lvl>
    <w:lvl w:ilvl="6" w:tentative="0">
      <w:start w:val="1"/>
      <w:numFmt w:val="decimal"/>
      <w:lvlText w:val="%7."/>
      <w:lvlJc w:val="left"/>
      <w:pPr>
        <w:tabs>
          <w:tab w:val="left" w:pos="3120"/>
        </w:tabs>
        <w:ind w:left="3120" w:hanging="420"/>
      </w:pPr>
      <w:rPr>
        <w:rFonts w:cs="Times New Roman"/>
      </w:rPr>
    </w:lvl>
    <w:lvl w:ilvl="7" w:tentative="0">
      <w:start w:val="1"/>
      <w:numFmt w:val="lowerLetter"/>
      <w:lvlText w:val="%8)"/>
      <w:lvlJc w:val="left"/>
      <w:pPr>
        <w:tabs>
          <w:tab w:val="left" w:pos="3540"/>
        </w:tabs>
        <w:ind w:left="3540" w:hanging="420"/>
      </w:pPr>
      <w:rPr>
        <w:rFonts w:cs="Times New Roman"/>
      </w:rPr>
    </w:lvl>
    <w:lvl w:ilvl="8" w:tentative="0">
      <w:start w:val="1"/>
      <w:numFmt w:val="lowerRoman"/>
      <w:lvlText w:val="%9."/>
      <w:lvlJc w:val="right"/>
      <w:pPr>
        <w:tabs>
          <w:tab w:val="left" w:pos="3960"/>
        </w:tabs>
        <w:ind w:left="3960" w:hanging="420"/>
      </w:pPr>
      <w:rPr>
        <w:rFonts w:cs="Times New Roman"/>
      </w:rPr>
    </w:lvl>
  </w:abstractNum>
  <w:num w:numId="1">
    <w:abstractNumId w:val="0"/>
  </w:num>
  <w:num w:numId="2">
    <w:abstractNumId w:val="3"/>
  </w:num>
  <w:num w:numId="3">
    <w:abstractNumId w:val="5"/>
  </w:num>
  <w:num w:numId="4">
    <w:abstractNumId w:val="1"/>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ZjQ1MjVmYjliOGY1YWFiOGJkYTVhZDBjMDMwNDIifQ=="/>
    <w:docVar w:name="KSO_WPS_MARK_KEY" w:val="ab6013aa-a0bb-40b4-8c22-f1f0e7a236fd"/>
  </w:docVars>
  <w:rsids>
    <w:rsidRoot w:val="004F7F3E"/>
    <w:rsid w:val="000627D5"/>
    <w:rsid w:val="000971DE"/>
    <w:rsid w:val="000E1D7B"/>
    <w:rsid w:val="000E3023"/>
    <w:rsid w:val="000F44EC"/>
    <w:rsid w:val="00100F3A"/>
    <w:rsid w:val="00126DE8"/>
    <w:rsid w:val="00130FD6"/>
    <w:rsid w:val="00133B2A"/>
    <w:rsid w:val="00146E9A"/>
    <w:rsid w:val="0014708E"/>
    <w:rsid w:val="00162585"/>
    <w:rsid w:val="0016397C"/>
    <w:rsid w:val="001659E6"/>
    <w:rsid w:val="0017301D"/>
    <w:rsid w:val="001D2D2C"/>
    <w:rsid w:val="001E3087"/>
    <w:rsid w:val="001E7E49"/>
    <w:rsid w:val="001F2E54"/>
    <w:rsid w:val="00205208"/>
    <w:rsid w:val="002446B1"/>
    <w:rsid w:val="0025009F"/>
    <w:rsid w:val="002721D4"/>
    <w:rsid w:val="002751A9"/>
    <w:rsid w:val="0028082A"/>
    <w:rsid w:val="002822FD"/>
    <w:rsid w:val="00286930"/>
    <w:rsid w:val="00291E27"/>
    <w:rsid w:val="002D69D5"/>
    <w:rsid w:val="0030095D"/>
    <w:rsid w:val="00306B19"/>
    <w:rsid w:val="00344B8F"/>
    <w:rsid w:val="003600A8"/>
    <w:rsid w:val="00386075"/>
    <w:rsid w:val="003948DE"/>
    <w:rsid w:val="003A2F79"/>
    <w:rsid w:val="003A4ED7"/>
    <w:rsid w:val="003C6A6E"/>
    <w:rsid w:val="00413176"/>
    <w:rsid w:val="00432EB2"/>
    <w:rsid w:val="004417F2"/>
    <w:rsid w:val="00466F51"/>
    <w:rsid w:val="00483B6C"/>
    <w:rsid w:val="004932B8"/>
    <w:rsid w:val="004B1618"/>
    <w:rsid w:val="004F7F3E"/>
    <w:rsid w:val="005007EF"/>
    <w:rsid w:val="00512041"/>
    <w:rsid w:val="00545434"/>
    <w:rsid w:val="005813E9"/>
    <w:rsid w:val="005868E9"/>
    <w:rsid w:val="0059244E"/>
    <w:rsid w:val="005B1C62"/>
    <w:rsid w:val="005E6156"/>
    <w:rsid w:val="005F6C00"/>
    <w:rsid w:val="00614C51"/>
    <w:rsid w:val="00626158"/>
    <w:rsid w:val="00644B9A"/>
    <w:rsid w:val="00660991"/>
    <w:rsid w:val="00695D0B"/>
    <w:rsid w:val="00704CAB"/>
    <w:rsid w:val="00744F25"/>
    <w:rsid w:val="00774C23"/>
    <w:rsid w:val="007860E5"/>
    <w:rsid w:val="00791CFC"/>
    <w:rsid w:val="007C44FE"/>
    <w:rsid w:val="007E25BD"/>
    <w:rsid w:val="007F0E50"/>
    <w:rsid w:val="00832C5D"/>
    <w:rsid w:val="008354AA"/>
    <w:rsid w:val="008E424A"/>
    <w:rsid w:val="009321E2"/>
    <w:rsid w:val="009528BC"/>
    <w:rsid w:val="009607B1"/>
    <w:rsid w:val="00963539"/>
    <w:rsid w:val="0098689D"/>
    <w:rsid w:val="00994A78"/>
    <w:rsid w:val="009A2203"/>
    <w:rsid w:val="009A3E4D"/>
    <w:rsid w:val="009C084A"/>
    <w:rsid w:val="00A004F5"/>
    <w:rsid w:val="00AA2BD7"/>
    <w:rsid w:val="00AD2F99"/>
    <w:rsid w:val="00AE1115"/>
    <w:rsid w:val="00AF0DA2"/>
    <w:rsid w:val="00B02139"/>
    <w:rsid w:val="00B054BE"/>
    <w:rsid w:val="00B423E7"/>
    <w:rsid w:val="00B42A30"/>
    <w:rsid w:val="00B56F3C"/>
    <w:rsid w:val="00B62A98"/>
    <w:rsid w:val="00B63078"/>
    <w:rsid w:val="00B87C52"/>
    <w:rsid w:val="00B9533E"/>
    <w:rsid w:val="00BB24FD"/>
    <w:rsid w:val="00BB4778"/>
    <w:rsid w:val="00BD6E70"/>
    <w:rsid w:val="00BE5CDE"/>
    <w:rsid w:val="00BE7714"/>
    <w:rsid w:val="00C01999"/>
    <w:rsid w:val="00C1588F"/>
    <w:rsid w:val="00C36B2C"/>
    <w:rsid w:val="00C46845"/>
    <w:rsid w:val="00C85998"/>
    <w:rsid w:val="00CB1003"/>
    <w:rsid w:val="00CB4D29"/>
    <w:rsid w:val="00CF38F3"/>
    <w:rsid w:val="00D218B3"/>
    <w:rsid w:val="00D43E2C"/>
    <w:rsid w:val="00D71899"/>
    <w:rsid w:val="00DA04F1"/>
    <w:rsid w:val="00DC2122"/>
    <w:rsid w:val="00E359A8"/>
    <w:rsid w:val="00E70F3A"/>
    <w:rsid w:val="00E83FAE"/>
    <w:rsid w:val="00EA4D01"/>
    <w:rsid w:val="00F15315"/>
    <w:rsid w:val="00F411F5"/>
    <w:rsid w:val="00F4326A"/>
    <w:rsid w:val="00F43DE7"/>
    <w:rsid w:val="00F544FF"/>
    <w:rsid w:val="00F832D1"/>
    <w:rsid w:val="00F9459F"/>
    <w:rsid w:val="00FA1044"/>
    <w:rsid w:val="00FD2626"/>
    <w:rsid w:val="00FE2A0D"/>
    <w:rsid w:val="00FF2032"/>
    <w:rsid w:val="01082DCE"/>
    <w:rsid w:val="011029DE"/>
    <w:rsid w:val="01196377"/>
    <w:rsid w:val="011A27E6"/>
    <w:rsid w:val="011B4B0A"/>
    <w:rsid w:val="011D6ED0"/>
    <w:rsid w:val="01207EA1"/>
    <w:rsid w:val="01247D15"/>
    <w:rsid w:val="013C7065"/>
    <w:rsid w:val="014D641B"/>
    <w:rsid w:val="015768EB"/>
    <w:rsid w:val="01604B65"/>
    <w:rsid w:val="01631629"/>
    <w:rsid w:val="016A3995"/>
    <w:rsid w:val="01767A67"/>
    <w:rsid w:val="01863AA8"/>
    <w:rsid w:val="018A1A08"/>
    <w:rsid w:val="018B2605"/>
    <w:rsid w:val="019312E0"/>
    <w:rsid w:val="0195715E"/>
    <w:rsid w:val="019D2FC7"/>
    <w:rsid w:val="019E058F"/>
    <w:rsid w:val="01AA33D0"/>
    <w:rsid w:val="01B82FCB"/>
    <w:rsid w:val="01BC5540"/>
    <w:rsid w:val="01E22FC9"/>
    <w:rsid w:val="01ED4448"/>
    <w:rsid w:val="01F1324F"/>
    <w:rsid w:val="021634CD"/>
    <w:rsid w:val="02241CA7"/>
    <w:rsid w:val="022C0382"/>
    <w:rsid w:val="022D7E5C"/>
    <w:rsid w:val="022E2D0F"/>
    <w:rsid w:val="02360F3C"/>
    <w:rsid w:val="02454DC6"/>
    <w:rsid w:val="024B086A"/>
    <w:rsid w:val="024C3FDE"/>
    <w:rsid w:val="025C2FF3"/>
    <w:rsid w:val="0260580C"/>
    <w:rsid w:val="02676554"/>
    <w:rsid w:val="026F50F7"/>
    <w:rsid w:val="028D5DB7"/>
    <w:rsid w:val="028F5B92"/>
    <w:rsid w:val="0292228F"/>
    <w:rsid w:val="029D3473"/>
    <w:rsid w:val="02A843B9"/>
    <w:rsid w:val="02B17534"/>
    <w:rsid w:val="02C148EA"/>
    <w:rsid w:val="02D558E0"/>
    <w:rsid w:val="02F11F86"/>
    <w:rsid w:val="031402A0"/>
    <w:rsid w:val="03205599"/>
    <w:rsid w:val="033626C8"/>
    <w:rsid w:val="03386B9A"/>
    <w:rsid w:val="03530EF0"/>
    <w:rsid w:val="035C40E5"/>
    <w:rsid w:val="035D3D3E"/>
    <w:rsid w:val="03637D0B"/>
    <w:rsid w:val="03666726"/>
    <w:rsid w:val="036A6013"/>
    <w:rsid w:val="0381345C"/>
    <w:rsid w:val="03921536"/>
    <w:rsid w:val="03957CCA"/>
    <w:rsid w:val="03C25774"/>
    <w:rsid w:val="03DE6BBF"/>
    <w:rsid w:val="03EA0F31"/>
    <w:rsid w:val="03EC548F"/>
    <w:rsid w:val="03EE09A3"/>
    <w:rsid w:val="03FB6B06"/>
    <w:rsid w:val="04233E93"/>
    <w:rsid w:val="04295DA0"/>
    <w:rsid w:val="04352FAD"/>
    <w:rsid w:val="04533F12"/>
    <w:rsid w:val="046B7205"/>
    <w:rsid w:val="04772D64"/>
    <w:rsid w:val="0477369B"/>
    <w:rsid w:val="047B3AB4"/>
    <w:rsid w:val="047C0CFA"/>
    <w:rsid w:val="047C234D"/>
    <w:rsid w:val="048328A9"/>
    <w:rsid w:val="04A61CAB"/>
    <w:rsid w:val="04B66E9B"/>
    <w:rsid w:val="04DF02F5"/>
    <w:rsid w:val="04EA65EC"/>
    <w:rsid w:val="04F54297"/>
    <w:rsid w:val="04F76AAC"/>
    <w:rsid w:val="04F95D73"/>
    <w:rsid w:val="050022AA"/>
    <w:rsid w:val="05051277"/>
    <w:rsid w:val="05205AD8"/>
    <w:rsid w:val="05264F50"/>
    <w:rsid w:val="05297706"/>
    <w:rsid w:val="052C0E42"/>
    <w:rsid w:val="053F07B3"/>
    <w:rsid w:val="05474D67"/>
    <w:rsid w:val="0547510E"/>
    <w:rsid w:val="055A7109"/>
    <w:rsid w:val="057351EA"/>
    <w:rsid w:val="05917228"/>
    <w:rsid w:val="059761EF"/>
    <w:rsid w:val="059F2433"/>
    <w:rsid w:val="05A12F8F"/>
    <w:rsid w:val="05B16949"/>
    <w:rsid w:val="05C45209"/>
    <w:rsid w:val="05C614B1"/>
    <w:rsid w:val="05EC3DBF"/>
    <w:rsid w:val="05F90297"/>
    <w:rsid w:val="06093B1C"/>
    <w:rsid w:val="060C39DD"/>
    <w:rsid w:val="061006D5"/>
    <w:rsid w:val="0621782F"/>
    <w:rsid w:val="06227012"/>
    <w:rsid w:val="06291D77"/>
    <w:rsid w:val="062929E2"/>
    <w:rsid w:val="064B1FD0"/>
    <w:rsid w:val="0655574A"/>
    <w:rsid w:val="066756C3"/>
    <w:rsid w:val="066E7995"/>
    <w:rsid w:val="0671119D"/>
    <w:rsid w:val="067C2170"/>
    <w:rsid w:val="06805785"/>
    <w:rsid w:val="068C07A0"/>
    <w:rsid w:val="068D61C1"/>
    <w:rsid w:val="069C2279"/>
    <w:rsid w:val="06C75E0F"/>
    <w:rsid w:val="06C76C73"/>
    <w:rsid w:val="06CD2659"/>
    <w:rsid w:val="06D9617D"/>
    <w:rsid w:val="06DF051B"/>
    <w:rsid w:val="06E209B7"/>
    <w:rsid w:val="06EE5449"/>
    <w:rsid w:val="06FF3C76"/>
    <w:rsid w:val="07105568"/>
    <w:rsid w:val="071D3AEF"/>
    <w:rsid w:val="071F775B"/>
    <w:rsid w:val="07214CE9"/>
    <w:rsid w:val="0725414F"/>
    <w:rsid w:val="073E4D0F"/>
    <w:rsid w:val="078152CB"/>
    <w:rsid w:val="07914D92"/>
    <w:rsid w:val="07985624"/>
    <w:rsid w:val="079973CA"/>
    <w:rsid w:val="07B04AE7"/>
    <w:rsid w:val="07C93DD2"/>
    <w:rsid w:val="07D25D96"/>
    <w:rsid w:val="07D83F2F"/>
    <w:rsid w:val="07E63320"/>
    <w:rsid w:val="07E945E9"/>
    <w:rsid w:val="07F10BD9"/>
    <w:rsid w:val="07F33261"/>
    <w:rsid w:val="07F3488D"/>
    <w:rsid w:val="07F96C2D"/>
    <w:rsid w:val="07FB3039"/>
    <w:rsid w:val="07FC2047"/>
    <w:rsid w:val="080A4F8B"/>
    <w:rsid w:val="081D312D"/>
    <w:rsid w:val="08290DFC"/>
    <w:rsid w:val="082D031A"/>
    <w:rsid w:val="083C612C"/>
    <w:rsid w:val="083E61F6"/>
    <w:rsid w:val="08441F41"/>
    <w:rsid w:val="084D031A"/>
    <w:rsid w:val="0871359F"/>
    <w:rsid w:val="08762289"/>
    <w:rsid w:val="0891403F"/>
    <w:rsid w:val="08A45B58"/>
    <w:rsid w:val="08A75E9F"/>
    <w:rsid w:val="08AB323C"/>
    <w:rsid w:val="08B51EFD"/>
    <w:rsid w:val="08C520FD"/>
    <w:rsid w:val="08C644EB"/>
    <w:rsid w:val="08CB31B1"/>
    <w:rsid w:val="08DE0702"/>
    <w:rsid w:val="08E36B16"/>
    <w:rsid w:val="08E60AEA"/>
    <w:rsid w:val="08EB2A28"/>
    <w:rsid w:val="08FC53C7"/>
    <w:rsid w:val="09033D88"/>
    <w:rsid w:val="091033C7"/>
    <w:rsid w:val="092454AE"/>
    <w:rsid w:val="09247DCC"/>
    <w:rsid w:val="09346064"/>
    <w:rsid w:val="09351C66"/>
    <w:rsid w:val="094350D2"/>
    <w:rsid w:val="09520EC1"/>
    <w:rsid w:val="09522E65"/>
    <w:rsid w:val="095C0917"/>
    <w:rsid w:val="096126C2"/>
    <w:rsid w:val="09784FE2"/>
    <w:rsid w:val="098C30DB"/>
    <w:rsid w:val="09A1577F"/>
    <w:rsid w:val="09B1743D"/>
    <w:rsid w:val="09BE0F0A"/>
    <w:rsid w:val="09BF3C5F"/>
    <w:rsid w:val="09CA0F50"/>
    <w:rsid w:val="09D43BBF"/>
    <w:rsid w:val="09D81D4E"/>
    <w:rsid w:val="09E24756"/>
    <w:rsid w:val="09EC3543"/>
    <w:rsid w:val="0A017749"/>
    <w:rsid w:val="0A317FBF"/>
    <w:rsid w:val="0A433EA3"/>
    <w:rsid w:val="0A487DF8"/>
    <w:rsid w:val="0A4C0A53"/>
    <w:rsid w:val="0A562E5C"/>
    <w:rsid w:val="0A5C732A"/>
    <w:rsid w:val="0A671BCA"/>
    <w:rsid w:val="0A70103F"/>
    <w:rsid w:val="0A830A8F"/>
    <w:rsid w:val="0A874A25"/>
    <w:rsid w:val="0A9833A6"/>
    <w:rsid w:val="0AC65656"/>
    <w:rsid w:val="0ADB488F"/>
    <w:rsid w:val="0ADF4740"/>
    <w:rsid w:val="0AF404CA"/>
    <w:rsid w:val="0AFB188E"/>
    <w:rsid w:val="0B0404B0"/>
    <w:rsid w:val="0B237F0C"/>
    <w:rsid w:val="0B252239"/>
    <w:rsid w:val="0B25655D"/>
    <w:rsid w:val="0B282B17"/>
    <w:rsid w:val="0B3B41A4"/>
    <w:rsid w:val="0B466158"/>
    <w:rsid w:val="0B4D454E"/>
    <w:rsid w:val="0B6F71C8"/>
    <w:rsid w:val="0B765704"/>
    <w:rsid w:val="0B7B5C3B"/>
    <w:rsid w:val="0B7D0BA2"/>
    <w:rsid w:val="0B7D590C"/>
    <w:rsid w:val="0B831417"/>
    <w:rsid w:val="0B936A8C"/>
    <w:rsid w:val="0B976282"/>
    <w:rsid w:val="0BAA0921"/>
    <w:rsid w:val="0BC23763"/>
    <w:rsid w:val="0BD75140"/>
    <w:rsid w:val="0BD821CA"/>
    <w:rsid w:val="0BE526D4"/>
    <w:rsid w:val="0BEE41BA"/>
    <w:rsid w:val="0C067FCC"/>
    <w:rsid w:val="0C0A4650"/>
    <w:rsid w:val="0C122E87"/>
    <w:rsid w:val="0C142061"/>
    <w:rsid w:val="0C1B4792"/>
    <w:rsid w:val="0C1E5717"/>
    <w:rsid w:val="0C1F4242"/>
    <w:rsid w:val="0C25115F"/>
    <w:rsid w:val="0C2A03A1"/>
    <w:rsid w:val="0C30164C"/>
    <w:rsid w:val="0C3D2B6D"/>
    <w:rsid w:val="0C4909C1"/>
    <w:rsid w:val="0C54553C"/>
    <w:rsid w:val="0C6153DA"/>
    <w:rsid w:val="0C680BDD"/>
    <w:rsid w:val="0C715D36"/>
    <w:rsid w:val="0C72723E"/>
    <w:rsid w:val="0C7E6AFE"/>
    <w:rsid w:val="0C8529B7"/>
    <w:rsid w:val="0C8830F0"/>
    <w:rsid w:val="0C915D6B"/>
    <w:rsid w:val="0C9F0011"/>
    <w:rsid w:val="0CA8035A"/>
    <w:rsid w:val="0CAB78F6"/>
    <w:rsid w:val="0CAD361F"/>
    <w:rsid w:val="0CAD70A0"/>
    <w:rsid w:val="0CCA7A68"/>
    <w:rsid w:val="0CD64520"/>
    <w:rsid w:val="0CE45ABA"/>
    <w:rsid w:val="0CE55D2A"/>
    <w:rsid w:val="0CEA1161"/>
    <w:rsid w:val="0CF11217"/>
    <w:rsid w:val="0D0E1A16"/>
    <w:rsid w:val="0D10611A"/>
    <w:rsid w:val="0D1462B1"/>
    <w:rsid w:val="0D202514"/>
    <w:rsid w:val="0D204464"/>
    <w:rsid w:val="0D245D5D"/>
    <w:rsid w:val="0D2A5D78"/>
    <w:rsid w:val="0D464A6E"/>
    <w:rsid w:val="0D4A1AD5"/>
    <w:rsid w:val="0D643C93"/>
    <w:rsid w:val="0D7E3CB5"/>
    <w:rsid w:val="0D840310"/>
    <w:rsid w:val="0D935001"/>
    <w:rsid w:val="0DA75F7E"/>
    <w:rsid w:val="0DB05E21"/>
    <w:rsid w:val="0DBF7F89"/>
    <w:rsid w:val="0DCE19B4"/>
    <w:rsid w:val="0DFF508E"/>
    <w:rsid w:val="0E14052A"/>
    <w:rsid w:val="0E1B588D"/>
    <w:rsid w:val="0E265F28"/>
    <w:rsid w:val="0E2873E9"/>
    <w:rsid w:val="0E491A43"/>
    <w:rsid w:val="0E5F4DDE"/>
    <w:rsid w:val="0E6A7112"/>
    <w:rsid w:val="0E744B2D"/>
    <w:rsid w:val="0E920897"/>
    <w:rsid w:val="0E9B3C63"/>
    <w:rsid w:val="0E9D5F8F"/>
    <w:rsid w:val="0E9F1A79"/>
    <w:rsid w:val="0EB204DE"/>
    <w:rsid w:val="0EB4636E"/>
    <w:rsid w:val="0EB75DCA"/>
    <w:rsid w:val="0ED12EB4"/>
    <w:rsid w:val="0ED16605"/>
    <w:rsid w:val="0ED97B37"/>
    <w:rsid w:val="0EE3071C"/>
    <w:rsid w:val="0EEA3C85"/>
    <w:rsid w:val="0EED2DF2"/>
    <w:rsid w:val="0F1E28BF"/>
    <w:rsid w:val="0F401FA4"/>
    <w:rsid w:val="0F4F57E8"/>
    <w:rsid w:val="0F5247A9"/>
    <w:rsid w:val="0F68646E"/>
    <w:rsid w:val="0F6A2C75"/>
    <w:rsid w:val="0F6C3B60"/>
    <w:rsid w:val="0F6D3545"/>
    <w:rsid w:val="0F6F6315"/>
    <w:rsid w:val="0F7150A0"/>
    <w:rsid w:val="0F885318"/>
    <w:rsid w:val="0F8E65D1"/>
    <w:rsid w:val="0FB81B5B"/>
    <w:rsid w:val="0FBB477F"/>
    <w:rsid w:val="0FD00E8A"/>
    <w:rsid w:val="10090199"/>
    <w:rsid w:val="100B3702"/>
    <w:rsid w:val="10314ADF"/>
    <w:rsid w:val="10337DDD"/>
    <w:rsid w:val="103656D1"/>
    <w:rsid w:val="103C7917"/>
    <w:rsid w:val="103D5DF2"/>
    <w:rsid w:val="10432DCB"/>
    <w:rsid w:val="10482B91"/>
    <w:rsid w:val="10564A8B"/>
    <w:rsid w:val="1058602D"/>
    <w:rsid w:val="10890BEF"/>
    <w:rsid w:val="108B3AFA"/>
    <w:rsid w:val="10B15280"/>
    <w:rsid w:val="10D50461"/>
    <w:rsid w:val="10DC0B54"/>
    <w:rsid w:val="10E24CD8"/>
    <w:rsid w:val="10ED7EC8"/>
    <w:rsid w:val="10F15163"/>
    <w:rsid w:val="10F26CDC"/>
    <w:rsid w:val="11163C77"/>
    <w:rsid w:val="11180C20"/>
    <w:rsid w:val="11322F7C"/>
    <w:rsid w:val="1139732F"/>
    <w:rsid w:val="114A7510"/>
    <w:rsid w:val="114C67B8"/>
    <w:rsid w:val="115A53BC"/>
    <w:rsid w:val="11696085"/>
    <w:rsid w:val="116A5371"/>
    <w:rsid w:val="117A2D8F"/>
    <w:rsid w:val="118E75B9"/>
    <w:rsid w:val="1194155A"/>
    <w:rsid w:val="11AB3509"/>
    <w:rsid w:val="11D075C8"/>
    <w:rsid w:val="11D15819"/>
    <w:rsid w:val="11E52624"/>
    <w:rsid w:val="11E539D9"/>
    <w:rsid w:val="11E8124D"/>
    <w:rsid w:val="11EB49A1"/>
    <w:rsid w:val="11ED4284"/>
    <w:rsid w:val="11F9333E"/>
    <w:rsid w:val="11FE31AD"/>
    <w:rsid w:val="120072B3"/>
    <w:rsid w:val="121466AA"/>
    <w:rsid w:val="122159ED"/>
    <w:rsid w:val="1225159D"/>
    <w:rsid w:val="12252DCA"/>
    <w:rsid w:val="122B6577"/>
    <w:rsid w:val="12343761"/>
    <w:rsid w:val="123756D1"/>
    <w:rsid w:val="123B7167"/>
    <w:rsid w:val="123F6E4B"/>
    <w:rsid w:val="124E5F2C"/>
    <w:rsid w:val="12597E87"/>
    <w:rsid w:val="125B3739"/>
    <w:rsid w:val="126943EE"/>
    <w:rsid w:val="12715C00"/>
    <w:rsid w:val="129A697A"/>
    <w:rsid w:val="129C731F"/>
    <w:rsid w:val="12B62C9C"/>
    <w:rsid w:val="12C6189A"/>
    <w:rsid w:val="12C632E6"/>
    <w:rsid w:val="12CE785B"/>
    <w:rsid w:val="12D16BCB"/>
    <w:rsid w:val="12DC08F7"/>
    <w:rsid w:val="12DC2AAB"/>
    <w:rsid w:val="12E74E3F"/>
    <w:rsid w:val="12ED7F8F"/>
    <w:rsid w:val="12F04674"/>
    <w:rsid w:val="12FE1AE7"/>
    <w:rsid w:val="132A5815"/>
    <w:rsid w:val="13356A71"/>
    <w:rsid w:val="13471E04"/>
    <w:rsid w:val="134854F2"/>
    <w:rsid w:val="134F1862"/>
    <w:rsid w:val="13594F2D"/>
    <w:rsid w:val="135F1A74"/>
    <w:rsid w:val="13714DE1"/>
    <w:rsid w:val="13A70B15"/>
    <w:rsid w:val="13A74077"/>
    <w:rsid w:val="13BA32C6"/>
    <w:rsid w:val="13DE4A24"/>
    <w:rsid w:val="14003B68"/>
    <w:rsid w:val="14077165"/>
    <w:rsid w:val="140A4876"/>
    <w:rsid w:val="140D6D05"/>
    <w:rsid w:val="14231FAC"/>
    <w:rsid w:val="14264818"/>
    <w:rsid w:val="1441018E"/>
    <w:rsid w:val="144932D3"/>
    <w:rsid w:val="145378D4"/>
    <w:rsid w:val="145404BE"/>
    <w:rsid w:val="1463315F"/>
    <w:rsid w:val="14664519"/>
    <w:rsid w:val="146F09C5"/>
    <w:rsid w:val="147441B4"/>
    <w:rsid w:val="14745B8C"/>
    <w:rsid w:val="14832530"/>
    <w:rsid w:val="14936D19"/>
    <w:rsid w:val="14C120EC"/>
    <w:rsid w:val="14CF61CE"/>
    <w:rsid w:val="14F33B67"/>
    <w:rsid w:val="15071404"/>
    <w:rsid w:val="150740B1"/>
    <w:rsid w:val="151E62FD"/>
    <w:rsid w:val="153A65BE"/>
    <w:rsid w:val="15422B45"/>
    <w:rsid w:val="154675F7"/>
    <w:rsid w:val="156629A4"/>
    <w:rsid w:val="156A38D6"/>
    <w:rsid w:val="1584295D"/>
    <w:rsid w:val="158735B1"/>
    <w:rsid w:val="15895244"/>
    <w:rsid w:val="15980752"/>
    <w:rsid w:val="159E013D"/>
    <w:rsid w:val="15B12879"/>
    <w:rsid w:val="15BA0961"/>
    <w:rsid w:val="15BC6BCB"/>
    <w:rsid w:val="15D32868"/>
    <w:rsid w:val="15E70CC4"/>
    <w:rsid w:val="15E818D1"/>
    <w:rsid w:val="15EC490F"/>
    <w:rsid w:val="15EE1192"/>
    <w:rsid w:val="15F1061F"/>
    <w:rsid w:val="15FD0081"/>
    <w:rsid w:val="16037AFF"/>
    <w:rsid w:val="161713B9"/>
    <w:rsid w:val="162117F2"/>
    <w:rsid w:val="1624041B"/>
    <w:rsid w:val="163D38BD"/>
    <w:rsid w:val="164432FC"/>
    <w:rsid w:val="164C1965"/>
    <w:rsid w:val="166867F9"/>
    <w:rsid w:val="16746A12"/>
    <w:rsid w:val="16763172"/>
    <w:rsid w:val="167E2633"/>
    <w:rsid w:val="168431DE"/>
    <w:rsid w:val="168C763B"/>
    <w:rsid w:val="168E2657"/>
    <w:rsid w:val="1690501F"/>
    <w:rsid w:val="16A4485A"/>
    <w:rsid w:val="16BB7661"/>
    <w:rsid w:val="16CE014D"/>
    <w:rsid w:val="16D147CF"/>
    <w:rsid w:val="16D75AB8"/>
    <w:rsid w:val="16DB2D50"/>
    <w:rsid w:val="16DE5569"/>
    <w:rsid w:val="16E8299C"/>
    <w:rsid w:val="16F40010"/>
    <w:rsid w:val="16FB1042"/>
    <w:rsid w:val="17096A52"/>
    <w:rsid w:val="170A391E"/>
    <w:rsid w:val="170A608F"/>
    <w:rsid w:val="17176EC0"/>
    <w:rsid w:val="171A22E9"/>
    <w:rsid w:val="173213AE"/>
    <w:rsid w:val="1735048C"/>
    <w:rsid w:val="173C70F5"/>
    <w:rsid w:val="174206F3"/>
    <w:rsid w:val="176B4C2E"/>
    <w:rsid w:val="177B2752"/>
    <w:rsid w:val="178506BF"/>
    <w:rsid w:val="17912DBB"/>
    <w:rsid w:val="179E2BB2"/>
    <w:rsid w:val="17A31E57"/>
    <w:rsid w:val="17A41A09"/>
    <w:rsid w:val="17BE7705"/>
    <w:rsid w:val="17C4740B"/>
    <w:rsid w:val="17DE1931"/>
    <w:rsid w:val="17E43CA4"/>
    <w:rsid w:val="17FF3634"/>
    <w:rsid w:val="1803234F"/>
    <w:rsid w:val="180627B8"/>
    <w:rsid w:val="181B0B66"/>
    <w:rsid w:val="181F7B0D"/>
    <w:rsid w:val="1820217E"/>
    <w:rsid w:val="18215495"/>
    <w:rsid w:val="182C1B90"/>
    <w:rsid w:val="183100CD"/>
    <w:rsid w:val="184D7361"/>
    <w:rsid w:val="18611ADF"/>
    <w:rsid w:val="18660D83"/>
    <w:rsid w:val="188E0EA9"/>
    <w:rsid w:val="188F0361"/>
    <w:rsid w:val="18A34D8C"/>
    <w:rsid w:val="18AD0BE1"/>
    <w:rsid w:val="18BD2A66"/>
    <w:rsid w:val="18D119EE"/>
    <w:rsid w:val="18D15D9B"/>
    <w:rsid w:val="18FB62DA"/>
    <w:rsid w:val="190524A1"/>
    <w:rsid w:val="19111C94"/>
    <w:rsid w:val="19244ABB"/>
    <w:rsid w:val="193809C2"/>
    <w:rsid w:val="193A79D1"/>
    <w:rsid w:val="194E641E"/>
    <w:rsid w:val="195671A6"/>
    <w:rsid w:val="19651738"/>
    <w:rsid w:val="196E297D"/>
    <w:rsid w:val="197A25C2"/>
    <w:rsid w:val="19805C57"/>
    <w:rsid w:val="198365E2"/>
    <w:rsid w:val="19A425F9"/>
    <w:rsid w:val="19B044DF"/>
    <w:rsid w:val="19C5729B"/>
    <w:rsid w:val="19E97CC7"/>
    <w:rsid w:val="19FA5475"/>
    <w:rsid w:val="19FC6A1D"/>
    <w:rsid w:val="1A110767"/>
    <w:rsid w:val="1A1964F4"/>
    <w:rsid w:val="1A576AE8"/>
    <w:rsid w:val="1A613F40"/>
    <w:rsid w:val="1A6450AE"/>
    <w:rsid w:val="1A6F3D1D"/>
    <w:rsid w:val="1A7334D1"/>
    <w:rsid w:val="1A851E5E"/>
    <w:rsid w:val="1A8B66E7"/>
    <w:rsid w:val="1A976D8E"/>
    <w:rsid w:val="1A9A00BD"/>
    <w:rsid w:val="1A9E12F6"/>
    <w:rsid w:val="1A9F3526"/>
    <w:rsid w:val="1AB60854"/>
    <w:rsid w:val="1AB62259"/>
    <w:rsid w:val="1ADB5923"/>
    <w:rsid w:val="1ADF24BC"/>
    <w:rsid w:val="1AE031F8"/>
    <w:rsid w:val="1AE30162"/>
    <w:rsid w:val="1AEE2836"/>
    <w:rsid w:val="1AF66D2A"/>
    <w:rsid w:val="1AFB2F34"/>
    <w:rsid w:val="1B111758"/>
    <w:rsid w:val="1B12783F"/>
    <w:rsid w:val="1B142E41"/>
    <w:rsid w:val="1B1C4A6C"/>
    <w:rsid w:val="1B1F0131"/>
    <w:rsid w:val="1B2372F3"/>
    <w:rsid w:val="1B2709C3"/>
    <w:rsid w:val="1B2938DC"/>
    <w:rsid w:val="1B2B5B2C"/>
    <w:rsid w:val="1B2C2EBB"/>
    <w:rsid w:val="1B2D7691"/>
    <w:rsid w:val="1B300A8F"/>
    <w:rsid w:val="1B344A57"/>
    <w:rsid w:val="1B364075"/>
    <w:rsid w:val="1B387860"/>
    <w:rsid w:val="1B527AB7"/>
    <w:rsid w:val="1B543436"/>
    <w:rsid w:val="1B551DC0"/>
    <w:rsid w:val="1B6F3157"/>
    <w:rsid w:val="1B745152"/>
    <w:rsid w:val="1B763A15"/>
    <w:rsid w:val="1B7B33DF"/>
    <w:rsid w:val="1B941FF2"/>
    <w:rsid w:val="1BB17218"/>
    <w:rsid w:val="1BB91E00"/>
    <w:rsid w:val="1BBB4B2E"/>
    <w:rsid w:val="1BC0329E"/>
    <w:rsid w:val="1BF067F9"/>
    <w:rsid w:val="1BF25AFE"/>
    <w:rsid w:val="1C01157A"/>
    <w:rsid w:val="1C337FF5"/>
    <w:rsid w:val="1C3B4532"/>
    <w:rsid w:val="1C3C2DBD"/>
    <w:rsid w:val="1C3F63C6"/>
    <w:rsid w:val="1C4A4F18"/>
    <w:rsid w:val="1C5A06F1"/>
    <w:rsid w:val="1C6063BC"/>
    <w:rsid w:val="1C614432"/>
    <w:rsid w:val="1C677760"/>
    <w:rsid w:val="1C8342C9"/>
    <w:rsid w:val="1C835541"/>
    <w:rsid w:val="1C941D10"/>
    <w:rsid w:val="1CA63F16"/>
    <w:rsid w:val="1CB63D17"/>
    <w:rsid w:val="1CBE15B8"/>
    <w:rsid w:val="1CC70AAE"/>
    <w:rsid w:val="1CF93C71"/>
    <w:rsid w:val="1CF97B60"/>
    <w:rsid w:val="1CFF2954"/>
    <w:rsid w:val="1D030883"/>
    <w:rsid w:val="1D041C43"/>
    <w:rsid w:val="1D1D75F2"/>
    <w:rsid w:val="1D4E05E3"/>
    <w:rsid w:val="1D5039A9"/>
    <w:rsid w:val="1D5A2B85"/>
    <w:rsid w:val="1D5D47CA"/>
    <w:rsid w:val="1D641353"/>
    <w:rsid w:val="1D670B14"/>
    <w:rsid w:val="1D672B77"/>
    <w:rsid w:val="1D924EB5"/>
    <w:rsid w:val="1D9F65B1"/>
    <w:rsid w:val="1DA002EB"/>
    <w:rsid w:val="1DBF7E66"/>
    <w:rsid w:val="1DD7785D"/>
    <w:rsid w:val="1DE0242C"/>
    <w:rsid w:val="1DE02E8C"/>
    <w:rsid w:val="1DFB418B"/>
    <w:rsid w:val="1E1510B3"/>
    <w:rsid w:val="1E1717B3"/>
    <w:rsid w:val="1E1B06D7"/>
    <w:rsid w:val="1E1D003B"/>
    <w:rsid w:val="1E2A3511"/>
    <w:rsid w:val="1E2A636A"/>
    <w:rsid w:val="1E2B49A3"/>
    <w:rsid w:val="1E2B5895"/>
    <w:rsid w:val="1E3F71AC"/>
    <w:rsid w:val="1E407FC7"/>
    <w:rsid w:val="1E434137"/>
    <w:rsid w:val="1E4A65BA"/>
    <w:rsid w:val="1E506677"/>
    <w:rsid w:val="1E5A2DA3"/>
    <w:rsid w:val="1E611165"/>
    <w:rsid w:val="1E6C6427"/>
    <w:rsid w:val="1E7646AA"/>
    <w:rsid w:val="1E823CD8"/>
    <w:rsid w:val="1E8A318B"/>
    <w:rsid w:val="1E965D04"/>
    <w:rsid w:val="1EB05929"/>
    <w:rsid w:val="1EC13239"/>
    <w:rsid w:val="1ED920BE"/>
    <w:rsid w:val="1EF7470E"/>
    <w:rsid w:val="1F05265B"/>
    <w:rsid w:val="1F073AFB"/>
    <w:rsid w:val="1F0E2E4B"/>
    <w:rsid w:val="1F1068A9"/>
    <w:rsid w:val="1F11207D"/>
    <w:rsid w:val="1F2E4B7E"/>
    <w:rsid w:val="1F3309E4"/>
    <w:rsid w:val="1F3475E5"/>
    <w:rsid w:val="1F375157"/>
    <w:rsid w:val="1F3C6344"/>
    <w:rsid w:val="1F4004DF"/>
    <w:rsid w:val="1F5435CA"/>
    <w:rsid w:val="1F546D45"/>
    <w:rsid w:val="1F557BA1"/>
    <w:rsid w:val="1F6A639E"/>
    <w:rsid w:val="1F8132C8"/>
    <w:rsid w:val="1F84634A"/>
    <w:rsid w:val="1FA02744"/>
    <w:rsid w:val="1FAC011C"/>
    <w:rsid w:val="1FAE155C"/>
    <w:rsid w:val="1FC24714"/>
    <w:rsid w:val="1FCC3990"/>
    <w:rsid w:val="1FEA1CC2"/>
    <w:rsid w:val="200A6703"/>
    <w:rsid w:val="200C298F"/>
    <w:rsid w:val="20162CA6"/>
    <w:rsid w:val="202303A0"/>
    <w:rsid w:val="202A4D90"/>
    <w:rsid w:val="20435529"/>
    <w:rsid w:val="20517E69"/>
    <w:rsid w:val="20530F08"/>
    <w:rsid w:val="2066350B"/>
    <w:rsid w:val="206E43B9"/>
    <w:rsid w:val="20775899"/>
    <w:rsid w:val="208701DC"/>
    <w:rsid w:val="20942936"/>
    <w:rsid w:val="209E212C"/>
    <w:rsid w:val="20AD1511"/>
    <w:rsid w:val="20AE71CD"/>
    <w:rsid w:val="20BA0621"/>
    <w:rsid w:val="20C75587"/>
    <w:rsid w:val="20DD7EA1"/>
    <w:rsid w:val="20EC6F0D"/>
    <w:rsid w:val="20EF3849"/>
    <w:rsid w:val="21114D59"/>
    <w:rsid w:val="212707FC"/>
    <w:rsid w:val="213F05A2"/>
    <w:rsid w:val="21492F42"/>
    <w:rsid w:val="216403E6"/>
    <w:rsid w:val="216D73A5"/>
    <w:rsid w:val="21817485"/>
    <w:rsid w:val="218C24BF"/>
    <w:rsid w:val="218D6398"/>
    <w:rsid w:val="21BB2CF9"/>
    <w:rsid w:val="21C614F6"/>
    <w:rsid w:val="21D57E5D"/>
    <w:rsid w:val="21E1636B"/>
    <w:rsid w:val="21F54A2A"/>
    <w:rsid w:val="220B38D3"/>
    <w:rsid w:val="220F27AB"/>
    <w:rsid w:val="22247758"/>
    <w:rsid w:val="223029AE"/>
    <w:rsid w:val="223223EF"/>
    <w:rsid w:val="22490AC6"/>
    <w:rsid w:val="224B1241"/>
    <w:rsid w:val="22565E31"/>
    <w:rsid w:val="2265600B"/>
    <w:rsid w:val="226C24D9"/>
    <w:rsid w:val="227540C8"/>
    <w:rsid w:val="229A12CF"/>
    <w:rsid w:val="22A031AA"/>
    <w:rsid w:val="22C438D9"/>
    <w:rsid w:val="22C43C49"/>
    <w:rsid w:val="22C77487"/>
    <w:rsid w:val="22C90127"/>
    <w:rsid w:val="22D008F7"/>
    <w:rsid w:val="22D42D6B"/>
    <w:rsid w:val="22DF5D82"/>
    <w:rsid w:val="22FD581D"/>
    <w:rsid w:val="231A6446"/>
    <w:rsid w:val="23200D04"/>
    <w:rsid w:val="23252F62"/>
    <w:rsid w:val="2329015A"/>
    <w:rsid w:val="232A0E6E"/>
    <w:rsid w:val="233D3CAD"/>
    <w:rsid w:val="233D41F6"/>
    <w:rsid w:val="233E1D9D"/>
    <w:rsid w:val="23407BB3"/>
    <w:rsid w:val="235A23F9"/>
    <w:rsid w:val="23690BF3"/>
    <w:rsid w:val="2383404C"/>
    <w:rsid w:val="238A746E"/>
    <w:rsid w:val="23924281"/>
    <w:rsid w:val="23BD6673"/>
    <w:rsid w:val="23D003FB"/>
    <w:rsid w:val="23E06FF0"/>
    <w:rsid w:val="23E54CEB"/>
    <w:rsid w:val="23F26B67"/>
    <w:rsid w:val="241B5CF9"/>
    <w:rsid w:val="24321DFA"/>
    <w:rsid w:val="24530C8F"/>
    <w:rsid w:val="24573183"/>
    <w:rsid w:val="24636547"/>
    <w:rsid w:val="24717D47"/>
    <w:rsid w:val="2474309C"/>
    <w:rsid w:val="2478599C"/>
    <w:rsid w:val="2493716D"/>
    <w:rsid w:val="249C788A"/>
    <w:rsid w:val="24B606DB"/>
    <w:rsid w:val="24B82B32"/>
    <w:rsid w:val="24BB49EA"/>
    <w:rsid w:val="24BB6D5B"/>
    <w:rsid w:val="24C73500"/>
    <w:rsid w:val="24DC6375"/>
    <w:rsid w:val="24F755BB"/>
    <w:rsid w:val="24FA5375"/>
    <w:rsid w:val="25073DFB"/>
    <w:rsid w:val="25167458"/>
    <w:rsid w:val="251E581D"/>
    <w:rsid w:val="252A368C"/>
    <w:rsid w:val="253317B8"/>
    <w:rsid w:val="2537641D"/>
    <w:rsid w:val="253B140B"/>
    <w:rsid w:val="253C3EF7"/>
    <w:rsid w:val="253C502B"/>
    <w:rsid w:val="2558795E"/>
    <w:rsid w:val="255E089E"/>
    <w:rsid w:val="257F5882"/>
    <w:rsid w:val="25821957"/>
    <w:rsid w:val="25987884"/>
    <w:rsid w:val="25B07FA3"/>
    <w:rsid w:val="25BF330D"/>
    <w:rsid w:val="25C27A7C"/>
    <w:rsid w:val="25C668FF"/>
    <w:rsid w:val="25C76039"/>
    <w:rsid w:val="25CD1FBC"/>
    <w:rsid w:val="25E31DB1"/>
    <w:rsid w:val="25E45546"/>
    <w:rsid w:val="25F341F9"/>
    <w:rsid w:val="25FC0ECC"/>
    <w:rsid w:val="25FD4EFD"/>
    <w:rsid w:val="2603678D"/>
    <w:rsid w:val="26050C41"/>
    <w:rsid w:val="261A0D6A"/>
    <w:rsid w:val="26245399"/>
    <w:rsid w:val="26356020"/>
    <w:rsid w:val="26385A40"/>
    <w:rsid w:val="264826D8"/>
    <w:rsid w:val="26486C62"/>
    <w:rsid w:val="26581526"/>
    <w:rsid w:val="265C3A46"/>
    <w:rsid w:val="268454BF"/>
    <w:rsid w:val="26845C6C"/>
    <w:rsid w:val="268770EA"/>
    <w:rsid w:val="269408C3"/>
    <w:rsid w:val="269B51B0"/>
    <w:rsid w:val="26AF5A72"/>
    <w:rsid w:val="26BE55EA"/>
    <w:rsid w:val="26C35476"/>
    <w:rsid w:val="26C67DB3"/>
    <w:rsid w:val="26C762DB"/>
    <w:rsid w:val="26DC20E5"/>
    <w:rsid w:val="26E409AC"/>
    <w:rsid w:val="26F97745"/>
    <w:rsid w:val="270E3585"/>
    <w:rsid w:val="271A7B24"/>
    <w:rsid w:val="27205A60"/>
    <w:rsid w:val="274B353E"/>
    <w:rsid w:val="27524FD4"/>
    <w:rsid w:val="275319F4"/>
    <w:rsid w:val="27613BAA"/>
    <w:rsid w:val="276A2C20"/>
    <w:rsid w:val="276E6872"/>
    <w:rsid w:val="277473F6"/>
    <w:rsid w:val="278E3101"/>
    <w:rsid w:val="27941CFF"/>
    <w:rsid w:val="279C3C4F"/>
    <w:rsid w:val="27BC1DF8"/>
    <w:rsid w:val="27C7398D"/>
    <w:rsid w:val="27E72237"/>
    <w:rsid w:val="28036557"/>
    <w:rsid w:val="28076074"/>
    <w:rsid w:val="280D4614"/>
    <w:rsid w:val="281846D4"/>
    <w:rsid w:val="281B797E"/>
    <w:rsid w:val="282F78FD"/>
    <w:rsid w:val="28434800"/>
    <w:rsid w:val="28436F61"/>
    <w:rsid w:val="285C61D7"/>
    <w:rsid w:val="286A2391"/>
    <w:rsid w:val="28724132"/>
    <w:rsid w:val="287B59F6"/>
    <w:rsid w:val="28847D06"/>
    <w:rsid w:val="288F48FB"/>
    <w:rsid w:val="28974169"/>
    <w:rsid w:val="28AC0ECF"/>
    <w:rsid w:val="28AE2264"/>
    <w:rsid w:val="28AE6A76"/>
    <w:rsid w:val="28B43A5D"/>
    <w:rsid w:val="28B80F4D"/>
    <w:rsid w:val="28BE57FD"/>
    <w:rsid w:val="28C01F1D"/>
    <w:rsid w:val="28C14CAA"/>
    <w:rsid w:val="28C52BA1"/>
    <w:rsid w:val="28CC5BCA"/>
    <w:rsid w:val="28D35487"/>
    <w:rsid w:val="28EB33ED"/>
    <w:rsid w:val="29001D45"/>
    <w:rsid w:val="290D0C20"/>
    <w:rsid w:val="29154A5F"/>
    <w:rsid w:val="29162105"/>
    <w:rsid w:val="291D6CFF"/>
    <w:rsid w:val="291E564E"/>
    <w:rsid w:val="293D4E14"/>
    <w:rsid w:val="29454998"/>
    <w:rsid w:val="29564CE3"/>
    <w:rsid w:val="296E0382"/>
    <w:rsid w:val="29741CFA"/>
    <w:rsid w:val="297939AC"/>
    <w:rsid w:val="297C2E49"/>
    <w:rsid w:val="29846A65"/>
    <w:rsid w:val="29941624"/>
    <w:rsid w:val="299554BA"/>
    <w:rsid w:val="29956056"/>
    <w:rsid w:val="29A024A9"/>
    <w:rsid w:val="29AA3C23"/>
    <w:rsid w:val="29BF59D6"/>
    <w:rsid w:val="29C53546"/>
    <w:rsid w:val="29C941A2"/>
    <w:rsid w:val="29EB49C9"/>
    <w:rsid w:val="29EF3FB8"/>
    <w:rsid w:val="29F12286"/>
    <w:rsid w:val="29F935C2"/>
    <w:rsid w:val="29FB2966"/>
    <w:rsid w:val="2A0B4C59"/>
    <w:rsid w:val="2A1D7695"/>
    <w:rsid w:val="2A2B2E5B"/>
    <w:rsid w:val="2A37472F"/>
    <w:rsid w:val="2A3A63BF"/>
    <w:rsid w:val="2A411009"/>
    <w:rsid w:val="2A48150B"/>
    <w:rsid w:val="2A4C0A1A"/>
    <w:rsid w:val="2A4C6A3D"/>
    <w:rsid w:val="2A633D38"/>
    <w:rsid w:val="2A655AFF"/>
    <w:rsid w:val="2A683A04"/>
    <w:rsid w:val="2A715DEA"/>
    <w:rsid w:val="2A7D6818"/>
    <w:rsid w:val="2A810D6A"/>
    <w:rsid w:val="2A97631D"/>
    <w:rsid w:val="2A983CC8"/>
    <w:rsid w:val="2AB4054B"/>
    <w:rsid w:val="2AB64A15"/>
    <w:rsid w:val="2AB843C9"/>
    <w:rsid w:val="2AD307BD"/>
    <w:rsid w:val="2AFE46B0"/>
    <w:rsid w:val="2B073FBC"/>
    <w:rsid w:val="2B22095A"/>
    <w:rsid w:val="2B392180"/>
    <w:rsid w:val="2B3C1D66"/>
    <w:rsid w:val="2B3E28EB"/>
    <w:rsid w:val="2B6E1F63"/>
    <w:rsid w:val="2B6F273D"/>
    <w:rsid w:val="2B7A1CBB"/>
    <w:rsid w:val="2B8F6902"/>
    <w:rsid w:val="2B9215B2"/>
    <w:rsid w:val="2BA42C24"/>
    <w:rsid w:val="2BB02953"/>
    <w:rsid w:val="2BB623FD"/>
    <w:rsid w:val="2BC566C7"/>
    <w:rsid w:val="2BC74E34"/>
    <w:rsid w:val="2BC81736"/>
    <w:rsid w:val="2BE3479D"/>
    <w:rsid w:val="2BF93F6F"/>
    <w:rsid w:val="2BFB3F34"/>
    <w:rsid w:val="2C09048B"/>
    <w:rsid w:val="2C19133D"/>
    <w:rsid w:val="2C1A1B3D"/>
    <w:rsid w:val="2C221397"/>
    <w:rsid w:val="2C2B0D8E"/>
    <w:rsid w:val="2C6D7FD1"/>
    <w:rsid w:val="2C81653D"/>
    <w:rsid w:val="2C822D0A"/>
    <w:rsid w:val="2CB20AE9"/>
    <w:rsid w:val="2CB9247E"/>
    <w:rsid w:val="2CF42A2C"/>
    <w:rsid w:val="2D1547AA"/>
    <w:rsid w:val="2D1C0C8B"/>
    <w:rsid w:val="2D307540"/>
    <w:rsid w:val="2D4310C2"/>
    <w:rsid w:val="2D500625"/>
    <w:rsid w:val="2D511CF8"/>
    <w:rsid w:val="2D5A0B9D"/>
    <w:rsid w:val="2D8207CC"/>
    <w:rsid w:val="2D822826"/>
    <w:rsid w:val="2D8E5DB3"/>
    <w:rsid w:val="2D9C231F"/>
    <w:rsid w:val="2D9F3C27"/>
    <w:rsid w:val="2DB15F1B"/>
    <w:rsid w:val="2DC10C67"/>
    <w:rsid w:val="2DC951FB"/>
    <w:rsid w:val="2DE44B7D"/>
    <w:rsid w:val="2DFF48B2"/>
    <w:rsid w:val="2E00515D"/>
    <w:rsid w:val="2E153C96"/>
    <w:rsid w:val="2E2C3CC9"/>
    <w:rsid w:val="2E2D39B2"/>
    <w:rsid w:val="2E3944DD"/>
    <w:rsid w:val="2E524DAC"/>
    <w:rsid w:val="2E553313"/>
    <w:rsid w:val="2E6C4C6B"/>
    <w:rsid w:val="2E760F81"/>
    <w:rsid w:val="2E7A64DB"/>
    <w:rsid w:val="2E7F0E45"/>
    <w:rsid w:val="2E816717"/>
    <w:rsid w:val="2E8C1D17"/>
    <w:rsid w:val="2E935E42"/>
    <w:rsid w:val="2EB774D0"/>
    <w:rsid w:val="2ED62883"/>
    <w:rsid w:val="2EE04406"/>
    <w:rsid w:val="2EE642AD"/>
    <w:rsid w:val="2EF86FE5"/>
    <w:rsid w:val="2F05447E"/>
    <w:rsid w:val="2F1C3457"/>
    <w:rsid w:val="2F3E204E"/>
    <w:rsid w:val="2F3F6D21"/>
    <w:rsid w:val="2F427B64"/>
    <w:rsid w:val="2F7A7771"/>
    <w:rsid w:val="2F917E15"/>
    <w:rsid w:val="2FA70B41"/>
    <w:rsid w:val="2FAE780E"/>
    <w:rsid w:val="2FB05185"/>
    <w:rsid w:val="2FC42573"/>
    <w:rsid w:val="2FEA61C6"/>
    <w:rsid w:val="2FF46A33"/>
    <w:rsid w:val="30164ACC"/>
    <w:rsid w:val="301746AE"/>
    <w:rsid w:val="303D4291"/>
    <w:rsid w:val="30446691"/>
    <w:rsid w:val="30536DA5"/>
    <w:rsid w:val="30555F0B"/>
    <w:rsid w:val="30594AB0"/>
    <w:rsid w:val="305B18F9"/>
    <w:rsid w:val="306675DB"/>
    <w:rsid w:val="306F4A5C"/>
    <w:rsid w:val="30704F1E"/>
    <w:rsid w:val="30785832"/>
    <w:rsid w:val="30821E14"/>
    <w:rsid w:val="30CB47A4"/>
    <w:rsid w:val="30E33D6A"/>
    <w:rsid w:val="30EC06C8"/>
    <w:rsid w:val="30F27EBE"/>
    <w:rsid w:val="310544A1"/>
    <w:rsid w:val="31063824"/>
    <w:rsid w:val="31130579"/>
    <w:rsid w:val="31150AF7"/>
    <w:rsid w:val="3140510D"/>
    <w:rsid w:val="31490B16"/>
    <w:rsid w:val="31525124"/>
    <w:rsid w:val="31595687"/>
    <w:rsid w:val="31606BA9"/>
    <w:rsid w:val="317B5137"/>
    <w:rsid w:val="31B173FD"/>
    <w:rsid w:val="31B535AF"/>
    <w:rsid w:val="31D525E6"/>
    <w:rsid w:val="31EA44FA"/>
    <w:rsid w:val="31F304A6"/>
    <w:rsid w:val="32091243"/>
    <w:rsid w:val="320E77C6"/>
    <w:rsid w:val="32171056"/>
    <w:rsid w:val="32294765"/>
    <w:rsid w:val="32370D00"/>
    <w:rsid w:val="327457E2"/>
    <w:rsid w:val="327E7CD9"/>
    <w:rsid w:val="32B56E69"/>
    <w:rsid w:val="32BA0999"/>
    <w:rsid w:val="32C26851"/>
    <w:rsid w:val="32D87E02"/>
    <w:rsid w:val="32F445A5"/>
    <w:rsid w:val="32FC5FC6"/>
    <w:rsid w:val="330F4401"/>
    <w:rsid w:val="3312314E"/>
    <w:rsid w:val="331E1E02"/>
    <w:rsid w:val="33353215"/>
    <w:rsid w:val="33435036"/>
    <w:rsid w:val="33472431"/>
    <w:rsid w:val="335D7B29"/>
    <w:rsid w:val="336B0B61"/>
    <w:rsid w:val="33707938"/>
    <w:rsid w:val="338C3ABE"/>
    <w:rsid w:val="33A867A1"/>
    <w:rsid w:val="33BC0176"/>
    <w:rsid w:val="33BE0CB2"/>
    <w:rsid w:val="33C02706"/>
    <w:rsid w:val="33D21CA6"/>
    <w:rsid w:val="33D25587"/>
    <w:rsid w:val="33E94DD5"/>
    <w:rsid w:val="33ED27D2"/>
    <w:rsid w:val="33F133C2"/>
    <w:rsid w:val="33F943AC"/>
    <w:rsid w:val="340412FF"/>
    <w:rsid w:val="340C6731"/>
    <w:rsid w:val="34151FB4"/>
    <w:rsid w:val="341548E7"/>
    <w:rsid w:val="341C1963"/>
    <w:rsid w:val="34204EA8"/>
    <w:rsid w:val="34377867"/>
    <w:rsid w:val="34436F0B"/>
    <w:rsid w:val="34490E4F"/>
    <w:rsid w:val="345074D3"/>
    <w:rsid w:val="345A7961"/>
    <w:rsid w:val="3469461F"/>
    <w:rsid w:val="347A05C3"/>
    <w:rsid w:val="347E5080"/>
    <w:rsid w:val="348D4D75"/>
    <w:rsid w:val="34902CE5"/>
    <w:rsid w:val="34965FFC"/>
    <w:rsid w:val="349E0792"/>
    <w:rsid w:val="34A775AB"/>
    <w:rsid w:val="34B475AD"/>
    <w:rsid w:val="34B70E18"/>
    <w:rsid w:val="34B7229E"/>
    <w:rsid w:val="34C1398D"/>
    <w:rsid w:val="34D33C1F"/>
    <w:rsid w:val="34DB71D0"/>
    <w:rsid w:val="34E077DE"/>
    <w:rsid w:val="34EB3FFA"/>
    <w:rsid w:val="34F230ED"/>
    <w:rsid w:val="3514219D"/>
    <w:rsid w:val="351569ED"/>
    <w:rsid w:val="35572F42"/>
    <w:rsid w:val="35680A2A"/>
    <w:rsid w:val="35682CA4"/>
    <w:rsid w:val="356E330B"/>
    <w:rsid w:val="356E5C0E"/>
    <w:rsid w:val="357375C4"/>
    <w:rsid w:val="3575576F"/>
    <w:rsid w:val="357762F6"/>
    <w:rsid w:val="357A743D"/>
    <w:rsid w:val="358B52B4"/>
    <w:rsid w:val="35933EB9"/>
    <w:rsid w:val="35990A65"/>
    <w:rsid w:val="359D6299"/>
    <w:rsid w:val="35A21A40"/>
    <w:rsid w:val="35A6171B"/>
    <w:rsid w:val="35A82F5F"/>
    <w:rsid w:val="35B603F5"/>
    <w:rsid w:val="35CC2089"/>
    <w:rsid w:val="35EF1F65"/>
    <w:rsid w:val="35EF4E9F"/>
    <w:rsid w:val="36011B96"/>
    <w:rsid w:val="360D3064"/>
    <w:rsid w:val="363F7B46"/>
    <w:rsid w:val="364F1AF3"/>
    <w:rsid w:val="3652616D"/>
    <w:rsid w:val="366046B9"/>
    <w:rsid w:val="366135C0"/>
    <w:rsid w:val="366A5627"/>
    <w:rsid w:val="36AC26B2"/>
    <w:rsid w:val="36B630C0"/>
    <w:rsid w:val="36C81B5B"/>
    <w:rsid w:val="36CA4796"/>
    <w:rsid w:val="36D12B9D"/>
    <w:rsid w:val="36D305E5"/>
    <w:rsid w:val="36EA7FF2"/>
    <w:rsid w:val="37017235"/>
    <w:rsid w:val="371B2070"/>
    <w:rsid w:val="373D169F"/>
    <w:rsid w:val="374E143A"/>
    <w:rsid w:val="375145A6"/>
    <w:rsid w:val="37522485"/>
    <w:rsid w:val="37613C52"/>
    <w:rsid w:val="376C7468"/>
    <w:rsid w:val="376F2885"/>
    <w:rsid w:val="377358ED"/>
    <w:rsid w:val="377835C6"/>
    <w:rsid w:val="377F0400"/>
    <w:rsid w:val="378810A1"/>
    <w:rsid w:val="37A61C82"/>
    <w:rsid w:val="37A7000A"/>
    <w:rsid w:val="37CE1633"/>
    <w:rsid w:val="37DD1744"/>
    <w:rsid w:val="37F25243"/>
    <w:rsid w:val="380255AF"/>
    <w:rsid w:val="38333626"/>
    <w:rsid w:val="38362805"/>
    <w:rsid w:val="383C5B1E"/>
    <w:rsid w:val="384E441A"/>
    <w:rsid w:val="38506C2F"/>
    <w:rsid w:val="38803B23"/>
    <w:rsid w:val="38877CF7"/>
    <w:rsid w:val="388F62B7"/>
    <w:rsid w:val="38951865"/>
    <w:rsid w:val="38961914"/>
    <w:rsid w:val="38971D8D"/>
    <w:rsid w:val="38AF3010"/>
    <w:rsid w:val="38BD3B15"/>
    <w:rsid w:val="38D61BCF"/>
    <w:rsid w:val="38D822E9"/>
    <w:rsid w:val="38DD6A3B"/>
    <w:rsid w:val="38E03474"/>
    <w:rsid w:val="38E2286A"/>
    <w:rsid w:val="38E32D4B"/>
    <w:rsid w:val="38E94228"/>
    <w:rsid w:val="39090EB2"/>
    <w:rsid w:val="390A09B4"/>
    <w:rsid w:val="390B2C76"/>
    <w:rsid w:val="390D1345"/>
    <w:rsid w:val="391233B7"/>
    <w:rsid w:val="391644FB"/>
    <w:rsid w:val="39257351"/>
    <w:rsid w:val="392F0F3D"/>
    <w:rsid w:val="39322F95"/>
    <w:rsid w:val="39430A5E"/>
    <w:rsid w:val="39602F23"/>
    <w:rsid w:val="396B58C4"/>
    <w:rsid w:val="396F5D1F"/>
    <w:rsid w:val="397B0BB4"/>
    <w:rsid w:val="399B3376"/>
    <w:rsid w:val="39A64195"/>
    <w:rsid w:val="39C04E20"/>
    <w:rsid w:val="39CA3463"/>
    <w:rsid w:val="39CF6662"/>
    <w:rsid w:val="39D13A82"/>
    <w:rsid w:val="39D76BF8"/>
    <w:rsid w:val="39F143A6"/>
    <w:rsid w:val="39F2252B"/>
    <w:rsid w:val="39F8041B"/>
    <w:rsid w:val="3A0E5A41"/>
    <w:rsid w:val="3A10216C"/>
    <w:rsid w:val="3A2175BE"/>
    <w:rsid w:val="3A224D17"/>
    <w:rsid w:val="3A2A7F00"/>
    <w:rsid w:val="3A593D19"/>
    <w:rsid w:val="3A597041"/>
    <w:rsid w:val="3A6A27D7"/>
    <w:rsid w:val="3A863FC4"/>
    <w:rsid w:val="3A8E6700"/>
    <w:rsid w:val="3AB54B04"/>
    <w:rsid w:val="3ABC09E4"/>
    <w:rsid w:val="3AC407C9"/>
    <w:rsid w:val="3ADA700B"/>
    <w:rsid w:val="3ADD1A06"/>
    <w:rsid w:val="3AF06CC1"/>
    <w:rsid w:val="3AF754CB"/>
    <w:rsid w:val="3AFF308E"/>
    <w:rsid w:val="3B084294"/>
    <w:rsid w:val="3B183E18"/>
    <w:rsid w:val="3B1E4EF7"/>
    <w:rsid w:val="3B215631"/>
    <w:rsid w:val="3B2D6711"/>
    <w:rsid w:val="3B51309B"/>
    <w:rsid w:val="3B5318D1"/>
    <w:rsid w:val="3B605431"/>
    <w:rsid w:val="3B883403"/>
    <w:rsid w:val="3B91742D"/>
    <w:rsid w:val="3B954F85"/>
    <w:rsid w:val="3B9C0E95"/>
    <w:rsid w:val="3B9F5CAC"/>
    <w:rsid w:val="3BA12001"/>
    <w:rsid w:val="3BA32D54"/>
    <w:rsid w:val="3BA96A60"/>
    <w:rsid w:val="3BAB3434"/>
    <w:rsid w:val="3BBD0AD4"/>
    <w:rsid w:val="3BBE52E7"/>
    <w:rsid w:val="3BC80F89"/>
    <w:rsid w:val="3BCA6137"/>
    <w:rsid w:val="3BFE5D03"/>
    <w:rsid w:val="3C01329F"/>
    <w:rsid w:val="3C0248C3"/>
    <w:rsid w:val="3C043AEA"/>
    <w:rsid w:val="3C072215"/>
    <w:rsid w:val="3C0734B7"/>
    <w:rsid w:val="3C167592"/>
    <w:rsid w:val="3C170EB9"/>
    <w:rsid w:val="3C250799"/>
    <w:rsid w:val="3C276162"/>
    <w:rsid w:val="3C2B1BD6"/>
    <w:rsid w:val="3C324F1F"/>
    <w:rsid w:val="3C3563E5"/>
    <w:rsid w:val="3C364397"/>
    <w:rsid w:val="3C396A58"/>
    <w:rsid w:val="3C3C369B"/>
    <w:rsid w:val="3C705476"/>
    <w:rsid w:val="3C714A0F"/>
    <w:rsid w:val="3C762FBC"/>
    <w:rsid w:val="3C89533A"/>
    <w:rsid w:val="3C9108DC"/>
    <w:rsid w:val="3C984A89"/>
    <w:rsid w:val="3CA427D7"/>
    <w:rsid w:val="3CA431D4"/>
    <w:rsid w:val="3CA86B29"/>
    <w:rsid w:val="3CB013F2"/>
    <w:rsid w:val="3CBD03A6"/>
    <w:rsid w:val="3CC17996"/>
    <w:rsid w:val="3CC8720C"/>
    <w:rsid w:val="3CDC27C9"/>
    <w:rsid w:val="3CE068D8"/>
    <w:rsid w:val="3CF21AEE"/>
    <w:rsid w:val="3D0A22D5"/>
    <w:rsid w:val="3D0B5F2D"/>
    <w:rsid w:val="3D114B5C"/>
    <w:rsid w:val="3D13167F"/>
    <w:rsid w:val="3D193B16"/>
    <w:rsid w:val="3D3F2810"/>
    <w:rsid w:val="3D484D37"/>
    <w:rsid w:val="3D495DF7"/>
    <w:rsid w:val="3D6E3CE9"/>
    <w:rsid w:val="3D746D97"/>
    <w:rsid w:val="3D851633"/>
    <w:rsid w:val="3D875BB8"/>
    <w:rsid w:val="3D911903"/>
    <w:rsid w:val="3DBF1661"/>
    <w:rsid w:val="3DF14ADE"/>
    <w:rsid w:val="3E041EA0"/>
    <w:rsid w:val="3E051FCE"/>
    <w:rsid w:val="3E1756B6"/>
    <w:rsid w:val="3E1D3A84"/>
    <w:rsid w:val="3E2048C2"/>
    <w:rsid w:val="3E28471D"/>
    <w:rsid w:val="3E465775"/>
    <w:rsid w:val="3E4C632F"/>
    <w:rsid w:val="3E5B02A3"/>
    <w:rsid w:val="3E5E3BF8"/>
    <w:rsid w:val="3E5F70CE"/>
    <w:rsid w:val="3E610DA9"/>
    <w:rsid w:val="3E645172"/>
    <w:rsid w:val="3E701062"/>
    <w:rsid w:val="3E77442B"/>
    <w:rsid w:val="3E783EC0"/>
    <w:rsid w:val="3EAC39B4"/>
    <w:rsid w:val="3EB154B3"/>
    <w:rsid w:val="3EC11BF7"/>
    <w:rsid w:val="3ED3669B"/>
    <w:rsid w:val="3EF93089"/>
    <w:rsid w:val="3F091664"/>
    <w:rsid w:val="3F0E4239"/>
    <w:rsid w:val="3F127531"/>
    <w:rsid w:val="3F224384"/>
    <w:rsid w:val="3F2B4E96"/>
    <w:rsid w:val="3F3A7BF4"/>
    <w:rsid w:val="3F3D1564"/>
    <w:rsid w:val="3F403B65"/>
    <w:rsid w:val="3F4159E0"/>
    <w:rsid w:val="3F507482"/>
    <w:rsid w:val="3F5661ED"/>
    <w:rsid w:val="3F5C181E"/>
    <w:rsid w:val="3F610EBC"/>
    <w:rsid w:val="3F6263C0"/>
    <w:rsid w:val="3F700303"/>
    <w:rsid w:val="3F755AF4"/>
    <w:rsid w:val="3F7A035D"/>
    <w:rsid w:val="3F7F2AED"/>
    <w:rsid w:val="3F8568C6"/>
    <w:rsid w:val="3F895D56"/>
    <w:rsid w:val="3F9C6528"/>
    <w:rsid w:val="3FAF7F99"/>
    <w:rsid w:val="3FC24EFB"/>
    <w:rsid w:val="3FC42D5D"/>
    <w:rsid w:val="3FC470DF"/>
    <w:rsid w:val="3FC74278"/>
    <w:rsid w:val="3FC74891"/>
    <w:rsid w:val="3FDD44BD"/>
    <w:rsid w:val="3FEE4FBE"/>
    <w:rsid w:val="3FEE7A81"/>
    <w:rsid w:val="4016105A"/>
    <w:rsid w:val="40507088"/>
    <w:rsid w:val="40511B29"/>
    <w:rsid w:val="40525CFA"/>
    <w:rsid w:val="405666DE"/>
    <w:rsid w:val="405A164D"/>
    <w:rsid w:val="405A2653"/>
    <w:rsid w:val="40622EEA"/>
    <w:rsid w:val="4078244A"/>
    <w:rsid w:val="407D09B4"/>
    <w:rsid w:val="4087681C"/>
    <w:rsid w:val="40892F96"/>
    <w:rsid w:val="408E1F25"/>
    <w:rsid w:val="40926C6C"/>
    <w:rsid w:val="409D774F"/>
    <w:rsid w:val="40A12BD8"/>
    <w:rsid w:val="40A22DA0"/>
    <w:rsid w:val="40B03322"/>
    <w:rsid w:val="40C448ED"/>
    <w:rsid w:val="40C7040C"/>
    <w:rsid w:val="40D04CE6"/>
    <w:rsid w:val="40F933C3"/>
    <w:rsid w:val="4109777D"/>
    <w:rsid w:val="411F6223"/>
    <w:rsid w:val="41390C96"/>
    <w:rsid w:val="413B683F"/>
    <w:rsid w:val="414145F5"/>
    <w:rsid w:val="41466C95"/>
    <w:rsid w:val="414B6987"/>
    <w:rsid w:val="4158647C"/>
    <w:rsid w:val="416B0B98"/>
    <w:rsid w:val="416E7E6D"/>
    <w:rsid w:val="41740777"/>
    <w:rsid w:val="4175321B"/>
    <w:rsid w:val="418F78FA"/>
    <w:rsid w:val="4195768D"/>
    <w:rsid w:val="419F1DDA"/>
    <w:rsid w:val="41B52DD0"/>
    <w:rsid w:val="41CA3305"/>
    <w:rsid w:val="41CC6A6E"/>
    <w:rsid w:val="41D24F42"/>
    <w:rsid w:val="41D46746"/>
    <w:rsid w:val="41D8095C"/>
    <w:rsid w:val="41DB0720"/>
    <w:rsid w:val="41E50241"/>
    <w:rsid w:val="41E541A8"/>
    <w:rsid w:val="41EC53DF"/>
    <w:rsid w:val="41ED6B4B"/>
    <w:rsid w:val="42065175"/>
    <w:rsid w:val="42203DE5"/>
    <w:rsid w:val="4225439C"/>
    <w:rsid w:val="42272AB3"/>
    <w:rsid w:val="422E206E"/>
    <w:rsid w:val="423339AE"/>
    <w:rsid w:val="42400071"/>
    <w:rsid w:val="42623E1B"/>
    <w:rsid w:val="426655BC"/>
    <w:rsid w:val="42702AE2"/>
    <w:rsid w:val="42750B03"/>
    <w:rsid w:val="427A3AB6"/>
    <w:rsid w:val="427B2568"/>
    <w:rsid w:val="427B6090"/>
    <w:rsid w:val="42847469"/>
    <w:rsid w:val="428A5209"/>
    <w:rsid w:val="428F617C"/>
    <w:rsid w:val="42A32E9D"/>
    <w:rsid w:val="42A37451"/>
    <w:rsid w:val="42AA632B"/>
    <w:rsid w:val="42AE7F37"/>
    <w:rsid w:val="42B9327D"/>
    <w:rsid w:val="42CC28E0"/>
    <w:rsid w:val="42E2679D"/>
    <w:rsid w:val="42FD403F"/>
    <w:rsid w:val="43036ACD"/>
    <w:rsid w:val="43037BB1"/>
    <w:rsid w:val="4308583C"/>
    <w:rsid w:val="43096B40"/>
    <w:rsid w:val="430B476E"/>
    <w:rsid w:val="433E40E3"/>
    <w:rsid w:val="434C15A3"/>
    <w:rsid w:val="434D4AE8"/>
    <w:rsid w:val="43512BF1"/>
    <w:rsid w:val="435448CE"/>
    <w:rsid w:val="43572820"/>
    <w:rsid w:val="435A4BE6"/>
    <w:rsid w:val="435C3448"/>
    <w:rsid w:val="436B0A40"/>
    <w:rsid w:val="43715519"/>
    <w:rsid w:val="437B4FA4"/>
    <w:rsid w:val="437B5074"/>
    <w:rsid w:val="437E400B"/>
    <w:rsid w:val="43834A3E"/>
    <w:rsid w:val="43875ECA"/>
    <w:rsid w:val="43993698"/>
    <w:rsid w:val="43B31196"/>
    <w:rsid w:val="43BB720C"/>
    <w:rsid w:val="43BC335F"/>
    <w:rsid w:val="43C92B32"/>
    <w:rsid w:val="43CA6419"/>
    <w:rsid w:val="43EB7ACC"/>
    <w:rsid w:val="43F21C60"/>
    <w:rsid w:val="43FC1AB4"/>
    <w:rsid w:val="442A1993"/>
    <w:rsid w:val="442F4C28"/>
    <w:rsid w:val="44402F95"/>
    <w:rsid w:val="444C6BA7"/>
    <w:rsid w:val="447D407D"/>
    <w:rsid w:val="448A0E5D"/>
    <w:rsid w:val="448C665C"/>
    <w:rsid w:val="449231FF"/>
    <w:rsid w:val="449D45F7"/>
    <w:rsid w:val="44A435AA"/>
    <w:rsid w:val="44A872EC"/>
    <w:rsid w:val="44A91136"/>
    <w:rsid w:val="44AA7083"/>
    <w:rsid w:val="44BC0A03"/>
    <w:rsid w:val="44C07EB7"/>
    <w:rsid w:val="44C41CD0"/>
    <w:rsid w:val="44EB55BF"/>
    <w:rsid w:val="4516216D"/>
    <w:rsid w:val="451F0B3D"/>
    <w:rsid w:val="45282B19"/>
    <w:rsid w:val="452D2698"/>
    <w:rsid w:val="453A0233"/>
    <w:rsid w:val="454E3658"/>
    <w:rsid w:val="457F56BD"/>
    <w:rsid w:val="45836B41"/>
    <w:rsid w:val="45BA3A93"/>
    <w:rsid w:val="45D32B9D"/>
    <w:rsid w:val="45D33468"/>
    <w:rsid w:val="45D51F09"/>
    <w:rsid w:val="45E335B5"/>
    <w:rsid w:val="45F471EB"/>
    <w:rsid w:val="46010F1F"/>
    <w:rsid w:val="4605790B"/>
    <w:rsid w:val="46072FDC"/>
    <w:rsid w:val="46144FA7"/>
    <w:rsid w:val="4615521A"/>
    <w:rsid w:val="46197399"/>
    <w:rsid w:val="461F3C01"/>
    <w:rsid w:val="462D4AD7"/>
    <w:rsid w:val="463E6D3E"/>
    <w:rsid w:val="46566AA9"/>
    <w:rsid w:val="46661558"/>
    <w:rsid w:val="466A3548"/>
    <w:rsid w:val="466C4AED"/>
    <w:rsid w:val="466D7257"/>
    <w:rsid w:val="466E2F34"/>
    <w:rsid w:val="468E4758"/>
    <w:rsid w:val="46967F5B"/>
    <w:rsid w:val="469B3FAE"/>
    <w:rsid w:val="46B35E11"/>
    <w:rsid w:val="46B8421A"/>
    <w:rsid w:val="46BA27BC"/>
    <w:rsid w:val="46BC6770"/>
    <w:rsid w:val="46CF7E90"/>
    <w:rsid w:val="46D13DB8"/>
    <w:rsid w:val="471C6FA1"/>
    <w:rsid w:val="47240834"/>
    <w:rsid w:val="472E4C7C"/>
    <w:rsid w:val="473A45AB"/>
    <w:rsid w:val="473E07A9"/>
    <w:rsid w:val="47485F2E"/>
    <w:rsid w:val="47546CCD"/>
    <w:rsid w:val="475567CD"/>
    <w:rsid w:val="476D18A9"/>
    <w:rsid w:val="478039D4"/>
    <w:rsid w:val="479E642E"/>
    <w:rsid w:val="47A12FBD"/>
    <w:rsid w:val="47A20A59"/>
    <w:rsid w:val="47B5458F"/>
    <w:rsid w:val="47C1238D"/>
    <w:rsid w:val="47CB0AA5"/>
    <w:rsid w:val="47E246F7"/>
    <w:rsid w:val="47E76F91"/>
    <w:rsid w:val="47FF0DAF"/>
    <w:rsid w:val="48030380"/>
    <w:rsid w:val="48185A6B"/>
    <w:rsid w:val="4820516A"/>
    <w:rsid w:val="48273A4D"/>
    <w:rsid w:val="483F2C13"/>
    <w:rsid w:val="484655CE"/>
    <w:rsid w:val="48490C72"/>
    <w:rsid w:val="484A471E"/>
    <w:rsid w:val="484B5430"/>
    <w:rsid w:val="485162E7"/>
    <w:rsid w:val="48560B58"/>
    <w:rsid w:val="48562972"/>
    <w:rsid w:val="48615205"/>
    <w:rsid w:val="486B3599"/>
    <w:rsid w:val="486F3FB1"/>
    <w:rsid w:val="487452ED"/>
    <w:rsid w:val="487E75DD"/>
    <w:rsid w:val="48936FC5"/>
    <w:rsid w:val="489414DE"/>
    <w:rsid w:val="48A61185"/>
    <w:rsid w:val="48C440BD"/>
    <w:rsid w:val="48D16ECE"/>
    <w:rsid w:val="48D17B15"/>
    <w:rsid w:val="48DA77C2"/>
    <w:rsid w:val="48E8411A"/>
    <w:rsid w:val="48F814A8"/>
    <w:rsid w:val="490414C0"/>
    <w:rsid w:val="491171A1"/>
    <w:rsid w:val="4927647B"/>
    <w:rsid w:val="492C5797"/>
    <w:rsid w:val="495561DE"/>
    <w:rsid w:val="495F48E7"/>
    <w:rsid w:val="49780AA5"/>
    <w:rsid w:val="497C4A7C"/>
    <w:rsid w:val="49863AD0"/>
    <w:rsid w:val="499C2D6D"/>
    <w:rsid w:val="499D11DE"/>
    <w:rsid w:val="49A34BDC"/>
    <w:rsid w:val="49BF7880"/>
    <w:rsid w:val="49C82B49"/>
    <w:rsid w:val="49CA2DA3"/>
    <w:rsid w:val="49D56C49"/>
    <w:rsid w:val="49D855C7"/>
    <w:rsid w:val="49EC4258"/>
    <w:rsid w:val="49F80512"/>
    <w:rsid w:val="49F8282D"/>
    <w:rsid w:val="49FF42B2"/>
    <w:rsid w:val="4A134E44"/>
    <w:rsid w:val="4A21436D"/>
    <w:rsid w:val="4A263F01"/>
    <w:rsid w:val="4A4658CB"/>
    <w:rsid w:val="4A4C1CC9"/>
    <w:rsid w:val="4A5F0C28"/>
    <w:rsid w:val="4A624F55"/>
    <w:rsid w:val="4A7F1D52"/>
    <w:rsid w:val="4A854E3F"/>
    <w:rsid w:val="4A953B1E"/>
    <w:rsid w:val="4AAB146E"/>
    <w:rsid w:val="4ACF2903"/>
    <w:rsid w:val="4AFB4F34"/>
    <w:rsid w:val="4B0F757E"/>
    <w:rsid w:val="4B130467"/>
    <w:rsid w:val="4B1338CC"/>
    <w:rsid w:val="4B172B12"/>
    <w:rsid w:val="4B1E7CCA"/>
    <w:rsid w:val="4B1F0138"/>
    <w:rsid w:val="4B242A8A"/>
    <w:rsid w:val="4B262EBA"/>
    <w:rsid w:val="4B435D76"/>
    <w:rsid w:val="4B531F8D"/>
    <w:rsid w:val="4B6139D5"/>
    <w:rsid w:val="4B662E8B"/>
    <w:rsid w:val="4B7B3BAB"/>
    <w:rsid w:val="4B82772E"/>
    <w:rsid w:val="4B870F18"/>
    <w:rsid w:val="4B8D450C"/>
    <w:rsid w:val="4B943B21"/>
    <w:rsid w:val="4B9A718E"/>
    <w:rsid w:val="4BAB096B"/>
    <w:rsid w:val="4BAF7E06"/>
    <w:rsid w:val="4BBB3716"/>
    <w:rsid w:val="4BBD0359"/>
    <w:rsid w:val="4BD46636"/>
    <w:rsid w:val="4BD6500F"/>
    <w:rsid w:val="4BEE45CB"/>
    <w:rsid w:val="4BF326C8"/>
    <w:rsid w:val="4C03036E"/>
    <w:rsid w:val="4C082496"/>
    <w:rsid w:val="4C08678F"/>
    <w:rsid w:val="4C1017DC"/>
    <w:rsid w:val="4C165F9F"/>
    <w:rsid w:val="4C1B5AC4"/>
    <w:rsid w:val="4C1D632B"/>
    <w:rsid w:val="4C396B73"/>
    <w:rsid w:val="4C426781"/>
    <w:rsid w:val="4C4B37EA"/>
    <w:rsid w:val="4C4C5496"/>
    <w:rsid w:val="4C6A1CEF"/>
    <w:rsid w:val="4C6C3432"/>
    <w:rsid w:val="4C854697"/>
    <w:rsid w:val="4C8A5FB4"/>
    <w:rsid w:val="4C8C21FB"/>
    <w:rsid w:val="4C9153FC"/>
    <w:rsid w:val="4C9D08B4"/>
    <w:rsid w:val="4CA66198"/>
    <w:rsid w:val="4CAA102F"/>
    <w:rsid w:val="4CB14655"/>
    <w:rsid w:val="4CB33E17"/>
    <w:rsid w:val="4CC80B92"/>
    <w:rsid w:val="4CC92C3A"/>
    <w:rsid w:val="4CE01489"/>
    <w:rsid w:val="4CEB74B6"/>
    <w:rsid w:val="4CF71ECA"/>
    <w:rsid w:val="4CF8202F"/>
    <w:rsid w:val="4CFD4AAA"/>
    <w:rsid w:val="4D03578B"/>
    <w:rsid w:val="4D182801"/>
    <w:rsid w:val="4D1836FB"/>
    <w:rsid w:val="4D2253C1"/>
    <w:rsid w:val="4D4231FC"/>
    <w:rsid w:val="4D4674EF"/>
    <w:rsid w:val="4D4872B8"/>
    <w:rsid w:val="4D745491"/>
    <w:rsid w:val="4D79073E"/>
    <w:rsid w:val="4D7B0185"/>
    <w:rsid w:val="4D7B58FD"/>
    <w:rsid w:val="4D835EF4"/>
    <w:rsid w:val="4D9E34B9"/>
    <w:rsid w:val="4DBF6851"/>
    <w:rsid w:val="4DC70EF4"/>
    <w:rsid w:val="4DC90683"/>
    <w:rsid w:val="4DC94ACF"/>
    <w:rsid w:val="4DD61D2A"/>
    <w:rsid w:val="4DE54991"/>
    <w:rsid w:val="4DF05258"/>
    <w:rsid w:val="4E252D2A"/>
    <w:rsid w:val="4E3D2E04"/>
    <w:rsid w:val="4E3F795C"/>
    <w:rsid w:val="4E40707C"/>
    <w:rsid w:val="4E42373A"/>
    <w:rsid w:val="4E507D99"/>
    <w:rsid w:val="4E8D2056"/>
    <w:rsid w:val="4EBB286E"/>
    <w:rsid w:val="4EC632AF"/>
    <w:rsid w:val="4ED024B6"/>
    <w:rsid w:val="4ED21F42"/>
    <w:rsid w:val="4EDA5370"/>
    <w:rsid w:val="4EDC5ECC"/>
    <w:rsid w:val="4EE07940"/>
    <w:rsid w:val="4EF647A8"/>
    <w:rsid w:val="4F093E78"/>
    <w:rsid w:val="4F1E444B"/>
    <w:rsid w:val="4F2B223C"/>
    <w:rsid w:val="4F2C416E"/>
    <w:rsid w:val="4F3B0396"/>
    <w:rsid w:val="4F3B0E3C"/>
    <w:rsid w:val="4F437AF6"/>
    <w:rsid w:val="4F4D0E89"/>
    <w:rsid w:val="4F5464CE"/>
    <w:rsid w:val="4F55307E"/>
    <w:rsid w:val="4F6F5219"/>
    <w:rsid w:val="4F8E4B27"/>
    <w:rsid w:val="4FA60918"/>
    <w:rsid w:val="4FB476B5"/>
    <w:rsid w:val="4FBC4BF4"/>
    <w:rsid w:val="4FD65B1E"/>
    <w:rsid w:val="4FD86F36"/>
    <w:rsid w:val="50051405"/>
    <w:rsid w:val="500832F8"/>
    <w:rsid w:val="501136F0"/>
    <w:rsid w:val="501414DE"/>
    <w:rsid w:val="501F037F"/>
    <w:rsid w:val="502256AD"/>
    <w:rsid w:val="502E5255"/>
    <w:rsid w:val="503A442C"/>
    <w:rsid w:val="504215FA"/>
    <w:rsid w:val="50451DB7"/>
    <w:rsid w:val="504B791D"/>
    <w:rsid w:val="508F60CA"/>
    <w:rsid w:val="50981162"/>
    <w:rsid w:val="50AB2C64"/>
    <w:rsid w:val="50BC7B28"/>
    <w:rsid w:val="50C06385"/>
    <w:rsid w:val="50CA3636"/>
    <w:rsid w:val="50CE6418"/>
    <w:rsid w:val="50D40BCA"/>
    <w:rsid w:val="50D70E9D"/>
    <w:rsid w:val="50D75D0F"/>
    <w:rsid w:val="50F35D93"/>
    <w:rsid w:val="50FA44CD"/>
    <w:rsid w:val="5105303B"/>
    <w:rsid w:val="51114085"/>
    <w:rsid w:val="511216F1"/>
    <w:rsid w:val="512148E1"/>
    <w:rsid w:val="512A1CE3"/>
    <w:rsid w:val="51343285"/>
    <w:rsid w:val="51392F3A"/>
    <w:rsid w:val="513A3791"/>
    <w:rsid w:val="514516F1"/>
    <w:rsid w:val="51505700"/>
    <w:rsid w:val="51545650"/>
    <w:rsid w:val="5156697B"/>
    <w:rsid w:val="516E7D73"/>
    <w:rsid w:val="5180209A"/>
    <w:rsid w:val="51897721"/>
    <w:rsid w:val="518F4D7D"/>
    <w:rsid w:val="519667AD"/>
    <w:rsid w:val="51973EE4"/>
    <w:rsid w:val="51A84D41"/>
    <w:rsid w:val="51AA2482"/>
    <w:rsid w:val="51B1317F"/>
    <w:rsid w:val="51C23429"/>
    <w:rsid w:val="51D560F8"/>
    <w:rsid w:val="51DB1E92"/>
    <w:rsid w:val="51E14E39"/>
    <w:rsid w:val="51E36D50"/>
    <w:rsid w:val="51ED757F"/>
    <w:rsid w:val="51EE7A0F"/>
    <w:rsid w:val="51F13019"/>
    <w:rsid w:val="51F5689F"/>
    <w:rsid w:val="52000D9C"/>
    <w:rsid w:val="5211091B"/>
    <w:rsid w:val="52150A7D"/>
    <w:rsid w:val="52260D03"/>
    <w:rsid w:val="52414306"/>
    <w:rsid w:val="52457AEB"/>
    <w:rsid w:val="52564EE5"/>
    <w:rsid w:val="52650E48"/>
    <w:rsid w:val="52666F95"/>
    <w:rsid w:val="526763FB"/>
    <w:rsid w:val="52740A71"/>
    <w:rsid w:val="52741EC2"/>
    <w:rsid w:val="52816BB6"/>
    <w:rsid w:val="52C07817"/>
    <w:rsid w:val="52E86C12"/>
    <w:rsid w:val="53336AAE"/>
    <w:rsid w:val="533A136C"/>
    <w:rsid w:val="53480B19"/>
    <w:rsid w:val="5355264E"/>
    <w:rsid w:val="535F2BBA"/>
    <w:rsid w:val="536254F1"/>
    <w:rsid w:val="537B1523"/>
    <w:rsid w:val="537C67BA"/>
    <w:rsid w:val="53AF337A"/>
    <w:rsid w:val="53B26284"/>
    <w:rsid w:val="53B759F4"/>
    <w:rsid w:val="53D225A4"/>
    <w:rsid w:val="53DF4479"/>
    <w:rsid w:val="54157C9B"/>
    <w:rsid w:val="54163A8A"/>
    <w:rsid w:val="54186AD3"/>
    <w:rsid w:val="541B3AD8"/>
    <w:rsid w:val="54213F74"/>
    <w:rsid w:val="54271FE7"/>
    <w:rsid w:val="54371F77"/>
    <w:rsid w:val="543B112A"/>
    <w:rsid w:val="54477CC6"/>
    <w:rsid w:val="54547B86"/>
    <w:rsid w:val="545E0121"/>
    <w:rsid w:val="54620B37"/>
    <w:rsid w:val="546A3396"/>
    <w:rsid w:val="54760B52"/>
    <w:rsid w:val="5481317B"/>
    <w:rsid w:val="548B620F"/>
    <w:rsid w:val="5494027A"/>
    <w:rsid w:val="54A209E3"/>
    <w:rsid w:val="54A21918"/>
    <w:rsid w:val="54AA76FF"/>
    <w:rsid w:val="54AD50F3"/>
    <w:rsid w:val="54B92F65"/>
    <w:rsid w:val="54CD732E"/>
    <w:rsid w:val="54CE5C12"/>
    <w:rsid w:val="54DA00AC"/>
    <w:rsid w:val="54DE5937"/>
    <w:rsid w:val="54E05AE9"/>
    <w:rsid w:val="54E82ECC"/>
    <w:rsid w:val="54EA31C7"/>
    <w:rsid w:val="54F02286"/>
    <w:rsid w:val="54FB3C17"/>
    <w:rsid w:val="55072E0B"/>
    <w:rsid w:val="551B08B0"/>
    <w:rsid w:val="551E5DD3"/>
    <w:rsid w:val="55220DA5"/>
    <w:rsid w:val="55272CCA"/>
    <w:rsid w:val="552B579B"/>
    <w:rsid w:val="55303C1E"/>
    <w:rsid w:val="5544415B"/>
    <w:rsid w:val="55487F01"/>
    <w:rsid w:val="555C6E60"/>
    <w:rsid w:val="556B7BE3"/>
    <w:rsid w:val="556E313D"/>
    <w:rsid w:val="556E398A"/>
    <w:rsid w:val="558114B8"/>
    <w:rsid w:val="55910F8E"/>
    <w:rsid w:val="559E2213"/>
    <w:rsid w:val="55AB500F"/>
    <w:rsid w:val="55B256C0"/>
    <w:rsid w:val="55C73811"/>
    <w:rsid w:val="55DF79E5"/>
    <w:rsid w:val="5611384C"/>
    <w:rsid w:val="561B28DD"/>
    <w:rsid w:val="561D05FE"/>
    <w:rsid w:val="562163E5"/>
    <w:rsid w:val="56243972"/>
    <w:rsid w:val="5625542E"/>
    <w:rsid w:val="5635520A"/>
    <w:rsid w:val="564846E1"/>
    <w:rsid w:val="566056C5"/>
    <w:rsid w:val="56641FF0"/>
    <w:rsid w:val="566C0CDE"/>
    <w:rsid w:val="567F34E2"/>
    <w:rsid w:val="56840D14"/>
    <w:rsid w:val="568868CC"/>
    <w:rsid w:val="56933527"/>
    <w:rsid w:val="569C4AD4"/>
    <w:rsid w:val="56A90562"/>
    <w:rsid w:val="56AD47B1"/>
    <w:rsid w:val="56B913AD"/>
    <w:rsid w:val="56D1235F"/>
    <w:rsid w:val="56DA0859"/>
    <w:rsid w:val="56DC35DD"/>
    <w:rsid w:val="56E17318"/>
    <w:rsid w:val="56FD590E"/>
    <w:rsid w:val="56FE257B"/>
    <w:rsid w:val="5702291F"/>
    <w:rsid w:val="57036880"/>
    <w:rsid w:val="57080DC8"/>
    <w:rsid w:val="5725410D"/>
    <w:rsid w:val="57305E26"/>
    <w:rsid w:val="57314C5A"/>
    <w:rsid w:val="57415244"/>
    <w:rsid w:val="574A5794"/>
    <w:rsid w:val="574D13EC"/>
    <w:rsid w:val="575A261C"/>
    <w:rsid w:val="57A6426A"/>
    <w:rsid w:val="57B82816"/>
    <w:rsid w:val="57B87D1E"/>
    <w:rsid w:val="57C06C2C"/>
    <w:rsid w:val="57D420EA"/>
    <w:rsid w:val="57E01724"/>
    <w:rsid w:val="57F307C1"/>
    <w:rsid w:val="57FA2BAA"/>
    <w:rsid w:val="580162E5"/>
    <w:rsid w:val="58041F34"/>
    <w:rsid w:val="580E1407"/>
    <w:rsid w:val="5815497A"/>
    <w:rsid w:val="581C6799"/>
    <w:rsid w:val="581F4620"/>
    <w:rsid w:val="584F286F"/>
    <w:rsid w:val="585D149C"/>
    <w:rsid w:val="586621B6"/>
    <w:rsid w:val="587A0112"/>
    <w:rsid w:val="589C683B"/>
    <w:rsid w:val="58A64F0F"/>
    <w:rsid w:val="58B55746"/>
    <w:rsid w:val="58B9588A"/>
    <w:rsid w:val="58C14572"/>
    <w:rsid w:val="58C73AD7"/>
    <w:rsid w:val="58CF309C"/>
    <w:rsid w:val="58D25ED8"/>
    <w:rsid w:val="58DA2920"/>
    <w:rsid w:val="58DF24AD"/>
    <w:rsid w:val="58E930A9"/>
    <w:rsid w:val="58F020A3"/>
    <w:rsid w:val="58FB332B"/>
    <w:rsid w:val="590900E6"/>
    <w:rsid w:val="59113547"/>
    <w:rsid w:val="5915104C"/>
    <w:rsid w:val="59216BE2"/>
    <w:rsid w:val="593A1A9E"/>
    <w:rsid w:val="594E5246"/>
    <w:rsid w:val="594F0971"/>
    <w:rsid w:val="59540A82"/>
    <w:rsid w:val="59594578"/>
    <w:rsid w:val="59631729"/>
    <w:rsid w:val="596522DF"/>
    <w:rsid w:val="597D4B6A"/>
    <w:rsid w:val="59827DF3"/>
    <w:rsid w:val="59870732"/>
    <w:rsid w:val="598A7A09"/>
    <w:rsid w:val="59AF47E4"/>
    <w:rsid w:val="59B33075"/>
    <w:rsid w:val="59B63D96"/>
    <w:rsid w:val="59BC3412"/>
    <w:rsid w:val="59C13ED2"/>
    <w:rsid w:val="59E6253A"/>
    <w:rsid w:val="59E7033F"/>
    <w:rsid w:val="59E860B1"/>
    <w:rsid w:val="59F0027C"/>
    <w:rsid w:val="59FB4D0B"/>
    <w:rsid w:val="5A0354F7"/>
    <w:rsid w:val="5A1E5359"/>
    <w:rsid w:val="5A291824"/>
    <w:rsid w:val="5A344ECC"/>
    <w:rsid w:val="5A390B46"/>
    <w:rsid w:val="5A3B770C"/>
    <w:rsid w:val="5A3D382F"/>
    <w:rsid w:val="5A492723"/>
    <w:rsid w:val="5A51537E"/>
    <w:rsid w:val="5A572876"/>
    <w:rsid w:val="5A5A0BE4"/>
    <w:rsid w:val="5A5D74BC"/>
    <w:rsid w:val="5A6E0714"/>
    <w:rsid w:val="5A7C5C8F"/>
    <w:rsid w:val="5A90403D"/>
    <w:rsid w:val="5A93572D"/>
    <w:rsid w:val="5A9D71ED"/>
    <w:rsid w:val="5AA74703"/>
    <w:rsid w:val="5AAA3B25"/>
    <w:rsid w:val="5AB04EDE"/>
    <w:rsid w:val="5AC64C86"/>
    <w:rsid w:val="5ACF4A76"/>
    <w:rsid w:val="5AD51064"/>
    <w:rsid w:val="5AD55A7C"/>
    <w:rsid w:val="5ADE295C"/>
    <w:rsid w:val="5AF8170C"/>
    <w:rsid w:val="5B05555C"/>
    <w:rsid w:val="5B0A4BC8"/>
    <w:rsid w:val="5B0E0614"/>
    <w:rsid w:val="5B1649CC"/>
    <w:rsid w:val="5B1716E1"/>
    <w:rsid w:val="5B244DD8"/>
    <w:rsid w:val="5B2717CA"/>
    <w:rsid w:val="5B295890"/>
    <w:rsid w:val="5B2D7342"/>
    <w:rsid w:val="5B3879B9"/>
    <w:rsid w:val="5B401EC9"/>
    <w:rsid w:val="5B436EF0"/>
    <w:rsid w:val="5B480E92"/>
    <w:rsid w:val="5B4D2B80"/>
    <w:rsid w:val="5B550806"/>
    <w:rsid w:val="5B63588F"/>
    <w:rsid w:val="5B7B185E"/>
    <w:rsid w:val="5B893F6C"/>
    <w:rsid w:val="5B9B45EA"/>
    <w:rsid w:val="5B9F1B41"/>
    <w:rsid w:val="5BA37F28"/>
    <w:rsid w:val="5BAE24A8"/>
    <w:rsid w:val="5BB117B1"/>
    <w:rsid w:val="5BB9244E"/>
    <w:rsid w:val="5BBC287B"/>
    <w:rsid w:val="5BC51BF0"/>
    <w:rsid w:val="5BCF26D8"/>
    <w:rsid w:val="5BE86470"/>
    <w:rsid w:val="5BF5470C"/>
    <w:rsid w:val="5C0B7CEE"/>
    <w:rsid w:val="5C1333BB"/>
    <w:rsid w:val="5C205F58"/>
    <w:rsid w:val="5C44015E"/>
    <w:rsid w:val="5C4D41F0"/>
    <w:rsid w:val="5C554BC5"/>
    <w:rsid w:val="5C636253"/>
    <w:rsid w:val="5C7509E6"/>
    <w:rsid w:val="5C7D3D43"/>
    <w:rsid w:val="5C882C4F"/>
    <w:rsid w:val="5C887DF1"/>
    <w:rsid w:val="5C8962BA"/>
    <w:rsid w:val="5CA70B0A"/>
    <w:rsid w:val="5CBD523A"/>
    <w:rsid w:val="5CC76201"/>
    <w:rsid w:val="5CCD31A9"/>
    <w:rsid w:val="5CD2475E"/>
    <w:rsid w:val="5CF86CAE"/>
    <w:rsid w:val="5D0B3776"/>
    <w:rsid w:val="5D443020"/>
    <w:rsid w:val="5D47572E"/>
    <w:rsid w:val="5D485FD5"/>
    <w:rsid w:val="5D487E79"/>
    <w:rsid w:val="5D516A2D"/>
    <w:rsid w:val="5D65410C"/>
    <w:rsid w:val="5D7D662C"/>
    <w:rsid w:val="5D954FBB"/>
    <w:rsid w:val="5DE847B7"/>
    <w:rsid w:val="5DEF4A8E"/>
    <w:rsid w:val="5E0779FA"/>
    <w:rsid w:val="5E131AC2"/>
    <w:rsid w:val="5E1D5BB1"/>
    <w:rsid w:val="5E1D5F77"/>
    <w:rsid w:val="5E234035"/>
    <w:rsid w:val="5E355654"/>
    <w:rsid w:val="5E4F7B9F"/>
    <w:rsid w:val="5E632DB0"/>
    <w:rsid w:val="5E751A3D"/>
    <w:rsid w:val="5E7762CF"/>
    <w:rsid w:val="5E81744D"/>
    <w:rsid w:val="5E8460C1"/>
    <w:rsid w:val="5E8D61CD"/>
    <w:rsid w:val="5E92367E"/>
    <w:rsid w:val="5EBD47B9"/>
    <w:rsid w:val="5EBF574D"/>
    <w:rsid w:val="5EC9135A"/>
    <w:rsid w:val="5ED14E5B"/>
    <w:rsid w:val="5EDC1529"/>
    <w:rsid w:val="5EF04B7B"/>
    <w:rsid w:val="5EFD013D"/>
    <w:rsid w:val="5EFF3DE0"/>
    <w:rsid w:val="5F106EAF"/>
    <w:rsid w:val="5F283CA5"/>
    <w:rsid w:val="5F305F32"/>
    <w:rsid w:val="5F4060EA"/>
    <w:rsid w:val="5F414203"/>
    <w:rsid w:val="5F425A26"/>
    <w:rsid w:val="5F4E3CB5"/>
    <w:rsid w:val="5F5E2546"/>
    <w:rsid w:val="5F7D1E64"/>
    <w:rsid w:val="5F9374D0"/>
    <w:rsid w:val="5FB76990"/>
    <w:rsid w:val="5FC334A7"/>
    <w:rsid w:val="5FCC1B18"/>
    <w:rsid w:val="5FD86134"/>
    <w:rsid w:val="5FDA48B5"/>
    <w:rsid w:val="5FE25384"/>
    <w:rsid w:val="5FE875BC"/>
    <w:rsid w:val="60213F74"/>
    <w:rsid w:val="603D6662"/>
    <w:rsid w:val="60671E65"/>
    <w:rsid w:val="60747F81"/>
    <w:rsid w:val="607562A7"/>
    <w:rsid w:val="60786235"/>
    <w:rsid w:val="608429EC"/>
    <w:rsid w:val="608664A5"/>
    <w:rsid w:val="608C7B28"/>
    <w:rsid w:val="608F41F2"/>
    <w:rsid w:val="609E6925"/>
    <w:rsid w:val="60BA77CD"/>
    <w:rsid w:val="60C63F24"/>
    <w:rsid w:val="60CA2B58"/>
    <w:rsid w:val="60F80C2F"/>
    <w:rsid w:val="610B0872"/>
    <w:rsid w:val="610D5E32"/>
    <w:rsid w:val="613468C2"/>
    <w:rsid w:val="613A48D5"/>
    <w:rsid w:val="613C191C"/>
    <w:rsid w:val="61487E7F"/>
    <w:rsid w:val="614C4BCD"/>
    <w:rsid w:val="614F6149"/>
    <w:rsid w:val="6151253D"/>
    <w:rsid w:val="61572E4F"/>
    <w:rsid w:val="616128EC"/>
    <w:rsid w:val="61621D15"/>
    <w:rsid w:val="616720C6"/>
    <w:rsid w:val="617E294F"/>
    <w:rsid w:val="618604D6"/>
    <w:rsid w:val="618649E8"/>
    <w:rsid w:val="61882ACA"/>
    <w:rsid w:val="61A9585F"/>
    <w:rsid w:val="61AB7C65"/>
    <w:rsid w:val="61AD0896"/>
    <w:rsid w:val="61B20F7D"/>
    <w:rsid w:val="61C3512C"/>
    <w:rsid w:val="61D50E0A"/>
    <w:rsid w:val="61DB7979"/>
    <w:rsid w:val="61E513E8"/>
    <w:rsid w:val="61F96BC2"/>
    <w:rsid w:val="620310E4"/>
    <w:rsid w:val="62073433"/>
    <w:rsid w:val="620B3059"/>
    <w:rsid w:val="620D753C"/>
    <w:rsid w:val="62160B22"/>
    <w:rsid w:val="62162122"/>
    <w:rsid w:val="62181D46"/>
    <w:rsid w:val="62347B4C"/>
    <w:rsid w:val="624B014F"/>
    <w:rsid w:val="624E0D77"/>
    <w:rsid w:val="625374B6"/>
    <w:rsid w:val="62554002"/>
    <w:rsid w:val="626B7791"/>
    <w:rsid w:val="627565C5"/>
    <w:rsid w:val="62796491"/>
    <w:rsid w:val="6287132C"/>
    <w:rsid w:val="628762A4"/>
    <w:rsid w:val="628C2933"/>
    <w:rsid w:val="628C4312"/>
    <w:rsid w:val="62AB1D8D"/>
    <w:rsid w:val="62C42917"/>
    <w:rsid w:val="62D9309F"/>
    <w:rsid w:val="62DE5A92"/>
    <w:rsid w:val="62E73481"/>
    <w:rsid w:val="62ED42C9"/>
    <w:rsid w:val="62FA55D0"/>
    <w:rsid w:val="631A7E52"/>
    <w:rsid w:val="63234C0F"/>
    <w:rsid w:val="63355D34"/>
    <w:rsid w:val="634B4DB7"/>
    <w:rsid w:val="634C01CF"/>
    <w:rsid w:val="635134EB"/>
    <w:rsid w:val="635665B8"/>
    <w:rsid w:val="635B1B3D"/>
    <w:rsid w:val="638C2572"/>
    <w:rsid w:val="63A83A82"/>
    <w:rsid w:val="63BE4ABB"/>
    <w:rsid w:val="63BF6635"/>
    <w:rsid w:val="63CB3622"/>
    <w:rsid w:val="63D600F2"/>
    <w:rsid w:val="63E31E9D"/>
    <w:rsid w:val="63EC3164"/>
    <w:rsid w:val="63FA7ECE"/>
    <w:rsid w:val="640434E5"/>
    <w:rsid w:val="64185C22"/>
    <w:rsid w:val="643B275E"/>
    <w:rsid w:val="64411A38"/>
    <w:rsid w:val="64472050"/>
    <w:rsid w:val="64587275"/>
    <w:rsid w:val="645A4D4A"/>
    <w:rsid w:val="646A5BED"/>
    <w:rsid w:val="646F41AC"/>
    <w:rsid w:val="647147AB"/>
    <w:rsid w:val="648A6387"/>
    <w:rsid w:val="64A30C3B"/>
    <w:rsid w:val="64B87B20"/>
    <w:rsid w:val="64C4485F"/>
    <w:rsid w:val="64DA076B"/>
    <w:rsid w:val="64E36924"/>
    <w:rsid w:val="64E9112D"/>
    <w:rsid w:val="64FA59F0"/>
    <w:rsid w:val="65014155"/>
    <w:rsid w:val="65142B38"/>
    <w:rsid w:val="6520621E"/>
    <w:rsid w:val="653D68E6"/>
    <w:rsid w:val="655E1F51"/>
    <w:rsid w:val="655E7181"/>
    <w:rsid w:val="656A3683"/>
    <w:rsid w:val="656A7144"/>
    <w:rsid w:val="656E05D2"/>
    <w:rsid w:val="65765ABD"/>
    <w:rsid w:val="65787D37"/>
    <w:rsid w:val="657B048C"/>
    <w:rsid w:val="657F70B1"/>
    <w:rsid w:val="65865107"/>
    <w:rsid w:val="659242EE"/>
    <w:rsid w:val="65950397"/>
    <w:rsid w:val="65B0069A"/>
    <w:rsid w:val="65B34F87"/>
    <w:rsid w:val="65B61ED7"/>
    <w:rsid w:val="65F93869"/>
    <w:rsid w:val="660B2971"/>
    <w:rsid w:val="660B5D8E"/>
    <w:rsid w:val="66101EAA"/>
    <w:rsid w:val="66224F9D"/>
    <w:rsid w:val="6632531C"/>
    <w:rsid w:val="665B45D9"/>
    <w:rsid w:val="667237CD"/>
    <w:rsid w:val="667A559E"/>
    <w:rsid w:val="66953E2E"/>
    <w:rsid w:val="669566DC"/>
    <w:rsid w:val="669C0D67"/>
    <w:rsid w:val="66AE39AD"/>
    <w:rsid w:val="66B00768"/>
    <w:rsid w:val="66DA2D4C"/>
    <w:rsid w:val="66DE6544"/>
    <w:rsid w:val="66F40EB6"/>
    <w:rsid w:val="66FB73E6"/>
    <w:rsid w:val="670A4B9E"/>
    <w:rsid w:val="67171C12"/>
    <w:rsid w:val="671C012D"/>
    <w:rsid w:val="672E507D"/>
    <w:rsid w:val="673936D7"/>
    <w:rsid w:val="67517AFA"/>
    <w:rsid w:val="676C58B2"/>
    <w:rsid w:val="677D046B"/>
    <w:rsid w:val="67805AAD"/>
    <w:rsid w:val="67921D1E"/>
    <w:rsid w:val="67925682"/>
    <w:rsid w:val="679633DB"/>
    <w:rsid w:val="67A838AD"/>
    <w:rsid w:val="67A90BCA"/>
    <w:rsid w:val="67AB1B26"/>
    <w:rsid w:val="67B265D1"/>
    <w:rsid w:val="67B30E44"/>
    <w:rsid w:val="67B445B8"/>
    <w:rsid w:val="67C23B71"/>
    <w:rsid w:val="67C501C3"/>
    <w:rsid w:val="67E55296"/>
    <w:rsid w:val="67E87F7F"/>
    <w:rsid w:val="68080A2F"/>
    <w:rsid w:val="681E7CFD"/>
    <w:rsid w:val="68221B5F"/>
    <w:rsid w:val="68245AAD"/>
    <w:rsid w:val="68260669"/>
    <w:rsid w:val="682633F9"/>
    <w:rsid w:val="68270406"/>
    <w:rsid w:val="68273145"/>
    <w:rsid w:val="682A5BF7"/>
    <w:rsid w:val="68535738"/>
    <w:rsid w:val="68721156"/>
    <w:rsid w:val="687C423F"/>
    <w:rsid w:val="68A6107A"/>
    <w:rsid w:val="68BB024A"/>
    <w:rsid w:val="68C25D28"/>
    <w:rsid w:val="68C56A94"/>
    <w:rsid w:val="68C76E3B"/>
    <w:rsid w:val="68D033F3"/>
    <w:rsid w:val="68D50A2F"/>
    <w:rsid w:val="68DC689F"/>
    <w:rsid w:val="68E0170A"/>
    <w:rsid w:val="690C4305"/>
    <w:rsid w:val="69141C2E"/>
    <w:rsid w:val="69184264"/>
    <w:rsid w:val="69430710"/>
    <w:rsid w:val="695479FA"/>
    <w:rsid w:val="69577732"/>
    <w:rsid w:val="696E334E"/>
    <w:rsid w:val="696F1E02"/>
    <w:rsid w:val="69762AAC"/>
    <w:rsid w:val="697826BD"/>
    <w:rsid w:val="697850F1"/>
    <w:rsid w:val="69874F79"/>
    <w:rsid w:val="69997553"/>
    <w:rsid w:val="69AA23F5"/>
    <w:rsid w:val="69AB37D4"/>
    <w:rsid w:val="69BF7EC3"/>
    <w:rsid w:val="69C174CB"/>
    <w:rsid w:val="69CD5383"/>
    <w:rsid w:val="69D04A00"/>
    <w:rsid w:val="69D330B4"/>
    <w:rsid w:val="69E80552"/>
    <w:rsid w:val="69F432B5"/>
    <w:rsid w:val="6A083959"/>
    <w:rsid w:val="6A2835EC"/>
    <w:rsid w:val="6A291175"/>
    <w:rsid w:val="6A2C34AA"/>
    <w:rsid w:val="6A332FC7"/>
    <w:rsid w:val="6A503E5B"/>
    <w:rsid w:val="6A571043"/>
    <w:rsid w:val="6A6459AF"/>
    <w:rsid w:val="6A820F91"/>
    <w:rsid w:val="6A824374"/>
    <w:rsid w:val="6A87407F"/>
    <w:rsid w:val="6A884A17"/>
    <w:rsid w:val="6A99127D"/>
    <w:rsid w:val="6AB43706"/>
    <w:rsid w:val="6AB8004E"/>
    <w:rsid w:val="6AB861B4"/>
    <w:rsid w:val="6AD96CB7"/>
    <w:rsid w:val="6AE14E68"/>
    <w:rsid w:val="6AE94B94"/>
    <w:rsid w:val="6AEA1BB6"/>
    <w:rsid w:val="6B0F3C1E"/>
    <w:rsid w:val="6B13077A"/>
    <w:rsid w:val="6B1424DD"/>
    <w:rsid w:val="6B221E5F"/>
    <w:rsid w:val="6B272595"/>
    <w:rsid w:val="6B2B1CE6"/>
    <w:rsid w:val="6B2F5E6F"/>
    <w:rsid w:val="6B4629BA"/>
    <w:rsid w:val="6B4C3CF7"/>
    <w:rsid w:val="6B5F4252"/>
    <w:rsid w:val="6B6B5CD2"/>
    <w:rsid w:val="6B711394"/>
    <w:rsid w:val="6B772471"/>
    <w:rsid w:val="6B7C0E69"/>
    <w:rsid w:val="6B857B5D"/>
    <w:rsid w:val="6B882178"/>
    <w:rsid w:val="6B9541FA"/>
    <w:rsid w:val="6BA078E7"/>
    <w:rsid w:val="6BB36B04"/>
    <w:rsid w:val="6BB46D98"/>
    <w:rsid w:val="6BBD490E"/>
    <w:rsid w:val="6BC576AE"/>
    <w:rsid w:val="6BCC1277"/>
    <w:rsid w:val="6BCE51E5"/>
    <w:rsid w:val="6BD05062"/>
    <w:rsid w:val="6BEA1F9C"/>
    <w:rsid w:val="6BF279A0"/>
    <w:rsid w:val="6BFC4F57"/>
    <w:rsid w:val="6C066239"/>
    <w:rsid w:val="6C1F76C2"/>
    <w:rsid w:val="6C372744"/>
    <w:rsid w:val="6C4E1244"/>
    <w:rsid w:val="6C5B6EEC"/>
    <w:rsid w:val="6C5D2D2B"/>
    <w:rsid w:val="6C6E3EA2"/>
    <w:rsid w:val="6C7765FE"/>
    <w:rsid w:val="6C8008DC"/>
    <w:rsid w:val="6C9B3F28"/>
    <w:rsid w:val="6C9B7ADA"/>
    <w:rsid w:val="6CAA5E4D"/>
    <w:rsid w:val="6CC60DC9"/>
    <w:rsid w:val="6CD44DB3"/>
    <w:rsid w:val="6CDC7845"/>
    <w:rsid w:val="6D000FC4"/>
    <w:rsid w:val="6D0222AE"/>
    <w:rsid w:val="6D031778"/>
    <w:rsid w:val="6D0447F3"/>
    <w:rsid w:val="6D08005D"/>
    <w:rsid w:val="6D0A7C83"/>
    <w:rsid w:val="6D106FB7"/>
    <w:rsid w:val="6D1C3F9C"/>
    <w:rsid w:val="6D2B7848"/>
    <w:rsid w:val="6D4A67A4"/>
    <w:rsid w:val="6D507B9E"/>
    <w:rsid w:val="6D517127"/>
    <w:rsid w:val="6D5D5CC1"/>
    <w:rsid w:val="6D6B744D"/>
    <w:rsid w:val="6D6E2003"/>
    <w:rsid w:val="6D782946"/>
    <w:rsid w:val="6D88460B"/>
    <w:rsid w:val="6DA07DE7"/>
    <w:rsid w:val="6DA721E6"/>
    <w:rsid w:val="6DA82C4E"/>
    <w:rsid w:val="6DBE5CD2"/>
    <w:rsid w:val="6DCF5902"/>
    <w:rsid w:val="6DD17765"/>
    <w:rsid w:val="6DE374BA"/>
    <w:rsid w:val="6DEC6B1D"/>
    <w:rsid w:val="6E0B3AA3"/>
    <w:rsid w:val="6E1A3D81"/>
    <w:rsid w:val="6E20601C"/>
    <w:rsid w:val="6E2A5041"/>
    <w:rsid w:val="6E2C4FDA"/>
    <w:rsid w:val="6E3A38A7"/>
    <w:rsid w:val="6E405232"/>
    <w:rsid w:val="6E4660D0"/>
    <w:rsid w:val="6E49556F"/>
    <w:rsid w:val="6E4A043D"/>
    <w:rsid w:val="6E5D124F"/>
    <w:rsid w:val="6E6F129A"/>
    <w:rsid w:val="6E81328B"/>
    <w:rsid w:val="6E8C7E9A"/>
    <w:rsid w:val="6E9E277B"/>
    <w:rsid w:val="6EA7226C"/>
    <w:rsid w:val="6EB13143"/>
    <w:rsid w:val="6EBD7502"/>
    <w:rsid w:val="6EBF0F07"/>
    <w:rsid w:val="6EC3545C"/>
    <w:rsid w:val="6ECA78B1"/>
    <w:rsid w:val="6ED3082D"/>
    <w:rsid w:val="6ED802BA"/>
    <w:rsid w:val="6EF15B01"/>
    <w:rsid w:val="6EFD5C0F"/>
    <w:rsid w:val="6F0211AE"/>
    <w:rsid w:val="6F081FAF"/>
    <w:rsid w:val="6F185436"/>
    <w:rsid w:val="6F1C1F9E"/>
    <w:rsid w:val="6F252E0D"/>
    <w:rsid w:val="6F257D94"/>
    <w:rsid w:val="6F31361C"/>
    <w:rsid w:val="6F356A75"/>
    <w:rsid w:val="6F6A055F"/>
    <w:rsid w:val="6F6A09C1"/>
    <w:rsid w:val="6F6D09C8"/>
    <w:rsid w:val="6F733EF8"/>
    <w:rsid w:val="6F7478CD"/>
    <w:rsid w:val="6F8310B0"/>
    <w:rsid w:val="6FAF4A0F"/>
    <w:rsid w:val="6FB917DB"/>
    <w:rsid w:val="6FC80B1A"/>
    <w:rsid w:val="6FD412E1"/>
    <w:rsid w:val="6FE8060A"/>
    <w:rsid w:val="6FEA1D9F"/>
    <w:rsid w:val="6FEE7DF4"/>
    <w:rsid w:val="6FF43A17"/>
    <w:rsid w:val="6FF473BA"/>
    <w:rsid w:val="6FFC588A"/>
    <w:rsid w:val="70233526"/>
    <w:rsid w:val="70306C17"/>
    <w:rsid w:val="7032775A"/>
    <w:rsid w:val="70754C0A"/>
    <w:rsid w:val="70810F20"/>
    <w:rsid w:val="70861530"/>
    <w:rsid w:val="70984F7D"/>
    <w:rsid w:val="709970EF"/>
    <w:rsid w:val="709C1A8C"/>
    <w:rsid w:val="70B27B70"/>
    <w:rsid w:val="70B42928"/>
    <w:rsid w:val="70CE09C3"/>
    <w:rsid w:val="70D66B5B"/>
    <w:rsid w:val="70E41A32"/>
    <w:rsid w:val="71135B6C"/>
    <w:rsid w:val="71147566"/>
    <w:rsid w:val="71287630"/>
    <w:rsid w:val="712C1AEB"/>
    <w:rsid w:val="713148BC"/>
    <w:rsid w:val="713678D3"/>
    <w:rsid w:val="71371CF9"/>
    <w:rsid w:val="713E5AE7"/>
    <w:rsid w:val="714D242D"/>
    <w:rsid w:val="71595F60"/>
    <w:rsid w:val="716F1C44"/>
    <w:rsid w:val="717E7A69"/>
    <w:rsid w:val="71806D32"/>
    <w:rsid w:val="71AD6FAE"/>
    <w:rsid w:val="71AE30B5"/>
    <w:rsid w:val="71C27EC8"/>
    <w:rsid w:val="71C33DD0"/>
    <w:rsid w:val="71C47A3E"/>
    <w:rsid w:val="71D26056"/>
    <w:rsid w:val="71E66B42"/>
    <w:rsid w:val="71FE1EF5"/>
    <w:rsid w:val="71FE6B1E"/>
    <w:rsid w:val="72005AE6"/>
    <w:rsid w:val="72082326"/>
    <w:rsid w:val="72104AC2"/>
    <w:rsid w:val="72124041"/>
    <w:rsid w:val="72135B21"/>
    <w:rsid w:val="721601E1"/>
    <w:rsid w:val="72190667"/>
    <w:rsid w:val="72337620"/>
    <w:rsid w:val="72390483"/>
    <w:rsid w:val="723F5BDB"/>
    <w:rsid w:val="725226FE"/>
    <w:rsid w:val="72570EA7"/>
    <w:rsid w:val="725972C0"/>
    <w:rsid w:val="725B686D"/>
    <w:rsid w:val="72726B56"/>
    <w:rsid w:val="727355E2"/>
    <w:rsid w:val="72954897"/>
    <w:rsid w:val="72A11E23"/>
    <w:rsid w:val="72A322A5"/>
    <w:rsid w:val="72AF0917"/>
    <w:rsid w:val="72AF53EF"/>
    <w:rsid w:val="72B3210B"/>
    <w:rsid w:val="72CF7ADB"/>
    <w:rsid w:val="72E75951"/>
    <w:rsid w:val="72E91B02"/>
    <w:rsid w:val="72F805FE"/>
    <w:rsid w:val="72F9284C"/>
    <w:rsid w:val="72FF3233"/>
    <w:rsid w:val="731F34BA"/>
    <w:rsid w:val="733C616F"/>
    <w:rsid w:val="7340334A"/>
    <w:rsid w:val="734A7EB9"/>
    <w:rsid w:val="7350068C"/>
    <w:rsid w:val="73586DC3"/>
    <w:rsid w:val="735B05AA"/>
    <w:rsid w:val="736811C4"/>
    <w:rsid w:val="73725CC7"/>
    <w:rsid w:val="73800008"/>
    <w:rsid w:val="738F08AE"/>
    <w:rsid w:val="739B35DE"/>
    <w:rsid w:val="73AC6A95"/>
    <w:rsid w:val="73DA0AAB"/>
    <w:rsid w:val="73FA2A89"/>
    <w:rsid w:val="7405758D"/>
    <w:rsid w:val="74071B2C"/>
    <w:rsid w:val="741505C3"/>
    <w:rsid w:val="74301EA6"/>
    <w:rsid w:val="74386E56"/>
    <w:rsid w:val="7439010A"/>
    <w:rsid w:val="743D7BB4"/>
    <w:rsid w:val="7442371E"/>
    <w:rsid w:val="745B1A80"/>
    <w:rsid w:val="74622F2F"/>
    <w:rsid w:val="7468424A"/>
    <w:rsid w:val="7497088D"/>
    <w:rsid w:val="74A30572"/>
    <w:rsid w:val="74AA7244"/>
    <w:rsid w:val="74C6304D"/>
    <w:rsid w:val="74C6592A"/>
    <w:rsid w:val="74C73FE3"/>
    <w:rsid w:val="74D752B2"/>
    <w:rsid w:val="74DC5A55"/>
    <w:rsid w:val="74E71A82"/>
    <w:rsid w:val="74F31C3B"/>
    <w:rsid w:val="74F50DF0"/>
    <w:rsid w:val="74F64E3F"/>
    <w:rsid w:val="74FD1B30"/>
    <w:rsid w:val="75127587"/>
    <w:rsid w:val="751D0E17"/>
    <w:rsid w:val="752C6162"/>
    <w:rsid w:val="7544443B"/>
    <w:rsid w:val="754A05DC"/>
    <w:rsid w:val="754D0AC8"/>
    <w:rsid w:val="755A7CE3"/>
    <w:rsid w:val="756358A8"/>
    <w:rsid w:val="756F4DCA"/>
    <w:rsid w:val="75942A40"/>
    <w:rsid w:val="759D5D7C"/>
    <w:rsid w:val="75A023F2"/>
    <w:rsid w:val="75C5780F"/>
    <w:rsid w:val="75DE1FA4"/>
    <w:rsid w:val="75FB2A56"/>
    <w:rsid w:val="75FF18EA"/>
    <w:rsid w:val="76023351"/>
    <w:rsid w:val="761730DD"/>
    <w:rsid w:val="762514F1"/>
    <w:rsid w:val="762C5C47"/>
    <w:rsid w:val="765512FB"/>
    <w:rsid w:val="766477E6"/>
    <w:rsid w:val="76687032"/>
    <w:rsid w:val="7672045B"/>
    <w:rsid w:val="76766B2A"/>
    <w:rsid w:val="767F2D37"/>
    <w:rsid w:val="76895AED"/>
    <w:rsid w:val="7698131F"/>
    <w:rsid w:val="76984EB1"/>
    <w:rsid w:val="76991A17"/>
    <w:rsid w:val="76BA50E5"/>
    <w:rsid w:val="76D114B9"/>
    <w:rsid w:val="76D42781"/>
    <w:rsid w:val="76D81D5A"/>
    <w:rsid w:val="76FF6865"/>
    <w:rsid w:val="77067FBD"/>
    <w:rsid w:val="77236D53"/>
    <w:rsid w:val="772A5AB9"/>
    <w:rsid w:val="772B4368"/>
    <w:rsid w:val="774D3DC3"/>
    <w:rsid w:val="776D6580"/>
    <w:rsid w:val="778C04E9"/>
    <w:rsid w:val="778D0EB5"/>
    <w:rsid w:val="778F2765"/>
    <w:rsid w:val="77B360B7"/>
    <w:rsid w:val="77DD6D0D"/>
    <w:rsid w:val="77E22291"/>
    <w:rsid w:val="78037E72"/>
    <w:rsid w:val="78044227"/>
    <w:rsid w:val="78081284"/>
    <w:rsid w:val="780820AC"/>
    <w:rsid w:val="78125407"/>
    <w:rsid w:val="78163E0D"/>
    <w:rsid w:val="7816691F"/>
    <w:rsid w:val="78300AEE"/>
    <w:rsid w:val="784E49B9"/>
    <w:rsid w:val="784F14F7"/>
    <w:rsid w:val="78507637"/>
    <w:rsid w:val="78570A15"/>
    <w:rsid w:val="7859168E"/>
    <w:rsid w:val="7867796C"/>
    <w:rsid w:val="787F40EE"/>
    <w:rsid w:val="788E133E"/>
    <w:rsid w:val="78985EAB"/>
    <w:rsid w:val="789E5F80"/>
    <w:rsid w:val="78B57BD3"/>
    <w:rsid w:val="78C14DB7"/>
    <w:rsid w:val="78C243BF"/>
    <w:rsid w:val="78D81144"/>
    <w:rsid w:val="78DB60EA"/>
    <w:rsid w:val="78EF1AB2"/>
    <w:rsid w:val="78F3376F"/>
    <w:rsid w:val="78F669DD"/>
    <w:rsid w:val="78F93BF1"/>
    <w:rsid w:val="79047D24"/>
    <w:rsid w:val="792073FF"/>
    <w:rsid w:val="79255B1E"/>
    <w:rsid w:val="79327BE3"/>
    <w:rsid w:val="793423B9"/>
    <w:rsid w:val="794674FF"/>
    <w:rsid w:val="794F5E9D"/>
    <w:rsid w:val="7950305C"/>
    <w:rsid w:val="79596ED9"/>
    <w:rsid w:val="796606AB"/>
    <w:rsid w:val="797279F9"/>
    <w:rsid w:val="797B05F4"/>
    <w:rsid w:val="798B6440"/>
    <w:rsid w:val="79976759"/>
    <w:rsid w:val="799C0BFC"/>
    <w:rsid w:val="79A23D4A"/>
    <w:rsid w:val="79B50C6F"/>
    <w:rsid w:val="79C97C3D"/>
    <w:rsid w:val="79D319E8"/>
    <w:rsid w:val="79E06AB0"/>
    <w:rsid w:val="7A0527D6"/>
    <w:rsid w:val="7A073B40"/>
    <w:rsid w:val="7A161DCC"/>
    <w:rsid w:val="7A1D1EDB"/>
    <w:rsid w:val="7A1E66A7"/>
    <w:rsid w:val="7A230AF8"/>
    <w:rsid w:val="7A2B24E9"/>
    <w:rsid w:val="7A3626DC"/>
    <w:rsid w:val="7A3E3C86"/>
    <w:rsid w:val="7A421F6B"/>
    <w:rsid w:val="7A66124D"/>
    <w:rsid w:val="7A8A4BE4"/>
    <w:rsid w:val="7A9C129D"/>
    <w:rsid w:val="7AA44BF9"/>
    <w:rsid w:val="7AAC617C"/>
    <w:rsid w:val="7ABE7A74"/>
    <w:rsid w:val="7AC3193E"/>
    <w:rsid w:val="7AD825ED"/>
    <w:rsid w:val="7ADE35C4"/>
    <w:rsid w:val="7AE7522B"/>
    <w:rsid w:val="7AED7CA7"/>
    <w:rsid w:val="7AF26CCE"/>
    <w:rsid w:val="7AFC756B"/>
    <w:rsid w:val="7B034900"/>
    <w:rsid w:val="7B0A616D"/>
    <w:rsid w:val="7B1530FA"/>
    <w:rsid w:val="7B2373FC"/>
    <w:rsid w:val="7B296957"/>
    <w:rsid w:val="7B442558"/>
    <w:rsid w:val="7B6A65F9"/>
    <w:rsid w:val="7B73525D"/>
    <w:rsid w:val="7B841502"/>
    <w:rsid w:val="7B856B69"/>
    <w:rsid w:val="7BA51FAA"/>
    <w:rsid w:val="7BA71431"/>
    <w:rsid w:val="7BA84EEF"/>
    <w:rsid w:val="7BAA325D"/>
    <w:rsid w:val="7BAB65F0"/>
    <w:rsid w:val="7BC5601A"/>
    <w:rsid w:val="7BDB36C8"/>
    <w:rsid w:val="7BE067C0"/>
    <w:rsid w:val="7BE96275"/>
    <w:rsid w:val="7BF434DE"/>
    <w:rsid w:val="7C041716"/>
    <w:rsid w:val="7C0D7EE2"/>
    <w:rsid w:val="7C0F6F8D"/>
    <w:rsid w:val="7C1832E2"/>
    <w:rsid w:val="7C2C3168"/>
    <w:rsid w:val="7C60764A"/>
    <w:rsid w:val="7C7F077B"/>
    <w:rsid w:val="7C945C5D"/>
    <w:rsid w:val="7CB570A3"/>
    <w:rsid w:val="7CC85D2E"/>
    <w:rsid w:val="7CFA0A3C"/>
    <w:rsid w:val="7CFB25C5"/>
    <w:rsid w:val="7D024938"/>
    <w:rsid w:val="7D0432EA"/>
    <w:rsid w:val="7D071A67"/>
    <w:rsid w:val="7D08106A"/>
    <w:rsid w:val="7D153027"/>
    <w:rsid w:val="7D240558"/>
    <w:rsid w:val="7D265B72"/>
    <w:rsid w:val="7D4E4391"/>
    <w:rsid w:val="7D506BD1"/>
    <w:rsid w:val="7D5B4EAF"/>
    <w:rsid w:val="7D6A50D1"/>
    <w:rsid w:val="7D6C1F0C"/>
    <w:rsid w:val="7D6F7C2B"/>
    <w:rsid w:val="7D7B5BD6"/>
    <w:rsid w:val="7D812A55"/>
    <w:rsid w:val="7D9828AA"/>
    <w:rsid w:val="7DA058B1"/>
    <w:rsid w:val="7DA15DD8"/>
    <w:rsid w:val="7DA54E7B"/>
    <w:rsid w:val="7DAD4B1E"/>
    <w:rsid w:val="7DC704B9"/>
    <w:rsid w:val="7DCE4670"/>
    <w:rsid w:val="7DDB6F5C"/>
    <w:rsid w:val="7DDF08B2"/>
    <w:rsid w:val="7DDF7781"/>
    <w:rsid w:val="7DE55ADE"/>
    <w:rsid w:val="7E074552"/>
    <w:rsid w:val="7E122502"/>
    <w:rsid w:val="7E123900"/>
    <w:rsid w:val="7E2466FB"/>
    <w:rsid w:val="7E2D277B"/>
    <w:rsid w:val="7E2F58AE"/>
    <w:rsid w:val="7E464EB2"/>
    <w:rsid w:val="7E5724CE"/>
    <w:rsid w:val="7E5B4BE3"/>
    <w:rsid w:val="7E6C79E8"/>
    <w:rsid w:val="7E6E14DC"/>
    <w:rsid w:val="7E7D6BF3"/>
    <w:rsid w:val="7E8F2FE1"/>
    <w:rsid w:val="7E9451AE"/>
    <w:rsid w:val="7EB35B91"/>
    <w:rsid w:val="7EB90785"/>
    <w:rsid w:val="7EE2181E"/>
    <w:rsid w:val="7EE97E69"/>
    <w:rsid w:val="7EEF15E6"/>
    <w:rsid w:val="7EFB7E48"/>
    <w:rsid w:val="7F0F3C4C"/>
    <w:rsid w:val="7F102E25"/>
    <w:rsid w:val="7F1F0D0A"/>
    <w:rsid w:val="7F2B3490"/>
    <w:rsid w:val="7F4B5891"/>
    <w:rsid w:val="7F4C3B9B"/>
    <w:rsid w:val="7F680EF6"/>
    <w:rsid w:val="7F6C1A45"/>
    <w:rsid w:val="7F81479C"/>
    <w:rsid w:val="7F91418B"/>
    <w:rsid w:val="7F9511E2"/>
    <w:rsid w:val="7F961536"/>
    <w:rsid w:val="7F9D545A"/>
    <w:rsid w:val="7FAB72FA"/>
    <w:rsid w:val="7FB772DD"/>
    <w:rsid w:val="7FD5728C"/>
    <w:rsid w:val="7FE66A22"/>
    <w:rsid w:val="7FED0787"/>
    <w:rsid w:val="7FF3410F"/>
    <w:rsid w:val="7FF352B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nhideWhenUsed="0" w:uiPriority="1" w:semiHidden="0" w:name="heading 6" w:locked="1"/>
    <w:lsdException w:qFormat="1" w:unhideWhenUsed="0" w:uiPriority="1" w:semiHidden="0" w:name="heading 7" w:locked="1"/>
    <w:lsdException w:qFormat="1" w:uiPriority="9" w:name="heading 8" w:locked="1"/>
    <w:lsdException w:qFormat="1" w:uiPriority="9" w:name="heading 9" w:locked="1"/>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7"/>
    <w:qFormat/>
    <w:uiPriority w:val="99"/>
    <w:pPr>
      <w:keepNext/>
      <w:keepLines/>
      <w:numPr>
        <w:ilvl w:val="0"/>
        <w:numId w:val="1"/>
      </w:numPr>
      <w:tabs>
        <w:tab w:val="left" w:pos="0"/>
      </w:tabs>
      <w:spacing w:beforeLines="100" w:afterLines="100" w:line="360" w:lineRule="auto"/>
      <w:jc w:val="center"/>
      <w:outlineLvl w:val="0"/>
    </w:pPr>
    <w:rPr>
      <w:rFonts w:eastAsia="微软雅黑"/>
      <w:b/>
      <w:bCs/>
      <w:kern w:val="44"/>
      <w:sz w:val="36"/>
      <w:szCs w:val="44"/>
    </w:rPr>
  </w:style>
  <w:style w:type="paragraph" w:styleId="4">
    <w:name w:val="heading 2"/>
    <w:basedOn w:val="1"/>
    <w:next w:val="1"/>
    <w:link w:val="28"/>
    <w:qFormat/>
    <w:uiPriority w:val="99"/>
    <w:pPr>
      <w:keepNext/>
      <w:keepLines/>
      <w:numPr>
        <w:ilvl w:val="0"/>
        <w:numId w:val="2"/>
      </w:numPr>
      <w:spacing w:line="360" w:lineRule="auto"/>
      <w:ind w:left="17"/>
      <w:outlineLvl w:val="1"/>
    </w:pPr>
    <w:rPr>
      <w:rFonts w:ascii="Arial" w:hAnsi="Arial"/>
      <w:b/>
      <w:bCs/>
      <w:kern w:val="0"/>
      <w:sz w:val="28"/>
      <w:szCs w:val="32"/>
    </w:rPr>
  </w:style>
  <w:style w:type="paragraph" w:styleId="5">
    <w:name w:val="heading 3"/>
    <w:basedOn w:val="1"/>
    <w:next w:val="1"/>
    <w:link w:val="29"/>
    <w:qFormat/>
    <w:uiPriority w:val="99"/>
    <w:pPr>
      <w:keepNext/>
      <w:keepLines/>
      <w:outlineLvl w:val="2"/>
    </w:pPr>
    <w:rPr>
      <w:rFonts w:ascii="宋体" w:hAnsi="宋体" w:eastAsia="黑体"/>
      <w:bCs/>
      <w:sz w:val="24"/>
      <w:szCs w:val="28"/>
    </w:rPr>
  </w:style>
  <w:style w:type="paragraph" w:styleId="6">
    <w:name w:val="heading 7"/>
    <w:basedOn w:val="1"/>
    <w:next w:val="1"/>
    <w:qFormat/>
    <w:locked/>
    <w:uiPriority w:val="1"/>
    <w:pPr>
      <w:ind w:left="220"/>
      <w:outlineLvl w:val="6"/>
    </w:pPr>
    <w:rPr>
      <w:rFonts w:ascii="宋体" w:hAnsi="宋体" w:eastAsia="宋体" w:cs="宋体"/>
      <w:sz w:val="24"/>
      <w:szCs w:val="24"/>
    </w:rPr>
  </w:style>
  <w:style w:type="character" w:default="1" w:styleId="23">
    <w:name w:val="Default Paragraph Font"/>
    <w:semiHidden/>
    <w:qFormat/>
    <w:uiPriority w:val="99"/>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0"/>
    <w:qFormat/>
    <w:uiPriority w:val="99"/>
    <w:pPr>
      <w:spacing w:after="120"/>
    </w:pPr>
  </w:style>
  <w:style w:type="paragraph" w:styleId="7">
    <w:name w:val="Normal Indent"/>
    <w:basedOn w:val="1"/>
    <w:qFormat/>
    <w:uiPriority w:val="99"/>
    <w:pPr>
      <w:ind w:firstLine="420"/>
    </w:pPr>
    <w:rPr>
      <w:szCs w:val="20"/>
    </w:rPr>
  </w:style>
  <w:style w:type="paragraph" w:styleId="8">
    <w:name w:val="annotation text"/>
    <w:basedOn w:val="1"/>
    <w:link w:val="32"/>
    <w:qFormat/>
    <w:uiPriority w:val="99"/>
    <w:pPr>
      <w:jc w:val="left"/>
    </w:pPr>
  </w:style>
  <w:style w:type="paragraph" w:styleId="9">
    <w:name w:val="Body Text 3"/>
    <w:basedOn w:val="1"/>
    <w:link w:val="33"/>
    <w:qFormat/>
    <w:uiPriority w:val="99"/>
    <w:pPr>
      <w:spacing w:beforeLines="50"/>
    </w:pPr>
    <w:rPr>
      <w:rFonts w:ascii="宋体" w:hAnsi="宋体"/>
      <w:szCs w:val="20"/>
    </w:rPr>
  </w:style>
  <w:style w:type="paragraph" w:styleId="10">
    <w:name w:val="Body Text Indent"/>
    <w:basedOn w:val="1"/>
    <w:next w:val="11"/>
    <w:link w:val="34"/>
    <w:qFormat/>
    <w:uiPriority w:val="99"/>
    <w:pPr>
      <w:spacing w:after="120"/>
      <w:ind w:left="420" w:leftChars="200"/>
    </w:pPr>
  </w:style>
  <w:style w:type="paragraph" w:styleId="11">
    <w:name w:val="envelope return"/>
    <w:basedOn w:val="1"/>
    <w:qFormat/>
    <w:uiPriority w:val="99"/>
    <w:pPr>
      <w:snapToGrid w:val="0"/>
      <w:ind w:firstLine="200"/>
    </w:pPr>
    <w:rPr>
      <w:rFonts w:ascii="Arial" w:hAnsi="Arial" w:cs="Arial"/>
      <w:szCs w:val="20"/>
    </w:rPr>
  </w:style>
  <w:style w:type="paragraph" w:styleId="12">
    <w:name w:val="Plain Text"/>
    <w:basedOn w:val="1"/>
    <w:link w:val="35"/>
    <w:qFormat/>
    <w:uiPriority w:val="99"/>
    <w:rPr>
      <w:rFonts w:ascii="宋体" w:hAnsi="Courier New"/>
      <w:szCs w:val="20"/>
    </w:rPr>
  </w:style>
  <w:style w:type="paragraph" w:styleId="13">
    <w:name w:val="footer"/>
    <w:basedOn w:val="1"/>
    <w:link w:val="36"/>
    <w:qFormat/>
    <w:uiPriority w:val="99"/>
    <w:pPr>
      <w:tabs>
        <w:tab w:val="center" w:pos="4153"/>
        <w:tab w:val="right" w:pos="8306"/>
      </w:tabs>
      <w:snapToGrid w:val="0"/>
      <w:jc w:val="left"/>
    </w:pPr>
    <w:rPr>
      <w:sz w:val="18"/>
      <w:szCs w:val="18"/>
    </w:rPr>
  </w:style>
  <w:style w:type="paragraph" w:styleId="14">
    <w:name w:val="header"/>
    <w:basedOn w:val="1"/>
    <w:link w:val="3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99"/>
    <w:pPr>
      <w:spacing w:before="120" w:after="120"/>
      <w:jc w:val="left"/>
    </w:pPr>
    <w:rPr>
      <w:rFonts w:cs="Calibri"/>
      <w:b/>
      <w:bCs/>
      <w:caps/>
      <w:sz w:val="20"/>
      <w:szCs w:val="20"/>
    </w:rPr>
  </w:style>
  <w:style w:type="paragraph" w:styleId="16">
    <w:name w:val="footnote text"/>
    <w:basedOn w:val="1"/>
    <w:link w:val="38"/>
    <w:qFormat/>
    <w:uiPriority w:val="99"/>
    <w:pPr>
      <w:snapToGrid w:val="0"/>
      <w:jc w:val="left"/>
    </w:pPr>
    <w:rPr>
      <w:sz w:val="18"/>
      <w:szCs w:val="18"/>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8">
    <w:name w:val="index 1"/>
    <w:basedOn w:val="1"/>
    <w:next w:val="1"/>
    <w:semiHidden/>
    <w:qFormat/>
    <w:uiPriority w:val="99"/>
    <w:pPr>
      <w:spacing w:line="220" w:lineRule="exact"/>
      <w:jc w:val="center"/>
    </w:pPr>
    <w:rPr>
      <w:rFonts w:ascii="仿宋_GB2312" w:eastAsia="仿宋_GB2312"/>
      <w:szCs w:val="21"/>
    </w:rPr>
  </w:style>
  <w:style w:type="paragraph" w:styleId="19">
    <w:name w:val="Title"/>
    <w:basedOn w:val="1"/>
    <w:next w:val="1"/>
    <w:link w:val="31"/>
    <w:qFormat/>
    <w:uiPriority w:val="99"/>
    <w:pPr>
      <w:spacing w:before="240" w:after="60"/>
      <w:jc w:val="center"/>
      <w:outlineLvl w:val="0"/>
    </w:pPr>
    <w:rPr>
      <w:rFonts w:ascii="Cambria" w:hAnsi="Cambria"/>
      <w:b/>
      <w:bCs/>
      <w:kern w:val="0"/>
      <w:sz w:val="32"/>
      <w:szCs w:val="32"/>
    </w:rPr>
  </w:style>
  <w:style w:type="paragraph" w:styleId="20">
    <w:name w:val="Body Text First Indent 2"/>
    <w:basedOn w:val="10"/>
    <w:next w:val="1"/>
    <w:link w:val="39"/>
    <w:qFormat/>
    <w:uiPriority w:val="99"/>
    <w:pPr>
      <w:ind w:firstLine="420" w:firstLineChars="200"/>
    </w:pPr>
    <w:rPr>
      <w:szCs w:val="22"/>
    </w:rPr>
  </w:style>
  <w:style w:type="table" w:styleId="22">
    <w:name w:val="Table Grid"/>
    <w:basedOn w:val="2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99"/>
    <w:rPr>
      <w:rFonts w:cs="Times New Roman"/>
    </w:rPr>
  </w:style>
  <w:style w:type="character" w:styleId="25">
    <w:name w:val="annotation reference"/>
    <w:basedOn w:val="23"/>
    <w:qFormat/>
    <w:uiPriority w:val="99"/>
    <w:rPr>
      <w:rFonts w:cs="Times New Roman"/>
      <w:sz w:val="21"/>
    </w:rPr>
  </w:style>
  <w:style w:type="character" w:styleId="26">
    <w:name w:val="footnote reference"/>
    <w:basedOn w:val="23"/>
    <w:qFormat/>
    <w:uiPriority w:val="99"/>
    <w:rPr>
      <w:rFonts w:cs="Times New Roman"/>
      <w:vertAlign w:val="superscript"/>
    </w:rPr>
  </w:style>
  <w:style w:type="character" w:customStyle="1" w:styleId="27">
    <w:name w:val="Heading 1 Char"/>
    <w:basedOn w:val="23"/>
    <w:link w:val="3"/>
    <w:qFormat/>
    <w:locked/>
    <w:uiPriority w:val="99"/>
    <w:rPr>
      <w:rFonts w:ascii="Calibri" w:hAnsi="Calibri" w:cs="Times New Roman"/>
      <w:b/>
      <w:bCs/>
      <w:kern w:val="44"/>
      <w:sz w:val="44"/>
      <w:szCs w:val="44"/>
    </w:rPr>
  </w:style>
  <w:style w:type="character" w:customStyle="1" w:styleId="28">
    <w:name w:val="Heading 2 Char"/>
    <w:basedOn w:val="23"/>
    <w:link w:val="4"/>
    <w:qFormat/>
    <w:locked/>
    <w:uiPriority w:val="99"/>
    <w:rPr>
      <w:rFonts w:ascii="Arial" w:hAnsi="Arial" w:cs="Times New Roman"/>
      <w:b/>
      <w:sz w:val="32"/>
    </w:rPr>
  </w:style>
  <w:style w:type="character" w:customStyle="1" w:styleId="29">
    <w:name w:val="Heading 3 Char"/>
    <w:basedOn w:val="23"/>
    <w:link w:val="5"/>
    <w:semiHidden/>
    <w:qFormat/>
    <w:locked/>
    <w:uiPriority w:val="99"/>
    <w:rPr>
      <w:rFonts w:ascii="Calibri" w:hAnsi="Calibri" w:cs="Times New Roman"/>
      <w:b/>
      <w:bCs/>
      <w:sz w:val="32"/>
      <w:szCs w:val="32"/>
    </w:rPr>
  </w:style>
  <w:style w:type="character" w:customStyle="1" w:styleId="30">
    <w:name w:val="Body Text Char"/>
    <w:basedOn w:val="23"/>
    <w:link w:val="2"/>
    <w:semiHidden/>
    <w:qFormat/>
    <w:locked/>
    <w:uiPriority w:val="99"/>
    <w:rPr>
      <w:rFonts w:ascii="Calibri" w:hAnsi="Calibri" w:cs="Times New Roman"/>
      <w:sz w:val="24"/>
      <w:szCs w:val="24"/>
    </w:rPr>
  </w:style>
  <w:style w:type="character" w:customStyle="1" w:styleId="31">
    <w:name w:val="Title Char"/>
    <w:basedOn w:val="23"/>
    <w:link w:val="19"/>
    <w:qFormat/>
    <w:locked/>
    <w:uiPriority w:val="99"/>
    <w:rPr>
      <w:rFonts w:ascii="Cambria" w:hAnsi="Cambria" w:cs="Times New Roman"/>
      <w:b/>
      <w:bCs/>
      <w:sz w:val="32"/>
      <w:szCs w:val="32"/>
    </w:rPr>
  </w:style>
  <w:style w:type="character" w:customStyle="1" w:styleId="32">
    <w:name w:val="Comment Text Char"/>
    <w:basedOn w:val="23"/>
    <w:link w:val="8"/>
    <w:semiHidden/>
    <w:qFormat/>
    <w:locked/>
    <w:uiPriority w:val="99"/>
    <w:rPr>
      <w:rFonts w:ascii="Calibri" w:hAnsi="Calibri" w:cs="Times New Roman"/>
      <w:sz w:val="24"/>
      <w:szCs w:val="24"/>
    </w:rPr>
  </w:style>
  <w:style w:type="character" w:customStyle="1" w:styleId="33">
    <w:name w:val="Body Text 3 Char"/>
    <w:basedOn w:val="23"/>
    <w:link w:val="9"/>
    <w:semiHidden/>
    <w:qFormat/>
    <w:locked/>
    <w:uiPriority w:val="99"/>
    <w:rPr>
      <w:rFonts w:ascii="Calibri" w:hAnsi="Calibri" w:cs="Times New Roman"/>
      <w:sz w:val="16"/>
      <w:szCs w:val="16"/>
    </w:rPr>
  </w:style>
  <w:style w:type="character" w:customStyle="1" w:styleId="34">
    <w:name w:val="Body Text Indent Char"/>
    <w:basedOn w:val="23"/>
    <w:link w:val="10"/>
    <w:semiHidden/>
    <w:qFormat/>
    <w:locked/>
    <w:uiPriority w:val="99"/>
    <w:rPr>
      <w:rFonts w:ascii="Calibri" w:hAnsi="Calibri" w:cs="Times New Roman"/>
      <w:sz w:val="24"/>
      <w:szCs w:val="24"/>
    </w:rPr>
  </w:style>
  <w:style w:type="character" w:customStyle="1" w:styleId="35">
    <w:name w:val="Plain Text Char"/>
    <w:basedOn w:val="23"/>
    <w:link w:val="12"/>
    <w:semiHidden/>
    <w:qFormat/>
    <w:locked/>
    <w:uiPriority w:val="99"/>
    <w:rPr>
      <w:rFonts w:ascii="宋体" w:hAnsi="Courier New" w:cs="Courier New"/>
      <w:sz w:val="21"/>
      <w:szCs w:val="21"/>
    </w:rPr>
  </w:style>
  <w:style w:type="character" w:customStyle="1" w:styleId="36">
    <w:name w:val="Footer Char"/>
    <w:basedOn w:val="23"/>
    <w:link w:val="13"/>
    <w:semiHidden/>
    <w:qFormat/>
    <w:locked/>
    <w:uiPriority w:val="99"/>
    <w:rPr>
      <w:rFonts w:ascii="Calibri" w:hAnsi="Calibri" w:cs="Times New Roman"/>
      <w:sz w:val="18"/>
      <w:szCs w:val="18"/>
    </w:rPr>
  </w:style>
  <w:style w:type="character" w:customStyle="1" w:styleId="37">
    <w:name w:val="Header Char"/>
    <w:basedOn w:val="23"/>
    <w:link w:val="14"/>
    <w:semiHidden/>
    <w:qFormat/>
    <w:locked/>
    <w:uiPriority w:val="99"/>
    <w:rPr>
      <w:rFonts w:ascii="Calibri" w:hAnsi="Calibri" w:cs="Times New Roman"/>
      <w:sz w:val="18"/>
      <w:szCs w:val="18"/>
    </w:rPr>
  </w:style>
  <w:style w:type="character" w:customStyle="1" w:styleId="38">
    <w:name w:val="Footnote Text Char"/>
    <w:basedOn w:val="23"/>
    <w:link w:val="16"/>
    <w:semiHidden/>
    <w:qFormat/>
    <w:locked/>
    <w:uiPriority w:val="99"/>
    <w:rPr>
      <w:rFonts w:ascii="Calibri" w:hAnsi="Calibri" w:cs="Times New Roman"/>
      <w:sz w:val="18"/>
      <w:szCs w:val="18"/>
    </w:rPr>
  </w:style>
  <w:style w:type="character" w:customStyle="1" w:styleId="39">
    <w:name w:val="Body Text First Indent 2 Char"/>
    <w:basedOn w:val="34"/>
    <w:link w:val="20"/>
    <w:semiHidden/>
    <w:qFormat/>
    <w:locked/>
    <w:uiPriority w:val="99"/>
  </w:style>
  <w:style w:type="paragraph" w:customStyle="1" w:styleId="40">
    <w:name w:val="Default"/>
    <w:qFormat/>
    <w:uiPriority w:val="99"/>
    <w:pPr>
      <w:widowControl w:val="0"/>
      <w:autoSpaceDE w:val="0"/>
      <w:autoSpaceDN w:val="0"/>
    </w:pPr>
    <w:rPr>
      <w:rFonts w:ascii="Fang Song" w:hAnsi="Fang Song" w:eastAsia="Fang Song" w:cs="Times New Roman"/>
      <w:color w:val="000000"/>
      <w:kern w:val="0"/>
      <w:sz w:val="24"/>
      <w:szCs w:val="20"/>
      <w:lang w:val="en-US" w:eastAsia="zh-CN" w:bidi="ar-SA"/>
    </w:rPr>
  </w:style>
  <w:style w:type="paragraph" w:customStyle="1" w:styleId="41">
    <w:name w:val="表格"/>
    <w:basedOn w:val="1"/>
    <w:qFormat/>
    <w:uiPriority w:val="99"/>
    <w:pPr>
      <w:textAlignment w:val="center"/>
    </w:pPr>
    <w:rPr>
      <w:rFonts w:ascii="华文细黑" w:hAnsi="华文细黑"/>
      <w:kern w:val="0"/>
      <w:szCs w:val="20"/>
    </w:rPr>
  </w:style>
  <w:style w:type="paragraph" w:customStyle="1" w:styleId="42">
    <w:name w:val="正文 题目"/>
    <w:basedOn w:val="1"/>
    <w:qFormat/>
    <w:uiPriority w:val="99"/>
    <w:pPr>
      <w:jc w:val="center"/>
    </w:pPr>
    <w:rPr>
      <w:rFonts w:ascii="黑体" w:hAnsi="黑体" w:eastAsia="黑体"/>
      <w:sz w:val="28"/>
    </w:rPr>
  </w:style>
  <w:style w:type="paragraph" w:customStyle="1" w:styleId="43">
    <w:name w:val="列出段落1"/>
    <w:basedOn w:val="1"/>
    <w:qFormat/>
    <w:uiPriority w:val="99"/>
    <w:rPr>
      <w:rFonts w:ascii="Times New Roman" w:hAnsi="Times New Roman"/>
    </w:rPr>
  </w:style>
  <w:style w:type="paragraph" w:customStyle="1" w:styleId="44">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45">
    <w:name w:val="WPSOffice手动目录 1"/>
    <w:qFormat/>
    <w:uiPriority w:val="99"/>
    <w:rPr>
      <w:rFonts w:ascii="Calibri" w:hAnsi="Calibri" w:eastAsia="宋体" w:cs="Times New Roman"/>
      <w:kern w:val="0"/>
      <w:sz w:val="20"/>
      <w:szCs w:val="20"/>
      <w:lang w:val="en-US" w:eastAsia="zh-CN" w:bidi="ar-SA"/>
    </w:rPr>
  </w:style>
  <w:style w:type="paragraph" w:customStyle="1" w:styleId="46">
    <w:name w:val="WPSOffice手动目录 2"/>
    <w:qFormat/>
    <w:uiPriority w:val="99"/>
    <w:pPr>
      <w:ind w:left="200" w:leftChars="200"/>
    </w:pPr>
    <w:rPr>
      <w:rFonts w:ascii="Calibri" w:hAnsi="Calibri" w:eastAsia="宋体" w:cs="Times New Roman"/>
      <w:kern w:val="0"/>
      <w:sz w:val="20"/>
      <w:szCs w:val="20"/>
      <w:lang w:val="en-US" w:eastAsia="zh-CN" w:bidi="ar-SA"/>
    </w:rPr>
  </w:style>
  <w:style w:type="character" w:customStyle="1" w:styleId="47">
    <w:name w:val="font21"/>
    <w:basedOn w:val="23"/>
    <w:qFormat/>
    <w:uiPriority w:val="99"/>
    <w:rPr>
      <w:rFonts w:ascii="宋体" w:hAnsi="宋体" w:eastAsia="宋体" w:cs="宋体"/>
      <w:color w:val="000000"/>
      <w:sz w:val="24"/>
      <w:szCs w:val="24"/>
      <w:u w:val="none"/>
    </w:rPr>
  </w:style>
  <w:style w:type="character" w:customStyle="1" w:styleId="48">
    <w:name w:val="font01"/>
    <w:basedOn w:val="23"/>
    <w:qFormat/>
    <w:uiPriority w:val="99"/>
    <w:rPr>
      <w:rFonts w:ascii="Times New Roman" w:hAnsi="Times New Roman" w:cs="Times New Roman"/>
      <w:color w:val="000000"/>
      <w:sz w:val="24"/>
      <w:szCs w:val="24"/>
      <w:u w:val="none"/>
    </w:rPr>
  </w:style>
  <w:style w:type="character" w:customStyle="1" w:styleId="49">
    <w:name w:val="font11"/>
    <w:basedOn w:val="23"/>
    <w:qFormat/>
    <w:uiPriority w:val="99"/>
    <w:rPr>
      <w:rFonts w:ascii="Times New Roman" w:hAnsi="Times New Roman" w:cs="Times New Roman"/>
      <w:color w:val="000000"/>
      <w:sz w:val="20"/>
      <w:szCs w:val="20"/>
      <w:u w:val="none"/>
    </w:rPr>
  </w:style>
  <w:style w:type="character" w:customStyle="1" w:styleId="50">
    <w:name w:val="font31"/>
    <w:basedOn w:val="23"/>
    <w:qFormat/>
    <w:uiPriority w:val="99"/>
    <w:rPr>
      <w:rFonts w:ascii="宋体" w:hAnsi="宋体" w:eastAsia="宋体" w:cs="宋体"/>
      <w:color w:val="000000"/>
      <w:sz w:val="20"/>
      <w:szCs w:val="20"/>
      <w:u w:val="none"/>
    </w:rPr>
  </w:style>
  <w:style w:type="paragraph" w:customStyle="1" w:styleId="51">
    <w:name w:val="附件标题"/>
    <w:basedOn w:val="4"/>
    <w:next w:val="1"/>
    <w:qFormat/>
    <w:uiPriority w:val="99"/>
    <w:pPr>
      <w:numPr>
        <w:numId w:val="3"/>
      </w:numPr>
      <w:tabs>
        <w:tab w:val="left" w:pos="1134"/>
      </w:tabs>
      <w:ind w:firstLine="0"/>
      <w:jc w:val="center"/>
    </w:pPr>
    <w:rPr>
      <w:rFonts w:ascii="黑体" w:hAnsi="黑体"/>
      <w:sz w:val="30"/>
      <w:szCs w:val="30"/>
    </w:rPr>
  </w:style>
  <w:style w:type="paragraph" w:customStyle="1" w:styleId="52">
    <w:name w:val="格式4"/>
    <w:basedOn w:val="1"/>
    <w:qFormat/>
    <w:uiPriority w:val="99"/>
    <w:pPr>
      <w:spacing w:line="420" w:lineRule="exact"/>
      <w:ind w:left="990" w:leftChars="300" w:hanging="360" w:hangingChars="150"/>
    </w:pPr>
    <w:rPr>
      <w:rFonts w:ascii="宋体" w:hAnsi="宋体"/>
      <w:color w:val="000000"/>
      <w:sz w:val="24"/>
    </w:rPr>
  </w:style>
  <w:style w:type="paragraph" w:customStyle="1" w:styleId="53">
    <w:name w:val="标3"/>
    <w:basedOn w:val="5"/>
    <w:qFormat/>
    <w:uiPriority w:val="99"/>
    <w:pPr>
      <w:spacing w:before="240" w:after="240" w:line="360" w:lineRule="auto"/>
    </w:pPr>
    <w:rPr>
      <w:szCs w:val="32"/>
    </w:rPr>
  </w:style>
  <w:style w:type="character" w:customStyle="1" w:styleId="54">
    <w:name w:val="font51"/>
    <w:basedOn w:val="23"/>
    <w:qFormat/>
    <w:uiPriority w:val="99"/>
    <w:rPr>
      <w:rFonts w:ascii="宋体" w:hAnsi="宋体" w:eastAsia="宋体" w:cs="宋体"/>
      <w:color w:val="000000"/>
      <w:sz w:val="16"/>
      <w:szCs w:val="16"/>
      <w:u w:val="none"/>
    </w:rPr>
  </w:style>
  <w:style w:type="character" w:customStyle="1" w:styleId="55">
    <w:name w:val="font71"/>
    <w:basedOn w:val="23"/>
    <w:qFormat/>
    <w:uiPriority w:val="99"/>
    <w:rPr>
      <w:rFonts w:ascii="Arial" w:hAnsi="Arial" w:cs="Arial"/>
      <w:color w:val="000000"/>
      <w:sz w:val="16"/>
      <w:szCs w:val="16"/>
      <w:u w:val="none"/>
    </w:rPr>
  </w:style>
  <w:style w:type="character" w:customStyle="1" w:styleId="56">
    <w:name w:val="font81"/>
    <w:basedOn w:val="23"/>
    <w:qFormat/>
    <w:uiPriority w:val="99"/>
    <w:rPr>
      <w:rFonts w:ascii="宋体" w:hAnsi="宋体" w:eastAsia="宋体" w:cs="宋体"/>
      <w:color w:val="000000"/>
      <w:sz w:val="16"/>
      <w:szCs w:val="16"/>
      <w:u w:val="single"/>
    </w:rPr>
  </w:style>
  <w:style w:type="character" w:customStyle="1" w:styleId="57">
    <w:name w:val="font41"/>
    <w:basedOn w:val="23"/>
    <w:qFormat/>
    <w:uiPriority w:val="99"/>
    <w:rPr>
      <w:rFonts w:ascii="Arial" w:hAnsi="Arial" w:cs="Arial"/>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84</Pages>
  <Words>41012</Words>
  <Characters>44823</Characters>
  <Lines>0</Lines>
  <Paragraphs>0</Paragraphs>
  <TotalTime>430</TotalTime>
  <ScaleCrop>false</ScaleCrop>
  <LinksUpToDate>false</LinksUpToDate>
  <CharactersWithSpaces>48306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2022-03-28T02:05:00Z</dcterms:created>
  <dc:creator>huajie</dc:creator>
  <cp:lastModifiedBy>走在时间的旅途中</cp:lastModifiedBy>
  <cp:lastPrinted>2023-02-20T02:13:00Z</cp:lastPrinted>
  <dcterms:modified xsi:type="dcterms:W3CDTF">2023-02-21T00:53:04Z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7A452CC91C7748009BC9DB5E3FB9CE75</vt:lpwstr>
  </property>
</Properties>
</file>