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b/>
          <w:spacing w:val="-20"/>
          <w:sz w:val="36"/>
          <w:szCs w:val="36"/>
        </w:rPr>
      </w:pPr>
    </w:p>
    <w:p>
      <w:pPr>
        <w:jc w:val="center"/>
        <w:rPr>
          <w:rFonts w:ascii="仿宋_GB2312" w:hAnsi="仿宋_GB2312" w:eastAsia="仿宋_GB2312" w:cs="仿宋_GB2312"/>
          <w:sz w:val="44"/>
          <w:szCs w:val="44"/>
        </w:rPr>
      </w:pPr>
      <w:bookmarkStart w:id="83" w:name="_GoBack"/>
      <w:r>
        <w:rPr>
          <w:rFonts w:eastAsia="仿宋"/>
          <w:b/>
          <w:spacing w:val="-20"/>
          <w:sz w:val="36"/>
          <w:szCs w:val="36"/>
        </w:rPr>
        <w:t>2023</w:t>
      </w:r>
      <w:r>
        <w:rPr>
          <w:rFonts w:hint="eastAsia" w:ascii="仿宋_GB2312" w:hAnsi="仿宋_GB2312" w:eastAsia="仿宋_GB2312" w:cs="仿宋_GB2312"/>
          <w:b/>
          <w:spacing w:val="-20"/>
          <w:sz w:val="44"/>
          <w:szCs w:val="44"/>
        </w:rPr>
        <w:t>年高速检测废旧物资处置项目</w:t>
      </w:r>
    </w:p>
    <w:bookmarkEnd w:id="83"/>
    <w:p>
      <w:pPr>
        <w:rPr>
          <w:rFonts w:ascii="仿宋" w:hAnsi="仿宋" w:eastAsia="仿宋" w:cs="仿宋"/>
          <w:sz w:val="32"/>
          <w:szCs w:val="32"/>
        </w:rPr>
      </w:pPr>
    </w:p>
    <w:p>
      <w:pPr>
        <w:rPr>
          <w:rFonts w:ascii="仿宋" w:hAnsi="仿宋" w:eastAsia="仿宋" w:cs="仿宋"/>
          <w:sz w:val="32"/>
          <w:szCs w:val="32"/>
        </w:rPr>
      </w:pPr>
    </w:p>
    <w:p>
      <w:pPr>
        <w:spacing w:line="1200" w:lineRule="auto"/>
        <w:jc w:val="center"/>
        <w:rPr>
          <w:rFonts w:ascii="仿宋" w:hAnsi="仿宋" w:eastAsia="仿宋" w:cs="仿宋"/>
          <w:b/>
          <w:sz w:val="56"/>
          <w:szCs w:val="56"/>
        </w:rPr>
      </w:pPr>
      <w:r>
        <w:rPr>
          <w:rFonts w:hint="eastAsia" w:ascii="仿宋" w:hAnsi="仿宋" w:eastAsia="仿宋" w:cs="仿宋"/>
          <w:b/>
          <w:sz w:val="56"/>
          <w:szCs w:val="56"/>
        </w:rPr>
        <w:t>竞</w:t>
      </w:r>
    </w:p>
    <w:p>
      <w:pPr>
        <w:spacing w:line="1200" w:lineRule="auto"/>
        <w:jc w:val="center"/>
        <w:rPr>
          <w:rFonts w:ascii="仿宋" w:hAnsi="仿宋" w:eastAsia="仿宋" w:cs="仿宋"/>
          <w:b/>
          <w:sz w:val="56"/>
          <w:szCs w:val="56"/>
        </w:rPr>
      </w:pPr>
      <w:r>
        <w:rPr>
          <w:rFonts w:hint="eastAsia" w:ascii="仿宋" w:hAnsi="仿宋" w:eastAsia="仿宋" w:cs="仿宋"/>
          <w:b/>
          <w:sz w:val="56"/>
          <w:szCs w:val="56"/>
        </w:rPr>
        <w:t>价</w:t>
      </w:r>
    </w:p>
    <w:p>
      <w:pPr>
        <w:spacing w:line="1200" w:lineRule="auto"/>
        <w:jc w:val="center"/>
        <w:rPr>
          <w:rFonts w:ascii="仿宋" w:hAnsi="仿宋" w:eastAsia="仿宋" w:cs="仿宋"/>
          <w:b/>
          <w:sz w:val="56"/>
          <w:szCs w:val="56"/>
        </w:rPr>
      </w:pPr>
      <w:r>
        <w:rPr>
          <w:rFonts w:hint="eastAsia" w:ascii="仿宋" w:hAnsi="仿宋" w:eastAsia="仿宋" w:cs="仿宋"/>
          <w:b/>
          <w:sz w:val="56"/>
          <w:szCs w:val="56"/>
        </w:rPr>
        <w:t>文</w:t>
      </w:r>
    </w:p>
    <w:p>
      <w:pPr>
        <w:spacing w:line="1200" w:lineRule="auto"/>
        <w:jc w:val="center"/>
        <w:rPr>
          <w:rFonts w:ascii="仿宋" w:hAnsi="仿宋" w:eastAsia="仿宋" w:cs="仿宋"/>
          <w:b/>
          <w:sz w:val="56"/>
          <w:szCs w:val="56"/>
        </w:rPr>
      </w:pPr>
      <w:r>
        <w:rPr>
          <w:rFonts w:hint="eastAsia" w:ascii="仿宋" w:hAnsi="仿宋" w:eastAsia="仿宋" w:cs="仿宋"/>
          <w:b/>
          <w:sz w:val="56"/>
          <w:szCs w:val="56"/>
        </w:rPr>
        <w:t>件</w:t>
      </w: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jc w:val="center"/>
        <w:rPr>
          <w:rFonts w:ascii="仿宋" w:hAnsi="仿宋" w:eastAsia="仿宋" w:cs="仿宋"/>
          <w:b/>
          <w:sz w:val="32"/>
          <w:szCs w:val="32"/>
        </w:rPr>
      </w:pPr>
      <w:r>
        <w:rPr>
          <w:rFonts w:hint="eastAsia" w:ascii="仿宋" w:hAnsi="仿宋" w:eastAsia="仿宋" w:cs="仿宋"/>
          <w:b/>
          <w:sz w:val="32"/>
          <w:szCs w:val="32"/>
        </w:rPr>
        <w:t>安徽省高速公路试验检测科研中心有限公司</w:t>
      </w:r>
    </w:p>
    <w:p>
      <w:pPr>
        <w:jc w:val="center"/>
        <w:rPr>
          <w:rFonts w:ascii="仿宋" w:hAnsi="仿宋" w:eastAsia="仿宋" w:cs="仿宋"/>
          <w:b/>
          <w:sz w:val="32"/>
          <w:szCs w:val="32"/>
        </w:rPr>
      </w:pPr>
      <w:r>
        <w:rPr>
          <w:rFonts w:hint="eastAsia" w:ascii="仿宋" w:hAnsi="仿宋" w:eastAsia="仿宋" w:cs="仿宋"/>
          <w:b/>
          <w:sz w:val="32"/>
          <w:szCs w:val="32"/>
        </w:rPr>
        <w:t>二○二三年五月</w:t>
      </w:r>
    </w:p>
    <w:p>
      <w:pPr>
        <w:jc w:val="center"/>
        <w:rPr>
          <w:rFonts w:ascii="仿宋" w:hAnsi="仿宋" w:eastAsia="仿宋" w:cs="仿宋"/>
          <w:b/>
          <w:sz w:val="36"/>
          <w:szCs w:val="36"/>
        </w:rPr>
      </w:pPr>
    </w:p>
    <w:p>
      <w:pPr>
        <w:pStyle w:val="17"/>
        <w:rPr>
          <w:rFonts w:ascii="仿宋" w:hAnsi="仿宋" w:eastAsia="仿宋" w:cs="仿宋"/>
        </w:rPr>
      </w:pPr>
    </w:p>
    <w:p>
      <w:pPr>
        <w:jc w:val="center"/>
        <w:rPr>
          <w:rFonts w:ascii="仿宋" w:hAnsi="仿宋" w:eastAsia="仿宋" w:cs="仿宋"/>
          <w:sz w:val="36"/>
          <w:szCs w:val="44"/>
        </w:rPr>
      </w:pPr>
      <w:bookmarkStart w:id="0" w:name="_Toc27853_WPSOffice_Type1"/>
      <w:r>
        <w:rPr>
          <w:rFonts w:hint="eastAsia" w:ascii="仿宋" w:hAnsi="仿宋" w:eastAsia="仿宋" w:cs="仿宋"/>
          <w:sz w:val="36"/>
          <w:szCs w:val="44"/>
        </w:rPr>
        <w:t>目录</w:t>
      </w:r>
    </w:p>
    <w:p>
      <w:pPr>
        <w:pStyle w:val="35"/>
        <w:tabs>
          <w:tab w:val="right" w:leader="dot" w:pos="8306"/>
        </w:tabs>
        <w:rPr>
          <w:rFonts w:ascii="仿宋" w:hAnsi="仿宋" w:eastAsia="仿宋" w:cs="仿宋"/>
          <w:sz w:val="32"/>
          <w:szCs w:val="32"/>
        </w:rPr>
      </w:pPr>
      <w:r>
        <w:fldChar w:fldCharType="begin"/>
      </w:r>
      <w:r>
        <w:instrText xml:space="preserve"> HYPERLINK \l "_Toc17127_WPSOffice_Level1" </w:instrText>
      </w:r>
      <w:r>
        <w:fldChar w:fldCharType="separate"/>
      </w:r>
      <w:r>
        <w:rPr>
          <w:rFonts w:hint="eastAsia" w:ascii="仿宋" w:hAnsi="仿宋" w:eastAsia="仿宋" w:cs="仿宋"/>
          <w:sz w:val="32"/>
          <w:szCs w:val="32"/>
        </w:rPr>
        <w:t>第一章 竞价公告</w:t>
      </w:r>
      <w:r>
        <w:rPr>
          <w:rFonts w:hint="eastAsia" w:ascii="仿宋" w:hAnsi="仿宋" w:eastAsia="仿宋" w:cs="仿宋"/>
          <w:sz w:val="32"/>
          <w:szCs w:val="32"/>
        </w:rPr>
        <w:tab/>
      </w:r>
      <w:bookmarkStart w:id="1" w:name="_Toc17127_WPSOffice_Level1Page"/>
      <w:r>
        <w:rPr>
          <w:rFonts w:hint="eastAsia" w:ascii="仿宋" w:hAnsi="仿宋" w:eastAsia="仿宋" w:cs="仿宋"/>
          <w:sz w:val="32"/>
          <w:szCs w:val="32"/>
        </w:rPr>
        <w:t>1</w:t>
      </w:r>
      <w:bookmarkEnd w:id="1"/>
      <w:r>
        <w:rPr>
          <w:rFonts w:hint="eastAsia" w:ascii="仿宋" w:hAnsi="仿宋" w:eastAsia="仿宋" w:cs="仿宋"/>
          <w:sz w:val="32"/>
          <w:szCs w:val="32"/>
        </w:rPr>
        <w:fldChar w:fldCharType="end"/>
      </w:r>
    </w:p>
    <w:p>
      <w:pPr>
        <w:pStyle w:val="35"/>
        <w:tabs>
          <w:tab w:val="right" w:leader="dot" w:pos="8306"/>
        </w:tabs>
        <w:rPr>
          <w:rFonts w:ascii="仿宋" w:hAnsi="仿宋" w:eastAsia="仿宋" w:cs="仿宋"/>
          <w:sz w:val="32"/>
          <w:szCs w:val="32"/>
        </w:rPr>
      </w:pPr>
      <w:r>
        <w:fldChar w:fldCharType="begin"/>
      </w:r>
      <w:r>
        <w:instrText xml:space="preserve"> HYPERLINK \l "_Toc12558_WPSOffice_Level1" </w:instrText>
      </w:r>
      <w:r>
        <w:fldChar w:fldCharType="separate"/>
      </w:r>
      <w:r>
        <w:rPr>
          <w:rFonts w:hint="eastAsia" w:ascii="仿宋" w:hAnsi="仿宋" w:eastAsia="仿宋" w:cs="仿宋"/>
          <w:sz w:val="32"/>
          <w:szCs w:val="32"/>
        </w:rPr>
        <w:t>第二章 竞价人须知</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35"/>
        <w:tabs>
          <w:tab w:val="right" w:leader="dot" w:pos="8306"/>
        </w:tabs>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_Toc12065_WPSOffice_Level1 </w:instrText>
      </w:r>
      <w:r>
        <w:rPr>
          <w:rFonts w:hint="eastAsia" w:ascii="仿宋" w:hAnsi="仿宋" w:eastAsia="仿宋" w:cs="仿宋"/>
          <w:sz w:val="32"/>
          <w:szCs w:val="32"/>
        </w:rPr>
        <w:fldChar w:fldCharType="separate"/>
      </w:r>
      <w:r>
        <w:rPr>
          <w:rFonts w:hint="eastAsia" w:ascii="仿宋" w:hAnsi="仿宋" w:eastAsia="仿宋" w:cs="仿宋"/>
          <w:sz w:val="32"/>
          <w:szCs w:val="32"/>
        </w:rPr>
        <w:t>第三章 合同格式</w:t>
      </w:r>
      <w:r>
        <w:rPr>
          <w:rFonts w:hint="eastAsia" w:ascii="仿宋" w:hAnsi="仿宋" w:eastAsia="仿宋" w:cs="仿宋"/>
          <w:sz w:val="32"/>
          <w:szCs w:val="32"/>
        </w:rPr>
        <w:tab/>
      </w:r>
      <w:r>
        <w:rPr>
          <w:rFonts w:hint="eastAsia" w:ascii="仿宋" w:hAnsi="仿宋" w:eastAsia="仿宋" w:cs="仿宋"/>
          <w:sz w:val="32"/>
          <w:szCs w:val="32"/>
        </w:rPr>
        <w:t>9</w:t>
      </w:r>
    </w:p>
    <w:p>
      <w:pPr>
        <w:pStyle w:val="35"/>
        <w:tabs>
          <w:tab w:val="right" w:leader="dot" w:pos="8306"/>
        </w:tabs>
        <w:rPr>
          <w:rFonts w:ascii="仿宋" w:hAnsi="仿宋" w:eastAsia="仿宋" w:cs="仿宋"/>
        </w:rPr>
      </w:pPr>
      <w:r>
        <w:rPr>
          <w:rFonts w:hint="eastAsia" w:ascii="仿宋" w:hAnsi="仿宋" w:eastAsia="仿宋" w:cs="仿宋"/>
          <w:sz w:val="32"/>
          <w:szCs w:val="32"/>
        </w:rPr>
        <w:t>第四章 响应文件格式</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7</w:t>
      </w:r>
    </w:p>
    <w:bookmarkEnd w:id="0"/>
    <w:p>
      <w:pPr>
        <w:pStyle w:val="35"/>
        <w:tabs>
          <w:tab w:val="right" w:leader="dot" w:pos="8306"/>
        </w:tabs>
        <w:rPr>
          <w:rFonts w:ascii="仿宋" w:hAnsi="仿宋" w:eastAsia="仿宋" w:cs="仿宋"/>
        </w:rPr>
      </w:pPr>
    </w:p>
    <w:p>
      <w:pPr>
        <w:pStyle w:val="4"/>
        <w:spacing w:line="560" w:lineRule="exact"/>
        <w:ind w:firstLine="2570" w:firstLineChars="800"/>
        <w:rPr>
          <w:rFonts w:ascii="仿宋" w:hAnsi="仿宋" w:eastAsia="仿宋" w:cs="仿宋"/>
          <w:sz w:val="32"/>
          <w:szCs w:val="32"/>
        </w:rPr>
      </w:pPr>
    </w:p>
    <w:p>
      <w:pPr>
        <w:pStyle w:val="4"/>
        <w:spacing w:line="560" w:lineRule="exact"/>
        <w:rPr>
          <w:rFonts w:ascii="仿宋" w:hAnsi="仿宋" w:eastAsia="仿宋" w:cs="仿宋"/>
          <w:sz w:val="32"/>
          <w:szCs w:val="32"/>
        </w:rPr>
      </w:pPr>
    </w:p>
    <w:p>
      <w:pPr>
        <w:pStyle w:val="4"/>
        <w:spacing w:line="560" w:lineRule="exact"/>
        <w:ind w:firstLine="2570" w:firstLineChars="800"/>
        <w:rPr>
          <w:rFonts w:ascii="仿宋" w:hAnsi="仿宋" w:eastAsia="仿宋" w:cs="仿宋"/>
          <w:sz w:val="32"/>
          <w:szCs w:val="32"/>
        </w:rPr>
      </w:pPr>
    </w:p>
    <w:p>
      <w:pPr>
        <w:pStyle w:val="4"/>
        <w:spacing w:line="560" w:lineRule="exact"/>
        <w:ind w:firstLine="2570" w:firstLineChars="800"/>
        <w:rPr>
          <w:rFonts w:ascii="仿宋" w:hAnsi="仿宋" w:eastAsia="仿宋" w:cs="仿宋"/>
          <w:sz w:val="32"/>
          <w:szCs w:val="32"/>
        </w:rPr>
      </w:pPr>
    </w:p>
    <w:p>
      <w:pPr>
        <w:pStyle w:val="4"/>
        <w:spacing w:line="560" w:lineRule="exact"/>
        <w:ind w:firstLine="2570" w:firstLineChars="800"/>
        <w:rPr>
          <w:rFonts w:ascii="仿宋" w:hAnsi="仿宋" w:eastAsia="仿宋" w:cs="仿宋"/>
          <w:sz w:val="32"/>
          <w:szCs w:val="32"/>
        </w:rPr>
      </w:pPr>
    </w:p>
    <w:p>
      <w:pPr>
        <w:pStyle w:val="4"/>
        <w:spacing w:line="560" w:lineRule="exact"/>
        <w:ind w:firstLine="2570" w:firstLineChars="800"/>
        <w:rPr>
          <w:rFonts w:ascii="黑体" w:hAnsi="黑体" w:eastAsia="黑体" w:cs="黑体"/>
          <w:sz w:val="32"/>
          <w:szCs w:val="32"/>
        </w:rPr>
      </w:pPr>
    </w:p>
    <w:p>
      <w:pPr>
        <w:pStyle w:val="4"/>
        <w:spacing w:line="560" w:lineRule="exact"/>
        <w:ind w:firstLine="2570" w:firstLineChars="800"/>
        <w:rPr>
          <w:rFonts w:ascii="黑体" w:hAnsi="黑体" w:eastAsia="黑体" w:cs="黑体"/>
          <w:sz w:val="32"/>
          <w:szCs w:val="32"/>
        </w:rPr>
      </w:pPr>
    </w:p>
    <w:p>
      <w:pPr>
        <w:rPr>
          <w:rFonts w:ascii="宋体" w:hAnsi="宋体" w:cs="宋体"/>
          <w:b/>
          <w:sz w:val="30"/>
          <w:szCs w:val="30"/>
        </w:rPr>
      </w:pPr>
    </w:p>
    <w:p>
      <w:pPr>
        <w:rPr>
          <w:rFonts w:ascii="宋体" w:hAnsi="宋体" w:cs="宋体"/>
          <w:b/>
          <w:sz w:val="30"/>
          <w:szCs w:val="30"/>
        </w:rPr>
      </w:pPr>
    </w:p>
    <w:p>
      <w:pPr>
        <w:pStyle w:val="4"/>
        <w:spacing w:line="560" w:lineRule="exact"/>
        <w:ind w:firstLine="2570" w:firstLineChars="800"/>
        <w:rPr>
          <w:rFonts w:ascii="黑体" w:hAnsi="黑体" w:eastAsia="黑体" w:cs="黑体"/>
          <w:sz w:val="32"/>
          <w:szCs w:val="32"/>
        </w:rPr>
        <w:sectPr>
          <w:pgSz w:w="11906" w:h="16838"/>
          <w:pgMar w:top="1440" w:right="1800" w:bottom="1440" w:left="1800" w:header="851" w:footer="992" w:gutter="0"/>
          <w:pgNumType w:start="1"/>
          <w:cols w:space="720" w:num="1"/>
          <w:docGrid w:type="lines" w:linePitch="312" w:charSpace="0"/>
        </w:sectPr>
      </w:pPr>
    </w:p>
    <w:p/>
    <w:p>
      <w:pPr>
        <w:pStyle w:val="4"/>
        <w:spacing w:line="560" w:lineRule="exact"/>
        <w:ind w:firstLine="2570" w:firstLineChars="800"/>
        <w:rPr>
          <w:rFonts w:ascii="黑体" w:hAnsi="黑体" w:eastAsia="黑体" w:cs="黑体"/>
          <w:sz w:val="32"/>
          <w:szCs w:val="32"/>
        </w:rPr>
      </w:pPr>
      <w:bookmarkStart w:id="2" w:name="_Toc17127_WPSOffice_Level1"/>
    </w:p>
    <w:p>
      <w:pPr>
        <w:pStyle w:val="4"/>
        <w:spacing w:line="560" w:lineRule="exact"/>
        <w:ind w:firstLine="2570" w:firstLineChars="800"/>
        <w:rPr>
          <w:rFonts w:ascii="黑体" w:hAnsi="黑体" w:eastAsia="黑体" w:cs="黑体"/>
          <w:sz w:val="32"/>
          <w:szCs w:val="32"/>
        </w:rPr>
      </w:pPr>
    </w:p>
    <w:p>
      <w:pPr>
        <w:pStyle w:val="4"/>
        <w:spacing w:line="560" w:lineRule="exact"/>
        <w:ind w:firstLine="2570" w:firstLineChars="800"/>
        <w:rPr>
          <w:rFonts w:ascii="黑体" w:hAnsi="黑体" w:eastAsia="黑体" w:cs="黑体"/>
          <w:sz w:val="32"/>
          <w:szCs w:val="32"/>
        </w:rPr>
      </w:pPr>
    </w:p>
    <w:p>
      <w:pPr>
        <w:pStyle w:val="4"/>
        <w:spacing w:line="560" w:lineRule="exact"/>
        <w:ind w:firstLine="2570" w:firstLineChars="800"/>
        <w:rPr>
          <w:rFonts w:ascii="黑体" w:hAnsi="黑体" w:eastAsia="黑体" w:cs="黑体"/>
          <w:sz w:val="32"/>
          <w:szCs w:val="32"/>
        </w:rPr>
      </w:pPr>
    </w:p>
    <w:p>
      <w:pPr>
        <w:pStyle w:val="4"/>
        <w:spacing w:line="560" w:lineRule="exact"/>
        <w:ind w:firstLine="2570" w:firstLineChars="800"/>
        <w:rPr>
          <w:rFonts w:ascii="黑体" w:hAnsi="黑体" w:eastAsia="黑体" w:cs="黑体"/>
          <w:sz w:val="32"/>
          <w:szCs w:val="32"/>
        </w:rPr>
      </w:pPr>
    </w:p>
    <w:p>
      <w:pPr>
        <w:rPr>
          <w:rFonts w:ascii="黑体" w:hAnsi="黑体" w:eastAsia="黑体" w:cs="黑体"/>
          <w:sz w:val="32"/>
          <w:szCs w:val="32"/>
        </w:rPr>
      </w:pPr>
    </w:p>
    <w:p>
      <w:pPr>
        <w:pStyle w:val="17"/>
        <w:ind w:firstLine="640"/>
        <w:rPr>
          <w:rFonts w:ascii="黑体" w:hAnsi="黑体" w:eastAsia="黑体" w:cs="黑体"/>
          <w:sz w:val="32"/>
          <w:szCs w:val="32"/>
        </w:rPr>
      </w:pPr>
    </w:p>
    <w:p>
      <w:pPr>
        <w:pStyle w:val="17"/>
        <w:ind w:firstLine="640"/>
        <w:rPr>
          <w:rFonts w:ascii="黑体" w:hAnsi="黑体" w:eastAsia="黑体" w:cs="黑体"/>
          <w:sz w:val="32"/>
          <w:szCs w:val="32"/>
        </w:rPr>
      </w:pPr>
    </w:p>
    <w:p>
      <w:pPr>
        <w:pStyle w:val="4"/>
        <w:spacing w:line="560" w:lineRule="exact"/>
        <w:ind w:firstLine="2891" w:firstLineChars="800"/>
        <w:rPr>
          <w:rFonts w:ascii="仿宋" w:hAnsi="仿宋" w:eastAsia="仿宋" w:cs="仿宋"/>
          <w:sz w:val="36"/>
          <w:szCs w:val="36"/>
        </w:rPr>
      </w:pPr>
      <w:r>
        <w:rPr>
          <w:rFonts w:hint="eastAsia" w:ascii="仿宋" w:hAnsi="仿宋" w:eastAsia="仿宋" w:cs="仿宋"/>
          <w:sz w:val="36"/>
          <w:szCs w:val="36"/>
        </w:rPr>
        <w:t>第一章 竞价公告</w:t>
      </w:r>
      <w:bookmarkEnd w:id="2"/>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jc w:val="center"/>
        <w:rPr>
          <w:rStyle w:val="33"/>
          <w:b/>
          <w:color w:val="auto"/>
          <w:sz w:val="30"/>
          <w:szCs w:val="30"/>
        </w:rPr>
      </w:pPr>
    </w:p>
    <w:p>
      <w:pPr>
        <w:jc w:val="center"/>
        <w:rPr>
          <w:rStyle w:val="33"/>
          <w:b/>
          <w:color w:val="auto"/>
          <w:sz w:val="30"/>
          <w:szCs w:val="30"/>
        </w:rPr>
      </w:pPr>
    </w:p>
    <w:p>
      <w:pPr>
        <w:jc w:val="center"/>
        <w:rPr>
          <w:rStyle w:val="33"/>
          <w:b/>
          <w:color w:val="auto"/>
          <w:sz w:val="30"/>
          <w:szCs w:val="30"/>
        </w:rPr>
      </w:pPr>
    </w:p>
    <w:p>
      <w:pPr>
        <w:jc w:val="center"/>
        <w:rPr>
          <w:rStyle w:val="33"/>
          <w:b/>
          <w:color w:val="auto"/>
          <w:sz w:val="30"/>
          <w:szCs w:val="30"/>
        </w:rPr>
      </w:pPr>
    </w:p>
    <w:p>
      <w:pPr>
        <w:jc w:val="center"/>
        <w:rPr>
          <w:rStyle w:val="33"/>
          <w:b/>
          <w:color w:val="auto"/>
          <w:sz w:val="30"/>
          <w:szCs w:val="30"/>
        </w:rPr>
      </w:pPr>
    </w:p>
    <w:p>
      <w:pPr>
        <w:jc w:val="center"/>
        <w:rPr>
          <w:rStyle w:val="33"/>
          <w:rFonts w:ascii="仿宋" w:hAnsi="仿宋" w:eastAsia="仿宋" w:cs="仿宋"/>
          <w:b/>
          <w:color w:val="auto"/>
          <w:sz w:val="30"/>
          <w:szCs w:val="30"/>
        </w:rPr>
      </w:pPr>
      <w:r>
        <w:rPr>
          <w:rStyle w:val="33"/>
          <w:rFonts w:hint="eastAsia" w:ascii="仿宋" w:hAnsi="仿宋" w:eastAsia="仿宋" w:cs="仿宋"/>
          <w:b/>
          <w:color w:val="auto"/>
          <w:sz w:val="30"/>
          <w:szCs w:val="30"/>
        </w:rPr>
        <w:t>2023年高速检测废旧物资处置项目</w:t>
      </w:r>
    </w:p>
    <w:p>
      <w:pPr>
        <w:jc w:val="center"/>
        <w:rPr>
          <w:rStyle w:val="33"/>
          <w:rFonts w:ascii="仿宋" w:hAnsi="仿宋" w:eastAsia="仿宋" w:cs="仿宋"/>
          <w:b/>
          <w:color w:val="auto"/>
          <w:sz w:val="30"/>
          <w:szCs w:val="30"/>
        </w:rPr>
      </w:pPr>
      <w:r>
        <w:rPr>
          <w:rStyle w:val="33"/>
          <w:rFonts w:hint="eastAsia" w:ascii="仿宋" w:hAnsi="仿宋" w:eastAsia="仿宋" w:cs="仿宋"/>
          <w:b/>
          <w:color w:val="auto"/>
          <w:sz w:val="30"/>
          <w:szCs w:val="30"/>
        </w:rPr>
        <w:t>竞价公告</w:t>
      </w:r>
    </w:p>
    <w:p>
      <w:pPr>
        <w:spacing w:line="288" w:lineRule="auto"/>
        <w:ind w:firstLine="560" w:firstLineChars="200"/>
        <w:jc w:val="left"/>
        <w:rPr>
          <w:rFonts w:ascii="仿宋" w:hAnsi="仿宋" w:eastAsia="仿宋" w:cs="仿宋"/>
          <w:sz w:val="28"/>
          <w:szCs w:val="28"/>
        </w:rPr>
      </w:pPr>
      <w:r>
        <w:rPr>
          <w:rFonts w:hint="eastAsia" w:ascii="仿宋" w:hAnsi="仿宋" w:eastAsia="仿宋" w:cs="仿宋"/>
          <w:sz w:val="28"/>
          <w:szCs w:val="28"/>
        </w:rPr>
        <w:t>安徽省高速公路试验检测科研中心有限公司（以下简称“卖方”）对“2023年高速检测废旧物资处置项目”进行公开竞价，欢迎符合条件的竞价人参加报价。</w:t>
      </w:r>
    </w:p>
    <w:p>
      <w:pPr>
        <w:pStyle w:val="4"/>
        <w:spacing w:before="240" w:after="240" w:line="288" w:lineRule="auto"/>
        <w:rPr>
          <w:rFonts w:ascii="仿宋" w:hAnsi="仿宋" w:eastAsia="仿宋" w:cs="仿宋"/>
          <w:kern w:val="2"/>
          <w:sz w:val="28"/>
          <w:szCs w:val="28"/>
        </w:rPr>
      </w:pPr>
      <w:bookmarkStart w:id="3" w:name="_Toc234382579"/>
      <w:r>
        <w:rPr>
          <w:rFonts w:hint="eastAsia" w:ascii="仿宋" w:hAnsi="仿宋" w:eastAsia="仿宋" w:cs="仿宋"/>
          <w:kern w:val="2"/>
          <w:sz w:val="28"/>
          <w:szCs w:val="28"/>
        </w:rPr>
        <w:t>一、</w:t>
      </w:r>
      <w:bookmarkEnd w:id="3"/>
      <w:r>
        <w:rPr>
          <w:rFonts w:hint="eastAsia" w:ascii="仿宋" w:hAnsi="仿宋" w:eastAsia="仿宋" w:cs="仿宋"/>
          <w:kern w:val="2"/>
          <w:sz w:val="28"/>
          <w:szCs w:val="28"/>
        </w:rPr>
        <w:t>处置标的情况</w:t>
      </w:r>
    </w:p>
    <w:p>
      <w:pPr>
        <w:spacing w:line="288" w:lineRule="auto"/>
        <w:ind w:firstLine="560" w:firstLineChars="200"/>
        <w:jc w:val="left"/>
        <w:rPr>
          <w:rFonts w:ascii="仿宋" w:hAnsi="仿宋" w:eastAsia="仿宋" w:cs="仿宋"/>
          <w:sz w:val="28"/>
          <w:szCs w:val="28"/>
        </w:rPr>
      </w:pPr>
      <w:bookmarkStart w:id="4" w:name="_Toc234382580"/>
      <w:r>
        <w:rPr>
          <w:rFonts w:hint="eastAsia" w:ascii="仿宋" w:hAnsi="仿宋" w:eastAsia="仿宋" w:cs="仿宋"/>
          <w:sz w:val="28"/>
          <w:szCs w:val="28"/>
        </w:rPr>
        <w:t>本次处置的废旧固定资产为检测设备、办公设备等，具体数量及存放地点详见报价清单，计划处置时间为2023年5月，计划工期为合同正式签定之日起3日内处置完毕（若遇节假日顺延），竞买采取一次性出售方式。</w:t>
      </w:r>
    </w:p>
    <w:p>
      <w:pPr>
        <w:pStyle w:val="4"/>
        <w:spacing w:before="240" w:after="240" w:line="288" w:lineRule="auto"/>
        <w:rPr>
          <w:rFonts w:ascii="仿宋" w:hAnsi="仿宋" w:eastAsia="仿宋" w:cs="仿宋"/>
          <w:kern w:val="2"/>
          <w:sz w:val="28"/>
          <w:szCs w:val="28"/>
        </w:rPr>
      </w:pPr>
      <w:r>
        <w:rPr>
          <w:rFonts w:hint="eastAsia" w:ascii="仿宋" w:hAnsi="仿宋" w:eastAsia="仿宋" w:cs="仿宋"/>
          <w:kern w:val="2"/>
          <w:sz w:val="28"/>
          <w:szCs w:val="28"/>
        </w:rPr>
        <w:t>二、竞价人资格要求</w:t>
      </w:r>
      <w:bookmarkEnd w:id="4"/>
    </w:p>
    <w:p>
      <w:pPr>
        <w:spacing w:line="288"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1、具有独立法人资格、具有合法有效的营业执照，经营范围包括办公设备、废旧物资设备回收等相关内容；</w:t>
      </w:r>
    </w:p>
    <w:p>
      <w:pPr>
        <w:spacing w:line="288" w:lineRule="auto"/>
        <w:ind w:firstLine="560" w:firstLineChars="200"/>
        <w:jc w:val="left"/>
        <w:rPr>
          <w:rFonts w:ascii="仿宋" w:hAnsi="仿宋" w:eastAsia="仿宋" w:cs="仿宋"/>
          <w:sz w:val="28"/>
          <w:szCs w:val="28"/>
        </w:rPr>
      </w:pPr>
      <w:r>
        <w:rPr>
          <w:rFonts w:hint="eastAsia" w:ascii="仿宋" w:hAnsi="仿宋" w:eastAsia="仿宋" w:cs="仿宋"/>
          <w:sz w:val="28"/>
          <w:szCs w:val="28"/>
        </w:rPr>
        <w:t>2、竞价人必须是独家报价，不接受联合体报价；</w:t>
      </w:r>
    </w:p>
    <w:p>
      <w:pPr>
        <w:spacing w:line="288"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3、在“信用中国”网站（http：//www.creditchina.gov.cn/）中被列入失信被执行人名单的投标人，不得参加投标；</w:t>
      </w:r>
    </w:p>
    <w:p>
      <w:pPr>
        <w:pStyle w:val="4"/>
        <w:spacing w:before="240" w:after="240" w:line="288" w:lineRule="auto"/>
        <w:rPr>
          <w:rFonts w:ascii="仿宋" w:hAnsi="仿宋" w:eastAsia="仿宋" w:cs="仿宋"/>
          <w:kern w:val="2"/>
          <w:sz w:val="28"/>
          <w:szCs w:val="28"/>
        </w:rPr>
      </w:pPr>
      <w:bookmarkStart w:id="5" w:name="_Toc234382581"/>
      <w:r>
        <w:rPr>
          <w:rFonts w:hint="eastAsia" w:ascii="仿宋" w:hAnsi="仿宋" w:eastAsia="仿宋" w:cs="仿宋"/>
          <w:kern w:val="2"/>
          <w:sz w:val="28"/>
          <w:szCs w:val="28"/>
        </w:rPr>
        <w:t>三、</w:t>
      </w:r>
      <w:bookmarkEnd w:id="5"/>
      <w:r>
        <w:rPr>
          <w:rFonts w:hint="eastAsia" w:ascii="仿宋" w:hAnsi="仿宋" w:eastAsia="仿宋" w:cs="仿宋"/>
          <w:kern w:val="2"/>
          <w:sz w:val="28"/>
          <w:szCs w:val="28"/>
        </w:rPr>
        <w:t>竞价文件获取事宜</w:t>
      </w:r>
      <w:bookmarkStart w:id="6" w:name="_Toc234382582"/>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凡有意向参加本项目的竞价人，可至安徽省高速公路试验检测科研中心有限公司网站（http://www.ahgsjc.com/）公司公告栏自行下载竞价文件。</w:t>
      </w:r>
    </w:p>
    <w:bookmarkEnd w:id="6"/>
    <w:p>
      <w:pPr>
        <w:pStyle w:val="4"/>
        <w:spacing w:before="240" w:after="240" w:line="288" w:lineRule="auto"/>
        <w:rPr>
          <w:rFonts w:ascii="仿宋" w:hAnsi="仿宋" w:eastAsia="仿宋" w:cs="仿宋"/>
          <w:kern w:val="2"/>
          <w:sz w:val="28"/>
          <w:szCs w:val="28"/>
        </w:rPr>
      </w:pPr>
      <w:r>
        <w:rPr>
          <w:rFonts w:hint="eastAsia" w:ascii="仿宋" w:hAnsi="仿宋" w:eastAsia="仿宋" w:cs="仿宋"/>
          <w:kern w:val="2"/>
          <w:sz w:val="28"/>
          <w:szCs w:val="28"/>
        </w:rPr>
        <w:t>四、响应文件的递交及相关事宜</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1、响应文件递交的截止时间（报价截止时间，下同）为2023年5月11日15：00时，竞价人应于报价截止时间之前将响应文件递交至安徽省高速公路试验检测科研中心有限公司；</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2、逾期送达的或者未送达指定地点的响应文件，卖方不予受理。</w:t>
      </w:r>
    </w:p>
    <w:p>
      <w:pPr>
        <w:pStyle w:val="4"/>
        <w:spacing w:before="240" w:after="240" w:line="288" w:lineRule="auto"/>
        <w:rPr>
          <w:rFonts w:ascii="仿宋" w:hAnsi="仿宋" w:eastAsia="仿宋" w:cs="仿宋"/>
          <w:kern w:val="2"/>
          <w:sz w:val="28"/>
          <w:szCs w:val="28"/>
        </w:rPr>
      </w:pPr>
      <w:r>
        <w:rPr>
          <w:rFonts w:hint="eastAsia" w:ascii="仿宋" w:hAnsi="仿宋" w:eastAsia="仿宋" w:cs="仿宋"/>
          <w:kern w:val="2"/>
          <w:sz w:val="28"/>
          <w:szCs w:val="28"/>
        </w:rPr>
        <w:t>五、工期及付款方式</w:t>
      </w:r>
    </w:p>
    <w:p>
      <w:pPr>
        <w:pStyle w:val="16"/>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1、工期要求：自合同签订之日起3日内完成该批资产处置，逾期处置违约金：500元/天，逾期处置违约金限额为签约合同价的10%；</w:t>
      </w:r>
    </w:p>
    <w:p>
      <w:pPr>
        <w:pStyle w:val="16"/>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2、付款方式：成交通知书发出之日起至合同签订前，成交人必须一次性结清竞价款，转账至采购人指定账户。</w:t>
      </w:r>
    </w:p>
    <w:p>
      <w:pPr>
        <w:pStyle w:val="4"/>
        <w:spacing w:before="240" w:after="240" w:line="288" w:lineRule="auto"/>
        <w:rPr>
          <w:rFonts w:ascii="仿宋" w:hAnsi="仿宋" w:eastAsia="仿宋" w:cs="仿宋"/>
          <w:kern w:val="2"/>
          <w:sz w:val="28"/>
          <w:szCs w:val="28"/>
        </w:rPr>
      </w:pPr>
      <w:bookmarkStart w:id="7" w:name="_Toc234382583"/>
      <w:r>
        <w:rPr>
          <w:rFonts w:hint="eastAsia" w:ascii="仿宋" w:hAnsi="仿宋" w:eastAsia="仿宋" w:cs="仿宋"/>
          <w:kern w:val="2"/>
          <w:sz w:val="28"/>
          <w:szCs w:val="28"/>
        </w:rPr>
        <w:t>六、项目限价</w:t>
      </w:r>
    </w:p>
    <w:p>
      <w:pPr>
        <w:pStyle w:val="16"/>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本项目执行总价限价。其中固定资产（182项）总报价不得低于10000.00元。竞价人的报价不得低于卖方设定的最低报价限价，否则为无效报价。</w:t>
      </w:r>
    </w:p>
    <w:p>
      <w:pPr>
        <w:pStyle w:val="4"/>
        <w:spacing w:before="240" w:after="240" w:line="288" w:lineRule="auto"/>
        <w:rPr>
          <w:rFonts w:ascii="仿宋" w:hAnsi="仿宋" w:eastAsia="仿宋" w:cs="仿宋"/>
          <w:kern w:val="2"/>
          <w:sz w:val="28"/>
          <w:szCs w:val="28"/>
        </w:rPr>
      </w:pPr>
      <w:r>
        <w:rPr>
          <w:rFonts w:hint="eastAsia" w:ascii="仿宋" w:hAnsi="仿宋" w:eastAsia="仿宋" w:cs="仿宋"/>
          <w:kern w:val="2"/>
          <w:sz w:val="28"/>
          <w:szCs w:val="28"/>
        </w:rPr>
        <w:t>七、评审办法和标准</w:t>
      </w:r>
    </w:p>
    <w:p>
      <w:pPr>
        <w:pStyle w:val="16"/>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1、评审办法为最高价中标法。即经审查后，在符合竞价文件规定要求的竞价人中，按照报价由高到低的顺序依次推荐前3名成交候选人并标明排序（若报价相同，则以递交响应文件时间先后的顺序）进行公示；</w:t>
      </w:r>
    </w:p>
    <w:p>
      <w:pPr>
        <w:pStyle w:val="16"/>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2、本次公开竞价参加竞价的单位不得低于三家。不足三家的，将取消本次公开竞价。</w:t>
      </w:r>
    </w:p>
    <w:bookmarkEnd w:id="7"/>
    <w:p>
      <w:pPr>
        <w:pStyle w:val="4"/>
        <w:spacing w:before="240" w:after="240" w:line="288" w:lineRule="auto"/>
        <w:rPr>
          <w:rFonts w:ascii="仿宋" w:hAnsi="仿宋" w:eastAsia="仿宋" w:cs="仿宋"/>
          <w:kern w:val="2"/>
          <w:sz w:val="28"/>
          <w:szCs w:val="28"/>
        </w:rPr>
      </w:pPr>
      <w:bookmarkStart w:id="8" w:name="_Toc234382584"/>
      <w:r>
        <w:rPr>
          <w:rFonts w:hint="eastAsia" w:ascii="仿宋" w:hAnsi="仿宋" w:eastAsia="仿宋" w:cs="仿宋"/>
          <w:kern w:val="2"/>
          <w:sz w:val="28"/>
          <w:szCs w:val="28"/>
        </w:rPr>
        <w:t>八、联系方式</w:t>
      </w:r>
      <w:bookmarkEnd w:id="8"/>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采 购 人：安徽省高速公路试验检测科研中心有限公司      </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地    址：安徽省合肥市蜀山区金寨南路18号</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邮政编码：230601</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联 系 人：岳工</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电    话：13865984818</w:t>
      </w:r>
    </w:p>
    <w:p>
      <w:pPr>
        <w:spacing w:line="288"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w:t>
      </w:r>
    </w:p>
    <w:p>
      <w:pPr>
        <w:spacing w:line="288" w:lineRule="auto"/>
        <w:ind w:firstLine="560" w:firstLineChars="200"/>
        <w:jc w:val="right"/>
        <w:rPr>
          <w:rFonts w:ascii="仿宋" w:hAnsi="仿宋" w:eastAsia="仿宋" w:cs="仿宋"/>
          <w:sz w:val="28"/>
          <w:szCs w:val="28"/>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8"/>
          <w:szCs w:val="28"/>
        </w:rPr>
        <w:t>2023年5月6日</w:t>
      </w:r>
    </w:p>
    <w:p>
      <w:pPr>
        <w:pStyle w:val="4"/>
        <w:spacing w:line="560" w:lineRule="exact"/>
        <w:jc w:val="center"/>
        <w:rPr>
          <w:rFonts w:ascii="仿宋" w:hAnsi="仿宋" w:eastAsia="仿宋" w:cs="仿宋"/>
          <w:sz w:val="36"/>
          <w:szCs w:val="36"/>
        </w:rPr>
      </w:pPr>
      <w:bookmarkStart w:id="9" w:name="_Toc10030829"/>
      <w:bookmarkStart w:id="10" w:name="_Toc12558_WPSOffice_Level1"/>
    </w:p>
    <w:p>
      <w:pPr>
        <w:pStyle w:val="4"/>
        <w:spacing w:line="560" w:lineRule="exact"/>
        <w:jc w:val="center"/>
        <w:rPr>
          <w:rFonts w:ascii="仿宋" w:hAnsi="仿宋" w:eastAsia="仿宋" w:cs="仿宋"/>
          <w:sz w:val="36"/>
          <w:szCs w:val="36"/>
        </w:rPr>
      </w:pPr>
    </w:p>
    <w:p>
      <w:pPr>
        <w:pStyle w:val="4"/>
        <w:spacing w:line="560" w:lineRule="exact"/>
        <w:jc w:val="center"/>
        <w:rPr>
          <w:rFonts w:ascii="仿宋" w:hAnsi="仿宋" w:eastAsia="仿宋" w:cs="仿宋"/>
          <w:sz w:val="36"/>
          <w:szCs w:val="36"/>
        </w:rPr>
      </w:pPr>
    </w:p>
    <w:p>
      <w:pPr>
        <w:pStyle w:val="4"/>
        <w:spacing w:line="560" w:lineRule="exact"/>
        <w:jc w:val="center"/>
        <w:rPr>
          <w:rFonts w:ascii="仿宋" w:hAnsi="仿宋" w:eastAsia="仿宋" w:cs="仿宋"/>
          <w:sz w:val="36"/>
          <w:szCs w:val="36"/>
        </w:rPr>
      </w:pPr>
    </w:p>
    <w:p>
      <w:pPr>
        <w:pStyle w:val="4"/>
        <w:spacing w:line="560" w:lineRule="exact"/>
        <w:jc w:val="center"/>
        <w:rPr>
          <w:rFonts w:ascii="仿宋" w:hAnsi="仿宋" w:eastAsia="仿宋" w:cs="仿宋"/>
          <w:sz w:val="36"/>
          <w:szCs w:val="36"/>
        </w:rPr>
      </w:pPr>
    </w:p>
    <w:p>
      <w:pPr>
        <w:pStyle w:val="4"/>
        <w:spacing w:line="560" w:lineRule="exact"/>
        <w:jc w:val="center"/>
        <w:rPr>
          <w:rFonts w:ascii="仿宋" w:hAnsi="仿宋" w:eastAsia="仿宋" w:cs="仿宋"/>
          <w:sz w:val="36"/>
          <w:szCs w:val="36"/>
        </w:rPr>
      </w:pPr>
    </w:p>
    <w:p>
      <w:pPr>
        <w:pStyle w:val="4"/>
        <w:spacing w:line="560" w:lineRule="exact"/>
        <w:jc w:val="center"/>
        <w:rPr>
          <w:rFonts w:ascii="仿宋" w:hAnsi="仿宋" w:eastAsia="仿宋" w:cs="仿宋"/>
          <w:sz w:val="36"/>
          <w:szCs w:val="36"/>
        </w:rPr>
      </w:pPr>
    </w:p>
    <w:p>
      <w:pPr>
        <w:pStyle w:val="4"/>
        <w:spacing w:line="560" w:lineRule="exact"/>
        <w:jc w:val="center"/>
        <w:rPr>
          <w:rFonts w:ascii="仿宋" w:hAnsi="仿宋" w:eastAsia="仿宋" w:cs="仿宋"/>
          <w:sz w:val="36"/>
          <w:szCs w:val="36"/>
        </w:rPr>
      </w:pPr>
    </w:p>
    <w:p>
      <w:pPr>
        <w:pStyle w:val="4"/>
        <w:spacing w:line="560" w:lineRule="exact"/>
        <w:jc w:val="center"/>
        <w:rPr>
          <w:rFonts w:ascii="仿宋" w:hAnsi="仿宋" w:eastAsia="仿宋" w:cs="仿宋"/>
          <w:sz w:val="36"/>
          <w:szCs w:val="36"/>
        </w:rPr>
      </w:pPr>
      <w:r>
        <w:rPr>
          <w:rFonts w:hint="eastAsia" w:ascii="仿宋" w:hAnsi="仿宋" w:eastAsia="仿宋" w:cs="仿宋"/>
          <w:sz w:val="36"/>
          <w:szCs w:val="36"/>
        </w:rPr>
        <w:t>第二章 竞价人须知</w:t>
      </w:r>
      <w:bookmarkEnd w:id="9"/>
      <w:bookmarkEnd w:id="10"/>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ind w:firstLine="420" w:firstLineChars="200"/>
        <w:jc w:val="center"/>
        <w:rPr>
          <w:rFonts w:ascii="仿宋" w:hAnsi="仿宋" w:eastAsia="仿宋" w:cs="仿宋"/>
          <w:szCs w:val="21"/>
        </w:rPr>
      </w:pPr>
    </w:p>
    <w:p>
      <w:pPr>
        <w:spacing w:line="420" w:lineRule="exact"/>
        <w:jc w:val="center"/>
        <w:rPr>
          <w:rFonts w:ascii="仿宋" w:hAnsi="仿宋" w:eastAsia="仿宋" w:cs="仿宋"/>
          <w:sz w:val="28"/>
          <w:szCs w:val="28"/>
        </w:rPr>
      </w:pPr>
      <w:r>
        <w:rPr>
          <w:rFonts w:hint="eastAsia" w:ascii="仿宋" w:hAnsi="仿宋" w:eastAsia="仿宋" w:cs="仿宋"/>
          <w:sz w:val="28"/>
          <w:szCs w:val="28"/>
        </w:rPr>
        <w:t>竞价人须知</w:t>
      </w:r>
    </w:p>
    <w:tbl>
      <w:tblPr>
        <w:tblStyle w:val="18"/>
        <w:tblW w:w="944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571"/>
        <w:gridCol w:w="58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5" w:hRule="atLeast"/>
          <w:jc w:val="center"/>
        </w:trPr>
        <w:tc>
          <w:tcPr>
            <w:tcW w:w="1060" w:type="dxa"/>
            <w:vAlign w:val="center"/>
          </w:tcPr>
          <w:p>
            <w:pPr>
              <w:jc w:val="center"/>
              <w:rPr>
                <w:rFonts w:ascii="仿宋" w:hAnsi="仿宋" w:eastAsia="仿宋" w:cs="仿宋"/>
                <w:b/>
                <w:szCs w:val="21"/>
              </w:rPr>
            </w:pPr>
            <w:r>
              <w:rPr>
                <w:rFonts w:hint="eastAsia" w:ascii="仿宋" w:hAnsi="仿宋" w:eastAsia="仿宋" w:cs="仿宋"/>
                <w:b/>
                <w:szCs w:val="21"/>
              </w:rPr>
              <w:t>条款号</w:t>
            </w:r>
          </w:p>
        </w:tc>
        <w:tc>
          <w:tcPr>
            <w:tcW w:w="2571" w:type="dxa"/>
            <w:vAlign w:val="center"/>
          </w:tcPr>
          <w:p>
            <w:pPr>
              <w:jc w:val="center"/>
              <w:rPr>
                <w:rFonts w:ascii="仿宋" w:hAnsi="仿宋" w:eastAsia="仿宋" w:cs="仿宋"/>
                <w:b/>
                <w:szCs w:val="21"/>
              </w:rPr>
            </w:pPr>
            <w:r>
              <w:rPr>
                <w:rFonts w:hint="eastAsia" w:ascii="仿宋" w:hAnsi="仿宋" w:eastAsia="仿宋" w:cs="仿宋"/>
                <w:b/>
                <w:szCs w:val="21"/>
              </w:rPr>
              <w:t>条 款 名 称</w:t>
            </w:r>
          </w:p>
        </w:tc>
        <w:tc>
          <w:tcPr>
            <w:tcW w:w="5816" w:type="dxa"/>
            <w:vAlign w:val="center"/>
          </w:tcPr>
          <w:p>
            <w:pPr>
              <w:jc w:val="center"/>
              <w:rPr>
                <w:rFonts w:ascii="仿宋" w:hAnsi="仿宋" w:eastAsia="仿宋" w:cs="仿宋"/>
                <w:b/>
                <w:szCs w:val="21"/>
              </w:rPr>
            </w:pPr>
            <w:r>
              <w:rPr>
                <w:rFonts w:hint="eastAsia" w:ascii="仿宋" w:hAnsi="仿宋" w:eastAsia="仿宋" w:cs="仿宋"/>
                <w:b/>
                <w:szCs w:val="21"/>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2" w:hRule="atLeas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卖方</w:t>
            </w:r>
          </w:p>
        </w:tc>
        <w:tc>
          <w:tcPr>
            <w:tcW w:w="5816" w:type="dxa"/>
            <w:vAlign w:val="center"/>
          </w:tcPr>
          <w:p>
            <w:pPr>
              <w:ind w:left="105" w:leftChars="50"/>
              <w:rPr>
                <w:rFonts w:ascii="仿宋" w:hAnsi="仿宋" w:eastAsia="仿宋" w:cs="仿宋"/>
                <w:szCs w:val="21"/>
              </w:rPr>
            </w:pPr>
            <w:r>
              <w:rPr>
                <w:rFonts w:hint="eastAsia" w:ascii="仿宋" w:hAnsi="仿宋" w:eastAsia="仿宋" w:cs="仿宋"/>
                <w:szCs w:val="21"/>
              </w:rPr>
              <w:t xml:space="preserve">名  称：安徽省高速公路试验检测科研中心有限公司     </w:t>
            </w:r>
          </w:p>
          <w:p>
            <w:pPr>
              <w:ind w:left="105" w:leftChars="50"/>
              <w:rPr>
                <w:rFonts w:ascii="仿宋" w:hAnsi="仿宋" w:eastAsia="仿宋" w:cs="仿宋"/>
                <w:szCs w:val="21"/>
              </w:rPr>
            </w:pPr>
            <w:r>
              <w:rPr>
                <w:rFonts w:hint="eastAsia" w:ascii="仿宋" w:hAnsi="仿宋" w:eastAsia="仿宋" w:cs="仿宋"/>
                <w:szCs w:val="21"/>
              </w:rPr>
              <w:t>地  址：安徽省合肥市蜀山区金寨南路18号</w:t>
            </w:r>
          </w:p>
          <w:p>
            <w:pPr>
              <w:ind w:left="105" w:leftChars="50"/>
              <w:rPr>
                <w:rFonts w:ascii="仿宋" w:hAnsi="仿宋" w:eastAsia="仿宋" w:cs="仿宋"/>
                <w:szCs w:val="21"/>
              </w:rPr>
            </w:pPr>
            <w:r>
              <w:rPr>
                <w:rFonts w:hint="eastAsia" w:ascii="仿宋" w:hAnsi="仿宋" w:eastAsia="仿宋" w:cs="仿宋"/>
                <w:szCs w:val="21"/>
              </w:rPr>
              <w:t>联 系 人：岳工</w:t>
            </w:r>
          </w:p>
          <w:p>
            <w:pPr>
              <w:ind w:left="105" w:leftChars="50"/>
              <w:rPr>
                <w:rFonts w:ascii="仿宋" w:hAnsi="仿宋" w:eastAsia="仿宋" w:cs="仿宋"/>
                <w:szCs w:val="21"/>
              </w:rPr>
            </w:pPr>
            <w:r>
              <w:rPr>
                <w:rFonts w:hint="eastAsia" w:ascii="仿宋" w:hAnsi="仿宋" w:eastAsia="仿宋" w:cs="仿宋"/>
                <w:szCs w:val="21"/>
              </w:rPr>
              <w:t>电    话：13865984818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项目名称</w:t>
            </w:r>
          </w:p>
        </w:tc>
        <w:tc>
          <w:tcPr>
            <w:tcW w:w="5816" w:type="dxa"/>
            <w:vAlign w:val="center"/>
          </w:tcPr>
          <w:p>
            <w:pPr>
              <w:jc w:val="left"/>
              <w:rPr>
                <w:rFonts w:ascii="仿宋" w:hAnsi="仿宋" w:eastAsia="仿宋" w:cs="仿宋"/>
                <w:szCs w:val="21"/>
              </w:rPr>
            </w:pPr>
            <w:r>
              <w:rPr>
                <w:rFonts w:hint="eastAsia" w:ascii="仿宋" w:hAnsi="仿宋" w:eastAsia="仿宋" w:cs="仿宋"/>
                <w:szCs w:val="21"/>
              </w:rPr>
              <w:t>2023年高速检测废旧物资处置项目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9" w:hRule="exac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踏勘现场</w:t>
            </w:r>
          </w:p>
        </w:tc>
        <w:tc>
          <w:tcPr>
            <w:tcW w:w="5816" w:type="dxa"/>
            <w:vAlign w:val="center"/>
          </w:tcPr>
          <w:p>
            <w:pPr>
              <w:jc w:val="left"/>
              <w:rPr>
                <w:rFonts w:ascii="仿宋" w:hAnsi="仿宋" w:eastAsia="仿宋" w:cs="仿宋"/>
                <w:szCs w:val="21"/>
              </w:rPr>
            </w:pPr>
            <w:r>
              <w:rPr>
                <w:rFonts w:hint="eastAsia" w:ascii="仿宋" w:hAnsi="仿宋" w:eastAsia="仿宋" w:cs="仿宋"/>
                <w:szCs w:val="21"/>
              </w:rPr>
              <w:t>卖方不统一组织标的物现场踏勘，竞买人可与卖方联系现场看样事宜</w:t>
            </w:r>
            <w:r>
              <w:rPr>
                <w:rFonts w:hint="eastAsia" w:ascii="仿宋" w:hAnsi="仿宋" w:eastAsia="仿宋" w:cs="仿宋"/>
                <w:b/>
                <w:bCs/>
                <w:szCs w:val="21"/>
              </w:rPr>
              <w:t>(现场踏勘时间为2023年5月8日)</w:t>
            </w:r>
            <w:r>
              <w:rPr>
                <w:rFonts w:hint="eastAsia" w:ascii="仿宋" w:hAnsi="仿宋" w:eastAsia="仿宋" w:cs="仿宋"/>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竞价人提出问题的截止时间</w:t>
            </w:r>
          </w:p>
        </w:tc>
        <w:tc>
          <w:tcPr>
            <w:tcW w:w="5816" w:type="dxa"/>
            <w:vAlign w:val="center"/>
          </w:tcPr>
          <w:p>
            <w:pPr>
              <w:ind w:left="105" w:leftChars="50"/>
              <w:rPr>
                <w:rFonts w:ascii="仿宋" w:hAnsi="仿宋" w:eastAsia="仿宋" w:cs="仿宋"/>
                <w:szCs w:val="21"/>
              </w:rPr>
            </w:pPr>
            <w:r>
              <w:rPr>
                <w:rFonts w:hint="eastAsia" w:ascii="仿宋" w:hAnsi="仿宋" w:eastAsia="仿宋" w:cs="仿宋"/>
                <w:szCs w:val="21"/>
              </w:rPr>
              <w:t>递交报价文件截止之日3天前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卖方书面澄清的时间</w:t>
            </w:r>
          </w:p>
        </w:tc>
        <w:tc>
          <w:tcPr>
            <w:tcW w:w="5816" w:type="dxa"/>
            <w:vAlign w:val="center"/>
          </w:tcPr>
          <w:p>
            <w:pPr>
              <w:ind w:left="105" w:leftChars="50"/>
              <w:rPr>
                <w:rFonts w:ascii="仿宋" w:hAnsi="仿宋" w:eastAsia="仿宋" w:cs="仿宋"/>
                <w:szCs w:val="21"/>
              </w:rPr>
            </w:pPr>
            <w:r>
              <w:rPr>
                <w:rFonts w:hint="eastAsia" w:ascii="仿宋" w:hAnsi="仿宋" w:eastAsia="仿宋" w:cs="仿宋"/>
                <w:szCs w:val="21"/>
              </w:rPr>
              <w:t>递交报价文件截止之日2天前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分  包</w:t>
            </w:r>
          </w:p>
        </w:tc>
        <w:tc>
          <w:tcPr>
            <w:tcW w:w="5816" w:type="dxa"/>
            <w:vAlign w:val="center"/>
          </w:tcPr>
          <w:p>
            <w:pPr>
              <w:ind w:left="105" w:leftChars="50"/>
              <w:rPr>
                <w:rFonts w:ascii="仿宋" w:hAnsi="仿宋" w:eastAsia="仿宋" w:cs="仿宋"/>
                <w:szCs w:val="21"/>
              </w:rPr>
            </w:pPr>
            <w:r>
              <w:rPr>
                <w:rFonts w:hint="eastAsia" w:ascii="仿宋" w:hAnsi="仿宋" w:eastAsia="仿宋" w:cs="仿宋"/>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构成竞价文件的其他材料</w:t>
            </w:r>
          </w:p>
        </w:tc>
        <w:tc>
          <w:tcPr>
            <w:tcW w:w="5816" w:type="dxa"/>
            <w:vAlign w:val="center"/>
          </w:tcPr>
          <w:p>
            <w:pPr>
              <w:ind w:left="105" w:leftChars="50"/>
              <w:rPr>
                <w:rFonts w:ascii="仿宋" w:hAnsi="仿宋" w:eastAsia="仿宋" w:cs="仿宋"/>
                <w:szCs w:val="21"/>
              </w:rPr>
            </w:pPr>
            <w:r>
              <w:rPr>
                <w:rFonts w:hint="eastAsia" w:ascii="仿宋" w:hAnsi="仿宋" w:eastAsia="仿宋" w:cs="仿宋"/>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8" w:hRule="exac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竞价人要求澄清</w:t>
            </w:r>
          </w:p>
          <w:p>
            <w:pPr>
              <w:jc w:val="center"/>
              <w:rPr>
                <w:rFonts w:ascii="仿宋" w:hAnsi="仿宋" w:eastAsia="仿宋" w:cs="仿宋"/>
                <w:szCs w:val="21"/>
              </w:rPr>
            </w:pPr>
            <w:r>
              <w:rPr>
                <w:rFonts w:hint="eastAsia" w:ascii="仿宋" w:hAnsi="仿宋" w:eastAsia="仿宋" w:cs="仿宋"/>
                <w:szCs w:val="21"/>
              </w:rPr>
              <w:t>竞价文件的截止时间</w:t>
            </w:r>
          </w:p>
        </w:tc>
        <w:tc>
          <w:tcPr>
            <w:tcW w:w="5816" w:type="dxa"/>
            <w:vAlign w:val="center"/>
          </w:tcPr>
          <w:p>
            <w:pPr>
              <w:ind w:left="105" w:leftChars="50"/>
              <w:rPr>
                <w:rFonts w:ascii="仿宋" w:hAnsi="仿宋" w:eastAsia="仿宋" w:cs="仿宋"/>
                <w:szCs w:val="21"/>
              </w:rPr>
            </w:pPr>
            <w:r>
              <w:rPr>
                <w:rFonts w:hint="eastAsia" w:ascii="仿宋" w:hAnsi="仿宋" w:eastAsia="仿宋" w:cs="仿宋"/>
                <w:szCs w:val="21"/>
              </w:rPr>
              <w:t>递交报价文件截止之日2天前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7" w:hRule="exact"/>
          <w:jc w:val="center"/>
        </w:trPr>
        <w:tc>
          <w:tcPr>
            <w:tcW w:w="10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竞价人确认收到</w:t>
            </w:r>
          </w:p>
          <w:p>
            <w:pPr>
              <w:jc w:val="center"/>
              <w:rPr>
                <w:rFonts w:ascii="仿宋" w:hAnsi="仿宋" w:eastAsia="仿宋" w:cs="仿宋"/>
                <w:szCs w:val="21"/>
              </w:rPr>
            </w:pPr>
            <w:r>
              <w:rPr>
                <w:rFonts w:hint="eastAsia" w:ascii="仿宋" w:hAnsi="仿宋" w:eastAsia="仿宋" w:cs="仿宋"/>
                <w:szCs w:val="21"/>
              </w:rPr>
              <w:t>澄清通知书的时间</w:t>
            </w:r>
          </w:p>
        </w:tc>
        <w:tc>
          <w:tcPr>
            <w:tcW w:w="5816" w:type="dxa"/>
            <w:vAlign w:val="center"/>
          </w:tcPr>
          <w:p>
            <w:pPr>
              <w:ind w:left="105" w:leftChars="50"/>
              <w:rPr>
                <w:rFonts w:ascii="仿宋" w:hAnsi="仿宋" w:eastAsia="仿宋" w:cs="仿宋"/>
                <w:szCs w:val="21"/>
              </w:rPr>
            </w:pPr>
            <w:r>
              <w:rPr>
                <w:rFonts w:hint="eastAsia" w:ascii="仿宋" w:hAnsi="仿宋" w:eastAsia="仿宋" w:cs="仿宋"/>
                <w:szCs w:val="21"/>
              </w:rPr>
              <w:t>收到澄清后/小时内（以发出时间为准）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449" w:hRule="exact"/>
          <w:jc w:val="center"/>
        </w:trPr>
        <w:tc>
          <w:tcPr>
            <w:tcW w:w="1060"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0</w:t>
            </w:r>
          </w:p>
        </w:tc>
        <w:tc>
          <w:tcPr>
            <w:tcW w:w="257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Cs w:val="21"/>
              </w:rPr>
            </w:pPr>
            <w:r>
              <w:rPr>
                <w:rFonts w:hint="eastAsia" w:ascii="仿宋" w:hAnsi="仿宋" w:eastAsia="仿宋" w:cs="仿宋"/>
                <w:szCs w:val="21"/>
              </w:rPr>
              <w:t>竞价文件的修改</w:t>
            </w:r>
          </w:p>
        </w:tc>
        <w:tc>
          <w:tcPr>
            <w:tcW w:w="5816" w:type="dxa"/>
            <w:tcBorders>
              <w:top w:val="single" w:color="000000" w:sz="6" w:space="0"/>
              <w:left w:val="single" w:color="000000" w:sz="6" w:space="0"/>
              <w:bottom w:val="single" w:color="000000" w:sz="6" w:space="0"/>
              <w:right w:val="single" w:color="000000" w:sz="12" w:space="0"/>
            </w:tcBorders>
            <w:vAlign w:val="center"/>
          </w:tcPr>
          <w:p>
            <w:pPr>
              <w:jc w:val="left"/>
              <w:rPr>
                <w:rFonts w:ascii="仿宋" w:hAnsi="仿宋" w:eastAsia="仿宋" w:cs="仿宋"/>
                <w:szCs w:val="21"/>
              </w:rPr>
            </w:pPr>
            <w:r>
              <w:rPr>
                <w:rFonts w:hint="eastAsia" w:ascii="仿宋" w:hAnsi="仿宋" w:eastAsia="仿宋" w:cs="仿宋"/>
                <w:szCs w:val="21"/>
              </w:rPr>
              <w:t>1、在响应文件递交截止日期前，无论出于何种原因，卖方均可以采用补充文件的形式对竞价文件进行修改。</w:t>
            </w:r>
          </w:p>
          <w:p>
            <w:pPr>
              <w:jc w:val="left"/>
              <w:rPr>
                <w:rFonts w:ascii="仿宋" w:hAnsi="仿宋" w:eastAsia="仿宋" w:cs="仿宋"/>
                <w:szCs w:val="21"/>
              </w:rPr>
            </w:pPr>
            <w:r>
              <w:rPr>
                <w:rFonts w:hint="eastAsia" w:ascii="仿宋" w:hAnsi="仿宋" w:eastAsia="仿宋" w:cs="仿宋"/>
                <w:szCs w:val="21"/>
              </w:rPr>
              <w:t>2、竞价文件需要进行必要的修改时，将在竞价文件要求的响应文件递交截止时间三日（至少）前以书面形式通知所有竞价人。不足三日的，递交截止时间相应延迟。竞价人收到修改文件后，应于8小时内回复卖方，逾期不回的，视同已收。</w:t>
            </w:r>
          </w:p>
          <w:p>
            <w:pPr>
              <w:ind w:right="113"/>
              <w:rPr>
                <w:rFonts w:ascii="仿宋" w:hAnsi="仿宋" w:eastAsia="仿宋" w:cs="仿宋"/>
                <w:szCs w:val="21"/>
              </w:rPr>
            </w:pPr>
            <w:r>
              <w:rPr>
                <w:rFonts w:hint="eastAsia" w:ascii="仿宋" w:hAnsi="仿宋" w:eastAsia="仿宋" w:cs="仿宋"/>
                <w:szCs w:val="21"/>
              </w:rPr>
              <w:t>3、卖方发出的所有补充、修改和变更文件均作为竞价文件的组成部分，与竞价文件具有同等法律效力。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44" w:hRule="exact"/>
          <w:jc w:val="center"/>
        </w:trPr>
        <w:tc>
          <w:tcPr>
            <w:tcW w:w="1060"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1</w:t>
            </w:r>
          </w:p>
        </w:tc>
        <w:tc>
          <w:tcPr>
            <w:tcW w:w="257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Cs w:val="21"/>
              </w:rPr>
            </w:pPr>
            <w:r>
              <w:rPr>
                <w:rFonts w:hint="eastAsia" w:ascii="仿宋" w:hAnsi="仿宋" w:eastAsia="仿宋" w:cs="仿宋"/>
                <w:szCs w:val="21"/>
              </w:rPr>
              <w:t>报价说明</w:t>
            </w:r>
          </w:p>
        </w:tc>
        <w:tc>
          <w:tcPr>
            <w:tcW w:w="5816" w:type="dxa"/>
            <w:tcBorders>
              <w:top w:val="single" w:color="000000" w:sz="6" w:space="0"/>
              <w:left w:val="single" w:color="000000" w:sz="6" w:space="0"/>
              <w:bottom w:val="single" w:color="000000" w:sz="6" w:space="0"/>
              <w:right w:val="single" w:color="000000" w:sz="12" w:space="0"/>
            </w:tcBorders>
            <w:vAlign w:val="center"/>
          </w:tcPr>
          <w:p>
            <w:pPr>
              <w:snapToGrid w:val="0"/>
              <w:jc w:val="left"/>
              <w:rPr>
                <w:rFonts w:ascii="仿宋" w:hAnsi="仿宋" w:eastAsia="仿宋" w:cs="仿宋"/>
                <w:szCs w:val="21"/>
              </w:rPr>
            </w:pPr>
            <w:r>
              <w:rPr>
                <w:rFonts w:hint="eastAsia" w:ascii="仿宋" w:hAnsi="仿宋" w:eastAsia="仿宋" w:cs="仿宋"/>
                <w:szCs w:val="21"/>
              </w:rPr>
              <w:t>1、竞价人只能进行一次报价，且不得更改和撤回，否则报价无效。竞价人提供的资料均应是真实有效的，若有虚假，由其承担一切后果。</w:t>
            </w:r>
          </w:p>
          <w:p>
            <w:pPr>
              <w:snapToGrid w:val="0"/>
              <w:jc w:val="left"/>
              <w:rPr>
                <w:rFonts w:ascii="仿宋" w:hAnsi="仿宋" w:eastAsia="仿宋" w:cs="仿宋"/>
                <w:szCs w:val="21"/>
              </w:rPr>
            </w:pPr>
            <w:r>
              <w:rPr>
                <w:rFonts w:hint="eastAsia" w:ascii="仿宋" w:hAnsi="仿宋" w:eastAsia="仿宋" w:cs="仿宋"/>
                <w:szCs w:val="21"/>
              </w:rPr>
              <w:t>2、竞价人在报价清单中填写的报价应是竞价人按照竞价文件要求完成完成本次废旧物资处置的全部费用，包括但不限于相关装卸费、机械设备费、运输费（含通行费等）、人工费、税费、伴随服务等其他完成本项目的其他一切费用。</w:t>
            </w:r>
          </w:p>
          <w:p>
            <w:pPr>
              <w:ind w:right="113"/>
              <w:rPr>
                <w:rFonts w:ascii="仿宋" w:hAnsi="仿宋" w:eastAsia="仿宋" w:cs="仿宋"/>
                <w:szCs w:val="21"/>
              </w:rPr>
            </w:pPr>
            <w:r>
              <w:rPr>
                <w:rFonts w:hint="eastAsia" w:ascii="仿宋" w:hAnsi="仿宋" w:eastAsia="仿宋" w:cs="仿宋"/>
                <w:b/>
                <w:szCs w:val="21"/>
              </w:rPr>
              <w:t>3、禁止对报价清单作实质性修改，否则否决其报价。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83" w:hRule="exact"/>
          <w:jc w:val="center"/>
        </w:trPr>
        <w:tc>
          <w:tcPr>
            <w:tcW w:w="1060"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2</w:t>
            </w:r>
          </w:p>
        </w:tc>
        <w:tc>
          <w:tcPr>
            <w:tcW w:w="257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Cs w:val="21"/>
              </w:rPr>
            </w:pPr>
            <w:r>
              <w:rPr>
                <w:rFonts w:hint="eastAsia" w:ascii="仿宋" w:hAnsi="仿宋" w:eastAsia="仿宋" w:cs="仿宋"/>
                <w:szCs w:val="21"/>
              </w:rPr>
              <w:t>响应文件填写及装订要求</w:t>
            </w:r>
          </w:p>
        </w:tc>
        <w:tc>
          <w:tcPr>
            <w:tcW w:w="5816" w:type="dxa"/>
            <w:tcBorders>
              <w:top w:val="single" w:color="000000" w:sz="6" w:space="0"/>
              <w:left w:val="single" w:color="000000" w:sz="6" w:space="0"/>
              <w:bottom w:val="single" w:color="000000" w:sz="6" w:space="0"/>
              <w:right w:val="single" w:color="000000" w:sz="12" w:space="0"/>
            </w:tcBorders>
            <w:vAlign w:val="center"/>
          </w:tcPr>
          <w:p>
            <w:pPr>
              <w:numPr>
                <w:ilvl w:val="0"/>
                <w:numId w:val="1"/>
              </w:numPr>
              <w:jc w:val="left"/>
              <w:rPr>
                <w:rFonts w:ascii="仿宋" w:hAnsi="仿宋" w:eastAsia="仿宋" w:cs="仿宋"/>
                <w:szCs w:val="21"/>
                <w:u w:val="single"/>
              </w:rPr>
            </w:pPr>
            <w:r>
              <w:rPr>
                <w:rFonts w:hint="eastAsia" w:ascii="仿宋" w:hAnsi="仿宋" w:eastAsia="仿宋" w:cs="仿宋"/>
                <w:szCs w:val="21"/>
              </w:rPr>
              <w:t>响应文件中除竞价人的法定代表人和授权代理人的签名及日期可以手写外，其他任何需要填写位置均不得手填</w:t>
            </w:r>
            <w:r>
              <w:rPr>
                <w:rFonts w:hint="eastAsia" w:ascii="仿宋" w:hAnsi="仿宋" w:eastAsia="仿宋" w:cs="仿宋"/>
                <w:b/>
                <w:bCs/>
                <w:szCs w:val="21"/>
              </w:rPr>
              <w:t>（违反则否决其报价）</w:t>
            </w:r>
            <w:r>
              <w:rPr>
                <w:rFonts w:hint="eastAsia" w:ascii="仿宋" w:hAnsi="仿宋" w:eastAsia="仿宋" w:cs="仿宋"/>
                <w:szCs w:val="21"/>
              </w:rPr>
              <w:t>。</w:t>
            </w:r>
          </w:p>
          <w:p>
            <w:pPr>
              <w:numPr>
                <w:ilvl w:val="0"/>
                <w:numId w:val="1"/>
              </w:numPr>
              <w:jc w:val="left"/>
              <w:rPr>
                <w:rFonts w:ascii="仿宋" w:hAnsi="仿宋" w:eastAsia="仿宋" w:cs="仿宋"/>
                <w:szCs w:val="21"/>
                <w:u w:val="single"/>
              </w:rPr>
            </w:pPr>
            <w:r>
              <w:rPr>
                <w:rFonts w:hint="eastAsia" w:ascii="仿宋" w:hAnsi="仿宋" w:eastAsia="仿宋" w:cs="仿宋"/>
                <w:szCs w:val="21"/>
              </w:rPr>
              <w:t>响应文件装订成册，封装在档案袋内，装订方式为</w:t>
            </w:r>
            <w:r>
              <w:rPr>
                <w:rFonts w:hint="eastAsia" w:ascii="仿宋" w:hAnsi="仿宋" w:eastAsia="仿宋" w:cs="仿宋"/>
                <w:b/>
                <w:bCs/>
                <w:szCs w:val="21"/>
              </w:rPr>
              <w:t>软面胶装</w:t>
            </w:r>
            <w:r>
              <w:rPr>
                <w:rFonts w:hint="eastAsia" w:ascii="仿宋" w:hAnsi="仿宋" w:eastAsia="仿宋" w:cs="仿宋"/>
                <w:szCs w:val="21"/>
              </w:rPr>
              <w:t>，不得采用活页夹等其他形式</w:t>
            </w:r>
            <w:r>
              <w:rPr>
                <w:rFonts w:hint="eastAsia" w:ascii="仿宋" w:hAnsi="仿宋" w:eastAsia="仿宋" w:cs="仿宋"/>
                <w:b/>
                <w:bCs/>
                <w:szCs w:val="21"/>
              </w:rPr>
              <w:t>（违反则否决其报价）</w:t>
            </w:r>
            <w:r>
              <w:rPr>
                <w:rFonts w:hint="eastAsia" w:ascii="仿宋" w:hAnsi="仿宋" w:eastAsia="仿宋" w:cs="仿宋"/>
                <w:szCs w:val="21"/>
              </w:rPr>
              <w:t>。</w:t>
            </w:r>
          </w:p>
          <w:p>
            <w:pPr>
              <w:jc w:val="left"/>
              <w:rPr>
                <w:rFonts w:ascii="仿宋" w:hAnsi="仿宋" w:eastAsia="仿宋" w:cs="仿宋"/>
                <w:szCs w:val="21"/>
              </w:rPr>
            </w:pPr>
            <w:r>
              <w:rPr>
                <w:rFonts w:hint="eastAsia" w:ascii="仿宋" w:hAnsi="仿宋" w:eastAsia="仿宋" w:cs="仿宋"/>
                <w:szCs w:val="21"/>
              </w:rPr>
              <w:t>3、响应文件封面标注“高速检测废旧物资（2023年5月）处置项目响应文件”，并加盖公章，具体样式参照第四章《响应文件格式》。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3</w:t>
            </w:r>
          </w:p>
        </w:tc>
        <w:tc>
          <w:tcPr>
            <w:tcW w:w="257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Cs w:val="21"/>
              </w:rPr>
            </w:pPr>
            <w:r>
              <w:rPr>
                <w:rFonts w:hint="eastAsia" w:ascii="仿宋" w:hAnsi="仿宋" w:eastAsia="仿宋" w:cs="仿宋"/>
                <w:szCs w:val="21"/>
              </w:rPr>
              <w:t>是否接受调价函</w:t>
            </w:r>
          </w:p>
        </w:tc>
        <w:tc>
          <w:tcPr>
            <w:tcW w:w="5816" w:type="dxa"/>
            <w:tcBorders>
              <w:top w:val="single" w:color="000000" w:sz="6" w:space="0"/>
              <w:left w:val="single" w:color="000000" w:sz="6" w:space="0"/>
              <w:bottom w:val="single" w:color="000000" w:sz="6" w:space="0"/>
              <w:right w:val="single" w:color="000000" w:sz="12" w:space="0"/>
            </w:tcBorders>
            <w:vAlign w:val="center"/>
          </w:tcPr>
          <w:p>
            <w:pPr>
              <w:ind w:left="105" w:leftChars="50" w:right="113"/>
              <w:rPr>
                <w:rFonts w:ascii="仿宋" w:hAnsi="仿宋" w:eastAsia="仿宋" w:cs="仿宋"/>
                <w:szCs w:val="21"/>
              </w:rPr>
            </w:pPr>
            <w:r>
              <w:rPr>
                <w:rFonts w:hint="eastAsia" w:ascii="仿宋" w:hAnsi="仿宋" w:eastAsia="仿宋" w:cs="仿宋"/>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4</w:t>
            </w:r>
          </w:p>
        </w:tc>
        <w:tc>
          <w:tcPr>
            <w:tcW w:w="257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Cs w:val="21"/>
              </w:rPr>
            </w:pPr>
            <w:r>
              <w:rPr>
                <w:rFonts w:hint="eastAsia" w:ascii="仿宋" w:hAnsi="仿宋" w:eastAsia="仿宋" w:cs="仿宋"/>
                <w:szCs w:val="21"/>
              </w:rPr>
              <w:t>报价有效期</w:t>
            </w:r>
          </w:p>
        </w:tc>
        <w:tc>
          <w:tcPr>
            <w:tcW w:w="5816" w:type="dxa"/>
            <w:tcBorders>
              <w:top w:val="single" w:color="000000" w:sz="6" w:space="0"/>
              <w:left w:val="single" w:color="000000" w:sz="6" w:space="0"/>
              <w:bottom w:val="single" w:color="000000" w:sz="6" w:space="0"/>
              <w:right w:val="single" w:color="000000" w:sz="12" w:space="0"/>
            </w:tcBorders>
            <w:vAlign w:val="center"/>
          </w:tcPr>
          <w:p>
            <w:pPr>
              <w:ind w:left="105" w:leftChars="50" w:right="113"/>
              <w:rPr>
                <w:rFonts w:ascii="仿宋" w:hAnsi="仿宋" w:eastAsia="仿宋" w:cs="仿宋"/>
                <w:szCs w:val="21"/>
              </w:rPr>
            </w:pPr>
            <w:r>
              <w:rPr>
                <w:rFonts w:hint="eastAsia" w:ascii="仿宋" w:hAnsi="仿宋" w:eastAsia="仿宋" w:cs="仿宋"/>
                <w:szCs w:val="21"/>
              </w:rPr>
              <w:t>自竞价人提交报价文件截止之日起计算30天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5</w:t>
            </w:r>
          </w:p>
        </w:tc>
        <w:tc>
          <w:tcPr>
            <w:tcW w:w="257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szCs w:val="21"/>
              </w:rPr>
            </w:pPr>
            <w:r>
              <w:rPr>
                <w:rFonts w:hint="eastAsia" w:ascii="仿宋" w:hAnsi="仿宋" w:eastAsia="仿宋" w:cs="仿宋"/>
                <w:szCs w:val="21"/>
              </w:rPr>
              <w:t>是否允许递交备选报价方案</w:t>
            </w:r>
          </w:p>
        </w:tc>
        <w:tc>
          <w:tcPr>
            <w:tcW w:w="5816" w:type="dxa"/>
            <w:tcBorders>
              <w:top w:val="single" w:color="000000" w:sz="6" w:space="0"/>
              <w:left w:val="single" w:color="000000" w:sz="6" w:space="0"/>
              <w:bottom w:val="single" w:color="000000" w:sz="6" w:space="0"/>
              <w:right w:val="single" w:color="000000" w:sz="12" w:space="0"/>
            </w:tcBorders>
            <w:vAlign w:val="center"/>
          </w:tcPr>
          <w:p>
            <w:pPr>
              <w:ind w:left="113" w:right="113"/>
              <w:rPr>
                <w:rFonts w:ascii="仿宋" w:hAnsi="仿宋" w:eastAsia="仿宋" w:cs="仿宋"/>
                <w:szCs w:val="21"/>
              </w:rPr>
            </w:pPr>
            <w:r>
              <w:rPr>
                <w:rFonts w:hint="eastAsia" w:ascii="仿宋" w:hAnsi="仿宋" w:eastAsia="仿宋" w:cs="仿宋"/>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33" w:hRule="atLeast"/>
          <w:jc w:val="center"/>
        </w:trPr>
        <w:tc>
          <w:tcPr>
            <w:tcW w:w="106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6</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封套上应载明的信息</w:t>
            </w:r>
          </w:p>
        </w:tc>
        <w:tc>
          <w:tcPr>
            <w:tcW w:w="5816" w:type="dxa"/>
            <w:vAlign w:val="center"/>
          </w:tcPr>
          <w:p>
            <w:pPr>
              <w:spacing w:line="340" w:lineRule="exact"/>
              <w:ind w:left="113" w:right="113"/>
              <w:rPr>
                <w:rFonts w:ascii="仿宋" w:hAnsi="仿宋" w:eastAsia="仿宋" w:cs="仿宋"/>
                <w:szCs w:val="21"/>
              </w:rPr>
            </w:pPr>
            <w:r>
              <w:rPr>
                <w:rFonts w:hint="eastAsia" w:ascii="仿宋" w:hAnsi="仿宋" w:eastAsia="仿宋" w:cs="仿宋"/>
                <w:szCs w:val="21"/>
                <w:u w:val="single"/>
              </w:rPr>
              <w:t>2023年高速检测废旧物资处置项目</w:t>
            </w:r>
            <w:r>
              <w:rPr>
                <w:rFonts w:hint="eastAsia" w:ascii="仿宋" w:hAnsi="仿宋" w:eastAsia="仿宋" w:cs="仿宋"/>
                <w:szCs w:val="21"/>
              </w:rPr>
              <w:t>响应文件</w:t>
            </w:r>
          </w:p>
          <w:p>
            <w:pPr>
              <w:spacing w:line="340" w:lineRule="exact"/>
              <w:ind w:left="113" w:right="113"/>
              <w:rPr>
                <w:rFonts w:ascii="仿宋" w:hAnsi="仿宋" w:eastAsia="仿宋" w:cs="仿宋"/>
                <w:szCs w:val="21"/>
              </w:rPr>
            </w:pPr>
            <w:r>
              <w:rPr>
                <w:rFonts w:hint="eastAsia" w:ascii="仿宋" w:hAnsi="仿宋" w:eastAsia="仿宋" w:cs="仿宋"/>
                <w:szCs w:val="21"/>
              </w:rPr>
              <w:t>在</w:t>
            </w:r>
            <w:r>
              <w:rPr>
                <w:rFonts w:hint="eastAsia" w:ascii="仿宋" w:hAnsi="仿宋" w:eastAsia="仿宋" w:cs="仿宋"/>
                <w:szCs w:val="21"/>
                <w:u w:val="single"/>
              </w:rPr>
              <w:t xml:space="preserve"> 2023 </w:t>
            </w:r>
            <w:r>
              <w:rPr>
                <w:rFonts w:hint="eastAsia" w:ascii="仿宋" w:hAnsi="仿宋" w:eastAsia="仿宋" w:cs="仿宋"/>
                <w:szCs w:val="21"/>
              </w:rPr>
              <w:t>年</w:t>
            </w:r>
            <w:r>
              <w:rPr>
                <w:rFonts w:hint="eastAsia" w:ascii="仿宋" w:hAnsi="仿宋" w:eastAsia="仿宋" w:cs="仿宋"/>
                <w:szCs w:val="21"/>
                <w:u w:val="single"/>
              </w:rPr>
              <w:t xml:space="preserve"> 5 </w:t>
            </w:r>
            <w:r>
              <w:rPr>
                <w:rFonts w:hint="eastAsia" w:ascii="仿宋" w:hAnsi="仿宋" w:eastAsia="仿宋" w:cs="仿宋"/>
                <w:szCs w:val="21"/>
              </w:rPr>
              <w:t>月</w:t>
            </w:r>
            <w:r>
              <w:rPr>
                <w:rFonts w:hint="eastAsia" w:ascii="仿宋" w:hAnsi="仿宋" w:eastAsia="仿宋" w:cs="仿宋"/>
                <w:szCs w:val="21"/>
                <w:u w:val="single"/>
              </w:rPr>
              <w:t xml:space="preserve"> 11 </w:t>
            </w:r>
            <w:r>
              <w:rPr>
                <w:rFonts w:hint="eastAsia" w:ascii="仿宋" w:hAnsi="仿宋" w:eastAsia="仿宋" w:cs="仿宋"/>
                <w:szCs w:val="21"/>
              </w:rPr>
              <w:t>日</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15</w:t>
            </w:r>
            <w:r>
              <w:rPr>
                <w:rFonts w:hint="eastAsia" w:ascii="仿宋" w:hAnsi="仿宋" w:eastAsia="仿宋" w:cs="仿宋"/>
                <w:szCs w:val="21"/>
                <w:u w:val="single"/>
              </w:rPr>
              <w:t xml:space="preserve">:00 </w:t>
            </w:r>
            <w:r>
              <w:rPr>
                <w:rFonts w:hint="eastAsia" w:ascii="仿宋" w:hAnsi="仿宋" w:eastAsia="仿宋" w:cs="仿宋"/>
                <w:szCs w:val="21"/>
              </w:rPr>
              <w:t>时前不得开启</w:t>
            </w:r>
          </w:p>
          <w:p>
            <w:pPr>
              <w:spacing w:line="340" w:lineRule="exact"/>
              <w:ind w:right="113" w:firstLine="153" w:firstLineChars="73"/>
              <w:rPr>
                <w:rFonts w:ascii="仿宋" w:hAnsi="仿宋" w:eastAsia="仿宋" w:cs="仿宋"/>
                <w:szCs w:val="21"/>
                <w:u w:val="single"/>
              </w:rPr>
            </w:pPr>
            <w:r>
              <w:rPr>
                <w:rFonts w:hint="eastAsia" w:ascii="仿宋" w:hAnsi="仿宋" w:eastAsia="仿宋" w:cs="仿宋"/>
                <w:szCs w:val="21"/>
              </w:rPr>
              <w:t>竞价人名称：</w:t>
            </w:r>
            <w:r>
              <w:rPr>
                <w:rFonts w:hint="eastAsia" w:ascii="仿宋" w:hAnsi="仿宋" w:eastAsia="仿宋" w:cs="仿宋"/>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4" w:hRule="atLeast"/>
          <w:jc w:val="center"/>
        </w:trPr>
        <w:tc>
          <w:tcPr>
            <w:tcW w:w="106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7</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卖方通知延后报价截止时间的时间</w:t>
            </w:r>
          </w:p>
        </w:tc>
        <w:tc>
          <w:tcPr>
            <w:tcW w:w="5816" w:type="dxa"/>
            <w:vAlign w:val="center"/>
          </w:tcPr>
          <w:p>
            <w:pPr>
              <w:ind w:left="105" w:leftChars="50" w:right="113"/>
              <w:rPr>
                <w:rFonts w:ascii="仿宋" w:hAnsi="仿宋" w:eastAsia="仿宋" w:cs="仿宋"/>
                <w:b/>
                <w:szCs w:val="21"/>
              </w:rPr>
            </w:pPr>
            <w:r>
              <w:rPr>
                <w:rFonts w:hint="eastAsia" w:ascii="仿宋" w:hAnsi="仿宋" w:eastAsia="仿宋" w:cs="仿宋"/>
                <w:szCs w:val="21"/>
              </w:rPr>
              <w:t>原定报价截止时间</w:t>
            </w:r>
            <w:r>
              <w:rPr>
                <w:rFonts w:hint="eastAsia" w:ascii="仿宋" w:hAnsi="仿宋" w:eastAsia="仿宋" w:cs="仿宋"/>
                <w:szCs w:val="21"/>
                <w:u w:val="single"/>
              </w:rPr>
              <w:t xml:space="preserve">   3  </w:t>
            </w:r>
            <w:r>
              <w:rPr>
                <w:rFonts w:hint="eastAsia" w:ascii="仿宋" w:hAnsi="仿宋" w:eastAsia="仿宋" w:cs="仿宋"/>
                <w:szCs w:val="21"/>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6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8</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开标时间和地点</w:t>
            </w:r>
          </w:p>
        </w:tc>
        <w:tc>
          <w:tcPr>
            <w:tcW w:w="5816" w:type="dxa"/>
            <w:vAlign w:val="center"/>
          </w:tcPr>
          <w:p>
            <w:pPr>
              <w:ind w:left="105" w:leftChars="50" w:right="113"/>
              <w:rPr>
                <w:rFonts w:ascii="仿宋" w:hAnsi="仿宋" w:eastAsia="仿宋" w:cs="仿宋"/>
                <w:szCs w:val="21"/>
              </w:rPr>
            </w:pPr>
            <w:r>
              <w:rPr>
                <w:rFonts w:hint="eastAsia" w:ascii="仿宋" w:hAnsi="仿宋" w:eastAsia="仿宋" w:cs="仿宋"/>
                <w:szCs w:val="21"/>
              </w:rPr>
              <w:t>开标时间：同报价截止时间</w:t>
            </w:r>
          </w:p>
          <w:p>
            <w:pPr>
              <w:ind w:left="105" w:leftChars="50" w:right="113"/>
              <w:rPr>
                <w:rFonts w:ascii="仿宋" w:hAnsi="仿宋" w:eastAsia="仿宋" w:cs="仿宋"/>
                <w:b/>
                <w:szCs w:val="21"/>
              </w:rPr>
            </w:pPr>
            <w:r>
              <w:rPr>
                <w:rFonts w:hint="eastAsia" w:ascii="仿宋" w:hAnsi="仿宋" w:eastAsia="仿宋" w:cs="仿宋"/>
                <w:szCs w:val="21"/>
              </w:rPr>
              <w:t>开标地点：</w:t>
            </w:r>
            <w:r>
              <w:rPr>
                <w:rFonts w:hint="eastAsia" w:ascii="仿宋" w:hAnsi="仿宋" w:eastAsia="仿宋" w:cs="仿宋"/>
                <w:szCs w:val="21"/>
                <w:u w:val="single"/>
              </w:rPr>
              <w:t>安徽省高速公路试验检测科研中心有限公司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060"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无效报价</w:t>
            </w:r>
          </w:p>
        </w:tc>
        <w:tc>
          <w:tcPr>
            <w:tcW w:w="5816" w:type="dxa"/>
            <w:vAlign w:val="center"/>
          </w:tcPr>
          <w:p>
            <w:pPr>
              <w:jc w:val="left"/>
              <w:rPr>
                <w:rFonts w:ascii="仿宋" w:hAnsi="仿宋" w:eastAsia="仿宋" w:cs="仿宋"/>
                <w:szCs w:val="21"/>
              </w:rPr>
            </w:pPr>
            <w:r>
              <w:rPr>
                <w:rFonts w:hint="eastAsia" w:ascii="仿宋" w:hAnsi="仿宋" w:eastAsia="仿宋" w:cs="仿宋"/>
                <w:szCs w:val="21"/>
              </w:rPr>
              <w:t>当场宣布否决其报价的情况：</w:t>
            </w:r>
          </w:p>
          <w:p>
            <w:pPr>
              <w:ind w:right="113"/>
              <w:rPr>
                <w:rFonts w:ascii="仿宋" w:hAnsi="仿宋" w:eastAsia="仿宋" w:cs="仿宋"/>
                <w:b/>
                <w:bCs/>
                <w:szCs w:val="21"/>
              </w:rPr>
            </w:pPr>
            <w:r>
              <w:rPr>
                <w:rFonts w:hint="eastAsia" w:ascii="仿宋" w:hAnsi="仿宋" w:eastAsia="仿宋" w:cs="仿宋"/>
                <w:b/>
                <w:bCs/>
                <w:szCs w:val="21"/>
              </w:rPr>
              <w:t>1、报价低于出卖方公布的最低限价。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75" w:hRule="atLeast"/>
          <w:jc w:val="center"/>
        </w:trPr>
        <w:tc>
          <w:tcPr>
            <w:tcW w:w="106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0</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审查程序</w:t>
            </w:r>
          </w:p>
        </w:tc>
        <w:tc>
          <w:tcPr>
            <w:tcW w:w="5816" w:type="dxa"/>
            <w:vAlign w:val="center"/>
          </w:tcPr>
          <w:p>
            <w:pPr>
              <w:snapToGrid w:val="0"/>
              <w:jc w:val="left"/>
              <w:rPr>
                <w:rFonts w:ascii="仿宋" w:hAnsi="仿宋" w:eastAsia="仿宋" w:cs="仿宋"/>
                <w:szCs w:val="21"/>
              </w:rPr>
            </w:pPr>
            <w:r>
              <w:rPr>
                <w:rFonts w:hint="eastAsia" w:ascii="仿宋" w:hAnsi="仿宋" w:eastAsia="仿宋" w:cs="仿宋"/>
                <w:szCs w:val="21"/>
              </w:rPr>
              <w:t>公开报价结束后，卖方及时组织审查，内容包括：</w:t>
            </w:r>
          </w:p>
          <w:p>
            <w:pPr>
              <w:jc w:val="left"/>
              <w:rPr>
                <w:rFonts w:ascii="仿宋" w:hAnsi="仿宋" w:eastAsia="仿宋" w:cs="仿宋"/>
                <w:szCs w:val="21"/>
              </w:rPr>
            </w:pPr>
            <w:r>
              <w:rPr>
                <w:rFonts w:hint="eastAsia" w:ascii="仿宋" w:hAnsi="仿宋" w:eastAsia="仿宋" w:cs="仿宋"/>
                <w:szCs w:val="21"/>
              </w:rPr>
              <w:t>1、响应文件按照竞价文件规定的格式、内容填写，且字迹清晰可辨；</w:t>
            </w:r>
          </w:p>
          <w:p>
            <w:pPr>
              <w:jc w:val="left"/>
              <w:rPr>
                <w:rFonts w:ascii="仿宋" w:hAnsi="仿宋" w:eastAsia="仿宋" w:cs="仿宋"/>
                <w:szCs w:val="21"/>
              </w:rPr>
            </w:pPr>
            <w:r>
              <w:rPr>
                <w:rFonts w:hint="eastAsia" w:ascii="仿宋" w:hAnsi="仿宋" w:eastAsia="仿宋" w:cs="仿宋"/>
                <w:szCs w:val="21"/>
              </w:rPr>
              <w:t>2、响应文件上法定代表人或其授权代理人的签章齐全，符合竞价文件规定；</w:t>
            </w:r>
          </w:p>
          <w:p>
            <w:pPr>
              <w:jc w:val="left"/>
              <w:rPr>
                <w:rFonts w:ascii="仿宋" w:hAnsi="仿宋" w:eastAsia="仿宋" w:cs="仿宋"/>
                <w:szCs w:val="21"/>
              </w:rPr>
            </w:pPr>
            <w:r>
              <w:rPr>
                <w:rFonts w:hint="eastAsia" w:ascii="仿宋" w:hAnsi="仿宋" w:eastAsia="仿宋" w:cs="仿宋"/>
                <w:szCs w:val="21"/>
              </w:rPr>
              <w:t>3、竞价人填写完毕的已标价报价清单与竞价文件规定一致，未进行实质性修改和删减。</w:t>
            </w:r>
          </w:p>
          <w:p>
            <w:pPr>
              <w:jc w:val="left"/>
              <w:rPr>
                <w:rFonts w:ascii="仿宋" w:hAnsi="仿宋" w:eastAsia="仿宋" w:cs="仿宋"/>
                <w:szCs w:val="21"/>
              </w:rPr>
            </w:pPr>
            <w:r>
              <w:rPr>
                <w:rFonts w:hint="eastAsia" w:ascii="仿宋" w:hAnsi="仿宋" w:eastAsia="仿宋" w:cs="仿宋"/>
                <w:szCs w:val="21"/>
              </w:rPr>
              <w:t>4、竞价人的报价高于竞价文件设定的最低限价；</w:t>
            </w:r>
          </w:p>
          <w:p>
            <w:pPr>
              <w:jc w:val="left"/>
              <w:rPr>
                <w:rFonts w:ascii="仿宋" w:hAnsi="仿宋" w:eastAsia="仿宋" w:cs="仿宋"/>
                <w:szCs w:val="21"/>
              </w:rPr>
            </w:pPr>
            <w:r>
              <w:rPr>
                <w:rFonts w:hint="eastAsia" w:ascii="仿宋" w:hAnsi="仿宋" w:eastAsia="仿宋" w:cs="仿宋"/>
                <w:szCs w:val="21"/>
              </w:rPr>
              <w:t>5、竞价人的报价的大写金额能够确定具体数值；</w:t>
            </w:r>
          </w:p>
          <w:p>
            <w:pPr>
              <w:jc w:val="left"/>
              <w:rPr>
                <w:rFonts w:ascii="仿宋" w:hAnsi="仿宋" w:eastAsia="仿宋" w:cs="仿宋"/>
                <w:szCs w:val="21"/>
              </w:rPr>
            </w:pPr>
            <w:r>
              <w:rPr>
                <w:rFonts w:hint="eastAsia" w:ascii="仿宋" w:hAnsi="仿宋" w:eastAsia="仿宋" w:cs="仿宋"/>
                <w:szCs w:val="21"/>
              </w:rPr>
              <w:t>6、竞价人具备有效的营业执照，满足竞价文件要求；</w:t>
            </w:r>
          </w:p>
          <w:p>
            <w:pPr>
              <w:jc w:val="left"/>
              <w:rPr>
                <w:rFonts w:ascii="仿宋" w:hAnsi="仿宋" w:eastAsia="仿宋" w:cs="仿宋"/>
                <w:szCs w:val="21"/>
              </w:rPr>
            </w:pPr>
            <w:r>
              <w:rPr>
                <w:rFonts w:hint="eastAsia" w:ascii="仿宋" w:hAnsi="仿宋" w:eastAsia="仿宋" w:cs="仿宋"/>
                <w:szCs w:val="21"/>
              </w:rPr>
              <w:t>7、竞价人递交的</w:t>
            </w:r>
            <w:r>
              <w:rPr>
                <w:rFonts w:hint="eastAsia" w:ascii="仿宋" w:hAnsi="仿宋" w:eastAsia="仿宋" w:cs="仿宋"/>
                <w:szCs w:val="21"/>
                <w:lang w:val="zh-CN"/>
              </w:rPr>
              <w:t>响应文件</w:t>
            </w:r>
            <w:r>
              <w:rPr>
                <w:rFonts w:hint="eastAsia" w:ascii="仿宋" w:hAnsi="仿宋" w:eastAsia="仿宋" w:cs="仿宋"/>
                <w:szCs w:val="21"/>
              </w:rPr>
              <w:t>中</w:t>
            </w:r>
            <w:r>
              <w:rPr>
                <w:rFonts w:hint="eastAsia" w:ascii="仿宋" w:hAnsi="仿宋" w:eastAsia="仿宋" w:cs="仿宋"/>
                <w:szCs w:val="21"/>
                <w:lang w:val="zh-CN"/>
              </w:rPr>
              <w:t>未附有卖方不能接受的其它条件。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40" w:hRule="atLeast"/>
          <w:jc w:val="center"/>
        </w:trPr>
        <w:tc>
          <w:tcPr>
            <w:tcW w:w="106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1</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合同签订</w:t>
            </w:r>
          </w:p>
        </w:tc>
        <w:tc>
          <w:tcPr>
            <w:tcW w:w="5816" w:type="dxa"/>
            <w:vAlign w:val="center"/>
          </w:tcPr>
          <w:p>
            <w:pPr>
              <w:jc w:val="left"/>
              <w:rPr>
                <w:rFonts w:ascii="仿宋" w:hAnsi="仿宋" w:eastAsia="仿宋" w:cs="仿宋"/>
                <w:szCs w:val="21"/>
              </w:rPr>
            </w:pPr>
            <w:r>
              <w:rPr>
                <w:rFonts w:hint="eastAsia" w:ascii="仿宋" w:hAnsi="仿宋" w:eastAsia="仿宋" w:cs="仿宋"/>
                <w:szCs w:val="21"/>
              </w:rPr>
              <w:t>1、卖方和成交人应当在成交通知书发出之日起3 日内，根据竞价文件和成交人的报价文件订立书面合同。</w:t>
            </w:r>
          </w:p>
          <w:p>
            <w:pPr>
              <w:ind w:right="113"/>
              <w:rPr>
                <w:rFonts w:hint="eastAsia" w:ascii="仿宋" w:hAnsi="仿宋" w:eastAsia="仿宋" w:cs="仿宋"/>
                <w:szCs w:val="21"/>
                <w:lang w:eastAsia="zh-CN"/>
              </w:rPr>
            </w:pPr>
            <w:r>
              <w:rPr>
                <w:rFonts w:hint="eastAsia" w:ascii="仿宋" w:hAnsi="仿宋" w:eastAsia="仿宋" w:cs="仿宋"/>
                <w:szCs w:val="21"/>
              </w:rPr>
              <w:t>2、成交人无正当理由拒签合同，在签订合同时向卖方提出附加条件，卖方有权取消其中选资格</w:t>
            </w:r>
            <w:r>
              <w:rPr>
                <w:rFonts w:hint="eastAsia" w:ascii="仿宋" w:hAnsi="仿宋" w:eastAsia="仿宋" w:cs="仿宋"/>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15" w:hRule="atLeast"/>
          <w:jc w:val="center"/>
        </w:trPr>
        <w:tc>
          <w:tcPr>
            <w:tcW w:w="106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2</w:t>
            </w:r>
          </w:p>
        </w:tc>
        <w:tc>
          <w:tcPr>
            <w:tcW w:w="2571" w:type="dxa"/>
            <w:vAlign w:val="center"/>
          </w:tcPr>
          <w:p>
            <w:pPr>
              <w:jc w:val="center"/>
              <w:rPr>
                <w:rFonts w:ascii="仿宋" w:hAnsi="仿宋" w:eastAsia="仿宋" w:cs="仿宋"/>
                <w:szCs w:val="21"/>
              </w:rPr>
            </w:pPr>
            <w:r>
              <w:rPr>
                <w:rFonts w:hint="eastAsia" w:ascii="仿宋" w:hAnsi="仿宋" w:eastAsia="仿宋" w:cs="仿宋"/>
                <w:szCs w:val="21"/>
              </w:rPr>
              <w:t>货款交付事宜</w:t>
            </w:r>
          </w:p>
        </w:tc>
        <w:tc>
          <w:tcPr>
            <w:tcW w:w="5816" w:type="dxa"/>
            <w:vAlign w:val="center"/>
          </w:tcPr>
          <w:p>
            <w:pPr>
              <w:ind w:right="113"/>
              <w:rPr>
                <w:rFonts w:ascii="仿宋" w:hAnsi="仿宋" w:eastAsia="仿宋" w:cs="仿宋"/>
                <w:szCs w:val="21"/>
              </w:rPr>
            </w:pPr>
            <w:r>
              <w:rPr>
                <w:rFonts w:hint="eastAsia" w:ascii="仿宋" w:hAnsi="仿宋" w:eastAsia="仿宋" w:cs="仿宋"/>
                <w:szCs w:val="21"/>
              </w:rPr>
              <w:t>账户信息：详见竞价公告。</w:t>
            </w:r>
          </w:p>
          <w:p>
            <w:pPr>
              <w:ind w:right="113"/>
              <w:rPr>
                <w:rFonts w:ascii="仿宋" w:hAnsi="仿宋" w:eastAsia="仿宋" w:cs="仿宋"/>
                <w:szCs w:val="21"/>
              </w:rPr>
            </w:pPr>
            <w:r>
              <w:rPr>
                <w:rFonts w:hint="eastAsia" w:ascii="仿宋" w:hAnsi="仿宋" w:eastAsia="仿宋" w:cs="仿宋"/>
                <w:szCs w:val="21"/>
              </w:rPr>
              <w:t>货款交付形式：转账方式</w:t>
            </w:r>
            <w:r>
              <w:rPr>
                <w:rFonts w:hint="eastAsia" w:ascii="仿宋" w:hAnsi="仿宋" w:eastAsia="仿宋" w:cs="仿宋"/>
                <w:b/>
                <w:bCs/>
                <w:szCs w:val="21"/>
              </w:rPr>
              <w:t>（不接受现金）</w:t>
            </w:r>
            <w:r>
              <w:rPr>
                <w:rFonts w:hint="eastAsia" w:ascii="仿宋" w:hAnsi="仿宋" w:eastAsia="仿宋" w:cs="仿宋"/>
                <w:szCs w:val="21"/>
              </w:rPr>
              <w:t>。</w:t>
            </w:r>
          </w:p>
          <w:p>
            <w:pPr>
              <w:ind w:right="113"/>
              <w:rPr>
                <w:rFonts w:ascii="仿宋" w:hAnsi="仿宋" w:eastAsia="仿宋" w:cs="仿宋"/>
                <w:szCs w:val="21"/>
              </w:rPr>
            </w:pPr>
            <w:r>
              <w:rPr>
                <w:rFonts w:hint="eastAsia" w:ascii="仿宋" w:hAnsi="仿宋" w:eastAsia="仿宋" w:cs="仿宋"/>
                <w:szCs w:val="21"/>
              </w:rPr>
              <w:t>货款交付期限：成交通知书发出之日起至合同签订前。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4" w:hRule="atLeast"/>
          <w:jc w:val="center"/>
        </w:trPr>
        <w:tc>
          <w:tcPr>
            <w:tcW w:w="106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3</w:t>
            </w:r>
          </w:p>
        </w:tc>
        <w:tc>
          <w:tcPr>
            <w:tcW w:w="8387" w:type="dxa"/>
            <w:gridSpan w:val="2"/>
            <w:vAlign w:val="center"/>
          </w:tcPr>
          <w:p>
            <w:pPr>
              <w:ind w:left="105" w:leftChars="50" w:right="113"/>
              <w:rPr>
                <w:rFonts w:ascii="仿宋" w:hAnsi="仿宋" w:eastAsia="仿宋" w:cs="仿宋"/>
                <w:szCs w:val="21"/>
              </w:rPr>
            </w:pPr>
            <w:r>
              <w:rPr>
                <w:rFonts w:hint="eastAsia" w:ascii="仿宋" w:hAnsi="仿宋" w:eastAsia="仿宋" w:cs="仿宋"/>
                <w:szCs w:val="21"/>
              </w:rPr>
              <w:t>如报价截止时间结束后参加报价的竞价人不足三家时，响应文件原封退还给竞价人，不予开标，采购活动按流标处理。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94" w:hRule="atLeast"/>
          <w:jc w:val="center"/>
        </w:trPr>
        <w:tc>
          <w:tcPr>
            <w:tcW w:w="1060" w:type="dxa"/>
            <w:vAlign w:val="center"/>
          </w:tcPr>
          <w:p>
            <w:pPr>
              <w:jc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4</w:t>
            </w:r>
          </w:p>
        </w:tc>
        <w:tc>
          <w:tcPr>
            <w:tcW w:w="8387" w:type="dxa"/>
            <w:gridSpan w:val="2"/>
            <w:vAlign w:val="center"/>
          </w:tcPr>
          <w:p>
            <w:pPr>
              <w:ind w:left="105" w:leftChars="50" w:right="113"/>
              <w:rPr>
                <w:rFonts w:ascii="仿宋" w:hAnsi="仿宋" w:eastAsia="仿宋" w:cs="仿宋"/>
                <w:szCs w:val="21"/>
              </w:rPr>
            </w:pPr>
            <w:r>
              <w:rPr>
                <w:rFonts w:hint="eastAsia" w:ascii="仿宋" w:hAnsi="仿宋" w:eastAsia="仿宋" w:cs="仿宋"/>
                <w:szCs w:val="21"/>
              </w:rPr>
              <w:t>卖方评审小组对所有响应文件进行审查，在满足竞价文件要求的响应文件中，按照报价由高到低的顺序推荐3名成交候选人，不足3名的，评审小组将根据剩余报价的竞争性等情况决定是否进行推荐。成交候选人公示将在安徽省高速公路试验检测科研中心有限公司网站（http://www.ahgsjc.com/）公司公告栏上发布。</w:t>
            </w:r>
          </w:p>
        </w:tc>
      </w:tr>
    </w:tbl>
    <w:p>
      <w:pPr>
        <w:pStyle w:val="16"/>
        <w:widowControl/>
        <w:shd w:val="clear" w:color="auto" w:fill="FFFFFF"/>
        <w:spacing w:line="560" w:lineRule="exact"/>
        <w:rPr>
          <w:rFonts w:ascii="仿宋" w:hAnsi="仿宋" w:eastAsia="仿宋" w:cs="仿宋"/>
          <w:sz w:val="21"/>
          <w:szCs w:val="21"/>
        </w:rPr>
        <w:sectPr>
          <w:headerReference r:id="rId4" w:type="default"/>
          <w:footerReference r:id="rId5" w:type="default"/>
          <w:pgSz w:w="11906" w:h="16838"/>
          <w:pgMar w:top="1417" w:right="1304" w:bottom="1417" w:left="1587" w:header="850" w:footer="992" w:gutter="0"/>
          <w:cols w:space="720" w:num="1"/>
          <w:docGrid w:linePitch="312" w:charSpace="0"/>
        </w:sectPr>
      </w:pPr>
    </w:p>
    <w:p>
      <w:pPr>
        <w:rPr>
          <w:rFonts w:ascii="仿宋" w:hAnsi="仿宋" w:eastAsia="仿宋" w:cs="仿宋"/>
          <w:szCs w:val="21"/>
        </w:rPr>
      </w:pPr>
    </w:p>
    <w:p>
      <w:pPr>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4"/>
        <w:spacing w:line="560" w:lineRule="exact"/>
        <w:jc w:val="center"/>
        <w:rPr>
          <w:rFonts w:ascii="仿宋" w:hAnsi="仿宋" w:eastAsia="仿宋" w:cs="仿宋"/>
          <w:sz w:val="36"/>
          <w:szCs w:val="36"/>
        </w:rPr>
        <w:sectPr>
          <w:pgSz w:w="11906" w:h="16838"/>
          <w:pgMar w:top="1417" w:right="1304" w:bottom="1417" w:left="1587" w:header="850" w:footer="992" w:gutter="0"/>
          <w:cols w:space="720" w:num="1"/>
          <w:docGrid w:linePitch="312" w:charSpace="0"/>
        </w:sectPr>
      </w:pPr>
      <w:bookmarkStart w:id="11" w:name="_Toc12065_WPSOffice_Level1"/>
      <w:r>
        <w:rPr>
          <w:rFonts w:hint="eastAsia" w:ascii="仿宋" w:hAnsi="仿宋" w:eastAsia="仿宋" w:cs="仿宋"/>
          <w:sz w:val="36"/>
          <w:szCs w:val="36"/>
        </w:rPr>
        <w:t>第三章 合同格式</w:t>
      </w:r>
      <w:bookmarkEnd w:id="11"/>
    </w:p>
    <w:p>
      <w:pPr>
        <w:pStyle w:val="2"/>
        <w:spacing w:line="360" w:lineRule="auto"/>
        <w:ind w:firstLine="480" w:firstLineChars="200"/>
        <w:jc w:val="left"/>
        <w:rPr>
          <w:rFonts w:ascii="宋体" w:hAnsi="宋体"/>
          <w:sz w:val="24"/>
          <w:szCs w:val="22"/>
          <w:u w:val="single"/>
        </w:rPr>
      </w:pPr>
      <w:bookmarkStart w:id="12" w:name="_Toc31031_WPSOffice_Level1"/>
      <w:bookmarkStart w:id="13" w:name="_Toc26740_WPSOffice_Level1"/>
      <w:bookmarkStart w:id="14" w:name="_Toc22884_WPSOffice_Level1"/>
      <w:bookmarkStart w:id="15" w:name="_Toc32019_WPSOffice_Level1"/>
      <w:bookmarkStart w:id="16" w:name="_Toc23754_WPSOffice_Level1"/>
      <w:bookmarkStart w:id="17" w:name="_Toc5806_WPSOffice_Level1"/>
      <w:bookmarkStart w:id="18" w:name="_Toc4522_WPSOffice_Level1"/>
      <w:r>
        <w:rPr>
          <w:rFonts w:hint="eastAsia"/>
          <w:sz w:val="24"/>
          <w:szCs w:val="22"/>
        </w:rPr>
        <w:t>合同编号:</w:t>
      </w:r>
      <w:r>
        <w:rPr>
          <w:rFonts w:hint="eastAsia" w:ascii="宋体" w:hAnsi="宋体"/>
          <w:sz w:val="24"/>
          <w:szCs w:val="22"/>
          <w:u w:val="single"/>
        </w:rPr>
        <w:t xml:space="preserve"> </w:t>
      </w:r>
    </w:p>
    <w:p>
      <w:pPr>
        <w:pStyle w:val="2"/>
        <w:spacing w:line="360" w:lineRule="auto"/>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废旧物资安全处置（回收）合同书</w:t>
      </w:r>
    </w:p>
    <w:p>
      <w:pPr>
        <w:pStyle w:val="2"/>
        <w:spacing w:line="360" w:lineRule="auto"/>
        <w:ind w:firstLine="480" w:firstLineChars="200"/>
        <w:rPr>
          <w:rFonts w:ascii="仿宋" w:hAnsi="仿宋" w:eastAsia="仿宋" w:cs="仿宋"/>
          <w:sz w:val="24"/>
        </w:rPr>
      </w:pPr>
      <w:r>
        <w:rPr>
          <w:rFonts w:hint="eastAsia" w:ascii="仿宋" w:hAnsi="仿宋" w:eastAsia="仿宋" w:cs="仿宋"/>
          <w:sz w:val="24"/>
        </w:rPr>
        <w:t>转让方（下称甲方）：</w:t>
      </w:r>
      <w:r>
        <w:rPr>
          <w:rFonts w:hint="eastAsia" w:ascii="仿宋" w:hAnsi="仿宋" w:eastAsia="仿宋" w:cs="仿宋"/>
          <w:sz w:val="24"/>
          <w:u w:val="single"/>
        </w:rPr>
        <w:t>安徽省高速公路试验检测科研中心有限公司</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安徽省合肥市蜀山区金寨南路18号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电  话： 0551-63821900    传   真：</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受让方（下称乙方）：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电  话：                  传  真： </w:t>
      </w:r>
    </w:p>
    <w:p>
      <w:pPr>
        <w:pStyle w:val="9"/>
        <w:spacing w:line="360" w:lineRule="auto"/>
        <w:ind w:firstLine="562"/>
        <w:rPr>
          <w:rFonts w:ascii="仿宋" w:hAnsi="仿宋" w:eastAsia="仿宋" w:cs="仿宋"/>
          <w:b/>
          <w:bCs/>
          <w:sz w:val="24"/>
        </w:rPr>
      </w:pPr>
      <w:r>
        <w:rPr>
          <w:rFonts w:hint="eastAsia" w:ascii="仿宋" w:hAnsi="仿宋" w:eastAsia="仿宋" w:cs="仿宋"/>
          <w:b/>
          <w:bCs/>
          <w:sz w:val="24"/>
        </w:rPr>
        <w:t>甲乙双方就废旧物资的回收利用和安全处置，本着符合环境保护规范的要求和平等互利的原则，经双方友好协商，达成协议如下：</w:t>
      </w:r>
    </w:p>
    <w:p>
      <w:pPr>
        <w:spacing w:line="360" w:lineRule="auto"/>
        <w:ind w:firstLine="482" w:firstLineChars="200"/>
        <w:outlineLvl w:val="0"/>
        <w:rPr>
          <w:rFonts w:ascii="仿宋" w:hAnsi="仿宋" w:eastAsia="仿宋" w:cs="仿宋"/>
          <w:b/>
          <w:bCs/>
          <w:sz w:val="24"/>
        </w:rPr>
      </w:pPr>
      <w:r>
        <w:rPr>
          <w:rFonts w:hint="eastAsia" w:ascii="仿宋" w:hAnsi="仿宋" w:eastAsia="仿宋" w:cs="仿宋"/>
          <w:b/>
          <w:bCs/>
          <w:sz w:val="24"/>
        </w:rPr>
        <w:t>一、合作内容：</w:t>
      </w:r>
    </w:p>
    <w:p>
      <w:pPr>
        <w:spacing w:line="360" w:lineRule="auto"/>
        <w:ind w:firstLine="600"/>
        <w:rPr>
          <w:rFonts w:ascii="仿宋" w:hAnsi="仿宋" w:eastAsia="仿宋" w:cs="仿宋"/>
          <w:sz w:val="24"/>
        </w:rPr>
      </w:pPr>
      <w:r>
        <w:rPr>
          <w:rFonts w:hint="eastAsia" w:ascii="仿宋" w:hAnsi="仿宋" w:eastAsia="仿宋" w:cs="仿宋"/>
          <w:sz w:val="24"/>
        </w:rPr>
        <w:t>1、甲方竞价公告中的的废旧物资由乙方负责处置（回收），具体为附件清单中物资。</w:t>
      </w:r>
    </w:p>
    <w:p>
      <w:pPr>
        <w:spacing w:line="360" w:lineRule="auto"/>
        <w:ind w:firstLine="600"/>
        <w:rPr>
          <w:rFonts w:ascii="仿宋" w:hAnsi="仿宋" w:eastAsia="仿宋" w:cs="仿宋"/>
          <w:sz w:val="24"/>
        </w:rPr>
      </w:pPr>
      <w:r>
        <w:rPr>
          <w:rFonts w:hint="eastAsia" w:ascii="仿宋" w:hAnsi="仿宋" w:eastAsia="仿宋" w:cs="仿宋"/>
          <w:sz w:val="24"/>
        </w:rPr>
        <w:t>2、乙方负责到甲方指定的场所,在指定的时间内完成废旧物资的清理运输工作。</w:t>
      </w:r>
    </w:p>
    <w:p>
      <w:pPr>
        <w:spacing w:line="360" w:lineRule="auto"/>
        <w:ind w:firstLine="600"/>
        <w:rPr>
          <w:rFonts w:ascii="仿宋" w:hAnsi="仿宋" w:eastAsia="仿宋" w:cs="仿宋"/>
          <w:sz w:val="24"/>
        </w:rPr>
      </w:pPr>
      <w:r>
        <w:rPr>
          <w:rFonts w:hint="eastAsia" w:ascii="仿宋" w:hAnsi="仿宋" w:eastAsia="仿宋" w:cs="仿宋"/>
          <w:sz w:val="24"/>
        </w:rPr>
        <w:t>3、乙方在竞价之前,对甲方需要处置的废旧物资进行了实地查验,对所竞价的废旧物资的数量及状况无疑义。</w:t>
      </w:r>
    </w:p>
    <w:p>
      <w:pPr>
        <w:spacing w:line="360" w:lineRule="auto"/>
        <w:ind w:firstLine="600"/>
        <w:rPr>
          <w:rFonts w:ascii="仿宋" w:hAnsi="仿宋" w:eastAsia="仿宋" w:cs="仿宋"/>
          <w:sz w:val="24"/>
        </w:rPr>
      </w:pPr>
      <w:r>
        <w:rPr>
          <w:rFonts w:hint="eastAsia" w:ascii="仿宋" w:hAnsi="仿宋" w:eastAsia="仿宋" w:cs="仿宋"/>
          <w:sz w:val="24"/>
        </w:rPr>
        <w:t xml:space="preserve">4、乙方人员及车辆进入甲方园区，需遵守甲方园区管理规定进行作业。 </w:t>
      </w:r>
    </w:p>
    <w:p>
      <w:pPr>
        <w:spacing w:line="360" w:lineRule="auto"/>
        <w:ind w:firstLine="482" w:firstLineChars="200"/>
        <w:outlineLvl w:val="0"/>
        <w:rPr>
          <w:rFonts w:ascii="仿宋" w:hAnsi="仿宋" w:eastAsia="仿宋" w:cs="仿宋"/>
          <w:sz w:val="24"/>
        </w:rPr>
      </w:pPr>
      <w:r>
        <w:rPr>
          <w:rFonts w:hint="eastAsia" w:ascii="仿宋" w:hAnsi="仿宋" w:eastAsia="仿宋" w:cs="仿宋"/>
          <w:b/>
          <w:bCs/>
          <w:sz w:val="24"/>
        </w:rPr>
        <w:t xml:space="preserve">二、合同金额及结算方式： </w:t>
      </w:r>
      <w:r>
        <w:rPr>
          <w:rFonts w:hint="eastAsia" w:ascii="仿宋" w:hAnsi="仿宋" w:eastAsia="仿宋" w:cs="仿宋"/>
          <w:sz w:val="24"/>
        </w:rPr>
        <w:t xml:space="preserve">  </w:t>
      </w:r>
    </w:p>
    <w:p>
      <w:pPr>
        <w:spacing w:line="360" w:lineRule="auto"/>
        <w:ind w:firstLine="600"/>
        <w:rPr>
          <w:rFonts w:ascii="仿宋" w:hAnsi="仿宋" w:eastAsia="仿宋" w:cs="仿宋"/>
          <w:sz w:val="24"/>
        </w:rPr>
      </w:pPr>
      <w:r>
        <w:rPr>
          <w:rFonts w:hint="eastAsia" w:ascii="仿宋" w:hAnsi="仿宋" w:eastAsia="仿宋" w:cs="仿宋"/>
          <w:sz w:val="24"/>
        </w:rPr>
        <w:t>1、根据竞价结果,乙方需支付甲方竞价成交款:</w:t>
      </w:r>
      <w:r>
        <w:rPr>
          <w:rFonts w:hint="eastAsia" w:ascii="仿宋" w:hAnsi="仿宋" w:eastAsia="仿宋" w:cs="仿宋"/>
          <w:sz w:val="24"/>
          <w:u w:val="single"/>
        </w:rPr>
        <w:t xml:space="preserve">           </w:t>
      </w:r>
      <w:r>
        <w:rPr>
          <w:rFonts w:hint="eastAsia" w:ascii="仿宋" w:hAnsi="仿宋" w:eastAsia="仿宋" w:cs="仿宋"/>
          <w:sz w:val="24"/>
        </w:rPr>
        <w:t xml:space="preserve">(大写: </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600"/>
        <w:rPr>
          <w:rFonts w:ascii="仿宋" w:hAnsi="仿宋" w:eastAsia="仿宋" w:cs="仿宋"/>
          <w:sz w:val="24"/>
        </w:rPr>
      </w:pPr>
      <w:r>
        <w:rPr>
          <w:rFonts w:hint="eastAsia" w:ascii="仿宋" w:hAnsi="仿宋" w:eastAsia="仿宋" w:cs="仿宋"/>
          <w:sz w:val="24"/>
        </w:rPr>
        <w:t>2、合同签订前，乙方必须一次性结清竞价款，转账至甲方指定账户。</w:t>
      </w:r>
    </w:p>
    <w:p>
      <w:pPr>
        <w:spacing w:line="360" w:lineRule="auto"/>
        <w:ind w:firstLine="600"/>
        <w:rPr>
          <w:rFonts w:ascii="仿宋" w:hAnsi="仿宋" w:eastAsia="仿宋" w:cs="仿宋"/>
          <w:sz w:val="24"/>
        </w:rPr>
      </w:pPr>
      <w:r>
        <w:rPr>
          <w:rFonts w:hint="eastAsia" w:ascii="仿宋" w:hAnsi="仿宋" w:eastAsia="仿宋" w:cs="仿宋"/>
          <w:sz w:val="24"/>
        </w:rPr>
        <w:t>3、乙方应在获取甲方签发的出门证后才能运离废旧物资。</w:t>
      </w:r>
    </w:p>
    <w:p>
      <w:pPr>
        <w:spacing w:line="360" w:lineRule="auto"/>
        <w:ind w:firstLine="600"/>
        <w:outlineLvl w:val="0"/>
        <w:rPr>
          <w:rFonts w:ascii="仿宋" w:hAnsi="仿宋" w:eastAsia="仿宋" w:cs="仿宋"/>
          <w:b/>
          <w:bCs/>
          <w:sz w:val="24"/>
        </w:rPr>
      </w:pPr>
      <w:r>
        <w:rPr>
          <w:rFonts w:hint="eastAsia" w:ascii="仿宋" w:hAnsi="仿宋" w:eastAsia="仿宋" w:cs="仿宋"/>
          <w:b/>
          <w:bCs/>
          <w:sz w:val="24"/>
        </w:rPr>
        <w:t>三、双方约定：</w:t>
      </w:r>
    </w:p>
    <w:p>
      <w:pPr>
        <w:spacing w:line="360" w:lineRule="auto"/>
        <w:ind w:firstLine="600"/>
        <w:rPr>
          <w:rFonts w:ascii="仿宋" w:hAnsi="仿宋" w:eastAsia="仿宋" w:cs="仿宋"/>
          <w:sz w:val="24"/>
        </w:rPr>
      </w:pPr>
      <w:r>
        <w:rPr>
          <w:rFonts w:hint="eastAsia" w:ascii="仿宋" w:hAnsi="仿宋" w:eastAsia="仿宋" w:cs="仿宋"/>
          <w:sz w:val="24"/>
        </w:rPr>
        <w:t>1、乙方在甲方通知的规定时间内未到达甲方指定地点清理废旧物资，造成甲方工作秩序上的困扰，甲方有权终止合同。情节严重者，可根据合同法规定，索取相应履约赔偿。</w:t>
      </w:r>
    </w:p>
    <w:p>
      <w:pPr>
        <w:spacing w:line="360" w:lineRule="auto"/>
        <w:ind w:firstLine="600"/>
        <w:rPr>
          <w:rFonts w:ascii="仿宋" w:hAnsi="仿宋" w:eastAsia="仿宋" w:cs="仿宋"/>
          <w:sz w:val="24"/>
        </w:rPr>
      </w:pPr>
      <w:r>
        <w:rPr>
          <w:rFonts w:hint="eastAsia" w:ascii="仿宋" w:hAnsi="仿宋" w:eastAsia="仿宋" w:cs="仿宋"/>
          <w:sz w:val="24"/>
        </w:rPr>
        <w:t>2、乙方在清运废旧物资的过程中，一切人员、车辆的危险和安全责任由乙方自行负责，甲方不承担任何责任。</w:t>
      </w:r>
    </w:p>
    <w:p>
      <w:pPr>
        <w:spacing w:line="360" w:lineRule="auto"/>
        <w:ind w:firstLine="600"/>
        <w:rPr>
          <w:rFonts w:ascii="仿宋" w:hAnsi="仿宋" w:eastAsia="仿宋" w:cs="仿宋"/>
          <w:sz w:val="24"/>
        </w:rPr>
      </w:pPr>
      <w:r>
        <w:rPr>
          <w:rFonts w:hint="eastAsia" w:ascii="仿宋" w:hAnsi="仿宋" w:eastAsia="仿宋" w:cs="仿宋"/>
          <w:sz w:val="24"/>
        </w:rPr>
        <w:t>3、协议在执行过程中，如有未尽事宜，需经合同双方当事人共同协商，另行签订补充协议，补充协议与本协议具有同等法律效力。</w:t>
      </w:r>
    </w:p>
    <w:p>
      <w:pPr>
        <w:spacing w:line="360" w:lineRule="auto"/>
        <w:ind w:firstLine="600"/>
        <w:rPr>
          <w:rFonts w:ascii="仿宋" w:hAnsi="仿宋" w:eastAsia="仿宋" w:cs="仿宋"/>
          <w:sz w:val="24"/>
        </w:rPr>
      </w:pPr>
      <w:r>
        <w:rPr>
          <w:rFonts w:hint="eastAsia" w:ascii="仿宋" w:hAnsi="仿宋" w:eastAsia="仿宋" w:cs="仿宋"/>
          <w:sz w:val="24"/>
        </w:rPr>
        <w:t>4、甲、乙双方对本合同内容和因本合同而知悉对方之任何业务资料，需尽保密之义务，此义务不因本合同终止而失效，保密期限至本合同终止后三年内有效。</w:t>
      </w:r>
    </w:p>
    <w:p>
      <w:pPr>
        <w:spacing w:line="360" w:lineRule="auto"/>
        <w:ind w:firstLine="600"/>
        <w:rPr>
          <w:rFonts w:ascii="仿宋" w:hAnsi="仿宋" w:eastAsia="仿宋" w:cs="仿宋"/>
          <w:sz w:val="24"/>
        </w:rPr>
      </w:pPr>
      <w:r>
        <w:rPr>
          <w:rFonts w:hint="eastAsia" w:ascii="仿宋" w:hAnsi="仿宋" w:eastAsia="仿宋" w:cs="仿宋"/>
          <w:sz w:val="24"/>
        </w:rPr>
        <w:t>5、本协议一式两份，甲乙双方签字并加盖公章后生效，双方各持壹份。</w:t>
      </w:r>
    </w:p>
    <w:p>
      <w:pPr>
        <w:spacing w:line="360" w:lineRule="auto"/>
        <w:ind w:firstLine="600"/>
        <w:rPr>
          <w:rFonts w:ascii="仿宋" w:hAnsi="仿宋" w:eastAsia="仿宋" w:cs="仿宋"/>
          <w:sz w:val="24"/>
        </w:rPr>
      </w:pPr>
      <w:r>
        <w:rPr>
          <w:rFonts w:hint="eastAsia" w:ascii="仿宋" w:hAnsi="仿宋" w:eastAsia="仿宋" w:cs="仿宋"/>
          <w:sz w:val="24"/>
        </w:rPr>
        <w:t>6、合同有效期限自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outlineLvl w:val="0"/>
        <w:rPr>
          <w:rFonts w:ascii="仿宋" w:hAnsi="仿宋" w:eastAsia="仿宋" w:cs="仿宋"/>
          <w:sz w:val="24"/>
        </w:rPr>
      </w:pP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甲  方：            （盖章）          乙  方：              （盖章）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法定代表人                            法定代表人</w:t>
      </w:r>
    </w:p>
    <w:p>
      <w:pPr>
        <w:spacing w:line="360" w:lineRule="auto"/>
        <w:ind w:firstLine="480" w:firstLineChars="200"/>
        <w:rPr>
          <w:rFonts w:ascii="仿宋" w:hAnsi="仿宋" w:eastAsia="仿宋" w:cs="仿宋"/>
          <w:sz w:val="24"/>
        </w:rPr>
      </w:pPr>
      <w:r>
        <w:rPr>
          <w:rFonts w:hint="eastAsia" w:ascii="仿宋" w:hAnsi="仿宋" w:eastAsia="仿宋" w:cs="仿宋"/>
          <w:sz w:val="24"/>
        </w:rPr>
        <w:t>或授权代理人：                        或授权代理人：</w:t>
      </w:r>
    </w:p>
    <w:p>
      <w:pPr>
        <w:spacing w:line="360" w:lineRule="auto"/>
        <w:ind w:firstLine="480" w:firstLineChars="200"/>
        <w:rPr>
          <w:b/>
          <w:sz w:val="24"/>
          <w:szCs w:val="22"/>
        </w:rPr>
      </w:pPr>
      <w:r>
        <w:rPr>
          <w:rFonts w:hint="eastAsia" w:ascii="仿宋" w:hAnsi="仿宋" w:eastAsia="仿宋" w:cs="仿宋"/>
          <w:sz w:val="24"/>
        </w:rPr>
        <w:t>日  期：   年   月   日               日  期：   年   月   日</w:t>
      </w:r>
    </w:p>
    <w:p/>
    <w:p>
      <w:pPr>
        <w:spacing w:line="480" w:lineRule="exact"/>
        <w:jc w:val="center"/>
        <w:outlineLvl w:val="1"/>
        <w:rPr>
          <w:rFonts w:ascii="仿宋_GB2312" w:hAnsi="仿宋_GB2312" w:eastAsia="仿宋_GB2312" w:cs="仿宋_GB2312"/>
          <w:sz w:val="28"/>
          <w:szCs w:val="28"/>
        </w:rPr>
      </w:pPr>
      <w:r>
        <w:rPr>
          <w:rFonts w:hint="eastAsia" w:ascii="仿宋" w:hAnsi="仿宋" w:eastAsia="仿宋" w:cs="仿宋"/>
          <w:kern w:val="44"/>
          <w:szCs w:val="21"/>
        </w:rPr>
        <w:br w:type="page"/>
      </w:r>
      <w:r>
        <w:rPr>
          <w:rFonts w:hint="eastAsia" w:ascii="仿宋_GB2312" w:hAnsi="仿宋_GB2312" w:eastAsia="仿宋_GB2312" w:cs="仿宋_GB2312"/>
          <w:b/>
          <w:bCs/>
          <w:sz w:val="28"/>
          <w:szCs w:val="28"/>
        </w:rPr>
        <w:t>二、安全生产合同（样本）</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 xml:space="preserve">为在合同的实施过程中创造安全、高效的施工环境，切实搞好本项目的安全管理工作， 安徽省高速公路试验检测科研中心有限公司 (以下简称“甲方”)与 </w:t>
      </w:r>
      <w:r>
        <w:rPr>
          <w:rFonts w:hint="eastAsia" w:ascii="仿宋" w:hAnsi="仿宋" w:eastAsia="仿宋" w:cs="仿宋"/>
          <w:sz w:val="24"/>
          <w:u w:val="single"/>
        </w:rPr>
        <w:t xml:space="preserve">                    </w:t>
      </w:r>
      <w:r>
        <w:rPr>
          <w:rFonts w:hint="eastAsia" w:ascii="仿宋" w:hAnsi="仿宋" w:eastAsia="仿宋" w:cs="仿宋"/>
          <w:sz w:val="24"/>
        </w:rPr>
        <w:t>(以下简称“乙方”)特此签订安全生产合同：</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第一条 甲方责任</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（一）严格遵守国家有关安全生产的法律法规，认真执行技术服务合同中的有关安全要求。</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（二）按照“安全第一、预防为主、综合治理”的原则对安全生产工作进行监督及管理。</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第二条 乙方职责</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（一）乙方人员应坚持“安全第一、预防为主、综合治理”原则，严格遵守国家及行业有关安全生产管理的法律法规、规程等规定，认真执行合同中的有关安全要求。</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（二）乙方应加强人员的安全生产宣传教育工作，增强全员安全生产意识，有组织、有计划地按照甲方要求开展安全生产活动。</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（三）乙方所有人员，必须熟悉和遵守本条款的各项规定，做到生产与安全工作同时计划、布置、检查、总结和评比。</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（四）乙方派驻的现场负责人是安全生产的第一责任人。现场设置安全员,负责所有员工的安全和治安保卫工作及预防事故的发生。并采取保护性措施防止事故发生。</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（五）乙方在任何时候都应采取各种合理的预防措施，防止其员工发生违法、违禁、暴力或妨碍治安的行为。</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（六）乙方派驻人员须接受安全技术教育和培训，熟知和遵守本工种的各项安全技术操作规程，定期进行安全技术考核，合格者方准上岗操作。</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（七）操作人员上岗，必须按规定穿戴防护用品。乙方现场负责人和安全检查员应随时检查劳动防护用品的穿戴情况，不按规定穿戴防护用品的人员不得上岗。</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（八）乙方承担项目全部的安全责任，项目实施过程中如发生安全事故，由此造成任何的人身伤亡、罚款、索赔、损失补偿、诉讼费用及其他一切责任均由乙方承担。</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第三条 违约责任</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（一）乙方人员具体实施和完成本合同工程的过程中，应采取足够的安全预防措施，以保证施工安全。如发生安全事故导致索赔、诉讼以及其他经济损失，应由乙方承担一切责任和费用。</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（二）如因乙方导致的安全事故对甲方名誉、财产造成损失的，甲方将有权解除合同并依法追究责任。</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（三）甲方有权在工作开展过程中查验乙方投入本项目人员、设备、车辆各类保险凭证，如因乙方原因出现安全事故，乙方未能及时处理，甲方有权使用乙方工程款优先执行相关合理赔偿，乙方必须服从。</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（四）甲方在检查过程中发现安全隐患，乙方未能及时整改的或屡改屡犯的，视情节轻重甲方有权对乙方处以人民币5000-50000元罚款。</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 xml:space="preserve">甲方:                                          乙方： </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法定代表人                                     法定代表人</w:t>
      </w:r>
    </w:p>
    <w:p>
      <w:pPr>
        <w:adjustRightInd w:val="0"/>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 xml:space="preserve">或其委托代理人： 　            　              或其委托代理人：                              </w:t>
      </w:r>
    </w:p>
    <w:p>
      <w:pPr>
        <w:adjustRightInd w:val="0"/>
        <w:snapToGrid w:val="0"/>
        <w:spacing w:line="560" w:lineRule="exact"/>
        <w:ind w:firstLine="480" w:firstLineChars="200"/>
        <w:jc w:val="left"/>
        <w:rPr>
          <w:rFonts w:ascii="仿宋" w:hAnsi="仿宋" w:eastAsia="仿宋" w:cs="仿宋"/>
          <w:sz w:val="24"/>
        </w:rPr>
        <w:sectPr>
          <w:pgSz w:w="11906" w:h="16838"/>
          <w:pgMar w:top="1440" w:right="1080" w:bottom="1440" w:left="1080" w:header="851" w:footer="992" w:gutter="0"/>
          <w:cols w:space="720" w:num="1"/>
          <w:docGrid w:type="lines" w:linePitch="312" w:charSpace="0"/>
        </w:sectPr>
      </w:pPr>
      <w:r>
        <w:rPr>
          <w:rFonts w:hint="eastAsia" w:ascii="仿宋" w:hAnsi="仿宋" w:eastAsia="仿宋" w:cs="仿宋"/>
          <w:sz w:val="24"/>
        </w:rPr>
        <w:t>签约时间： 　年   月  日　                     签约时间： 　年   月    日</w:t>
      </w:r>
    </w:p>
    <w:p>
      <w:pPr>
        <w:pStyle w:val="2"/>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三、廉政合同</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为加强在公司物资设备、工程装修、劳务技术服务等采购中的党风廉政建设，规范、约束采供双方的行为，防止违法违纪和不廉洁问题的发生，维护双方合法利益，经安徽省高速公路试验检测科研中心有限公司(以下简称“甲方”)与        (以下简称“乙方”)同意，特订立如下合同。</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一、甲方和乙方双方的权利和义务</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(一)严格遵守党的政策规定和国家有关法律法规规定。</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(二)严格执行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（项目名称）合同文件，自觉按合同办事。</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(三)双方的业务活动坚持公开、公正、诚信、透明的原则(法律认定的商业秘密和合同文件另有规定除外)，不得损害国家和集体利益，不得违反规章制度。</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(四)建立健全廉政制度，开展廉政教育，设立廉政告示牌，公布举报电话，监督并认真查处违法违纪行为。</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(五)发现对方在业务活动中有违反廉政规定的行为，有及时提醒对方纠正的权利和义务。</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(六)发现对方严重违反本合同义务条款的行为，有向其上级有关部门举报、建议给予处理并要求告知处理结果的权利。</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二、甲方的义务</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（一）甲方及其工作人员不得索要或接受乙方的礼金、有价证券和贵重物品，不得让乙方报销任何应由甲方或甲方工作人员个人支付的费用等。</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（二）甲方工作人员不得参加乙方安排的超标准宴请和娱乐活动；不得接受乙方提供的通讯工具、交通工具和高档办公用品等。</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（三）甲方及其工作人员不得要求或者接受乙方为其住房装修、婚丧嫁娶活动、配偶子女的工作安排以及出国出境、旅游等提供方便等。</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（四）甲方工作人员及其配偶、子女不得从事与甲方项目有关的材料设备供应、工程分包、劳务、服务等经济活动。</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（五）甲方及其工作人员不得以任何理由向乙方推荐分包单位或推销材料，不得要求乙方购买合同规定外的物资、材料和设备。</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（六）甲方工作人员要秉公办事，不准营私舞弊，不准利用职权从事各种个人有偿中介活动和安排个人检测队伍。</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三、乙方的义务</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(一)乙方不得以任何理由向甲方及其工作人员行贿或馈赠礼金、有价证券、贵重礼品。</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(二)乙方不得以任何名义为甲方及其工作人员报销应由甲方单位或个人支付的任何费用。</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(三)乙方不得以任何理由安排甲方工作人员参加超标准宴请及娱乐活动。</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(四)乙方不得为甲方单位和个人购置或提供通信工具、交通工具和高档办公用品等。</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四、 违约责任</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(一)甲方及其工作人员违反本合同第1、2条，按管理权限，依据有关规定给予党纪、政纪或组织处理；涉嫌犯罪的，移交司法机关追究刑事责任；给乙方单位造成经济损失的，应予以赔偿。</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(二)乙方及其工作人员违反本合同第1、3条，按管理权限，依据有关规定给予党纪、政纪或组织处理；给甲方单位造成经济损失的，应予以赔偿。</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六、本合同有效期为甲方和乙方签署之日起至该项目完成后止。</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七、 本合同作为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（项目名称）合同的附件，与项目主合同具有同等的法律效力，经合同双方签署后立即生效。</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八、本合同一式四份，甲方、乙方各执贰份。</w:t>
      </w:r>
    </w:p>
    <w:p>
      <w:pPr>
        <w:pStyle w:val="2"/>
        <w:rPr>
          <w:rFonts w:ascii="仿宋" w:hAnsi="仿宋" w:eastAsia="仿宋" w:cs="仿宋"/>
        </w:rPr>
      </w:pPr>
    </w:p>
    <w:p>
      <w:pPr>
        <w:spacing w:line="520" w:lineRule="exact"/>
        <w:ind w:firstLine="480" w:firstLineChars="200"/>
        <w:jc w:val="left"/>
        <w:rPr>
          <w:rFonts w:ascii="仿宋" w:hAnsi="仿宋" w:eastAsia="仿宋" w:cs="仿宋"/>
          <w:color w:val="000000"/>
          <w:sz w:val="24"/>
        </w:rPr>
      </w:pPr>
    </w:p>
    <w:p>
      <w:pPr>
        <w:spacing w:line="520" w:lineRule="exact"/>
        <w:ind w:firstLine="480" w:firstLineChars="200"/>
        <w:jc w:val="left"/>
        <w:rPr>
          <w:rFonts w:ascii="仿宋" w:hAnsi="仿宋" w:eastAsia="仿宋" w:cs="仿宋"/>
          <w:color w:val="000000"/>
          <w:sz w:val="24"/>
        </w:rPr>
      </w:pP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本页无正文</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甲方:                 （盖章）      乙方：  （盖章） </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法定代表人                          法定代表人</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或其委托代理人： 　 （签字或盖章）  或其委托代理人：  （签字或盖章）</w:t>
      </w:r>
    </w:p>
    <w:p>
      <w:pPr>
        <w:spacing w:line="52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签约时间： 　年   月  日　          签约时间： 　年   月   日</w:t>
      </w: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pStyle w:val="17"/>
      </w:pPr>
    </w:p>
    <w:p>
      <w:pPr>
        <w:spacing w:line="440" w:lineRule="exact"/>
        <w:ind w:right="17"/>
        <w:rPr>
          <w:rFonts w:ascii="仿宋" w:hAnsi="仿宋" w:eastAsia="仿宋" w:cs="仿宋"/>
          <w:kern w:val="44"/>
          <w:szCs w:val="21"/>
        </w:rPr>
      </w:pPr>
    </w:p>
    <w:p>
      <w:pPr>
        <w:spacing w:line="440" w:lineRule="exact"/>
        <w:ind w:right="17"/>
        <w:rPr>
          <w:rFonts w:ascii="仿宋" w:hAnsi="仿宋" w:eastAsia="仿宋" w:cs="仿宋"/>
          <w:kern w:val="44"/>
          <w:szCs w:val="21"/>
        </w:rPr>
      </w:pPr>
    </w:p>
    <w:p>
      <w:pPr>
        <w:spacing w:line="440" w:lineRule="exact"/>
        <w:ind w:right="17"/>
        <w:jc w:val="center"/>
        <w:rPr>
          <w:rFonts w:ascii="仿宋" w:hAnsi="仿宋" w:eastAsia="仿宋" w:cs="仿宋"/>
          <w:b/>
          <w:bCs/>
          <w:kern w:val="44"/>
          <w:sz w:val="36"/>
          <w:szCs w:val="36"/>
        </w:rPr>
      </w:pPr>
      <w:r>
        <w:rPr>
          <w:rFonts w:hint="eastAsia" w:ascii="仿宋" w:hAnsi="仿宋" w:eastAsia="仿宋" w:cs="仿宋"/>
          <w:b/>
          <w:bCs/>
          <w:kern w:val="44"/>
          <w:sz w:val="36"/>
          <w:szCs w:val="36"/>
        </w:rPr>
        <w:br w:type="page"/>
      </w: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p>
    <w:p>
      <w:pPr>
        <w:spacing w:line="440" w:lineRule="exact"/>
        <w:ind w:right="17"/>
        <w:jc w:val="center"/>
        <w:rPr>
          <w:rFonts w:ascii="仿宋" w:hAnsi="仿宋" w:eastAsia="仿宋" w:cs="仿宋"/>
          <w:b/>
          <w:bCs/>
          <w:kern w:val="44"/>
          <w:sz w:val="36"/>
          <w:szCs w:val="36"/>
        </w:rPr>
      </w:pPr>
      <w:r>
        <w:rPr>
          <w:rFonts w:hint="eastAsia" w:ascii="仿宋" w:hAnsi="仿宋" w:eastAsia="仿宋" w:cs="仿宋"/>
          <w:b/>
          <w:bCs/>
          <w:kern w:val="44"/>
          <w:sz w:val="36"/>
          <w:szCs w:val="36"/>
        </w:rPr>
        <w:t>第四章 响应文件格式</w:t>
      </w:r>
      <w:bookmarkEnd w:id="12"/>
      <w:bookmarkEnd w:id="13"/>
      <w:bookmarkEnd w:id="14"/>
      <w:bookmarkEnd w:id="15"/>
      <w:bookmarkEnd w:id="16"/>
      <w:bookmarkEnd w:id="17"/>
      <w:bookmarkEnd w:id="18"/>
    </w:p>
    <w:p>
      <w:pPr>
        <w:spacing w:line="360" w:lineRule="auto"/>
        <w:rPr>
          <w:rFonts w:ascii="仿宋" w:hAnsi="仿宋" w:eastAsia="仿宋" w:cs="仿宋"/>
          <w:b/>
          <w:szCs w:val="21"/>
        </w:rPr>
      </w:pPr>
      <w:bookmarkStart w:id="19" w:name="_Toc15265_WPSOffice_Level1"/>
    </w:p>
    <w:bookmarkEnd w:id="19"/>
    <w:p>
      <w:pPr>
        <w:spacing w:line="360" w:lineRule="auto"/>
        <w:jc w:val="center"/>
        <w:rPr>
          <w:rFonts w:ascii="仿宋" w:hAnsi="仿宋" w:eastAsia="仿宋" w:cs="仿宋"/>
          <w:b/>
          <w:spacing w:val="-20"/>
          <w:szCs w:val="21"/>
        </w:rPr>
      </w:pPr>
      <w:r>
        <w:rPr>
          <w:rFonts w:hint="eastAsia" w:ascii="仿宋" w:hAnsi="仿宋" w:eastAsia="仿宋" w:cs="仿宋"/>
          <w:b/>
          <w:spacing w:val="-20"/>
          <w:szCs w:val="21"/>
        </w:rPr>
        <w:br w:type="page"/>
      </w:r>
    </w:p>
    <w:p>
      <w:pPr>
        <w:spacing w:line="360" w:lineRule="auto"/>
        <w:jc w:val="center"/>
        <w:rPr>
          <w:rFonts w:ascii="仿宋" w:hAnsi="仿宋" w:eastAsia="仿宋" w:cs="仿宋"/>
          <w:b/>
          <w:spacing w:val="-20"/>
          <w:szCs w:val="21"/>
        </w:rPr>
      </w:pPr>
    </w:p>
    <w:p>
      <w:pPr>
        <w:spacing w:line="360" w:lineRule="auto"/>
        <w:jc w:val="center"/>
        <w:rPr>
          <w:rFonts w:ascii="仿宋" w:hAnsi="仿宋" w:eastAsia="仿宋" w:cs="仿宋"/>
          <w:b/>
          <w:spacing w:val="-20"/>
          <w:sz w:val="36"/>
          <w:szCs w:val="36"/>
        </w:rPr>
      </w:pPr>
    </w:p>
    <w:p>
      <w:pPr>
        <w:spacing w:line="360" w:lineRule="auto"/>
        <w:jc w:val="center"/>
        <w:rPr>
          <w:rFonts w:ascii="仿宋" w:hAnsi="仿宋" w:eastAsia="仿宋" w:cs="仿宋"/>
          <w:b/>
          <w:spacing w:val="-20"/>
          <w:sz w:val="36"/>
          <w:szCs w:val="36"/>
        </w:rPr>
      </w:pPr>
    </w:p>
    <w:p>
      <w:pPr>
        <w:spacing w:line="360" w:lineRule="auto"/>
        <w:jc w:val="center"/>
        <w:rPr>
          <w:rFonts w:ascii="仿宋" w:hAnsi="仿宋" w:eastAsia="仿宋" w:cs="仿宋"/>
          <w:b/>
          <w:sz w:val="36"/>
          <w:szCs w:val="36"/>
        </w:rPr>
      </w:pPr>
      <w:r>
        <w:rPr>
          <w:rFonts w:hint="eastAsia" w:ascii="仿宋" w:hAnsi="仿宋" w:eastAsia="仿宋" w:cs="仿宋"/>
          <w:b/>
          <w:spacing w:val="-20"/>
          <w:sz w:val="36"/>
          <w:szCs w:val="36"/>
        </w:rPr>
        <w:t>2023年高速检测废旧物资处置项目</w:t>
      </w:r>
    </w:p>
    <w:p>
      <w:pPr>
        <w:spacing w:line="360" w:lineRule="auto"/>
        <w:rPr>
          <w:rFonts w:ascii="仿宋" w:hAnsi="仿宋" w:eastAsia="仿宋" w:cs="仿宋"/>
          <w:b/>
          <w:sz w:val="36"/>
          <w:szCs w:val="36"/>
        </w:rPr>
      </w:pPr>
    </w:p>
    <w:p>
      <w:pPr>
        <w:spacing w:line="360" w:lineRule="auto"/>
        <w:jc w:val="center"/>
        <w:rPr>
          <w:rFonts w:ascii="仿宋" w:hAnsi="仿宋" w:eastAsia="仿宋" w:cs="仿宋"/>
          <w:b/>
          <w:sz w:val="36"/>
          <w:szCs w:val="36"/>
        </w:rPr>
      </w:pPr>
    </w:p>
    <w:p>
      <w:pPr>
        <w:pStyle w:val="17"/>
        <w:ind w:firstLine="720"/>
        <w:rPr>
          <w:rFonts w:ascii="仿宋" w:hAnsi="仿宋" w:eastAsia="仿宋" w:cs="仿宋"/>
          <w:sz w:val="36"/>
          <w:szCs w:val="36"/>
        </w:rPr>
      </w:pPr>
    </w:p>
    <w:p>
      <w:pPr>
        <w:spacing w:line="360" w:lineRule="auto"/>
        <w:jc w:val="center"/>
        <w:rPr>
          <w:rFonts w:ascii="仿宋" w:hAnsi="仿宋" w:eastAsia="仿宋" w:cs="仿宋"/>
          <w:b/>
          <w:sz w:val="36"/>
          <w:szCs w:val="36"/>
        </w:rPr>
      </w:pPr>
      <w:bookmarkStart w:id="20" w:name="_Toc9887_WPSOffice_Level1"/>
      <w:r>
        <w:rPr>
          <w:rFonts w:hint="eastAsia" w:ascii="仿宋" w:hAnsi="仿宋" w:eastAsia="仿宋" w:cs="仿宋"/>
          <w:b/>
          <w:sz w:val="36"/>
          <w:szCs w:val="36"/>
        </w:rPr>
        <w:t>响 应 文 件</w:t>
      </w:r>
      <w:bookmarkEnd w:id="20"/>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pStyle w:val="2"/>
        <w:rPr>
          <w:rFonts w:ascii="仿宋" w:hAnsi="仿宋" w:eastAsia="仿宋" w:cs="仿宋"/>
          <w:sz w:val="32"/>
          <w:szCs w:val="32"/>
        </w:rPr>
      </w:pP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竞价人：</w:t>
      </w:r>
      <w:r>
        <w:rPr>
          <w:rFonts w:hint="eastAsia" w:ascii="仿宋" w:hAnsi="仿宋" w:eastAsia="仿宋" w:cs="仿宋"/>
          <w:b/>
          <w:sz w:val="32"/>
          <w:szCs w:val="32"/>
          <w:u w:val="single"/>
        </w:rPr>
        <w:t xml:space="preserve">             </w:t>
      </w:r>
      <w:r>
        <w:rPr>
          <w:rFonts w:hint="eastAsia" w:ascii="仿宋" w:hAnsi="仿宋" w:eastAsia="仿宋" w:cs="仿宋"/>
          <w:b/>
          <w:sz w:val="32"/>
          <w:szCs w:val="32"/>
        </w:rPr>
        <w:t>（盖单位章）</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pPr>
        <w:rPr>
          <w:rFonts w:ascii="仿宋" w:hAnsi="仿宋" w:eastAsia="仿宋" w:cs="仿宋"/>
          <w:szCs w:val="21"/>
        </w:rPr>
      </w:pPr>
    </w:p>
    <w:p>
      <w:pPr>
        <w:jc w:val="center"/>
        <w:rPr>
          <w:rFonts w:ascii="仿宋" w:hAnsi="仿宋" w:eastAsia="仿宋" w:cs="仿宋"/>
          <w:b/>
          <w:szCs w:val="21"/>
        </w:rPr>
      </w:pPr>
    </w:p>
    <w:p>
      <w:pPr>
        <w:rPr>
          <w:rFonts w:ascii="仿宋" w:hAnsi="仿宋" w:eastAsia="仿宋" w:cs="仿宋"/>
          <w:szCs w:val="21"/>
        </w:rPr>
      </w:pPr>
      <w:bookmarkStart w:id="21" w:name="_Toc234382958"/>
    </w:p>
    <w:p>
      <w:pPr>
        <w:pStyle w:val="4"/>
        <w:spacing w:beforeLines="50" w:after="0" w:line="360" w:lineRule="exact"/>
        <w:jc w:val="center"/>
        <w:rPr>
          <w:rFonts w:ascii="仿宋" w:hAnsi="仿宋" w:eastAsia="仿宋" w:cs="仿宋"/>
          <w:sz w:val="21"/>
          <w:szCs w:val="21"/>
        </w:rPr>
        <w:sectPr>
          <w:pgSz w:w="11906" w:h="16838"/>
          <w:pgMar w:top="1440" w:right="1066" w:bottom="1440" w:left="1800" w:header="851" w:footer="992" w:gutter="0"/>
          <w:cols w:space="720" w:num="1"/>
          <w:docGrid w:type="lines" w:linePitch="312" w:charSpace="0"/>
        </w:sectPr>
      </w:pPr>
    </w:p>
    <w:p>
      <w:pPr>
        <w:spacing w:line="360" w:lineRule="auto"/>
        <w:jc w:val="center"/>
        <w:rPr>
          <w:rFonts w:ascii="仿宋" w:hAnsi="仿宋" w:eastAsia="仿宋" w:cs="仿宋"/>
          <w:b/>
          <w:sz w:val="30"/>
          <w:szCs w:val="30"/>
        </w:rPr>
      </w:pPr>
      <w:bookmarkStart w:id="22" w:name="_Toc10341_WPSOffice_Level1"/>
      <w:bookmarkStart w:id="23" w:name="_Toc20620_WPSOffice_Level1"/>
      <w:bookmarkStart w:id="24" w:name="_Toc26743_WPSOffice_Level1"/>
      <w:bookmarkStart w:id="25" w:name="_Toc13582_WPSOffice_Level1"/>
      <w:bookmarkStart w:id="26" w:name="_Toc16260_WPSOffice_Level1"/>
      <w:bookmarkStart w:id="27" w:name="_Toc13200_WPSOffice_Level1"/>
      <w:bookmarkStart w:id="28" w:name="_Toc27385_WPSOffice_Level1"/>
      <w:r>
        <w:rPr>
          <w:rFonts w:hint="eastAsia" w:ascii="仿宋" w:hAnsi="仿宋" w:eastAsia="仿宋" w:cs="仿宋"/>
          <w:b/>
          <w:sz w:val="30"/>
          <w:szCs w:val="30"/>
        </w:rPr>
        <w:t>目</w:t>
      </w:r>
      <w:r>
        <w:rPr>
          <w:rFonts w:hint="eastAsia" w:ascii="仿宋" w:hAnsi="仿宋" w:eastAsia="仿宋" w:cs="仿宋"/>
          <w:b/>
          <w:sz w:val="30"/>
          <w:szCs w:val="30"/>
        </w:rPr>
        <w:tab/>
      </w:r>
      <w:r>
        <w:rPr>
          <w:rFonts w:hint="eastAsia" w:ascii="仿宋" w:hAnsi="仿宋" w:eastAsia="仿宋" w:cs="仿宋"/>
          <w:b/>
          <w:sz w:val="30"/>
          <w:szCs w:val="30"/>
        </w:rPr>
        <w:t>录</w:t>
      </w:r>
      <w:bookmarkEnd w:id="22"/>
      <w:bookmarkEnd w:id="23"/>
      <w:bookmarkEnd w:id="24"/>
      <w:bookmarkEnd w:id="25"/>
      <w:bookmarkEnd w:id="26"/>
    </w:p>
    <w:p>
      <w:pPr>
        <w:spacing w:line="360" w:lineRule="auto"/>
        <w:rPr>
          <w:rFonts w:ascii="仿宋" w:hAnsi="仿宋" w:eastAsia="仿宋" w:cs="仿宋"/>
          <w:sz w:val="30"/>
          <w:szCs w:val="30"/>
        </w:rPr>
      </w:pPr>
    </w:p>
    <w:p>
      <w:pPr>
        <w:numPr>
          <w:ilvl w:val="0"/>
          <w:numId w:val="2"/>
        </w:numPr>
        <w:spacing w:line="360" w:lineRule="auto"/>
        <w:rPr>
          <w:rFonts w:ascii="仿宋" w:hAnsi="仿宋" w:eastAsia="仿宋" w:cs="仿宋"/>
          <w:sz w:val="30"/>
          <w:szCs w:val="30"/>
        </w:rPr>
      </w:pPr>
      <w:bookmarkStart w:id="29" w:name="_Toc25043_WPSOffice_Level1"/>
      <w:bookmarkStart w:id="30" w:name="_Toc2316_WPSOffice_Level1"/>
      <w:bookmarkStart w:id="31" w:name="_Toc29253_WPSOffice_Level1"/>
      <w:bookmarkStart w:id="32" w:name="_Toc17196_WPSOffice_Level1"/>
      <w:bookmarkStart w:id="33" w:name="_Toc7857_WPSOffice_Level1"/>
      <w:r>
        <w:rPr>
          <w:rFonts w:hint="eastAsia" w:ascii="仿宋" w:hAnsi="仿宋" w:eastAsia="仿宋" w:cs="仿宋"/>
          <w:sz w:val="30"/>
          <w:szCs w:val="30"/>
        </w:rPr>
        <w:t>竞价函</w:t>
      </w:r>
      <w:bookmarkEnd w:id="29"/>
      <w:bookmarkEnd w:id="30"/>
      <w:bookmarkEnd w:id="31"/>
      <w:bookmarkEnd w:id="32"/>
      <w:bookmarkEnd w:id="33"/>
      <w:bookmarkStart w:id="34" w:name="_Toc32728_WPSOffice_Level1"/>
      <w:bookmarkStart w:id="35" w:name="_Toc277_WPSOffice_Level1"/>
      <w:bookmarkStart w:id="36" w:name="_Toc31794_WPSOffice_Level1"/>
      <w:bookmarkStart w:id="37" w:name="_Toc24803_WPSOffice_Level1"/>
      <w:bookmarkStart w:id="38" w:name="_Toc10110_WPSOffice_Level1"/>
    </w:p>
    <w:p>
      <w:pPr>
        <w:spacing w:line="360" w:lineRule="auto"/>
        <w:rPr>
          <w:rFonts w:ascii="仿宋" w:hAnsi="仿宋" w:eastAsia="仿宋" w:cs="仿宋"/>
          <w:sz w:val="30"/>
          <w:szCs w:val="30"/>
        </w:rPr>
      </w:pPr>
      <w:r>
        <w:rPr>
          <w:rFonts w:hint="eastAsia" w:ascii="仿宋" w:hAnsi="仿宋" w:eastAsia="仿宋" w:cs="仿宋"/>
          <w:sz w:val="30"/>
          <w:szCs w:val="30"/>
        </w:rPr>
        <w:t>二、法定代表人身份证明及授权委托书</w:t>
      </w:r>
      <w:bookmarkEnd w:id="34"/>
      <w:bookmarkEnd w:id="35"/>
      <w:bookmarkEnd w:id="36"/>
      <w:bookmarkEnd w:id="37"/>
      <w:bookmarkEnd w:id="38"/>
    </w:p>
    <w:p>
      <w:pPr>
        <w:spacing w:line="360" w:lineRule="auto"/>
        <w:rPr>
          <w:rFonts w:ascii="仿宋" w:hAnsi="仿宋" w:eastAsia="仿宋" w:cs="仿宋"/>
          <w:sz w:val="30"/>
          <w:szCs w:val="30"/>
        </w:rPr>
      </w:pPr>
      <w:bookmarkStart w:id="39" w:name="_Toc18473_WPSOffice_Level1"/>
      <w:bookmarkStart w:id="40" w:name="_Toc26505_WPSOffice_Level1"/>
      <w:bookmarkStart w:id="41" w:name="_Toc6463_WPSOffice_Level1"/>
      <w:bookmarkStart w:id="42" w:name="_Toc4028_WPSOffice_Level1"/>
      <w:bookmarkStart w:id="43" w:name="_Toc16128_WPSOffice_Level1"/>
      <w:r>
        <w:rPr>
          <w:rFonts w:hint="eastAsia" w:ascii="仿宋" w:hAnsi="仿宋" w:eastAsia="仿宋" w:cs="仿宋"/>
          <w:sz w:val="30"/>
          <w:szCs w:val="30"/>
        </w:rPr>
        <w:t>三、报价表</w:t>
      </w:r>
      <w:bookmarkEnd w:id="39"/>
      <w:bookmarkEnd w:id="40"/>
      <w:bookmarkEnd w:id="41"/>
      <w:bookmarkEnd w:id="42"/>
      <w:bookmarkEnd w:id="43"/>
      <w:r>
        <w:rPr>
          <w:rFonts w:hint="eastAsia" w:ascii="仿宋" w:hAnsi="仿宋" w:eastAsia="仿宋" w:cs="仿宋"/>
          <w:sz w:val="30"/>
          <w:szCs w:val="30"/>
        </w:rPr>
        <w:t xml:space="preserve"> </w:t>
      </w:r>
    </w:p>
    <w:p>
      <w:pPr>
        <w:spacing w:line="360" w:lineRule="auto"/>
        <w:rPr>
          <w:rFonts w:ascii="仿宋" w:hAnsi="仿宋" w:eastAsia="仿宋" w:cs="仿宋"/>
          <w:sz w:val="30"/>
          <w:szCs w:val="30"/>
        </w:rPr>
      </w:pPr>
      <w:bookmarkStart w:id="44" w:name="_Toc2847_WPSOffice_Level1"/>
      <w:bookmarkStart w:id="45" w:name="_Toc14699_WPSOffice_Level1"/>
      <w:bookmarkStart w:id="46" w:name="_Toc15039_WPSOffice_Level1"/>
      <w:bookmarkStart w:id="47" w:name="_Toc27119_WPSOffice_Level1"/>
      <w:bookmarkStart w:id="48" w:name="_Toc18340_WPSOffice_Level1"/>
      <w:r>
        <w:rPr>
          <w:rFonts w:hint="eastAsia" w:ascii="仿宋" w:hAnsi="仿宋" w:eastAsia="仿宋" w:cs="仿宋"/>
          <w:sz w:val="30"/>
          <w:szCs w:val="30"/>
        </w:rPr>
        <w:t>四、承诺函</w:t>
      </w:r>
      <w:bookmarkEnd w:id="44"/>
      <w:bookmarkEnd w:id="45"/>
      <w:bookmarkEnd w:id="46"/>
      <w:bookmarkEnd w:id="47"/>
      <w:bookmarkEnd w:id="48"/>
    </w:p>
    <w:p>
      <w:pPr>
        <w:spacing w:line="360" w:lineRule="auto"/>
        <w:rPr>
          <w:rFonts w:ascii="仿宋" w:hAnsi="仿宋" w:eastAsia="仿宋" w:cs="仿宋"/>
          <w:sz w:val="30"/>
          <w:szCs w:val="30"/>
        </w:rPr>
      </w:pPr>
      <w:bookmarkStart w:id="49" w:name="_Toc29513_WPSOffice_Level1"/>
      <w:bookmarkStart w:id="50" w:name="_Toc16418_WPSOffice_Level1"/>
      <w:bookmarkStart w:id="51" w:name="_Toc3497_WPSOffice_Level1"/>
      <w:bookmarkStart w:id="52" w:name="_Toc14932_WPSOffice_Level1"/>
      <w:bookmarkStart w:id="53" w:name="_Toc14511_WPSOffice_Level1"/>
      <w:r>
        <w:rPr>
          <w:rFonts w:hint="eastAsia" w:ascii="仿宋" w:hAnsi="仿宋" w:eastAsia="仿宋" w:cs="仿宋"/>
          <w:sz w:val="30"/>
          <w:szCs w:val="30"/>
        </w:rPr>
        <w:t>五、其他材料</w:t>
      </w:r>
      <w:bookmarkEnd w:id="49"/>
      <w:bookmarkEnd w:id="50"/>
      <w:bookmarkEnd w:id="51"/>
      <w:bookmarkEnd w:id="52"/>
      <w:bookmarkEnd w:id="53"/>
    </w:p>
    <w:p>
      <w:pPr>
        <w:pStyle w:val="4"/>
        <w:spacing w:beforeLines="50" w:after="0" w:line="360" w:lineRule="exact"/>
        <w:jc w:val="center"/>
        <w:rPr>
          <w:rFonts w:ascii="仿宋" w:hAnsi="仿宋" w:eastAsia="仿宋" w:cs="仿宋"/>
          <w:sz w:val="30"/>
          <w:szCs w:val="30"/>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pStyle w:val="4"/>
        <w:spacing w:beforeLines="50" w:after="0" w:line="360" w:lineRule="exact"/>
        <w:jc w:val="center"/>
        <w:rPr>
          <w:rFonts w:ascii="仿宋" w:hAnsi="仿宋" w:eastAsia="仿宋" w:cs="仿宋"/>
          <w:sz w:val="21"/>
          <w:szCs w:val="21"/>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p>
      <w:pPr>
        <w:pStyle w:val="4"/>
        <w:spacing w:beforeLines="50" w:after="0" w:line="360" w:lineRule="exact"/>
        <w:jc w:val="center"/>
        <w:rPr>
          <w:rFonts w:ascii="仿宋" w:hAnsi="仿宋" w:eastAsia="仿宋" w:cs="仿宋"/>
          <w:sz w:val="24"/>
          <w:szCs w:val="24"/>
        </w:rPr>
      </w:pPr>
      <w:r>
        <w:rPr>
          <w:rFonts w:hint="eastAsia" w:ascii="仿宋" w:hAnsi="仿宋" w:eastAsia="仿宋" w:cs="仿宋"/>
          <w:sz w:val="21"/>
          <w:szCs w:val="21"/>
        </w:rPr>
        <w:br w:type="page"/>
      </w:r>
      <w:r>
        <w:rPr>
          <w:rFonts w:hint="eastAsia" w:ascii="仿宋" w:hAnsi="仿宋" w:eastAsia="仿宋" w:cs="仿宋"/>
          <w:sz w:val="28"/>
          <w:szCs w:val="28"/>
        </w:rPr>
        <w:t>一、 竞价函</w:t>
      </w:r>
    </w:p>
    <w:p>
      <w:pPr>
        <w:spacing w:line="360" w:lineRule="exact"/>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u w:val="single"/>
        </w:rPr>
        <w:t>安徽省高速公路试验检测科研中心有限公司</w:t>
      </w:r>
      <w:r>
        <w:rPr>
          <w:rFonts w:hint="eastAsia" w:ascii="仿宋" w:hAnsi="仿宋" w:eastAsia="仿宋" w:cs="仿宋"/>
          <w:sz w:val="24"/>
        </w:rPr>
        <w:t>（采购方名称）：</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我方已仔细研究了</w:t>
      </w:r>
      <w:r>
        <w:rPr>
          <w:rFonts w:hint="eastAsia" w:ascii="仿宋" w:hAnsi="仿宋" w:eastAsia="仿宋" w:cs="仿宋"/>
          <w:sz w:val="24"/>
          <w:u w:val="single"/>
        </w:rPr>
        <w:t xml:space="preserve"> 2023年高速检测废旧物资处置项目 </w:t>
      </w:r>
      <w:r>
        <w:rPr>
          <w:rFonts w:hint="eastAsia" w:ascii="仿宋" w:hAnsi="仿宋" w:eastAsia="仿宋" w:cs="仿宋"/>
          <w:sz w:val="24"/>
        </w:rPr>
        <w:t>竞价文件的全部内容，处置标的以看样现状为准。在考察现场后，愿意按货物的总报价为人民币（大写）</w:t>
      </w:r>
      <w:r>
        <w:rPr>
          <w:rFonts w:hint="eastAsia" w:ascii="仿宋" w:hAnsi="仿宋" w:eastAsia="仿宋" w:cs="仿宋"/>
          <w:sz w:val="24"/>
          <w:u w:val="single"/>
        </w:rPr>
        <w:t xml:space="preserve">        </w:t>
      </w:r>
      <w:r>
        <w:rPr>
          <w:rFonts w:hint="eastAsia" w:ascii="仿宋" w:hAnsi="仿宋" w:eastAsia="仿宋" w:cs="仿宋"/>
          <w:sz w:val="24"/>
        </w:rPr>
        <w:t xml:space="preserve"> 元（¥</w:t>
      </w:r>
      <w:r>
        <w:rPr>
          <w:rFonts w:hint="eastAsia" w:ascii="仿宋" w:hAnsi="仿宋" w:eastAsia="仿宋" w:cs="仿宋"/>
          <w:sz w:val="24"/>
          <w:u w:val="single"/>
        </w:rPr>
        <w:t xml:space="preserve">           </w:t>
      </w:r>
      <w:r>
        <w:rPr>
          <w:rFonts w:hint="eastAsia" w:ascii="仿宋" w:hAnsi="仿宋" w:eastAsia="仿宋" w:cs="仿宋"/>
          <w:sz w:val="24"/>
        </w:rPr>
        <w:t>）要求承担本合同内容的实施工作，并按合同约定实施和完成承包项目</w:t>
      </w:r>
      <w:r>
        <w:rPr>
          <w:rFonts w:hint="eastAsia" w:ascii="仿宋" w:hAnsi="仿宋" w:eastAsia="仿宋" w:cs="仿宋"/>
          <w:b/>
          <w:bCs/>
          <w:sz w:val="24"/>
        </w:rPr>
        <w:t>（卖方不出具发票）</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1、我方根据竞价文件的规定，严格履行合同的责任和义务，并保证于卖方要求的日期内完成处置工作。</w:t>
      </w:r>
    </w:p>
    <w:p>
      <w:pPr>
        <w:spacing w:line="360" w:lineRule="auto"/>
        <w:ind w:firstLine="480" w:firstLineChars="200"/>
        <w:rPr>
          <w:rFonts w:ascii="仿宋" w:hAnsi="仿宋" w:eastAsia="仿宋" w:cs="仿宋"/>
          <w:sz w:val="24"/>
        </w:rPr>
      </w:pPr>
      <w:r>
        <w:rPr>
          <w:rFonts w:hint="eastAsia" w:ascii="仿宋" w:hAnsi="仿宋" w:eastAsia="仿宋" w:cs="仿宋"/>
          <w:sz w:val="24"/>
        </w:rPr>
        <w:t>2、我方已详细阅读竞价文件全部内容，我方正式认可本次采购文件，并对采购文件各项条款均无异议。</w:t>
      </w:r>
    </w:p>
    <w:p>
      <w:pPr>
        <w:spacing w:line="360" w:lineRule="auto"/>
        <w:ind w:firstLine="480" w:firstLineChars="200"/>
        <w:rPr>
          <w:rFonts w:ascii="仿宋" w:hAnsi="仿宋" w:eastAsia="仿宋" w:cs="仿宋"/>
          <w:sz w:val="24"/>
        </w:rPr>
      </w:pPr>
      <w:r>
        <w:rPr>
          <w:rFonts w:hint="eastAsia" w:ascii="仿宋" w:hAnsi="仿宋" w:eastAsia="仿宋" w:cs="仿宋"/>
          <w:sz w:val="24"/>
        </w:rPr>
        <w:t>3、我方同意采购文件规定的付款方式。</w:t>
      </w:r>
    </w:p>
    <w:p>
      <w:pPr>
        <w:spacing w:line="360" w:lineRule="auto"/>
        <w:ind w:firstLine="480" w:firstLineChars="200"/>
        <w:rPr>
          <w:rFonts w:ascii="仿宋" w:hAnsi="仿宋" w:eastAsia="仿宋" w:cs="仿宋"/>
          <w:sz w:val="24"/>
        </w:rPr>
      </w:pPr>
      <w:r>
        <w:rPr>
          <w:rFonts w:hint="eastAsia" w:ascii="仿宋" w:hAnsi="仿宋" w:eastAsia="仿宋" w:cs="仿宋"/>
          <w:sz w:val="24"/>
        </w:rPr>
        <w:t>4、如我方成交：</w:t>
      </w:r>
    </w:p>
    <w:p>
      <w:pPr>
        <w:spacing w:line="360" w:lineRule="auto"/>
        <w:ind w:firstLine="360" w:firstLineChars="150"/>
        <w:rPr>
          <w:rFonts w:ascii="仿宋" w:hAnsi="仿宋" w:eastAsia="仿宋" w:cs="仿宋"/>
          <w:sz w:val="24"/>
        </w:rPr>
      </w:pPr>
      <w:r>
        <w:rPr>
          <w:rFonts w:hint="eastAsia" w:ascii="仿宋" w:hAnsi="仿宋" w:eastAsia="仿宋" w:cs="仿宋"/>
          <w:sz w:val="24"/>
        </w:rPr>
        <w:t>（1）我方承诺在收到成交通知书后，在成交通知书规定的期限内与卖方签订合同。</w:t>
      </w:r>
    </w:p>
    <w:p>
      <w:pPr>
        <w:spacing w:line="360" w:lineRule="auto"/>
        <w:ind w:firstLine="360" w:firstLineChars="150"/>
        <w:rPr>
          <w:rFonts w:ascii="仿宋" w:hAnsi="仿宋" w:eastAsia="仿宋" w:cs="仿宋"/>
          <w:sz w:val="24"/>
        </w:rPr>
      </w:pPr>
      <w:r>
        <w:rPr>
          <w:rFonts w:hint="eastAsia" w:ascii="仿宋" w:hAnsi="仿宋" w:eastAsia="仿宋" w:cs="仿宋"/>
          <w:sz w:val="24"/>
        </w:rPr>
        <w:t>（2）我方承诺在合同约定的期限内完成处置工作。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5、我方在此声明，响应文件内所提供的一切资料均真实有效。由于我方提供资料不实而造成的责任和后果由我方承担。我方同意按照卖方提出的要求，提供与投标有关的任何证据、数据或资料。      </w:t>
      </w:r>
    </w:p>
    <w:p>
      <w:pPr>
        <w:spacing w:line="360" w:lineRule="auto"/>
        <w:ind w:firstLine="480" w:firstLineChars="200"/>
        <w:rPr>
          <w:rFonts w:ascii="仿宋" w:hAnsi="仿宋" w:eastAsia="仿宋" w:cs="仿宋"/>
          <w:sz w:val="24"/>
        </w:rPr>
      </w:pPr>
      <w:r>
        <w:rPr>
          <w:rFonts w:hint="eastAsia" w:ascii="仿宋" w:hAnsi="仿宋" w:eastAsia="仿宋" w:cs="仿宋"/>
          <w:sz w:val="24"/>
        </w:rPr>
        <w:t>6、在合同协议书正式签署生效之前，本报价函连同卖方的成交通知书将构成我们双方之间共同遵守的文件，对双方具有约束力。</w:t>
      </w:r>
    </w:p>
    <w:p>
      <w:pPr>
        <w:spacing w:line="360" w:lineRule="exact"/>
        <w:rPr>
          <w:rFonts w:ascii="仿宋" w:hAnsi="仿宋" w:eastAsia="仿宋" w:cs="仿宋"/>
          <w:sz w:val="24"/>
        </w:rPr>
      </w:pPr>
    </w:p>
    <w:p>
      <w:pPr>
        <w:tabs>
          <w:tab w:val="left" w:pos="2977"/>
          <w:tab w:val="left" w:pos="3261"/>
        </w:tabs>
        <w:spacing w:line="360" w:lineRule="exact"/>
        <w:rPr>
          <w:rFonts w:ascii="仿宋" w:hAnsi="仿宋" w:eastAsia="仿宋" w:cs="仿宋"/>
          <w:sz w:val="24"/>
        </w:rPr>
      </w:pPr>
      <w:r>
        <w:rPr>
          <w:rFonts w:hint="eastAsia" w:ascii="仿宋" w:hAnsi="仿宋" w:eastAsia="仿宋" w:cs="仿宋"/>
          <w:sz w:val="24"/>
        </w:rPr>
        <w:t xml:space="preserve">                          </w:t>
      </w:r>
    </w:p>
    <w:p>
      <w:pPr>
        <w:tabs>
          <w:tab w:val="left" w:pos="2977"/>
          <w:tab w:val="left" w:pos="3261"/>
        </w:tabs>
        <w:spacing w:line="360" w:lineRule="exact"/>
        <w:rPr>
          <w:rFonts w:ascii="仿宋" w:hAnsi="仿宋" w:eastAsia="仿宋" w:cs="仿宋"/>
          <w:sz w:val="24"/>
        </w:rPr>
      </w:pPr>
    </w:p>
    <w:p>
      <w:pPr>
        <w:tabs>
          <w:tab w:val="left" w:pos="2977"/>
          <w:tab w:val="left" w:pos="3261"/>
        </w:tabs>
        <w:spacing w:line="360" w:lineRule="exact"/>
        <w:rPr>
          <w:rFonts w:ascii="仿宋" w:hAnsi="仿宋" w:eastAsia="仿宋" w:cs="仿宋"/>
          <w:sz w:val="24"/>
        </w:rPr>
      </w:pPr>
    </w:p>
    <w:tbl>
      <w:tblPr>
        <w:tblStyle w:val="19"/>
        <w:tblW w:w="631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8"/>
        <w:gridCol w:w="273"/>
        <w:gridCol w:w="2536"/>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718" w:type="dxa"/>
            <w:vAlign w:val="center"/>
          </w:tcPr>
          <w:p>
            <w:pPr>
              <w:spacing w:line="560" w:lineRule="exact"/>
              <w:jc w:val="center"/>
              <w:rPr>
                <w:rFonts w:ascii="仿宋" w:hAnsi="仿宋" w:eastAsia="仿宋" w:cs="仿宋"/>
                <w:sz w:val="24"/>
              </w:rPr>
            </w:pPr>
            <w:r>
              <w:rPr>
                <w:rFonts w:hint="eastAsia" w:ascii="仿宋" w:hAnsi="仿宋" w:eastAsia="仿宋" w:cs="仿宋"/>
                <w:sz w:val="24"/>
              </w:rPr>
              <w:t>竞 标 人</w:t>
            </w:r>
          </w:p>
        </w:tc>
        <w:tc>
          <w:tcPr>
            <w:tcW w:w="273" w:type="dxa"/>
            <w:vAlign w:val="center"/>
          </w:tcPr>
          <w:p>
            <w:pPr>
              <w:spacing w:line="560" w:lineRule="exact"/>
              <w:jc w:val="right"/>
              <w:rPr>
                <w:rFonts w:ascii="仿宋" w:hAnsi="仿宋" w:eastAsia="仿宋" w:cs="仿宋"/>
                <w:sz w:val="24"/>
              </w:rPr>
            </w:pPr>
            <w:r>
              <w:rPr>
                <w:rFonts w:hint="eastAsia" w:ascii="仿宋" w:hAnsi="仿宋" w:eastAsia="仿宋" w:cs="仿宋"/>
                <w:sz w:val="24"/>
              </w:rPr>
              <w:t>：</w:t>
            </w:r>
          </w:p>
        </w:tc>
        <w:tc>
          <w:tcPr>
            <w:tcW w:w="2536" w:type="dxa"/>
            <w:tcBorders>
              <w:bottom w:val="single" w:color="auto" w:sz="4" w:space="0"/>
            </w:tcBorders>
            <w:vAlign w:val="center"/>
          </w:tcPr>
          <w:p>
            <w:pPr>
              <w:spacing w:line="560" w:lineRule="exact"/>
              <w:jc w:val="right"/>
              <w:rPr>
                <w:rFonts w:ascii="仿宋" w:hAnsi="仿宋" w:eastAsia="仿宋" w:cs="仿宋"/>
                <w:sz w:val="24"/>
              </w:rPr>
            </w:pPr>
          </w:p>
        </w:tc>
        <w:tc>
          <w:tcPr>
            <w:tcW w:w="1787" w:type="dxa"/>
            <w:vAlign w:val="center"/>
          </w:tcPr>
          <w:p>
            <w:pPr>
              <w:spacing w:line="560" w:lineRule="exact"/>
              <w:jc w:val="right"/>
              <w:rPr>
                <w:rFonts w:ascii="仿宋" w:hAnsi="仿宋" w:eastAsia="仿宋" w:cs="仿宋"/>
                <w:sz w:val="24"/>
              </w:rPr>
            </w:pPr>
            <w:r>
              <w:rPr>
                <w:rFonts w:hint="eastAsia" w:ascii="仿宋" w:hAnsi="仿宋" w:eastAsia="仿宋" w:cs="仿宋"/>
                <w:sz w:val="24"/>
              </w:rP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718" w:type="dxa"/>
            <w:vAlign w:val="center"/>
          </w:tcPr>
          <w:p>
            <w:pPr>
              <w:jc w:val="center"/>
              <w:rPr>
                <w:rFonts w:ascii="仿宋" w:hAnsi="仿宋" w:eastAsia="仿宋" w:cs="仿宋"/>
                <w:sz w:val="24"/>
              </w:rPr>
            </w:pPr>
            <w:r>
              <w:rPr>
                <w:rFonts w:hint="eastAsia" w:ascii="仿宋" w:hAnsi="仿宋" w:eastAsia="仿宋" w:cs="仿宋"/>
                <w:sz w:val="24"/>
              </w:rPr>
              <w:t>法定代表人或委托代理人</w:t>
            </w:r>
          </w:p>
        </w:tc>
        <w:tc>
          <w:tcPr>
            <w:tcW w:w="273" w:type="dxa"/>
            <w:vAlign w:val="center"/>
          </w:tcPr>
          <w:p>
            <w:pPr>
              <w:spacing w:line="560" w:lineRule="exact"/>
              <w:jc w:val="right"/>
              <w:rPr>
                <w:rFonts w:ascii="仿宋" w:hAnsi="仿宋" w:eastAsia="仿宋" w:cs="仿宋"/>
                <w:sz w:val="24"/>
              </w:rPr>
            </w:pPr>
            <w:r>
              <w:rPr>
                <w:rFonts w:hint="eastAsia" w:ascii="仿宋" w:hAnsi="仿宋" w:eastAsia="仿宋" w:cs="仿宋"/>
                <w:sz w:val="24"/>
              </w:rPr>
              <w:t>：</w:t>
            </w:r>
          </w:p>
        </w:tc>
        <w:tc>
          <w:tcPr>
            <w:tcW w:w="2536" w:type="dxa"/>
            <w:tcBorders>
              <w:top w:val="single" w:color="auto" w:sz="4" w:space="0"/>
              <w:bottom w:val="single" w:color="auto" w:sz="4" w:space="0"/>
            </w:tcBorders>
            <w:vAlign w:val="center"/>
          </w:tcPr>
          <w:p>
            <w:pPr>
              <w:spacing w:line="560" w:lineRule="exact"/>
              <w:jc w:val="right"/>
              <w:rPr>
                <w:rFonts w:ascii="仿宋" w:hAnsi="仿宋" w:eastAsia="仿宋" w:cs="仿宋"/>
                <w:sz w:val="24"/>
              </w:rPr>
            </w:pPr>
          </w:p>
        </w:tc>
        <w:tc>
          <w:tcPr>
            <w:tcW w:w="1787" w:type="dxa"/>
            <w:vAlign w:val="center"/>
          </w:tcPr>
          <w:p>
            <w:pPr>
              <w:spacing w:line="560" w:lineRule="exact"/>
              <w:jc w:val="right"/>
              <w:rPr>
                <w:rFonts w:ascii="仿宋" w:hAnsi="仿宋" w:eastAsia="仿宋" w:cs="仿宋"/>
                <w:sz w:val="24"/>
              </w:rPr>
            </w:pPr>
            <w:r>
              <w:rPr>
                <w:rFonts w:hint="eastAsia" w:ascii="仿宋" w:hAnsi="仿宋" w:eastAsia="仿宋" w:cs="仿宋"/>
                <w:sz w:val="24"/>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718" w:type="dxa"/>
            <w:vAlign w:val="center"/>
          </w:tcPr>
          <w:p>
            <w:pPr>
              <w:spacing w:line="560" w:lineRule="exact"/>
              <w:jc w:val="center"/>
              <w:rPr>
                <w:rFonts w:ascii="仿宋" w:hAnsi="仿宋" w:eastAsia="仿宋" w:cs="仿宋"/>
                <w:sz w:val="24"/>
              </w:rPr>
            </w:pPr>
            <w:r>
              <w:rPr>
                <w:rFonts w:hint="eastAsia" w:ascii="仿宋" w:hAnsi="仿宋" w:eastAsia="仿宋" w:cs="仿宋"/>
                <w:sz w:val="24"/>
              </w:rPr>
              <w:t>日   期</w:t>
            </w:r>
          </w:p>
        </w:tc>
        <w:tc>
          <w:tcPr>
            <w:tcW w:w="273" w:type="dxa"/>
            <w:vAlign w:val="center"/>
          </w:tcPr>
          <w:p>
            <w:pPr>
              <w:spacing w:line="560" w:lineRule="exact"/>
              <w:jc w:val="right"/>
              <w:rPr>
                <w:rFonts w:ascii="仿宋" w:hAnsi="仿宋" w:eastAsia="仿宋" w:cs="仿宋"/>
                <w:sz w:val="24"/>
              </w:rPr>
            </w:pPr>
            <w:r>
              <w:rPr>
                <w:rFonts w:hint="eastAsia" w:ascii="仿宋" w:hAnsi="仿宋" w:eastAsia="仿宋" w:cs="仿宋"/>
                <w:sz w:val="24"/>
              </w:rPr>
              <w:t>：</w:t>
            </w:r>
          </w:p>
        </w:tc>
        <w:tc>
          <w:tcPr>
            <w:tcW w:w="4323" w:type="dxa"/>
            <w:gridSpan w:val="2"/>
            <w:vAlign w:val="center"/>
          </w:tcPr>
          <w:p>
            <w:pPr>
              <w:spacing w:line="560" w:lineRule="exact"/>
              <w:jc w:val="cente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tc>
      </w:tr>
    </w:tbl>
    <w:p>
      <w:pPr>
        <w:spacing w:line="360" w:lineRule="exact"/>
        <w:rPr>
          <w:rFonts w:ascii="仿宋" w:hAnsi="仿宋" w:eastAsia="仿宋" w:cs="仿宋"/>
          <w:sz w:val="24"/>
        </w:rPr>
      </w:pPr>
      <w:r>
        <w:rPr>
          <w:rFonts w:hint="eastAsia" w:ascii="仿宋" w:hAnsi="仿宋" w:eastAsia="仿宋" w:cs="仿宋"/>
          <w:sz w:val="24"/>
          <w:u w:val="single"/>
        </w:rPr>
        <w:t xml:space="preserve">                                </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 xml:space="preserve">                                             </w:t>
      </w:r>
    </w:p>
    <w:bookmarkEnd w:id="21"/>
    <w:bookmarkEnd w:id="27"/>
    <w:bookmarkEnd w:id="28"/>
    <w:p>
      <w:pPr>
        <w:pStyle w:val="4"/>
        <w:spacing w:beforeLines="50" w:after="0" w:line="360" w:lineRule="exact"/>
        <w:jc w:val="center"/>
        <w:rPr>
          <w:rFonts w:ascii="仿宋" w:hAnsi="仿宋" w:eastAsia="仿宋" w:cs="仿宋"/>
          <w:sz w:val="28"/>
          <w:szCs w:val="28"/>
        </w:rPr>
      </w:pPr>
      <w:bookmarkStart w:id="54" w:name="_Toc5694_WPSOffice_Level1"/>
      <w:bookmarkStart w:id="55" w:name="_Toc234382961"/>
      <w:bookmarkStart w:id="56" w:name="_Toc5292_WPSOffice_Level1"/>
      <w:bookmarkStart w:id="57" w:name="_Toc26218_WPSOffice_Level1"/>
      <w:bookmarkStart w:id="58" w:name="_Toc22610_WPSOffice_Level1"/>
      <w:bookmarkStart w:id="59" w:name="_Toc31195_WPSOffice_Level1"/>
      <w:bookmarkStart w:id="60" w:name="_Toc16380_WPSOffice_Level1"/>
      <w:bookmarkStart w:id="61" w:name="_Toc24700_WPSOffice_Level1"/>
      <w:r>
        <w:rPr>
          <w:rFonts w:hint="eastAsia" w:ascii="仿宋" w:hAnsi="仿宋" w:eastAsia="仿宋" w:cs="仿宋"/>
          <w:sz w:val="28"/>
          <w:szCs w:val="28"/>
        </w:rPr>
        <w:t>二、法定代表人身份证明及授权委托书</w:t>
      </w:r>
      <w:bookmarkEnd w:id="54"/>
      <w:bookmarkEnd w:id="55"/>
      <w:bookmarkEnd w:id="56"/>
      <w:bookmarkEnd w:id="57"/>
      <w:bookmarkEnd w:id="58"/>
      <w:bookmarkEnd w:id="59"/>
      <w:bookmarkEnd w:id="60"/>
      <w:bookmarkEnd w:id="61"/>
    </w:p>
    <w:p>
      <w:pPr>
        <w:pStyle w:val="4"/>
        <w:spacing w:beforeLines="100" w:afterLines="150" w:line="360" w:lineRule="exact"/>
        <w:jc w:val="center"/>
        <w:rPr>
          <w:rFonts w:ascii="仿宋" w:hAnsi="仿宋" w:eastAsia="仿宋" w:cs="仿宋"/>
          <w:sz w:val="28"/>
          <w:szCs w:val="28"/>
        </w:rPr>
      </w:pPr>
      <w:bookmarkStart w:id="62" w:name="_Toc234382962"/>
      <w:r>
        <w:rPr>
          <w:rFonts w:hint="eastAsia" w:ascii="仿宋" w:hAnsi="仿宋" w:eastAsia="仿宋" w:cs="仿宋"/>
          <w:sz w:val="28"/>
          <w:szCs w:val="28"/>
        </w:rPr>
        <w:t>（一）法定代表人身份证明</w:t>
      </w:r>
      <w:bookmarkEnd w:id="62"/>
    </w:p>
    <w:p>
      <w:pPr>
        <w:rPr>
          <w:rFonts w:ascii="仿宋" w:hAnsi="仿宋" w:eastAsia="仿宋" w:cs="仿宋"/>
          <w:sz w:val="28"/>
          <w:szCs w:val="28"/>
        </w:rPr>
      </w:pPr>
    </w:p>
    <w:p>
      <w:pPr>
        <w:rPr>
          <w:rFonts w:ascii="仿宋" w:hAnsi="仿宋" w:eastAsia="仿宋" w:cs="仿宋"/>
          <w:sz w:val="28"/>
          <w:szCs w:val="28"/>
        </w:rPr>
      </w:pPr>
    </w:p>
    <w:p>
      <w:pPr>
        <w:spacing w:line="500" w:lineRule="exact"/>
        <w:rPr>
          <w:rFonts w:ascii="仿宋" w:hAnsi="仿宋" w:eastAsia="仿宋" w:cs="仿宋"/>
          <w:sz w:val="28"/>
          <w:szCs w:val="28"/>
          <w:u w:val="single"/>
        </w:rPr>
      </w:pPr>
      <w:r>
        <w:rPr>
          <w:rFonts w:hint="eastAsia" w:ascii="仿宋" w:hAnsi="仿宋" w:eastAsia="仿宋" w:cs="仿宋"/>
          <w:sz w:val="28"/>
          <w:szCs w:val="28"/>
        </w:rPr>
        <w:t>竞价人名称：</w:t>
      </w:r>
      <w:r>
        <w:rPr>
          <w:rFonts w:hint="eastAsia" w:ascii="仿宋" w:hAnsi="仿宋" w:eastAsia="仿宋" w:cs="仿宋"/>
          <w:sz w:val="28"/>
          <w:szCs w:val="28"/>
          <w:u w:val="single"/>
        </w:rPr>
        <w:t xml:space="preserve">                                                   </w:t>
      </w:r>
    </w:p>
    <w:p>
      <w:pPr>
        <w:spacing w:line="500" w:lineRule="exact"/>
        <w:rPr>
          <w:rFonts w:ascii="仿宋" w:hAnsi="仿宋" w:eastAsia="仿宋" w:cs="仿宋"/>
          <w:sz w:val="28"/>
          <w:szCs w:val="28"/>
          <w:u w:val="single"/>
        </w:rPr>
      </w:pPr>
      <w:r>
        <w:rPr>
          <w:rFonts w:hint="eastAsia" w:ascii="仿宋" w:hAnsi="仿宋" w:eastAsia="仿宋" w:cs="仿宋"/>
          <w:spacing w:val="360"/>
          <w:kern w:val="0"/>
          <w:sz w:val="28"/>
          <w:szCs w:val="28"/>
        </w:rPr>
        <w:t>地</w:t>
      </w:r>
      <w:r>
        <w:rPr>
          <w:rFonts w:hint="eastAsia" w:ascii="仿宋" w:hAnsi="仿宋" w:eastAsia="仿宋" w:cs="仿宋"/>
          <w:kern w:val="0"/>
          <w:sz w:val="28"/>
          <w:szCs w:val="28"/>
        </w:rPr>
        <w:t>址</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pacing w:line="500" w:lineRule="exact"/>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500" w:lineRule="exact"/>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500" w:lineRule="exact"/>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（法定代表人亲笔签名）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pacing w:line="500" w:lineRule="exact"/>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（竞价人名称）的法定代表人。</w:t>
      </w:r>
    </w:p>
    <w:p>
      <w:pPr>
        <w:spacing w:line="400" w:lineRule="exact"/>
        <w:rPr>
          <w:rFonts w:ascii="仿宋" w:hAnsi="仿宋" w:eastAsia="仿宋" w:cs="仿宋"/>
          <w:sz w:val="28"/>
          <w:szCs w:val="28"/>
        </w:rPr>
      </w:pPr>
      <w:r>
        <w:rPr>
          <w:rFonts w:hint="eastAsia" w:ascii="仿宋" w:hAnsi="仿宋" w:eastAsia="仿宋" w:cs="仿宋"/>
          <w:sz w:val="28"/>
          <w:szCs w:val="28"/>
        </w:rPr>
        <w:t>附：法定代表人身份证明</w:t>
      </w:r>
    </w:p>
    <w:p>
      <w:pPr>
        <w:spacing w:line="500" w:lineRule="exact"/>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 xml:space="preserve">                             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500" w:lineRule="exact"/>
        <w:rPr>
          <w:rFonts w:ascii="仿宋" w:hAnsi="仿宋" w:eastAsia="仿宋" w:cs="仿宋"/>
          <w:sz w:val="28"/>
          <w:szCs w:val="28"/>
        </w:rPr>
      </w:pP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00" w:lineRule="exact"/>
        <w:rPr>
          <w:rFonts w:ascii="仿宋" w:hAnsi="仿宋" w:eastAsia="仿宋" w:cs="仿宋"/>
          <w:sz w:val="28"/>
          <w:szCs w:val="28"/>
        </w:rPr>
      </w:pPr>
    </w:p>
    <w:p>
      <w:pPr>
        <w:spacing w:line="400" w:lineRule="exact"/>
        <w:rPr>
          <w:rFonts w:ascii="仿宋" w:hAnsi="仿宋" w:eastAsia="仿宋" w:cs="仿宋"/>
          <w:sz w:val="28"/>
          <w:szCs w:val="28"/>
        </w:rPr>
      </w:pPr>
    </w:p>
    <w:p>
      <w:pPr>
        <w:pStyle w:val="6"/>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注：法定代表人的签字必须是亲笔签名，不得使用印章、签名章或其他电子制版签名。</w:t>
      </w:r>
    </w:p>
    <w:p>
      <w:pPr>
        <w:rPr>
          <w:rFonts w:ascii="仿宋" w:hAnsi="仿宋" w:eastAsia="仿宋" w:cs="仿宋"/>
          <w:sz w:val="28"/>
          <w:szCs w:val="28"/>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bookmarkStart w:id="63" w:name="_Toc234382965"/>
    </w:p>
    <w:p>
      <w:pPr>
        <w:pStyle w:val="2"/>
        <w:rPr>
          <w:rFonts w:ascii="仿宋" w:hAnsi="仿宋" w:eastAsia="仿宋" w:cs="仿宋"/>
          <w:szCs w:val="21"/>
        </w:rPr>
      </w:pPr>
    </w:p>
    <w:p>
      <w:pPr>
        <w:rPr>
          <w:rFonts w:ascii="仿宋" w:hAnsi="仿宋" w:eastAsia="仿宋" w:cs="仿宋"/>
          <w:szCs w:val="21"/>
        </w:rPr>
      </w:pPr>
    </w:p>
    <w:p>
      <w:pPr>
        <w:pStyle w:val="17"/>
        <w:rPr>
          <w:rFonts w:ascii="仿宋" w:hAnsi="仿宋" w:eastAsia="仿宋" w:cs="仿宋"/>
          <w:szCs w:val="21"/>
        </w:rPr>
      </w:pPr>
    </w:p>
    <w:bookmarkEnd w:id="63"/>
    <w:p>
      <w:pPr>
        <w:jc w:val="center"/>
        <w:rPr>
          <w:rFonts w:ascii="仿宋" w:hAnsi="仿宋" w:eastAsia="仿宋" w:cs="仿宋"/>
          <w:b/>
          <w:sz w:val="28"/>
          <w:szCs w:val="28"/>
        </w:rPr>
      </w:pPr>
      <w:r>
        <w:rPr>
          <w:rFonts w:hint="eastAsia" w:ascii="仿宋" w:hAnsi="仿宋" w:eastAsia="仿宋" w:cs="仿宋"/>
          <w:b/>
          <w:bCs/>
          <w:kern w:val="44"/>
          <w:sz w:val="28"/>
          <w:szCs w:val="28"/>
        </w:rPr>
        <w:t>（二）授权委托书</w:t>
      </w:r>
    </w:p>
    <w:p>
      <w:pPr>
        <w:spacing w:line="500" w:lineRule="exact"/>
        <w:rPr>
          <w:rFonts w:ascii="仿宋" w:hAnsi="仿宋" w:eastAsia="仿宋" w:cs="仿宋"/>
          <w:sz w:val="28"/>
          <w:szCs w:val="28"/>
        </w:rPr>
      </w:pPr>
    </w:p>
    <w:p>
      <w:pPr>
        <w:spacing w:line="500" w:lineRule="exact"/>
        <w:ind w:left="210" w:leftChars="100" w:firstLine="560" w:firstLineChars="200"/>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（姓名）为我方代理人。代理人根据授权，以我方名义签署、澄清、递交、撤回、修改</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  </w:t>
      </w:r>
      <w:r>
        <w:rPr>
          <w:rFonts w:hint="eastAsia" w:ascii="仿宋" w:hAnsi="仿宋" w:eastAsia="仿宋" w:cs="仿宋"/>
          <w:sz w:val="28"/>
          <w:szCs w:val="28"/>
        </w:rPr>
        <w:t>标段报价文件、签订合同和处理有关事宜，其法律后果由我方承担。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代理人无转委托权。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
      <w:pPr>
        <w:spacing w:line="50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pacing w:val="121"/>
          <w:kern w:val="0"/>
          <w:sz w:val="28"/>
          <w:szCs w:val="28"/>
        </w:rPr>
        <w:t>竞价人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身份证号码：</w:t>
      </w:r>
      <w:r>
        <w:rPr>
          <w:rFonts w:hint="eastAsia" w:ascii="仿宋" w:hAnsi="仿宋" w:eastAsia="仿宋" w:cs="仿宋"/>
          <w:sz w:val="28"/>
          <w:szCs w:val="28"/>
          <w:u w:val="single"/>
        </w:rPr>
        <w:t xml:space="preserve">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身份证号码：</w:t>
      </w:r>
      <w:r>
        <w:rPr>
          <w:rFonts w:hint="eastAsia" w:ascii="仿宋" w:hAnsi="仿宋" w:eastAsia="仿宋" w:cs="仿宋"/>
          <w:sz w:val="28"/>
          <w:szCs w:val="28"/>
          <w:u w:val="single"/>
        </w:rPr>
        <w:t xml:space="preserve">                           </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500" w:lineRule="exact"/>
        <w:rPr>
          <w:rFonts w:ascii="仿宋" w:hAnsi="仿宋" w:eastAsia="仿宋" w:cs="仿宋"/>
          <w:sz w:val="28"/>
          <w:szCs w:val="28"/>
        </w:rPr>
      </w:pPr>
    </w:p>
    <w:p>
      <w:pPr>
        <w:pStyle w:val="6"/>
        <w:spacing w:line="360" w:lineRule="auto"/>
        <w:ind w:firstLine="562"/>
        <w:rPr>
          <w:rFonts w:ascii="仿宋" w:hAnsi="仿宋" w:eastAsia="仿宋" w:cs="仿宋"/>
          <w:b/>
          <w:bCs/>
          <w:sz w:val="28"/>
          <w:szCs w:val="28"/>
        </w:rPr>
        <w:sectPr>
          <w:footnotePr>
            <w:numFmt w:val="decimalEnclosedCircleChinese"/>
            <w:numRestart w:val="eachPage"/>
          </w:footnotePr>
          <w:pgSz w:w="11906" w:h="16838"/>
          <w:pgMar w:top="1418" w:right="1304" w:bottom="1418" w:left="1588" w:header="851" w:footer="851" w:gutter="0"/>
          <w:cols w:space="720" w:num="1"/>
          <w:docGrid w:linePitch="312" w:charSpace="0"/>
        </w:sectPr>
      </w:pPr>
      <w:r>
        <w:rPr>
          <w:rFonts w:hint="eastAsia" w:ascii="仿宋" w:hAnsi="仿宋" w:eastAsia="仿宋" w:cs="仿宋"/>
          <w:b/>
          <w:bCs/>
          <w:sz w:val="28"/>
          <w:szCs w:val="28"/>
        </w:rPr>
        <w:t>注：授权书由授权人和授权的代理人亲笔签名，禁止使用印章或签名章。原件应装订在竞价响应文件的正本之中。如果由法定代表人签署竞价响应文件，则不需提交授权书，但应提供法定代表人身份证明。</w:t>
      </w:r>
    </w:p>
    <w:p>
      <w:pPr>
        <w:jc w:val="center"/>
        <w:rPr>
          <w:rFonts w:ascii="仿宋" w:hAnsi="仿宋" w:eastAsia="仿宋" w:cs="仿宋"/>
          <w:b/>
          <w:bCs/>
          <w:kern w:val="44"/>
          <w:sz w:val="28"/>
          <w:szCs w:val="28"/>
        </w:rPr>
      </w:pPr>
      <w:bookmarkStart w:id="64" w:name="_Toc25700_WPSOffice_Level1"/>
      <w:bookmarkStart w:id="65" w:name="_Toc28152_WPSOffice_Level1"/>
      <w:bookmarkStart w:id="66" w:name="_Toc18846_WPSOffice_Level1"/>
      <w:bookmarkStart w:id="67" w:name="_Toc17044_WPSOffice_Level1"/>
      <w:bookmarkStart w:id="68" w:name="_Toc15320_WPSOffice_Level1"/>
      <w:bookmarkStart w:id="69" w:name="_Toc6421_WPSOffice_Level1"/>
      <w:bookmarkStart w:id="70" w:name="_Toc28658_WPSOffice_Level1"/>
      <w:r>
        <w:rPr>
          <w:rFonts w:hint="eastAsia" w:ascii="仿宋" w:hAnsi="仿宋" w:eastAsia="仿宋" w:cs="仿宋"/>
          <w:b/>
          <w:bCs/>
          <w:kern w:val="44"/>
          <w:sz w:val="28"/>
          <w:szCs w:val="28"/>
        </w:rPr>
        <w:t>三、报价</w:t>
      </w:r>
      <w:bookmarkEnd w:id="64"/>
      <w:r>
        <w:rPr>
          <w:rFonts w:hint="eastAsia" w:ascii="仿宋" w:hAnsi="仿宋" w:eastAsia="仿宋" w:cs="仿宋"/>
          <w:b/>
          <w:bCs/>
          <w:kern w:val="44"/>
          <w:sz w:val="28"/>
          <w:szCs w:val="28"/>
        </w:rPr>
        <w:t>表</w:t>
      </w:r>
      <w:bookmarkEnd w:id="65"/>
      <w:bookmarkEnd w:id="66"/>
      <w:bookmarkEnd w:id="67"/>
      <w:bookmarkEnd w:id="68"/>
      <w:bookmarkEnd w:id="69"/>
      <w:bookmarkEnd w:id="70"/>
    </w:p>
    <w:p>
      <w:pPr>
        <w:jc w:val="center"/>
        <w:rPr>
          <w:rFonts w:ascii="仿宋" w:hAnsi="仿宋" w:eastAsia="仿宋" w:cs="仿宋"/>
          <w:b/>
          <w:bCs/>
          <w:kern w:val="44"/>
          <w:sz w:val="28"/>
          <w:szCs w:val="28"/>
        </w:rPr>
      </w:pPr>
      <w:r>
        <w:rPr>
          <w:rFonts w:hint="eastAsia" w:ascii="仿宋" w:hAnsi="仿宋" w:eastAsia="仿宋" w:cs="仿宋"/>
          <w:b/>
          <w:bCs/>
          <w:kern w:val="44"/>
          <w:sz w:val="28"/>
          <w:szCs w:val="28"/>
        </w:rPr>
        <w:t>2023年高速检测废旧物资处置项目报价表</w:t>
      </w:r>
    </w:p>
    <w:tbl>
      <w:tblPr>
        <w:tblStyle w:val="18"/>
        <w:tblW w:w="9114" w:type="dxa"/>
        <w:tblInd w:w="-471" w:type="dxa"/>
        <w:tblLayout w:type="fixed"/>
        <w:tblCellMar>
          <w:top w:w="0" w:type="dxa"/>
          <w:left w:w="108" w:type="dxa"/>
          <w:bottom w:w="0" w:type="dxa"/>
          <w:right w:w="108" w:type="dxa"/>
        </w:tblCellMar>
      </w:tblPr>
      <w:tblGrid>
        <w:gridCol w:w="915"/>
        <w:gridCol w:w="1458"/>
        <w:gridCol w:w="1680"/>
        <w:gridCol w:w="1182"/>
        <w:gridCol w:w="1260"/>
        <w:gridCol w:w="630"/>
        <w:gridCol w:w="675"/>
        <w:gridCol w:w="1314"/>
      </w:tblGrid>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资产编码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资产名称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类别名称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开始使用日期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数量</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规格型号</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钢筋位置测定仪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2011-07-29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KON-RBL</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涂层测厚仪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2011-07-29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TT220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107030690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裂缝宽度检测仪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KON-FK(N)</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107030703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测距仪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2013-10-25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205米</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107030705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裂缝宽度深度仪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2013-10-25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BJLF-I</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回弹仪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2017-12-30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NTS-382R10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回弹仪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2017-12-30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NTS-382R10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107030974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反光膜耐冲击性能测试仪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2018-12-31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STT-920北京爱瑞通</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107031152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激光隧道断面仪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2020-09-30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BJSD-72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佳能相机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2015-08-31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佳能SX700HS</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HP台式电脑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2018-08-31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HP</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110010342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笔记本电脑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2019-08-28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DELL V3583-R1725B</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107030243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水泥标准养护箱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2005-12-19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SHBY-40B</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老化试验箱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2006-11-22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402－B</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水泥净桨搅拌机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2007-01-31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NJ-160A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水泥胶砂搅拌机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2007-01-31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JJ-5</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沸煮箱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2007-01-31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FZ-31</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水泥胶沙振动台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2007-01-31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ZT-96</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107030361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摇筛机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2007-09-29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ZBSX-92A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电子称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2007-09-29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15KG/1G</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单卧轴强制式混凝土搅拌机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2011-01-28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SJD-60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维勃稠度仪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2011-01-28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HVC-1</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钢筋位置测定仪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2011-07-29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KON-RBL</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超声波测厚仪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2011-07-29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DT300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沥青闪点燃点仪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2011-08-31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3536</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107030551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砼压力泌水仪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2011-08-31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SY-2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集料碱活性比长仪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2012-06-28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DZBY-300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107030571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电子天平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4000G/0.01G</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107030578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直读式测钙仪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SG-6</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107030681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十字板剪切仪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YQI</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107030683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万能材料试验机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WAW-1000B</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107030719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反向弯曲机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2013-12-27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GW-40C</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107030721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电子天平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2013-12-27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JA520002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107030723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电子天平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2013-12-27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JA520002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107030744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便携式钢筋探测仪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PS250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107030786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应变控制式三轴仪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2017-05-25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Style w:val="37"/>
              </w:rPr>
              <w:t>NT.IZ-1</w:t>
            </w:r>
            <w:r>
              <w:rPr>
                <w:rFonts w:hint="eastAsia" w:ascii="宋体" w:hAnsi="宋体" w:cs="宋体"/>
                <w:color w:val="000000"/>
                <w:kern w:val="0"/>
                <w:sz w:val="20"/>
                <w:szCs w:val="20"/>
              </w:rPr>
              <w:t>南京南土仪器设备有限公司</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107030799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英国易高Elecmeter 204针孔式检测器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2017-05-25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ELD270-3英国易高</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预应力筋锚固静载试验台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2002-06-12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AK4500-1</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万能机钳口卡板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2017-12-30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107030869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砂浆压力泌水率仪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2018-12-31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YMS-1上虞探矿厂</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107031001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环刚度试验机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2019-12-31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WDW-20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107031005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数显沥青软化点仪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2019-12-31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SYD-2806G</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107031062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标准养护室温湿度自控仪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2019-12-31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HWS--SW30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107031089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沥青针入度测定仪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2019-12-31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SZR-6</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107031103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数显电热鼓风烘箱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2019-12-31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101-4A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107031118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万分之一天平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2020-05-25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200/0.1mg</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107031267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无侧限抗压试模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2020-12-31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150*150mm</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107031279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标准全自动马歇尔稳定度仪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2020-12-31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LWD-3A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110010035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电脑（台式兼容机）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2006-07-21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110010036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电脑（台式兼容机）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2006-07-21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110010053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复印机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2008-09-11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AR-2178N</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110010098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复印机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2011-04-18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AR48188</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三人位沙发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2011-09-08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二人位沙发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2011-09-08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二人位沙发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2011-09-29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联想台式计算机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家悦E3680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110010158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联想台式计算机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Style w:val="37"/>
              </w:rPr>
              <w:t>家悦</w:t>
            </w:r>
            <w:r>
              <w:rPr>
                <w:rFonts w:ascii="Dialog" w:hAnsi="Dialog" w:eastAsia="Dialog" w:cs="Dialog"/>
                <w:color w:val="000000"/>
                <w:kern w:val="0"/>
                <w:sz w:val="20"/>
                <w:szCs w:val="20"/>
              </w:rPr>
              <w:t>E3680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联想台式计算机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家悦E3680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联想笔记本电脑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V470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2012-06-26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扬天M6600DG630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110010175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2012-06-26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扬天M6600DG630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2013-10-28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杨天M4632D</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2013-10-28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杨天M4632D</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启天M4550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Style w:val="37"/>
              </w:rPr>
              <w:t>启天</w:t>
            </w:r>
            <w:r>
              <w:rPr>
                <w:rFonts w:ascii="Dialog" w:hAnsi="Dialog" w:eastAsia="Dialog" w:cs="Dialog"/>
                <w:color w:val="000000"/>
                <w:kern w:val="0"/>
                <w:sz w:val="20"/>
                <w:szCs w:val="20"/>
              </w:rPr>
              <w:t>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联想笔记本电脑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E4430A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联想笔记本电脑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E4430A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联想笔记本电脑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2014-12-29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联想THINK E540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雅图投影机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2015-06-30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LX-321</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2016-11-30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组装</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惠普打印机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2016-11-30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M1005MF</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电热水器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2016-11-30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布克60L</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110010314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投影仪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2018-12-31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110010364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雅马哈音响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2019-10-29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MG12XU</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110020002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双层工作台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厨房设备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2003-06-01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110020003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双槽水池</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厨房设备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2001-01-01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110020004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冰箱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厨房设备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2011-03-10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美菱BGD-721CHA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110020006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雪亮牌六门冰柜</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厨房设备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2016-01-31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雪亮牌</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110020007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洗碗机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厨房设备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2019-09-30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110020008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康宝消毒柜</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厨房设备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2020-12-31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110040014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格力50柜机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2005-09-28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110040022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澳柯玛冰柜</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2007-04-29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BCD322A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110040029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六门冰柜</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2007-08-28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KFR-35GW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110040165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KFR-72LW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110040166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美的空调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KFR-72LW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110040186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格力空调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2020-06-30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KFR-50LW</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110040188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阳光太阳能</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2020-06-30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中科</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110050005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三人沙发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办公家具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2013-04-27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110050006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三人位沙发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办公家具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标准</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110050015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会议桌</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办公家具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2018-12-31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110060004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挡肩式修剪机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其他设备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2011-07-28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日本三菱S-6002.5L</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110060009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瑞可达自动门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其他设备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2013-03-18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RECORO-16</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110060010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不锈钢真空柜</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其他设备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2013-11-28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2000*700*800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107030307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静力触探仪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2006-11-22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YQI(3T)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玻璃珠筛分器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2007-04-20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107030486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超声波钻孔侧壁检测仪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2010-07-05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KM-604</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107030491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无线数据收发器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2010-09-26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RS-RC65J</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107030680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承载板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50*50*2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107030682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智能式数码压力传感器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JMZX-3102AT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摆式摩擦仪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2017-12-30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BM-3</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回弹仪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2017-12-30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NTS-382R10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回弹仪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2017-12-30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NTS-382R10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110010172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2012-05-30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扬天M6600d</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尼康数码相机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2013-07-12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尼康D3100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佳能数码相机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2013-07-12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佳能SX240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联想笔记本电脑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E4430A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联想笔记本电脑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2015-07-31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Y40-80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110060036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富士达电动车</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其他设备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2015-07-31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DTR50912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砼磨耗试验机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2006-11-22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TMS-04</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沥青标准粘度试验器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2006-11-22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WSY-06</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107030324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比长仪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2006-11-22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ISDBY-354</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马歇尔稳定度试验仪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LWD-5C</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107030569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电热鼓风干燥箱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101-3A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107030675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混凝土搅拌机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2012-07-16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SJD-60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107030840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万能材料试验机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1999-11-06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WDW-100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110010042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爱普生Y200扫描仪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2008-04-23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110010049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联想电脑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2008-04-23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杨天</w:t>
            </w:r>
            <w:r>
              <w:rPr>
                <w:rFonts w:ascii="Dialog" w:hAnsi="Dialog" w:eastAsia="Dialog" w:cs="Dialog"/>
                <w:color w:val="000000"/>
                <w:kern w:val="0"/>
                <w:sz w:val="20"/>
                <w:szCs w:val="20"/>
              </w:rPr>
              <w:t>M4600v ES02684226</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110010066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2009-07-30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110010067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2009-07-30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联想电脑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2011-09-13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E3570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联想电脑笔记本</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Y470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110010154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联想台式计算机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家悦E3680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联想台式计算机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家悦</w:t>
            </w:r>
            <w:r>
              <w:rPr>
                <w:rFonts w:ascii="Dialog" w:hAnsi="Dialog" w:eastAsia="Dialog" w:cs="Dialog"/>
                <w:color w:val="000000"/>
                <w:kern w:val="0"/>
                <w:sz w:val="20"/>
                <w:szCs w:val="20"/>
              </w:rPr>
              <w:t>E3680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联想台式计算机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2012-03-12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家悦E3680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110010178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复印机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2012-06-26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MX-261</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110010185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组装电脑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2012-10-18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110010191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联想一体电脑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2012-12-28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B5 SERIES</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2013-07-12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联想启天</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110010196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2013-07-12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联想启天M6350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110010197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联想电脑台式机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2013-07-12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联想启天M3650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110010209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2013-10-28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启天</w:t>
            </w:r>
            <w:r>
              <w:rPr>
                <w:rFonts w:ascii="Dialog" w:hAnsi="Dialog" w:eastAsia="Dialog" w:cs="Dialog"/>
                <w:color w:val="000000"/>
                <w:kern w:val="0"/>
                <w:sz w:val="20"/>
                <w:szCs w:val="20"/>
              </w:rPr>
              <w:t>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联想笔记本电脑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2013-10-28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邵阳E49</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2013-12-30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启天M4550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2014-09-30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启天M4360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110010244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2016-11-30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组装</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110020005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电动餐桌</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厨房设备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2011-05-31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直径3.3</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110060037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爱玛电动车</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Dialog" w:hAnsi="Dialog" w:eastAsia="Dialog" w:cs="Dialog"/>
                <w:color w:val="000000"/>
                <w:sz w:val="20"/>
                <w:szCs w:val="20"/>
              </w:rPr>
            </w:pPr>
            <w:r>
              <w:rPr>
                <w:rFonts w:ascii="Dialog" w:hAnsi="Dialog" w:eastAsia="Dialog" w:cs="Dialog"/>
                <w:color w:val="000000"/>
                <w:kern w:val="0"/>
                <w:sz w:val="20"/>
                <w:szCs w:val="20"/>
              </w:rPr>
              <w:t>2016-09-27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爱玛劲驰</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钢筋直径/保护层厚度检测仪(定)</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1999-11-06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PROFORMETER4</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雅马哈发电机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2001-05-01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EF4600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水准仪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2004-02-16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NA2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摆式摩擦系数仪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2007-11-22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BM－Ⅱ</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传真机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2002-12-02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川岛牌除湿机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2013-01-30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DH-850C</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黑猫洗车机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2013-04-28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DL-360C</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联想电脑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2011-09-13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E3570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联想台式电脑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2013-07-12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联想K415</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美的32挂机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电气设备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2011-07-20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KFR-32GW/DY-GC</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打印机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2009-06-29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惠普1522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联想台式计算机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2012-03-12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家悦E3680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沥青混合料冻融劈裂仪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2012-07-16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DF-2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电子称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2004-08-31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DS-671-6KG</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真空干燥箱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2002-06-18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DZF-1B</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砂当量仪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2000-12-02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H－4374</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砂当量仪振动台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2000-12-02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H－4374</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洛杉矶磨耗机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1999-11-06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DM－Ⅱ</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174</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旋转薄膜烘箱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1999-11-06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万能材料试验机</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1999-11-06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WAW-2000B</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176</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电子天平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2000-01-01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EX-2000</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乳化沥青离子电荷实验</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1999-01-01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LD</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178</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干燥塔箱</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1999-01-01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PETROLABCOMPANY</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179</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顶击式振摆仪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2000-01-01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XSB-92</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恩格拉粘度计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2005-12-30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WNE-1A</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181</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集料冲击试验仪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2006-11-22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JCJ-Ⅱ</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182</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电子天平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试验仪器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2013-12-27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JA520002</w:t>
            </w:r>
          </w:p>
        </w:tc>
      </w:tr>
      <w:tr>
        <w:tblPrEx>
          <w:tblCellMar>
            <w:top w:w="0" w:type="dxa"/>
            <w:left w:w="108" w:type="dxa"/>
            <w:bottom w:w="0" w:type="dxa"/>
            <w:right w:w="108" w:type="dxa"/>
          </w:tblCellMar>
        </w:tblPrEx>
        <w:trPr>
          <w:trHeight w:val="800" w:hRule="atLeast"/>
        </w:trPr>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b/>
                <w:bCs/>
                <w:color w:val="000000"/>
                <w:kern w:val="0"/>
                <w:sz w:val="18"/>
                <w:szCs w:val="18"/>
              </w:rPr>
              <w:t>合计（元）</w:t>
            </w:r>
          </w:p>
        </w:tc>
        <w:tc>
          <w:tcPr>
            <w:tcW w:w="6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大写：                ( </w:t>
            </w:r>
            <w:r>
              <w:rPr>
                <w:rFonts w:ascii="Arial" w:hAnsi="Arial" w:cs="Arial"/>
                <w:color w:val="000000"/>
                <w:kern w:val="0"/>
                <w:sz w:val="18"/>
                <w:szCs w:val="18"/>
              </w:rPr>
              <w:t>¥</w:t>
            </w:r>
            <w:r>
              <w:rPr>
                <w:rFonts w:hint="eastAsia" w:ascii="宋体" w:hAnsi="宋体" w:cs="宋体"/>
                <w:color w:val="000000"/>
                <w:kern w:val="0"/>
                <w:sz w:val="18"/>
                <w:szCs w:val="18"/>
              </w:rPr>
              <w:t>：                )</w:t>
            </w:r>
          </w:p>
        </w:tc>
      </w:tr>
    </w:tbl>
    <w:p>
      <w:pPr>
        <w:pStyle w:val="17"/>
        <w:rPr>
          <w:rFonts w:ascii="仿宋" w:hAnsi="仿宋" w:eastAsia="仿宋" w:cs="仿宋"/>
          <w:szCs w:val="21"/>
        </w:rPr>
      </w:pPr>
    </w:p>
    <w:p>
      <w:pPr>
        <w:pStyle w:val="2"/>
        <w:jc w:val="center"/>
        <w:rPr>
          <w:rFonts w:ascii="仿宋" w:hAnsi="仿宋" w:eastAsia="仿宋" w:cs="仿宋"/>
          <w:sz w:val="24"/>
        </w:rPr>
      </w:pPr>
      <w:r>
        <w:rPr>
          <w:rFonts w:hint="eastAsia" w:ascii="仿宋" w:hAnsi="仿宋" w:eastAsia="仿宋" w:cs="仿宋"/>
          <w:sz w:val="24"/>
        </w:rPr>
        <w:t xml:space="preserve">                                      </w:t>
      </w:r>
    </w:p>
    <w:p>
      <w:pPr>
        <w:pStyle w:val="2"/>
        <w:jc w:val="center"/>
        <w:rPr>
          <w:rFonts w:ascii="仿宋" w:hAnsi="仿宋" w:eastAsia="仿宋" w:cs="仿宋"/>
          <w:sz w:val="24"/>
        </w:rPr>
      </w:pPr>
      <w:r>
        <w:rPr>
          <w:rFonts w:hint="eastAsia" w:ascii="仿宋" w:hAnsi="仿宋" w:eastAsia="仿宋" w:cs="仿宋"/>
          <w:sz w:val="24"/>
        </w:rPr>
        <w:t xml:space="preserve">                      竞价人：</w:t>
      </w:r>
      <w:r>
        <w:rPr>
          <w:rFonts w:hint="eastAsia" w:ascii="仿宋" w:hAnsi="仿宋" w:eastAsia="仿宋" w:cs="仿宋"/>
          <w:sz w:val="24"/>
          <w:u w:val="single"/>
        </w:rPr>
        <w:t xml:space="preserve">                          </w:t>
      </w:r>
      <w:r>
        <w:rPr>
          <w:rFonts w:hint="eastAsia" w:ascii="仿宋" w:hAnsi="仿宋" w:eastAsia="仿宋" w:cs="仿宋"/>
          <w:sz w:val="24"/>
        </w:rPr>
        <w:t>（单位盖章）</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备注：</w:t>
      </w:r>
    </w:p>
    <w:p>
      <w:pPr>
        <w:spacing w:line="500" w:lineRule="exact"/>
        <w:ind w:firstLine="480" w:firstLineChars="200"/>
        <w:rPr>
          <w:rFonts w:ascii="仿宋" w:hAnsi="仿宋" w:eastAsia="仿宋" w:cs="仿宋"/>
          <w:sz w:val="24"/>
        </w:rPr>
      </w:pPr>
      <w:r>
        <w:rPr>
          <w:rFonts w:hint="eastAsia" w:ascii="仿宋" w:hAnsi="仿宋" w:eastAsia="仿宋" w:cs="仿宋"/>
          <w:sz w:val="24"/>
        </w:rPr>
        <w:t>1.报价说明</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1.1固定资产（182项）小计总报价不得低于</w:t>
      </w:r>
      <w:r>
        <w:rPr>
          <w:rFonts w:hint="eastAsia" w:ascii="仿宋" w:hAnsi="仿宋" w:eastAsia="仿宋" w:cs="仿宋"/>
          <w:b/>
          <w:bCs/>
          <w:sz w:val="24"/>
          <w:u w:val="single"/>
        </w:rPr>
        <w:t>10000.00</w:t>
      </w:r>
      <w:r>
        <w:rPr>
          <w:rFonts w:hint="eastAsia" w:ascii="仿宋" w:hAnsi="仿宋" w:eastAsia="仿宋" w:cs="仿宋"/>
          <w:b/>
          <w:bCs/>
          <w:sz w:val="24"/>
        </w:rPr>
        <w:t>元。</w:t>
      </w:r>
    </w:p>
    <w:p>
      <w:pPr>
        <w:spacing w:line="500" w:lineRule="exact"/>
        <w:ind w:firstLine="480" w:firstLineChars="200"/>
        <w:rPr>
          <w:rFonts w:ascii="仿宋" w:hAnsi="仿宋" w:eastAsia="仿宋" w:cs="仿宋"/>
          <w:sz w:val="24"/>
        </w:rPr>
      </w:pPr>
      <w:r>
        <w:rPr>
          <w:rFonts w:hint="eastAsia" w:ascii="仿宋" w:hAnsi="仿宋" w:eastAsia="仿宋" w:cs="仿宋"/>
          <w:sz w:val="24"/>
        </w:rPr>
        <w:t>1.2除非合同另有规定，报价清单中有标价已包括了为实施和完成合同内容所需的装卸费、机械设备费、运输费（含通行费等）、人工费、管理、保险、税费、利润等费用，以及合同明示或暗示的所有责任、义务和一般风险均由竞价人承担。</w:t>
      </w:r>
    </w:p>
    <w:p>
      <w:pPr>
        <w:spacing w:line="500" w:lineRule="exact"/>
        <w:ind w:firstLine="480" w:firstLineChars="200"/>
        <w:rPr>
          <w:rFonts w:ascii="仿宋" w:hAnsi="仿宋" w:eastAsia="仿宋" w:cs="仿宋"/>
          <w:sz w:val="24"/>
        </w:rPr>
      </w:pPr>
      <w:r>
        <w:rPr>
          <w:rFonts w:hint="eastAsia" w:ascii="仿宋" w:hAnsi="仿宋" w:eastAsia="仿宋" w:cs="仿宋"/>
          <w:sz w:val="24"/>
        </w:rPr>
        <w:t>2.其他说明</w:t>
      </w:r>
    </w:p>
    <w:p>
      <w:pPr>
        <w:spacing w:line="500" w:lineRule="exact"/>
        <w:ind w:firstLine="480" w:firstLineChars="200"/>
        <w:rPr>
          <w:rFonts w:ascii="仿宋" w:hAnsi="仿宋" w:eastAsia="仿宋" w:cs="仿宋"/>
          <w:sz w:val="24"/>
        </w:rPr>
      </w:pPr>
      <w:r>
        <w:rPr>
          <w:rFonts w:hint="eastAsia" w:ascii="仿宋" w:hAnsi="仿宋" w:eastAsia="仿宋" w:cs="仿宋"/>
          <w:sz w:val="24"/>
        </w:rPr>
        <w:t>2.1本项目在竞买、装车过程中一切风险由竞价人承担，卖方不承担任何责任。</w:t>
      </w:r>
    </w:p>
    <w:p>
      <w:pPr>
        <w:spacing w:line="500" w:lineRule="exact"/>
        <w:ind w:firstLine="480" w:firstLineChars="200"/>
        <w:rPr>
          <w:rFonts w:ascii="仿宋" w:hAnsi="仿宋" w:eastAsia="仿宋" w:cs="仿宋"/>
          <w:sz w:val="24"/>
        </w:rPr>
      </w:pPr>
      <w:r>
        <w:rPr>
          <w:rFonts w:hint="eastAsia" w:ascii="仿宋" w:hAnsi="仿宋" w:eastAsia="仿宋" w:cs="仿宋"/>
          <w:sz w:val="24"/>
        </w:rPr>
        <w:t>2.2不得对报价清单进行实质性修改。</w:t>
      </w:r>
    </w:p>
    <w:p>
      <w:pPr>
        <w:pStyle w:val="17"/>
        <w:rPr>
          <w:rFonts w:ascii="仿宋" w:hAnsi="仿宋" w:eastAsia="仿宋" w:cs="仿宋"/>
          <w:szCs w:val="21"/>
        </w:rPr>
      </w:pPr>
    </w:p>
    <w:p>
      <w:pPr>
        <w:rPr>
          <w:rFonts w:ascii="仿宋" w:hAnsi="仿宋" w:eastAsia="仿宋" w:cs="仿宋"/>
          <w:szCs w:val="21"/>
        </w:rPr>
      </w:pPr>
    </w:p>
    <w:p>
      <w:pPr>
        <w:jc w:val="right"/>
        <w:rPr>
          <w:rFonts w:ascii="仿宋" w:hAnsi="仿宋" w:eastAsia="仿宋" w:cs="仿宋"/>
          <w:szCs w:val="21"/>
        </w:rPr>
      </w:pPr>
      <w:r>
        <w:rPr>
          <w:rFonts w:hint="eastAsia" w:ascii="仿宋" w:hAnsi="仿宋" w:eastAsia="仿宋" w:cs="仿宋"/>
          <w:szCs w:val="21"/>
        </w:rPr>
        <w:t xml:space="preserve"> </w:t>
      </w:r>
    </w:p>
    <w:p>
      <w:pPr>
        <w:pStyle w:val="4"/>
        <w:spacing w:beforeLines="100" w:afterLines="150" w:line="360" w:lineRule="exact"/>
        <w:jc w:val="center"/>
        <w:rPr>
          <w:rFonts w:ascii="仿宋" w:hAnsi="仿宋" w:eastAsia="仿宋" w:cs="仿宋"/>
          <w:sz w:val="21"/>
          <w:szCs w:val="21"/>
        </w:rPr>
      </w:pPr>
      <w:bookmarkStart w:id="71" w:name="_Toc29485_WPSOffice_Level1"/>
      <w:bookmarkStart w:id="72" w:name="_Toc4856_WPSOffice_Level1"/>
      <w:bookmarkStart w:id="73" w:name="_Toc1919_WPSOffice_Level1"/>
      <w:bookmarkStart w:id="74" w:name="_Toc7177_WPSOffice_Level1"/>
      <w:bookmarkStart w:id="75" w:name="_Toc11453_WPSOffice_Level1"/>
      <w:bookmarkStart w:id="76" w:name="_Toc5651_WPSOffice_Level1"/>
      <w:bookmarkStart w:id="77" w:name="_Toc234382990"/>
      <w:bookmarkStart w:id="78" w:name="_Toc2885_WPSOffice_Level1"/>
    </w:p>
    <w:p>
      <w:pPr>
        <w:rPr>
          <w:rFonts w:ascii="仿宋" w:hAnsi="仿宋" w:eastAsia="仿宋" w:cs="仿宋"/>
          <w:szCs w:val="21"/>
        </w:rPr>
      </w:pPr>
    </w:p>
    <w:p>
      <w:pPr>
        <w:pStyle w:val="2"/>
        <w:rPr>
          <w:rFonts w:ascii="仿宋" w:hAnsi="仿宋" w:eastAsia="仿宋" w:cs="仿宋"/>
          <w:szCs w:val="21"/>
        </w:rPr>
      </w:pPr>
    </w:p>
    <w:p>
      <w:pPr>
        <w:pStyle w:val="4"/>
        <w:spacing w:beforeLines="100" w:afterLines="150" w:line="360" w:lineRule="exact"/>
        <w:jc w:val="center"/>
        <w:rPr>
          <w:rFonts w:ascii="仿宋" w:hAnsi="仿宋" w:eastAsia="仿宋" w:cs="仿宋"/>
          <w:sz w:val="21"/>
          <w:szCs w:val="21"/>
        </w:rPr>
      </w:pPr>
    </w:p>
    <w:p>
      <w:pPr>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p>
      <w:pPr>
        <w:pStyle w:val="17"/>
        <w:rPr>
          <w:rFonts w:ascii="仿宋" w:hAnsi="仿宋" w:eastAsia="仿宋" w:cs="仿宋"/>
          <w:szCs w:val="21"/>
        </w:rPr>
      </w:pPr>
    </w:p>
    <w:bookmarkEnd w:id="71"/>
    <w:bookmarkEnd w:id="72"/>
    <w:bookmarkEnd w:id="73"/>
    <w:bookmarkEnd w:id="74"/>
    <w:p>
      <w:pPr>
        <w:jc w:val="center"/>
        <w:rPr>
          <w:rFonts w:ascii="仿宋" w:hAnsi="仿宋" w:eastAsia="仿宋" w:cs="仿宋"/>
          <w:b/>
          <w:bCs/>
          <w:kern w:val="44"/>
          <w:sz w:val="28"/>
          <w:szCs w:val="28"/>
        </w:rPr>
      </w:pPr>
    </w:p>
    <w:p>
      <w:pPr>
        <w:pStyle w:val="2"/>
        <w:rPr>
          <w:rFonts w:ascii="仿宋" w:hAnsi="仿宋" w:eastAsia="仿宋" w:cs="仿宋"/>
          <w:b/>
          <w:bCs/>
          <w:kern w:val="44"/>
          <w:sz w:val="28"/>
          <w:szCs w:val="28"/>
        </w:rPr>
      </w:pPr>
    </w:p>
    <w:p>
      <w:pPr>
        <w:pStyle w:val="3"/>
      </w:pPr>
    </w:p>
    <w:p>
      <w:pPr>
        <w:jc w:val="center"/>
        <w:rPr>
          <w:rFonts w:ascii="仿宋" w:hAnsi="仿宋" w:eastAsia="仿宋" w:cs="仿宋"/>
          <w:b/>
          <w:bCs/>
          <w:kern w:val="44"/>
          <w:sz w:val="28"/>
          <w:szCs w:val="28"/>
        </w:rPr>
      </w:pPr>
      <w:r>
        <w:rPr>
          <w:rFonts w:hint="eastAsia" w:ascii="仿宋" w:hAnsi="仿宋" w:eastAsia="仿宋" w:cs="仿宋"/>
          <w:b/>
          <w:bCs/>
          <w:kern w:val="44"/>
          <w:sz w:val="28"/>
          <w:szCs w:val="28"/>
        </w:rPr>
        <w:t>四、承  诺  函</w:t>
      </w:r>
    </w:p>
    <w:p>
      <w:pPr>
        <w:spacing w:before="240" w:after="240" w:line="50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安徽省高速公路试验检测科研中心有限公司</w:t>
      </w:r>
      <w:r>
        <w:rPr>
          <w:rFonts w:hint="eastAsia" w:ascii="仿宋" w:hAnsi="仿宋" w:eastAsia="仿宋" w:cs="仿宋"/>
          <w:sz w:val="24"/>
        </w:rPr>
        <w:t>（卖方名称）：</w:t>
      </w:r>
    </w:p>
    <w:p>
      <w:pPr>
        <w:spacing w:line="500" w:lineRule="exact"/>
        <w:ind w:firstLine="480" w:firstLineChars="200"/>
        <w:jc w:val="left"/>
        <w:rPr>
          <w:rFonts w:ascii="仿宋" w:hAnsi="仿宋" w:eastAsia="仿宋" w:cs="仿宋"/>
          <w:sz w:val="24"/>
          <w:u w:val="single"/>
        </w:rPr>
      </w:pPr>
      <w:r>
        <w:rPr>
          <w:rFonts w:hint="eastAsia" w:ascii="仿宋" w:hAnsi="仿宋" w:eastAsia="仿宋" w:cs="仿宋"/>
          <w:sz w:val="24"/>
        </w:rPr>
        <w:t>1.我单位参加</w:t>
      </w:r>
      <w:r>
        <w:rPr>
          <w:rFonts w:hint="eastAsia" w:ascii="仿宋" w:hAnsi="仿宋" w:eastAsia="仿宋" w:cs="仿宋"/>
          <w:sz w:val="24"/>
          <w:u w:val="single"/>
        </w:rPr>
        <w:t>2023年高速检测废旧物资处置项目</w:t>
      </w:r>
      <w:r>
        <w:rPr>
          <w:rFonts w:hint="eastAsia" w:ascii="仿宋" w:hAnsi="仿宋" w:eastAsia="仿宋" w:cs="仿宋"/>
          <w:sz w:val="24"/>
        </w:rPr>
        <w:t>报价，我方在此承诺：至递交响应文件截止时间为止，近三年内</w:t>
      </w:r>
      <w:r>
        <w:rPr>
          <w:rFonts w:hint="eastAsia" w:ascii="仿宋" w:hAnsi="仿宋" w:eastAsia="仿宋" w:cs="仿宋"/>
          <w:sz w:val="24"/>
          <w:u w:val="single"/>
        </w:rPr>
        <w:t xml:space="preserve">                             （竞价人全称）</w:t>
      </w:r>
      <w:r>
        <w:rPr>
          <w:rFonts w:hint="eastAsia" w:ascii="仿宋" w:hAnsi="仿宋" w:eastAsia="仿宋" w:cs="仿宋"/>
          <w:sz w:val="24"/>
        </w:rPr>
        <w:t>、法定代表人</w:t>
      </w:r>
      <w:r>
        <w:rPr>
          <w:rFonts w:hint="eastAsia" w:ascii="仿宋" w:hAnsi="仿宋" w:eastAsia="仿宋" w:cs="仿宋"/>
          <w:sz w:val="24"/>
          <w:u w:val="single"/>
        </w:rPr>
        <w:t xml:space="preserve">          （姓名）</w:t>
      </w:r>
      <w:r>
        <w:rPr>
          <w:rFonts w:hint="eastAsia" w:ascii="仿宋" w:hAnsi="仿宋" w:eastAsia="仿宋" w:cs="仿宋"/>
          <w:sz w:val="24"/>
        </w:rPr>
        <w:t>及拟委托本项目的项目负责人</w:t>
      </w:r>
      <w:r>
        <w:rPr>
          <w:rFonts w:hint="eastAsia" w:ascii="仿宋" w:hAnsi="仿宋" w:eastAsia="仿宋" w:cs="仿宋"/>
          <w:sz w:val="24"/>
          <w:u w:val="single"/>
        </w:rPr>
        <w:t xml:space="preserve">         （姓名）</w:t>
      </w:r>
      <w:r>
        <w:rPr>
          <w:rFonts w:hint="eastAsia" w:ascii="仿宋" w:hAnsi="仿宋" w:eastAsia="仿宋" w:cs="仿宋"/>
          <w:sz w:val="24"/>
        </w:rPr>
        <w:t>不存在任何经监察机关认定的行贿犯罪行为，且我单位在贵单位（包括安徽省交通控股集团有限公司及其全资、控股子公司）近三年无放弃中标、放弃履约、串通投标、提供虚假投标材料等不良行为。</w:t>
      </w:r>
    </w:p>
    <w:p>
      <w:pPr>
        <w:spacing w:line="500" w:lineRule="exact"/>
        <w:ind w:firstLine="480" w:firstLineChars="200"/>
        <w:rPr>
          <w:rFonts w:ascii="仿宋" w:hAnsi="仿宋" w:eastAsia="仿宋" w:cs="仿宋"/>
          <w:sz w:val="24"/>
        </w:rPr>
      </w:pPr>
      <w:r>
        <w:rPr>
          <w:rFonts w:hint="eastAsia" w:ascii="仿宋" w:hAnsi="仿宋" w:eastAsia="仿宋" w:cs="仿宋"/>
          <w:sz w:val="24"/>
        </w:rPr>
        <w:t>2.我单位在接到成交通知书后立即组织人员、设备做好进场准备，按照合同约定交易方式在规定的时间内进行交易，交易过程中本着公平、公正原则，并按规定时间完成支付货款。</w:t>
      </w:r>
    </w:p>
    <w:p>
      <w:pPr>
        <w:spacing w:line="500" w:lineRule="exact"/>
        <w:ind w:firstLine="480" w:firstLineChars="200"/>
        <w:rPr>
          <w:rFonts w:ascii="仿宋" w:hAnsi="仿宋" w:eastAsia="仿宋" w:cs="仿宋"/>
          <w:sz w:val="24"/>
        </w:rPr>
      </w:pPr>
      <w:r>
        <w:rPr>
          <w:rFonts w:hint="eastAsia" w:ascii="仿宋" w:hAnsi="仿宋" w:eastAsia="仿宋" w:cs="仿宋"/>
          <w:sz w:val="24"/>
        </w:rPr>
        <w:t>经评审小组或卖方（采购人）核查，如果上述承诺事项与事实不符，我单位愿意承担被取消竞标、成交资格、终止合同等后果。</w:t>
      </w:r>
    </w:p>
    <w:p>
      <w:pPr>
        <w:spacing w:line="500" w:lineRule="exact"/>
        <w:ind w:firstLine="480" w:firstLineChars="200"/>
        <w:rPr>
          <w:rFonts w:ascii="仿宋" w:hAnsi="仿宋" w:eastAsia="仿宋" w:cs="仿宋"/>
          <w:sz w:val="24"/>
        </w:rPr>
      </w:pPr>
      <w:r>
        <w:rPr>
          <w:rFonts w:hint="eastAsia" w:ascii="仿宋" w:hAnsi="仿宋" w:eastAsia="仿宋" w:cs="仿宋"/>
          <w:sz w:val="24"/>
        </w:rPr>
        <w:t>特此承诺！</w:t>
      </w:r>
    </w:p>
    <w:p>
      <w:pPr>
        <w:spacing w:line="500" w:lineRule="exact"/>
        <w:rPr>
          <w:rFonts w:ascii="仿宋" w:hAnsi="仿宋" w:eastAsia="仿宋" w:cs="仿宋"/>
          <w:sz w:val="24"/>
        </w:rPr>
      </w:pPr>
    </w:p>
    <w:p>
      <w:pPr>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rPr>
        <w:t>竞 价 人：</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500" w:lineRule="exact"/>
        <w:rPr>
          <w:rFonts w:ascii="仿宋" w:hAnsi="仿宋" w:eastAsia="仿宋" w:cs="仿宋"/>
          <w:sz w:val="24"/>
        </w:rPr>
      </w:pPr>
      <w:r>
        <w:rPr>
          <w:rFonts w:hint="eastAsia" w:ascii="仿宋" w:hAnsi="仿宋" w:eastAsia="仿宋" w:cs="仿宋"/>
          <w:sz w:val="24"/>
        </w:rPr>
        <w:t xml:space="preserve">                           </w:t>
      </w:r>
    </w:p>
    <w:p>
      <w:pPr>
        <w:spacing w:line="500" w:lineRule="exact"/>
        <w:jc w:val="right"/>
        <w:rPr>
          <w:rFonts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pPr>
        <w:spacing w:line="500" w:lineRule="exact"/>
        <w:rPr>
          <w:rFonts w:ascii="仿宋" w:hAnsi="仿宋" w:eastAsia="仿宋" w:cs="仿宋"/>
          <w:sz w:val="24"/>
        </w:rPr>
      </w:pPr>
      <w:r>
        <w:rPr>
          <w:rFonts w:hint="eastAsia" w:ascii="仿宋" w:hAnsi="仿宋" w:eastAsia="仿宋" w:cs="仿宋"/>
          <w:sz w:val="24"/>
        </w:rPr>
        <w:t xml:space="preserve">                                                                          </w:t>
      </w:r>
    </w:p>
    <w:p>
      <w:pPr>
        <w:spacing w:line="500" w:lineRule="exact"/>
        <w:ind w:firstLine="480" w:firstLineChars="200"/>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rPr>
          <w:rFonts w:ascii="仿宋" w:hAnsi="仿宋" w:eastAsia="仿宋" w:cs="仿宋"/>
          <w:sz w:val="24"/>
        </w:rPr>
      </w:pPr>
    </w:p>
    <w:p>
      <w:pPr>
        <w:pStyle w:val="2"/>
        <w:rPr>
          <w:rFonts w:ascii="仿宋" w:hAnsi="仿宋" w:eastAsia="仿宋" w:cs="仿宋"/>
          <w:szCs w:val="21"/>
        </w:rPr>
      </w:pPr>
    </w:p>
    <w:p>
      <w:pPr>
        <w:pStyle w:val="2"/>
        <w:rPr>
          <w:rFonts w:ascii="仿宋" w:hAnsi="仿宋" w:eastAsia="仿宋" w:cs="仿宋"/>
          <w:szCs w:val="21"/>
        </w:rPr>
      </w:pPr>
    </w:p>
    <w:p>
      <w:pPr>
        <w:pStyle w:val="2"/>
        <w:rPr>
          <w:rFonts w:ascii="仿宋" w:hAnsi="仿宋" w:eastAsia="仿宋" w:cs="仿宋"/>
          <w:szCs w:val="21"/>
        </w:rPr>
      </w:pPr>
    </w:p>
    <w:p>
      <w:pPr>
        <w:spacing w:line="500" w:lineRule="exact"/>
        <w:rPr>
          <w:rFonts w:ascii="仿宋" w:hAnsi="仿宋" w:eastAsia="仿宋" w:cs="仿宋"/>
          <w:szCs w:val="21"/>
        </w:rPr>
      </w:pPr>
    </w:p>
    <w:p>
      <w:pPr>
        <w:rPr>
          <w:rFonts w:ascii="仿宋" w:hAnsi="仿宋" w:eastAsia="仿宋" w:cs="仿宋"/>
          <w:szCs w:val="21"/>
        </w:rPr>
      </w:pPr>
    </w:p>
    <w:p>
      <w:pPr>
        <w:spacing w:line="500" w:lineRule="exact"/>
        <w:jc w:val="right"/>
        <w:rPr>
          <w:rFonts w:ascii="仿宋" w:hAnsi="仿宋" w:eastAsia="仿宋" w:cs="仿宋"/>
          <w:szCs w:val="21"/>
        </w:rPr>
      </w:pPr>
      <w:r>
        <w:rPr>
          <w:rFonts w:hint="eastAsia" w:ascii="仿宋" w:hAnsi="仿宋" w:eastAsia="仿宋" w:cs="仿宋"/>
          <w:szCs w:val="21"/>
        </w:rPr>
        <w:t xml:space="preserve">                          </w:t>
      </w:r>
    </w:p>
    <w:p>
      <w:pPr>
        <w:pStyle w:val="2"/>
        <w:rPr>
          <w:rFonts w:ascii="仿宋" w:hAnsi="仿宋" w:eastAsia="仿宋" w:cs="仿宋"/>
          <w:szCs w:val="21"/>
        </w:rPr>
      </w:pPr>
    </w:p>
    <w:bookmarkEnd w:id="75"/>
    <w:bookmarkEnd w:id="76"/>
    <w:bookmarkEnd w:id="77"/>
    <w:bookmarkEnd w:id="78"/>
    <w:p>
      <w:pPr>
        <w:adjustRightInd w:val="0"/>
        <w:snapToGrid w:val="0"/>
        <w:spacing w:line="360" w:lineRule="auto"/>
        <w:jc w:val="center"/>
        <w:rPr>
          <w:rFonts w:ascii="仿宋" w:hAnsi="仿宋" w:eastAsia="仿宋" w:cs="仿宋"/>
          <w:b/>
          <w:bCs/>
          <w:sz w:val="28"/>
          <w:szCs w:val="28"/>
        </w:rPr>
      </w:pPr>
      <w:bookmarkStart w:id="79" w:name="_Toc16047_WPSOffice_Level1"/>
      <w:bookmarkStart w:id="80" w:name="_Toc9920_WPSOffice_Level1"/>
      <w:bookmarkStart w:id="81" w:name="_Toc23815_WPSOffice_Level1"/>
      <w:bookmarkStart w:id="82" w:name="_Toc28784_WPSOffice_Level1"/>
      <w:r>
        <w:rPr>
          <w:rFonts w:hint="eastAsia" w:ascii="仿宋" w:hAnsi="仿宋" w:eastAsia="仿宋" w:cs="仿宋"/>
          <w:b/>
          <w:bCs/>
          <w:sz w:val="28"/>
          <w:szCs w:val="28"/>
        </w:rPr>
        <w:t>五、其 他 材 料</w:t>
      </w:r>
      <w:bookmarkEnd w:id="79"/>
      <w:bookmarkEnd w:id="80"/>
      <w:bookmarkEnd w:id="81"/>
      <w:bookmarkEnd w:id="82"/>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企业法人营业执照副本(全本)的扫描件(并加盖单位章)、信用中国证明截图以及其他材料。</w:t>
      </w:r>
    </w:p>
    <w:p>
      <w:pPr>
        <w:rPr>
          <w:rFonts w:ascii="宋体" w:hAnsi="宋体"/>
          <w:sz w:val="24"/>
        </w:rPr>
      </w:pPr>
    </w:p>
    <w:p/>
    <w:p>
      <w:pPr>
        <w:rPr>
          <w:rFonts w:ascii="黑体" w:eastAsia="黑体"/>
          <w:sz w:val="52"/>
          <w:szCs w:val="52"/>
        </w:rPr>
      </w:pPr>
    </w:p>
    <w:p>
      <w:pPr>
        <w:spacing w:line="440" w:lineRule="exact"/>
        <w:ind w:right="17" w:firstLine="560" w:firstLineChars="200"/>
        <w:rPr>
          <w:rFonts w:ascii="宋体" w:hAnsi="宋体"/>
          <w:sz w:val="28"/>
          <w:szCs w:val="28"/>
        </w:rPr>
      </w:pPr>
    </w:p>
    <w:sectPr>
      <w:pgSz w:w="11906" w:h="16838"/>
      <w:pgMar w:top="986" w:right="1800" w:bottom="121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C607E9-9B2C-4E1C-A583-A3C6BE9765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999752D-3961-4FCC-9F29-649F6FB11AD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3" w:fontKey="{C8B2D8C7-95F4-4795-97CE-46D5D318155C}"/>
  </w:font>
  <w:font w:name="Courier New">
    <w:panose1 w:val="02070309020205020404"/>
    <w:charset w:val="00"/>
    <w:family w:val="modern"/>
    <w:pitch w:val="default"/>
    <w:sig w:usb0="E0002EFF" w:usb1="C0007843" w:usb2="00000009" w:usb3="00000000" w:csb0="400001FF" w:csb1="FFFF0000"/>
  </w:font>
  <w:font w:name="Dialog">
    <w:altName w:val="Times New Roman"/>
    <w:panose1 w:val="00000000000000000000"/>
    <w:charset w:val="00"/>
    <w:family w:val="auto"/>
    <w:pitch w:val="default"/>
    <w:sig w:usb0="00000000" w:usb1="00000000" w:usb2="00000000" w:usb3="00000000" w:csb0="00040001" w:csb1="00000000"/>
    <w:embedRegular r:id="rId4" w:fontKey="{DD1FC354-8BF4-4628-A336-EC6C02F360CA}"/>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B7365895-2481-40A8-A1CB-5769DC56EF8D}"/>
  </w:font>
  <w:font w:name="方正小标宋简体">
    <w:panose1 w:val="02000000000000000000"/>
    <w:charset w:val="86"/>
    <w:family w:val="auto"/>
    <w:pitch w:val="default"/>
    <w:sig w:usb0="00000001" w:usb1="080E0000" w:usb2="00000000" w:usb3="00000000" w:csb0="00040000" w:csb1="00000000"/>
    <w:embedRegular r:id="rId6" w:fontKey="{DF0DEE7B-276E-470E-BE82-456A873ED6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9t4s8BAACqAwAADgAAAGRycy9lMm9Eb2MueG1srVNLbtswEN0XyB0I&#10;7mPJWhSu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Ng4+qH2Xtyp1B397iDhSnjR1GGGRYXLwCTPXad3Sjvzp56rnX2z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WT23izwEAAKoDAAAOAAAAAAAAAAEAIAAAAB4BAABkcnMv&#10;ZTJvRG9jLnhtbFBLBQYAAAAABgAGAFkBAABf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480"/>
                            <w:jc w:val="center"/>
                          </w:pPr>
                          <w:r>
                            <w:rPr>
                              <w:sz w:val="24"/>
                            </w:rPr>
                            <w:fldChar w:fldCharType="begin"/>
                          </w:r>
                          <w:r>
                            <w:rPr>
                              <w:sz w:val="24"/>
                            </w:rPr>
                            <w:instrText xml:space="preserve"> PAGE   \* MERGEFORMAT </w:instrText>
                          </w:r>
                          <w:r>
                            <w:rPr>
                              <w:sz w:val="24"/>
                            </w:rPr>
                            <w:fldChar w:fldCharType="separate"/>
                          </w:r>
                          <w:r>
                            <w:rPr>
                              <w:sz w:val="24"/>
                              <w:lang w:val="zh-CN"/>
                            </w:rPr>
                            <w:t>5</w:t>
                          </w:r>
                          <w:r>
                            <w:rPr>
                              <w:sz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pPr>
                      <w:pStyle w:val="14"/>
                      <w:ind w:firstLine="480"/>
                      <w:jc w:val="center"/>
                    </w:pPr>
                    <w:r>
                      <w:rPr>
                        <w:sz w:val="24"/>
                      </w:rPr>
                      <w:fldChar w:fldCharType="begin"/>
                    </w:r>
                    <w:r>
                      <w:rPr>
                        <w:sz w:val="24"/>
                      </w:rPr>
                      <w:instrText xml:space="preserve"> PAGE   \* MERGEFORMAT </w:instrText>
                    </w:r>
                    <w:r>
                      <w:rPr>
                        <w:sz w:val="24"/>
                      </w:rPr>
                      <w:fldChar w:fldCharType="separate"/>
                    </w:r>
                    <w:r>
                      <w:rPr>
                        <w:sz w:val="24"/>
                        <w:lang w:val="zh-CN"/>
                      </w:rPr>
                      <w:t>5</w:t>
                    </w:r>
                    <w:r>
                      <w:rPr>
                        <w:sz w:val="24"/>
                      </w:rPr>
                      <w:fldChar w:fldCharType="end"/>
                    </w:r>
                  </w:p>
                </w:txbxContent>
              </v:textbox>
            </v:shape>
          </w:pict>
        </mc:Fallback>
      </mc:AlternateContent>
    </w:r>
  </w:p>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86DAD"/>
    <w:multiLevelType w:val="singleLevel"/>
    <w:tmpl w:val="A1D86DAD"/>
    <w:lvl w:ilvl="0" w:tentative="0">
      <w:start w:val="1"/>
      <w:numFmt w:val="decimal"/>
      <w:suff w:val="nothing"/>
      <w:lvlText w:val="%1、"/>
      <w:lvlJc w:val="left"/>
    </w:lvl>
  </w:abstractNum>
  <w:abstractNum w:abstractNumId="1">
    <w:nsid w:val="0BCA1FF4"/>
    <w:multiLevelType w:val="singleLevel"/>
    <w:tmpl w:val="0BCA1F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GYyNDQ1NDMwZTY2Mjg5OWU0NjAxY2I1OGM3ZDMifQ=="/>
  </w:docVars>
  <w:rsids>
    <w:rsidRoot w:val="00873C8C"/>
    <w:rsid w:val="000122F6"/>
    <w:rsid w:val="0002117C"/>
    <w:rsid w:val="00026E66"/>
    <w:rsid w:val="00055B1E"/>
    <w:rsid w:val="000A4779"/>
    <w:rsid w:val="000B6999"/>
    <w:rsid w:val="000C2866"/>
    <w:rsid w:val="000C47EA"/>
    <w:rsid w:val="000E49B6"/>
    <w:rsid w:val="00117FB7"/>
    <w:rsid w:val="00183A13"/>
    <w:rsid w:val="001D12A2"/>
    <w:rsid w:val="001E47D0"/>
    <w:rsid w:val="001F4EC9"/>
    <w:rsid w:val="00272BD1"/>
    <w:rsid w:val="00282F47"/>
    <w:rsid w:val="002A18BD"/>
    <w:rsid w:val="002A4FD0"/>
    <w:rsid w:val="002A5755"/>
    <w:rsid w:val="002B1AD0"/>
    <w:rsid w:val="002B42F5"/>
    <w:rsid w:val="002E4338"/>
    <w:rsid w:val="002E5120"/>
    <w:rsid w:val="002F1D52"/>
    <w:rsid w:val="00334010"/>
    <w:rsid w:val="00336494"/>
    <w:rsid w:val="00337D0D"/>
    <w:rsid w:val="0034377F"/>
    <w:rsid w:val="003963B4"/>
    <w:rsid w:val="00396ADB"/>
    <w:rsid w:val="003C4514"/>
    <w:rsid w:val="003D3AF4"/>
    <w:rsid w:val="003F0AEC"/>
    <w:rsid w:val="00425561"/>
    <w:rsid w:val="00426139"/>
    <w:rsid w:val="004276B7"/>
    <w:rsid w:val="004305D5"/>
    <w:rsid w:val="0044700F"/>
    <w:rsid w:val="00454E57"/>
    <w:rsid w:val="00473DD0"/>
    <w:rsid w:val="004B6727"/>
    <w:rsid w:val="004F49EC"/>
    <w:rsid w:val="004F66DE"/>
    <w:rsid w:val="00553C5B"/>
    <w:rsid w:val="0059396A"/>
    <w:rsid w:val="005D41B1"/>
    <w:rsid w:val="005F22C4"/>
    <w:rsid w:val="005F4078"/>
    <w:rsid w:val="005F41D3"/>
    <w:rsid w:val="0060349A"/>
    <w:rsid w:val="00622261"/>
    <w:rsid w:val="006267C9"/>
    <w:rsid w:val="00636B18"/>
    <w:rsid w:val="00636CF7"/>
    <w:rsid w:val="00650716"/>
    <w:rsid w:val="006761D3"/>
    <w:rsid w:val="006B640B"/>
    <w:rsid w:val="006C1932"/>
    <w:rsid w:val="006F33AF"/>
    <w:rsid w:val="00700E1E"/>
    <w:rsid w:val="007015F7"/>
    <w:rsid w:val="007222F1"/>
    <w:rsid w:val="00723AF2"/>
    <w:rsid w:val="007445CE"/>
    <w:rsid w:val="00745B6D"/>
    <w:rsid w:val="007533DB"/>
    <w:rsid w:val="0075456A"/>
    <w:rsid w:val="00772620"/>
    <w:rsid w:val="007D1DE6"/>
    <w:rsid w:val="007D3CAB"/>
    <w:rsid w:val="007F16A3"/>
    <w:rsid w:val="007F73FD"/>
    <w:rsid w:val="008277FF"/>
    <w:rsid w:val="00873C8C"/>
    <w:rsid w:val="00892A7F"/>
    <w:rsid w:val="00895BF0"/>
    <w:rsid w:val="008C574B"/>
    <w:rsid w:val="008F1579"/>
    <w:rsid w:val="008F346F"/>
    <w:rsid w:val="008F39C7"/>
    <w:rsid w:val="00907CFF"/>
    <w:rsid w:val="009412EC"/>
    <w:rsid w:val="0094160E"/>
    <w:rsid w:val="009570FB"/>
    <w:rsid w:val="0096483A"/>
    <w:rsid w:val="009830FE"/>
    <w:rsid w:val="009A0FA9"/>
    <w:rsid w:val="009F0DB7"/>
    <w:rsid w:val="00A3781E"/>
    <w:rsid w:val="00A41F64"/>
    <w:rsid w:val="00A700F8"/>
    <w:rsid w:val="00AD2EE4"/>
    <w:rsid w:val="00AD7CEA"/>
    <w:rsid w:val="00B67E8B"/>
    <w:rsid w:val="00B705E6"/>
    <w:rsid w:val="00B72ED7"/>
    <w:rsid w:val="00BA1946"/>
    <w:rsid w:val="00BC061D"/>
    <w:rsid w:val="00BC1EC0"/>
    <w:rsid w:val="00BC76BE"/>
    <w:rsid w:val="00BD29BB"/>
    <w:rsid w:val="00BF4732"/>
    <w:rsid w:val="00BF790E"/>
    <w:rsid w:val="00C27F0F"/>
    <w:rsid w:val="00C5540A"/>
    <w:rsid w:val="00C75F03"/>
    <w:rsid w:val="00C93D3B"/>
    <w:rsid w:val="00C955F9"/>
    <w:rsid w:val="00CA7061"/>
    <w:rsid w:val="00CB009C"/>
    <w:rsid w:val="00CB4ADB"/>
    <w:rsid w:val="00CB4E8A"/>
    <w:rsid w:val="00CE61F2"/>
    <w:rsid w:val="00D02661"/>
    <w:rsid w:val="00D125D8"/>
    <w:rsid w:val="00D603FE"/>
    <w:rsid w:val="00D6130A"/>
    <w:rsid w:val="00D64CC7"/>
    <w:rsid w:val="00D653F9"/>
    <w:rsid w:val="00D86F00"/>
    <w:rsid w:val="00D948C3"/>
    <w:rsid w:val="00D97221"/>
    <w:rsid w:val="00D97403"/>
    <w:rsid w:val="00DA6341"/>
    <w:rsid w:val="00E04F53"/>
    <w:rsid w:val="00E145FA"/>
    <w:rsid w:val="00E16509"/>
    <w:rsid w:val="00E71FBB"/>
    <w:rsid w:val="00E84503"/>
    <w:rsid w:val="00E94FDF"/>
    <w:rsid w:val="00E95A79"/>
    <w:rsid w:val="00EA2B68"/>
    <w:rsid w:val="00EA3286"/>
    <w:rsid w:val="00EA57BD"/>
    <w:rsid w:val="00EA76C5"/>
    <w:rsid w:val="00EF2F2D"/>
    <w:rsid w:val="00F26380"/>
    <w:rsid w:val="00F51E0B"/>
    <w:rsid w:val="00F52AD5"/>
    <w:rsid w:val="00F57116"/>
    <w:rsid w:val="00F64B69"/>
    <w:rsid w:val="00F67861"/>
    <w:rsid w:val="00F76DF9"/>
    <w:rsid w:val="00F90C99"/>
    <w:rsid w:val="00FC106F"/>
    <w:rsid w:val="00FC2707"/>
    <w:rsid w:val="010C0545"/>
    <w:rsid w:val="010C4E2B"/>
    <w:rsid w:val="012C25E5"/>
    <w:rsid w:val="01A43D30"/>
    <w:rsid w:val="01EF2151"/>
    <w:rsid w:val="024F15BB"/>
    <w:rsid w:val="02762C4E"/>
    <w:rsid w:val="02A837E9"/>
    <w:rsid w:val="02AA277A"/>
    <w:rsid w:val="02E227A6"/>
    <w:rsid w:val="03057F69"/>
    <w:rsid w:val="0313291E"/>
    <w:rsid w:val="035D17EE"/>
    <w:rsid w:val="03A20EC9"/>
    <w:rsid w:val="03BE3958"/>
    <w:rsid w:val="03C6386D"/>
    <w:rsid w:val="04195EDB"/>
    <w:rsid w:val="041F21DE"/>
    <w:rsid w:val="04751F8B"/>
    <w:rsid w:val="04F5420C"/>
    <w:rsid w:val="05304AFA"/>
    <w:rsid w:val="05683A13"/>
    <w:rsid w:val="05805A2D"/>
    <w:rsid w:val="05911DF8"/>
    <w:rsid w:val="05DE73EF"/>
    <w:rsid w:val="05E46470"/>
    <w:rsid w:val="069B0266"/>
    <w:rsid w:val="073F54F1"/>
    <w:rsid w:val="07C46976"/>
    <w:rsid w:val="0842071B"/>
    <w:rsid w:val="0879282C"/>
    <w:rsid w:val="089D69F6"/>
    <w:rsid w:val="08D0133E"/>
    <w:rsid w:val="094809F0"/>
    <w:rsid w:val="09911A73"/>
    <w:rsid w:val="09A112D5"/>
    <w:rsid w:val="0A310544"/>
    <w:rsid w:val="0ABC376A"/>
    <w:rsid w:val="0AE7048F"/>
    <w:rsid w:val="0AED369D"/>
    <w:rsid w:val="0B3E63D9"/>
    <w:rsid w:val="0B4075EC"/>
    <w:rsid w:val="0B76728F"/>
    <w:rsid w:val="0B8C33C7"/>
    <w:rsid w:val="0B9A0051"/>
    <w:rsid w:val="0B9B7C9A"/>
    <w:rsid w:val="0BFB5051"/>
    <w:rsid w:val="0C3B47DE"/>
    <w:rsid w:val="0C5D3CF7"/>
    <w:rsid w:val="0CDA3DB7"/>
    <w:rsid w:val="0CFA4998"/>
    <w:rsid w:val="0D095C4F"/>
    <w:rsid w:val="0D6D0214"/>
    <w:rsid w:val="0DA05066"/>
    <w:rsid w:val="0E0B06D3"/>
    <w:rsid w:val="0E115270"/>
    <w:rsid w:val="0E8833EF"/>
    <w:rsid w:val="0EEC1E6F"/>
    <w:rsid w:val="0EEF2CC4"/>
    <w:rsid w:val="0EF36252"/>
    <w:rsid w:val="0F2408B9"/>
    <w:rsid w:val="0F2E29DF"/>
    <w:rsid w:val="0F2E6C23"/>
    <w:rsid w:val="0F3D6493"/>
    <w:rsid w:val="0F6B670D"/>
    <w:rsid w:val="0F7F6A65"/>
    <w:rsid w:val="0FA12990"/>
    <w:rsid w:val="0FE56620"/>
    <w:rsid w:val="10181E95"/>
    <w:rsid w:val="10CC457E"/>
    <w:rsid w:val="10E82B67"/>
    <w:rsid w:val="11145ACE"/>
    <w:rsid w:val="115C0F0C"/>
    <w:rsid w:val="1165135D"/>
    <w:rsid w:val="117944EF"/>
    <w:rsid w:val="11B07D1F"/>
    <w:rsid w:val="11F722FB"/>
    <w:rsid w:val="1203639D"/>
    <w:rsid w:val="12B06D04"/>
    <w:rsid w:val="12B14180"/>
    <w:rsid w:val="12C0543D"/>
    <w:rsid w:val="132E0695"/>
    <w:rsid w:val="13BF4E68"/>
    <w:rsid w:val="13C06981"/>
    <w:rsid w:val="14576EEE"/>
    <w:rsid w:val="15333263"/>
    <w:rsid w:val="15723711"/>
    <w:rsid w:val="157F4584"/>
    <w:rsid w:val="1581661C"/>
    <w:rsid w:val="15B14FC8"/>
    <w:rsid w:val="15B71FE2"/>
    <w:rsid w:val="15C023B4"/>
    <w:rsid w:val="16103ABC"/>
    <w:rsid w:val="16561FE9"/>
    <w:rsid w:val="16743C0D"/>
    <w:rsid w:val="16CB6F0D"/>
    <w:rsid w:val="16D63A00"/>
    <w:rsid w:val="16DC1782"/>
    <w:rsid w:val="16E2712D"/>
    <w:rsid w:val="174B0077"/>
    <w:rsid w:val="17B25EC1"/>
    <w:rsid w:val="17BD23A0"/>
    <w:rsid w:val="186D14FC"/>
    <w:rsid w:val="18FD4AA9"/>
    <w:rsid w:val="19024013"/>
    <w:rsid w:val="19376A6C"/>
    <w:rsid w:val="1A686B36"/>
    <w:rsid w:val="1A710966"/>
    <w:rsid w:val="1AF8531C"/>
    <w:rsid w:val="1B291D72"/>
    <w:rsid w:val="1B556545"/>
    <w:rsid w:val="1B813CB9"/>
    <w:rsid w:val="1BAA5ACB"/>
    <w:rsid w:val="1BDC273C"/>
    <w:rsid w:val="1C09431A"/>
    <w:rsid w:val="1C175A02"/>
    <w:rsid w:val="1C2846F5"/>
    <w:rsid w:val="1C7F55FA"/>
    <w:rsid w:val="1CE0503B"/>
    <w:rsid w:val="1D060B3D"/>
    <w:rsid w:val="1E264FA2"/>
    <w:rsid w:val="1ED30B36"/>
    <w:rsid w:val="1F297F92"/>
    <w:rsid w:val="1FB93EBC"/>
    <w:rsid w:val="202B0253"/>
    <w:rsid w:val="206A6BB9"/>
    <w:rsid w:val="2084233F"/>
    <w:rsid w:val="208F269F"/>
    <w:rsid w:val="209B193F"/>
    <w:rsid w:val="209B643B"/>
    <w:rsid w:val="20F11726"/>
    <w:rsid w:val="21102B29"/>
    <w:rsid w:val="219A4B5C"/>
    <w:rsid w:val="21A11D75"/>
    <w:rsid w:val="222F05D4"/>
    <w:rsid w:val="227F6E66"/>
    <w:rsid w:val="22887D2D"/>
    <w:rsid w:val="228A48BA"/>
    <w:rsid w:val="22CF572E"/>
    <w:rsid w:val="231879A1"/>
    <w:rsid w:val="23206080"/>
    <w:rsid w:val="23284453"/>
    <w:rsid w:val="234C030B"/>
    <w:rsid w:val="23681AE2"/>
    <w:rsid w:val="23704C65"/>
    <w:rsid w:val="239B58F2"/>
    <w:rsid w:val="23C324D5"/>
    <w:rsid w:val="24026791"/>
    <w:rsid w:val="240F6FB5"/>
    <w:rsid w:val="24163579"/>
    <w:rsid w:val="24D10AE5"/>
    <w:rsid w:val="250B3654"/>
    <w:rsid w:val="250E7B2F"/>
    <w:rsid w:val="2537799C"/>
    <w:rsid w:val="258229CF"/>
    <w:rsid w:val="25FD6362"/>
    <w:rsid w:val="25FD6C73"/>
    <w:rsid w:val="26572610"/>
    <w:rsid w:val="270C7C36"/>
    <w:rsid w:val="2734128B"/>
    <w:rsid w:val="273C2CB6"/>
    <w:rsid w:val="2750605E"/>
    <w:rsid w:val="27735319"/>
    <w:rsid w:val="27CD203E"/>
    <w:rsid w:val="28120E06"/>
    <w:rsid w:val="28357360"/>
    <w:rsid w:val="283A3BBA"/>
    <w:rsid w:val="28485B35"/>
    <w:rsid w:val="290B34C7"/>
    <w:rsid w:val="290D46E6"/>
    <w:rsid w:val="294F5227"/>
    <w:rsid w:val="295A0F9C"/>
    <w:rsid w:val="29B44D4F"/>
    <w:rsid w:val="2A1553EE"/>
    <w:rsid w:val="2A425CAA"/>
    <w:rsid w:val="2A63541A"/>
    <w:rsid w:val="2AB86DDD"/>
    <w:rsid w:val="2ACE25E4"/>
    <w:rsid w:val="2AEB09F5"/>
    <w:rsid w:val="2B0D6452"/>
    <w:rsid w:val="2B11402E"/>
    <w:rsid w:val="2BB703CC"/>
    <w:rsid w:val="2BC83BC3"/>
    <w:rsid w:val="2C346221"/>
    <w:rsid w:val="2C4351BC"/>
    <w:rsid w:val="2CDF57AE"/>
    <w:rsid w:val="2D065017"/>
    <w:rsid w:val="2D447CA3"/>
    <w:rsid w:val="2DA74670"/>
    <w:rsid w:val="2DDC0825"/>
    <w:rsid w:val="2DFE674D"/>
    <w:rsid w:val="2E21577A"/>
    <w:rsid w:val="2E684CD8"/>
    <w:rsid w:val="2E7B79BC"/>
    <w:rsid w:val="2EC60C60"/>
    <w:rsid w:val="2ED16D66"/>
    <w:rsid w:val="2F263C64"/>
    <w:rsid w:val="2F692938"/>
    <w:rsid w:val="2F970281"/>
    <w:rsid w:val="2FBB4153"/>
    <w:rsid w:val="2FBB6413"/>
    <w:rsid w:val="2FDE0FFC"/>
    <w:rsid w:val="30987F38"/>
    <w:rsid w:val="31151E07"/>
    <w:rsid w:val="31C44888"/>
    <w:rsid w:val="31E75EFD"/>
    <w:rsid w:val="32331A68"/>
    <w:rsid w:val="32673DA8"/>
    <w:rsid w:val="32883651"/>
    <w:rsid w:val="332A2794"/>
    <w:rsid w:val="335F5E0A"/>
    <w:rsid w:val="3453685B"/>
    <w:rsid w:val="350F3D3B"/>
    <w:rsid w:val="35324954"/>
    <w:rsid w:val="354A794E"/>
    <w:rsid w:val="35C30799"/>
    <w:rsid w:val="366B510C"/>
    <w:rsid w:val="3671239A"/>
    <w:rsid w:val="369F4321"/>
    <w:rsid w:val="36BA3EEC"/>
    <w:rsid w:val="36E141E6"/>
    <w:rsid w:val="3701033A"/>
    <w:rsid w:val="372101F3"/>
    <w:rsid w:val="37384F67"/>
    <w:rsid w:val="37B15D2D"/>
    <w:rsid w:val="37D30F78"/>
    <w:rsid w:val="383B4845"/>
    <w:rsid w:val="385D16A7"/>
    <w:rsid w:val="38836AA7"/>
    <w:rsid w:val="38E1226D"/>
    <w:rsid w:val="38EC243A"/>
    <w:rsid w:val="3907419C"/>
    <w:rsid w:val="39862898"/>
    <w:rsid w:val="398648EE"/>
    <w:rsid w:val="39D440B4"/>
    <w:rsid w:val="3B105ACB"/>
    <w:rsid w:val="3B16210E"/>
    <w:rsid w:val="3B2D385C"/>
    <w:rsid w:val="3B6071BF"/>
    <w:rsid w:val="3B846932"/>
    <w:rsid w:val="3BA548E8"/>
    <w:rsid w:val="3BE2428C"/>
    <w:rsid w:val="3BF81007"/>
    <w:rsid w:val="3C0F777A"/>
    <w:rsid w:val="3C7A012E"/>
    <w:rsid w:val="3CA22C63"/>
    <w:rsid w:val="3D0025DD"/>
    <w:rsid w:val="3D0B566B"/>
    <w:rsid w:val="3D1D0BDC"/>
    <w:rsid w:val="3D7725E5"/>
    <w:rsid w:val="3DA71341"/>
    <w:rsid w:val="3DD139D7"/>
    <w:rsid w:val="3DF77F96"/>
    <w:rsid w:val="3E20104F"/>
    <w:rsid w:val="3E89566D"/>
    <w:rsid w:val="3EF732C2"/>
    <w:rsid w:val="3F374F1D"/>
    <w:rsid w:val="3F375078"/>
    <w:rsid w:val="3FC725B5"/>
    <w:rsid w:val="400A29B5"/>
    <w:rsid w:val="403E305E"/>
    <w:rsid w:val="40741FCD"/>
    <w:rsid w:val="409A1A7C"/>
    <w:rsid w:val="417E04F8"/>
    <w:rsid w:val="41D93CD6"/>
    <w:rsid w:val="426D1D88"/>
    <w:rsid w:val="42E72DF0"/>
    <w:rsid w:val="431E50E3"/>
    <w:rsid w:val="43214F32"/>
    <w:rsid w:val="433F68A5"/>
    <w:rsid w:val="43EE185C"/>
    <w:rsid w:val="44691745"/>
    <w:rsid w:val="446B764F"/>
    <w:rsid w:val="452C09C3"/>
    <w:rsid w:val="45615A9F"/>
    <w:rsid w:val="46825411"/>
    <w:rsid w:val="46DE3E81"/>
    <w:rsid w:val="46F265B5"/>
    <w:rsid w:val="478F27F9"/>
    <w:rsid w:val="47DF3437"/>
    <w:rsid w:val="485341EB"/>
    <w:rsid w:val="48745373"/>
    <w:rsid w:val="48D07714"/>
    <w:rsid w:val="490C4B64"/>
    <w:rsid w:val="492C3846"/>
    <w:rsid w:val="49D27A50"/>
    <w:rsid w:val="49E155A4"/>
    <w:rsid w:val="4A2C09DF"/>
    <w:rsid w:val="4A546387"/>
    <w:rsid w:val="4A694244"/>
    <w:rsid w:val="4B5150CA"/>
    <w:rsid w:val="4B6244CF"/>
    <w:rsid w:val="4B7C43BB"/>
    <w:rsid w:val="4B88696C"/>
    <w:rsid w:val="4B9F162F"/>
    <w:rsid w:val="4BE25B8D"/>
    <w:rsid w:val="4BE95E1B"/>
    <w:rsid w:val="4C50534C"/>
    <w:rsid w:val="4D4A188A"/>
    <w:rsid w:val="4D583ACD"/>
    <w:rsid w:val="4DF530D3"/>
    <w:rsid w:val="4E7B6939"/>
    <w:rsid w:val="4EB86AC0"/>
    <w:rsid w:val="4F045D03"/>
    <w:rsid w:val="4F2B6DD9"/>
    <w:rsid w:val="4FA7753C"/>
    <w:rsid w:val="4FCC31F4"/>
    <w:rsid w:val="4FED64D3"/>
    <w:rsid w:val="505B244D"/>
    <w:rsid w:val="507508B4"/>
    <w:rsid w:val="50D718DE"/>
    <w:rsid w:val="50DA0239"/>
    <w:rsid w:val="50DA345A"/>
    <w:rsid w:val="51503973"/>
    <w:rsid w:val="51714293"/>
    <w:rsid w:val="51E45B9B"/>
    <w:rsid w:val="53892C6E"/>
    <w:rsid w:val="53B931EA"/>
    <w:rsid w:val="53E50BC8"/>
    <w:rsid w:val="54075D61"/>
    <w:rsid w:val="544F7710"/>
    <w:rsid w:val="547E61ED"/>
    <w:rsid w:val="553139D7"/>
    <w:rsid w:val="553E2E66"/>
    <w:rsid w:val="55506335"/>
    <w:rsid w:val="558F7CC5"/>
    <w:rsid w:val="55B226AD"/>
    <w:rsid w:val="55BD1336"/>
    <w:rsid w:val="5604458D"/>
    <w:rsid w:val="564E131B"/>
    <w:rsid w:val="566F262E"/>
    <w:rsid w:val="571B2546"/>
    <w:rsid w:val="572912EC"/>
    <w:rsid w:val="572E2AC8"/>
    <w:rsid w:val="5858691E"/>
    <w:rsid w:val="588312D5"/>
    <w:rsid w:val="58836646"/>
    <w:rsid w:val="5891786E"/>
    <w:rsid w:val="59BA136B"/>
    <w:rsid w:val="59F85550"/>
    <w:rsid w:val="5BE62ABF"/>
    <w:rsid w:val="5C1D4AD2"/>
    <w:rsid w:val="5C3C5C7E"/>
    <w:rsid w:val="5C430154"/>
    <w:rsid w:val="5CB14515"/>
    <w:rsid w:val="5D495047"/>
    <w:rsid w:val="5D6E73B8"/>
    <w:rsid w:val="5D773917"/>
    <w:rsid w:val="5D983239"/>
    <w:rsid w:val="5DB84A39"/>
    <w:rsid w:val="5DEC17B3"/>
    <w:rsid w:val="5E547A3E"/>
    <w:rsid w:val="5E7C1911"/>
    <w:rsid w:val="5EB62814"/>
    <w:rsid w:val="5EBF067F"/>
    <w:rsid w:val="5EEF59A2"/>
    <w:rsid w:val="5EFB01E9"/>
    <w:rsid w:val="5F222D63"/>
    <w:rsid w:val="5F300581"/>
    <w:rsid w:val="5F72021A"/>
    <w:rsid w:val="5FC31DC4"/>
    <w:rsid w:val="5FE10724"/>
    <w:rsid w:val="5FE2337C"/>
    <w:rsid w:val="600618DC"/>
    <w:rsid w:val="606B6494"/>
    <w:rsid w:val="611A1479"/>
    <w:rsid w:val="61340A40"/>
    <w:rsid w:val="61407419"/>
    <w:rsid w:val="614B102D"/>
    <w:rsid w:val="62FF43D5"/>
    <w:rsid w:val="632C3378"/>
    <w:rsid w:val="635E502F"/>
    <w:rsid w:val="63812038"/>
    <w:rsid w:val="63857AE3"/>
    <w:rsid w:val="63FA4426"/>
    <w:rsid w:val="641C7675"/>
    <w:rsid w:val="64563D91"/>
    <w:rsid w:val="65204682"/>
    <w:rsid w:val="654765CD"/>
    <w:rsid w:val="657C7893"/>
    <w:rsid w:val="658713A2"/>
    <w:rsid w:val="660D78BD"/>
    <w:rsid w:val="66301E3C"/>
    <w:rsid w:val="663D402C"/>
    <w:rsid w:val="66564EF2"/>
    <w:rsid w:val="665D1CF7"/>
    <w:rsid w:val="66FA795A"/>
    <w:rsid w:val="677A73D6"/>
    <w:rsid w:val="67817498"/>
    <w:rsid w:val="67B51541"/>
    <w:rsid w:val="67E166B7"/>
    <w:rsid w:val="68081E6E"/>
    <w:rsid w:val="683E47FB"/>
    <w:rsid w:val="68427CC6"/>
    <w:rsid w:val="685A2794"/>
    <w:rsid w:val="689A2C70"/>
    <w:rsid w:val="68AD66F7"/>
    <w:rsid w:val="68C91FDC"/>
    <w:rsid w:val="68E94480"/>
    <w:rsid w:val="68F15B97"/>
    <w:rsid w:val="692E7C3F"/>
    <w:rsid w:val="69806042"/>
    <w:rsid w:val="69991959"/>
    <w:rsid w:val="69A20767"/>
    <w:rsid w:val="69C31CDE"/>
    <w:rsid w:val="69D47BE3"/>
    <w:rsid w:val="6A725BBB"/>
    <w:rsid w:val="6ABD3BD2"/>
    <w:rsid w:val="6B68606B"/>
    <w:rsid w:val="6B8D0D02"/>
    <w:rsid w:val="6B914428"/>
    <w:rsid w:val="6C2B23FF"/>
    <w:rsid w:val="6C306EAB"/>
    <w:rsid w:val="6C632B3B"/>
    <w:rsid w:val="6D52467E"/>
    <w:rsid w:val="6D8E3568"/>
    <w:rsid w:val="6F1619BD"/>
    <w:rsid w:val="6F311818"/>
    <w:rsid w:val="6F64702D"/>
    <w:rsid w:val="6FDA6F1A"/>
    <w:rsid w:val="6FEC4A29"/>
    <w:rsid w:val="702C1769"/>
    <w:rsid w:val="7063216F"/>
    <w:rsid w:val="706B11E6"/>
    <w:rsid w:val="70B01589"/>
    <w:rsid w:val="70FA6132"/>
    <w:rsid w:val="71103F29"/>
    <w:rsid w:val="71136E1B"/>
    <w:rsid w:val="71867203"/>
    <w:rsid w:val="71A13129"/>
    <w:rsid w:val="71E91071"/>
    <w:rsid w:val="71FB545A"/>
    <w:rsid w:val="723536EF"/>
    <w:rsid w:val="72617A36"/>
    <w:rsid w:val="73247774"/>
    <w:rsid w:val="73307F76"/>
    <w:rsid w:val="741C7AC8"/>
    <w:rsid w:val="746A0193"/>
    <w:rsid w:val="7472346D"/>
    <w:rsid w:val="74CA7B14"/>
    <w:rsid w:val="75272CB6"/>
    <w:rsid w:val="75D025FA"/>
    <w:rsid w:val="75E16945"/>
    <w:rsid w:val="76AB4CD7"/>
    <w:rsid w:val="7817118E"/>
    <w:rsid w:val="78215FCC"/>
    <w:rsid w:val="783867CD"/>
    <w:rsid w:val="786A7ABD"/>
    <w:rsid w:val="786E0BCB"/>
    <w:rsid w:val="78D57C3F"/>
    <w:rsid w:val="78FA460C"/>
    <w:rsid w:val="795A2B97"/>
    <w:rsid w:val="79E76ECA"/>
    <w:rsid w:val="79F65F13"/>
    <w:rsid w:val="7A5F1C1D"/>
    <w:rsid w:val="7A751A1C"/>
    <w:rsid w:val="7B04663F"/>
    <w:rsid w:val="7B0B3C25"/>
    <w:rsid w:val="7B8D3EF1"/>
    <w:rsid w:val="7BB72F86"/>
    <w:rsid w:val="7BBD56CA"/>
    <w:rsid w:val="7BD106CC"/>
    <w:rsid w:val="7BE06349"/>
    <w:rsid w:val="7C9F5877"/>
    <w:rsid w:val="7CDA1DE4"/>
    <w:rsid w:val="7CEB2EC1"/>
    <w:rsid w:val="7D001083"/>
    <w:rsid w:val="7D9D7924"/>
    <w:rsid w:val="7DB73D42"/>
    <w:rsid w:val="7DB830A3"/>
    <w:rsid w:val="7DDF0EFB"/>
    <w:rsid w:val="7DF810F3"/>
    <w:rsid w:val="7E350D9C"/>
    <w:rsid w:val="7E4D3D33"/>
    <w:rsid w:val="7E893603"/>
    <w:rsid w:val="7EAF047F"/>
    <w:rsid w:val="7EDA6AB4"/>
    <w:rsid w:val="7F112961"/>
    <w:rsid w:val="7F174D18"/>
    <w:rsid w:val="7F2464A6"/>
    <w:rsid w:val="7F60246C"/>
    <w:rsid w:val="7F791F0F"/>
    <w:rsid w:val="7FBC791E"/>
    <w:rsid w:val="7FE3628A"/>
    <w:rsid w:val="7FE5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0"/>
    <w:pPr>
      <w:keepNext/>
      <w:keepLines/>
      <w:spacing w:before="340" w:after="330" w:line="576" w:lineRule="auto"/>
      <w:outlineLvl w:val="0"/>
    </w:pPr>
    <w:rPr>
      <w:b/>
      <w:bCs/>
      <w:kern w:val="44"/>
      <w:sz w:val="44"/>
      <w:szCs w:val="44"/>
    </w:rPr>
  </w:style>
  <w:style w:type="paragraph" w:styleId="5">
    <w:name w:val="heading 2"/>
    <w:basedOn w:val="1"/>
    <w:next w:val="6"/>
    <w:qFormat/>
    <w:uiPriority w:val="0"/>
    <w:pPr>
      <w:keepNext/>
      <w:keepLines/>
      <w:spacing w:line="480" w:lineRule="exact"/>
      <w:jc w:val="center"/>
      <w:outlineLvl w:val="1"/>
    </w:pPr>
    <w:rPr>
      <w:rFonts w:ascii="宋体" w:hAnsi="宋体" w:eastAsia="黑体"/>
      <w:bCs/>
      <w:i/>
      <w:iCs/>
      <w:sz w:val="24"/>
    </w:rPr>
  </w:style>
  <w:style w:type="paragraph" w:styleId="7">
    <w:name w:val="heading 3"/>
    <w:basedOn w:val="1"/>
    <w:next w:val="1"/>
    <w:qFormat/>
    <w:uiPriority w:val="0"/>
    <w:pPr>
      <w:keepNext/>
      <w:keepLines/>
      <w:tabs>
        <w:tab w:val="left" w:pos="709"/>
      </w:tabs>
      <w:spacing w:line="416" w:lineRule="auto"/>
      <w:ind w:left="2696" w:right="210" w:rightChars="100" w:hanging="2696"/>
      <w:jc w:val="left"/>
      <w:outlineLvl w:val="2"/>
    </w:pPr>
    <w:rPr>
      <w:rFonts w:ascii="Calibri" w:hAnsi="Calibri" w:eastAsia="仿宋_GB2312"/>
      <w:b/>
      <w:bCs/>
      <w:sz w:val="30"/>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6">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next w:val="10"/>
    <w:qFormat/>
    <w:uiPriority w:val="0"/>
    <w:pPr>
      <w:ind w:left="420" w:leftChars="200"/>
    </w:pPr>
  </w:style>
  <w:style w:type="paragraph" w:styleId="10">
    <w:name w:val="envelope return"/>
    <w:basedOn w:val="1"/>
    <w:qFormat/>
    <w:uiPriority w:val="0"/>
    <w:pPr>
      <w:snapToGrid w:val="0"/>
      <w:spacing w:line="360" w:lineRule="auto"/>
      <w:ind w:firstLine="200" w:firstLineChars="200"/>
    </w:pPr>
    <w:rPr>
      <w:rFonts w:ascii="Arial" w:hAnsi="Arial" w:cs="Arial"/>
      <w:szCs w:val="20"/>
    </w:rPr>
  </w:style>
  <w:style w:type="paragraph" w:styleId="11">
    <w:name w:val="Plain Text"/>
    <w:basedOn w:val="1"/>
    <w:qFormat/>
    <w:uiPriority w:val="0"/>
    <w:rPr>
      <w:rFonts w:ascii="宋体" w:hAnsi="Courier New"/>
    </w:rPr>
  </w:style>
  <w:style w:type="paragraph" w:styleId="12">
    <w:name w:val="Date"/>
    <w:basedOn w:val="1"/>
    <w:next w:val="1"/>
    <w:qFormat/>
    <w:uiPriority w:val="0"/>
    <w:pPr>
      <w:ind w:left="100" w:leftChars="2500"/>
    </w:pPr>
  </w:style>
  <w:style w:type="paragraph" w:styleId="13">
    <w:name w:val="Balloon Text"/>
    <w:basedOn w:val="1"/>
    <w:link w:val="24"/>
    <w:qFormat/>
    <w:uiPriority w:val="0"/>
    <w:rPr>
      <w:sz w:val="18"/>
      <w:szCs w:val="18"/>
    </w:rPr>
  </w:style>
  <w:style w:type="paragraph" w:styleId="14">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Normal (Web)"/>
    <w:basedOn w:val="1"/>
    <w:qFormat/>
    <w:uiPriority w:val="0"/>
    <w:rPr>
      <w:sz w:val="24"/>
    </w:rPr>
  </w:style>
  <w:style w:type="paragraph" w:styleId="17">
    <w:name w:val="Body Text First Indent 2"/>
    <w:basedOn w:val="9"/>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link w:val="4"/>
    <w:qFormat/>
    <w:uiPriority w:val="0"/>
    <w:rPr>
      <w:b/>
      <w:bCs/>
      <w:kern w:val="44"/>
      <w:sz w:val="44"/>
      <w:szCs w:val="44"/>
    </w:rPr>
  </w:style>
  <w:style w:type="character" w:customStyle="1" w:styleId="24">
    <w:name w:val="批注框文本 Char"/>
    <w:link w:val="13"/>
    <w:qFormat/>
    <w:uiPriority w:val="0"/>
    <w:rPr>
      <w:kern w:val="2"/>
      <w:sz w:val="18"/>
      <w:szCs w:val="18"/>
    </w:rPr>
  </w:style>
  <w:style w:type="character" w:customStyle="1" w:styleId="25">
    <w:name w:val="font31"/>
    <w:basedOn w:val="20"/>
    <w:qFormat/>
    <w:uiPriority w:val="0"/>
    <w:rPr>
      <w:rFonts w:hint="default" w:ascii="Times New Roman" w:hAnsi="Times New Roman" w:cs="Times New Roman"/>
      <w:b/>
      <w:color w:val="000000"/>
      <w:sz w:val="16"/>
      <w:szCs w:val="16"/>
      <w:u w:val="none"/>
    </w:rPr>
  </w:style>
  <w:style w:type="character" w:customStyle="1" w:styleId="26">
    <w:name w:val="font41"/>
    <w:qFormat/>
    <w:uiPriority w:val="0"/>
    <w:rPr>
      <w:rFonts w:hint="eastAsia" w:ascii="宋体" w:hAnsi="宋体" w:eastAsia="宋体" w:cs="宋体"/>
      <w:color w:val="000000"/>
      <w:sz w:val="20"/>
      <w:szCs w:val="20"/>
      <w:u w:val="none"/>
    </w:rPr>
  </w:style>
  <w:style w:type="character" w:customStyle="1" w:styleId="27">
    <w:name w:val="font01"/>
    <w:qFormat/>
    <w:uiPriority w:val="0"/>
    <w:rPr>
      <w:rFonts w:hint="eastAsia" w:ascii="宋体" w:hAnsi="宋体" w:eastAsia="宋体" w:cs="宋体"/>
      <w:color w:val="000000"/>
      <w:sz w:val="24"/>
      <w:szCs w:val="24"/>
      <w:u w:val="single"/>
    </w:rPr>
  </w:style>
  <w:style w:type="character" w:customStyle="1" w:styleId="28">
    <w:name w:val="font51"/>
    <w:basedOn w:val="20"/>
    <w:qFormat/>
    <w:uiPriority w:val="0"/>
    <w:rPr>
      <w:rFonts w:hint="eastAsia" w:ascii="宋体" w:hAnsi="宋体" w:eastAsia="宋体" w:cs="宋体"/>
      <w:b/>
      <w:color w:val="000000"/>
      <w:sz w:val="16"/>
      <w:szCs w:val="16"/>
      <w:u w:val="none"/>
    </w:rPr>
  </w:style>
  <w:style w:type="character" w:customStyle="1" w:styleId="29">
    <w:name w:val="font11"/>
    <w:qFormat/>
    <w:uiPriority w:val="0"/>
    <w:rPr>
      <w:rFonts w:hint="eastAsia" w:ascii="宋体" w:hAnsi="宋体" w:eastAsia="宋体" w:cs="宋体"/>
      <w:color w:val="000000"/>
      <w:sz w:val="24"/>
      <w:szCs w:val="24"/>
      <w:u w:val="none"/>
    </w:rPr>
  </w:style>
  <w:style w:type="character" w:customStyle="1" w:styleId="30">
    <w:name w:val="font71"/>
    <w:qFormat/>
    <w:uiPriority w:val="0"/>
    <w:rPr>
      <w:rFonts w:hint="eastAsia" w:ascii="宋体" w:hAnsi="宋体" w:eastAsia="宋体" w:cs="宋体"/>
      <w:color w:val="000000"/>
      <w:sz w:val="21"/>
      <w:szCs w:val="21"/>
      <w:u w:val="none"/>
    </w:rPr>
  </w:style>
  <w:style w:type="character" w:customStyle="1" w:styleId="31">
    <w:name w:val="font171"/>
    <w:qFormat/>
    <w:uiPriority w:val="0"/>
    <w:rPr>
      <w:rFonts w:hint="default" w:ascii="Dialog" w:hAnsi="Dialog" w:eastAsia="Dialog" w:cs="Dialog"/>
      <w:color w:val="000000"/>
      <w:sz w:val="21"/>
      <w:szCs w:val="21"/>
      <w:u w:val="none"/>
    </w:rPr>
  </w:style>
  <w:style w:type="character" w:customStyle="1" w:styleId="32">
    <w:name w:val="font81"/>
    <w:qFormat/>
    <w:uiPriority w:val="0"/>
    <w:rPr>
      <w:rFonts w:hint="default" w:ascii="Dialog" w:hAnsi="Dialog" w:eastAsia="Dialog" w:cs="Dialog"/>
      <w:color w:val="000000"/>
      <w:sz w:val="20"/>
      <w:szCs w:val="20"/>
      <w:u w:val="none"/>
    </w:rPr>
  </w:style>
  <w:style w:type="character" w:customStyle="1" w:styleId="33">
    <w:name w:val="t31"/>
    <w:qFormat/>
    <w:uiPriority w:val="0"/>
    <w:rPr>
      <w:color w:val="000000"/>
      <w:sz w:val="19"/>
      <w:szCs w:val="19"/>
    </w:rPr>
  </w:style>
  <w:style w:type="paragraph" w:customStyle="1" w:styleId="34">
    <w:name w:val="样式 标题 2 + Times New Roman 四号 非加粗 段前: 5 磅 段后: 0 磅 行距: 固定值 20..."/>
    <w:basedOn w:val="5"/>
    <w:qFormat/>
    <w:uiPriority w:val="0"/>
    <w:pPr>
      <w:spacing w:line="400" w:lineRule="exact"/>
      <w:jc w:val="both"/>
    </w:pPr>
    <w:rPr>
      <w:rFonts w:ascii="Times New Roman" w:hAnsi="Times New Roman" w:cs="宋体"/>
      <w:bCs w:val="0"/>
      <w:i w:val="0"/>
      <w:iCs w:val="0"/>
      <w:sz w:val="28"/>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表格"/>
    <w:basedOn w:val="1"/>
    <w:qFormat/>
    <w:uiPriority w:val="0"/>
    <w:pPr>
      <w:textAlignment w:val="center"/>
    </w:pPr>
    <w:rPr>
      <w:rFonts w:ascii="华文细黑" w:hAnsi="华文细黑"/>
      <w:kern w:val="0"/>
      <w:szCs w:val="20"/>
    </w:rPr>
  </w:style>
  <w:style w:type="character" w:customStyle="1" w:styleId="37">
    <w:name w:val="font21"/>
    <w:basedOn w:val="20"/>
    <w:qFormat/>
    <w:uiPriority w:val="0"/>
    <w:rPr>
      <w:rFonts w:hint="default" w:ascii="Dialog" w:hAnsi="Dialog" w:eastAsia="Dialog" w:cs="Dialog"/>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10642</Words>
  <Characters>14827</Characters>
  <Lines>135</Lines>
  <Paragraphs>38</Paragraphs>
  <TotalTime>88</TotalTime>
  <ScaleCrop>false</ScaleCrop>
  <LinksUpToDate>false</LinksUpToDate>
  <CharactersWithSpaces>16807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2020-08-28T06:02:00Z</dcterms:created>
  <dc:creator>Administrator</dc:creator>
  <cp:lastModifiedBy>陈静</cp:lastModifiedBy>
  <cp:lastPrinted>2023-05-05T09:10:00Z</cp:lastPrinted>
  <dcterms:modified xsi:type="dcterms:W3CDTF">2023-05-09T07:38:46Z</dcterms:modified>
  <dc:title>报价邀请书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58C6E0C4E1474B1E97B13A27A6B936E2_13</vt:lpwstr>
  </property>
</Properties>
</file>