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492416"/>
    <w:p w14:paraId="62FA69DC">
      <w:pPr>
        <w:pStyle w:val="11"/>
      </w:pPr>
    </w:p>
    <w:p w14:paraId="3BBBFF27">
      <w:pPr>
        <w:pStyle w:val="11"/>
      </w:pPr>
    </w:p>
    <w:p w14:paraId="36385A07">
      <w:pPr>
        <w:widowControl/>
        <w:jc w:val="center"/>
        <w:rPr>
          <w:rFonts w:ascii="宋体"/>
          <w:b/>
          <w:bCs/>
          <w:sz w:val="44"/>
          <w:szCs w:val="44"/>
          <w:u w:val="single"/>
        </w:rPr>
      </w:pPr>
      <w:r>
        <w:rPr>
          <w:rFonts w:ascii="宋体" w:hAnsi="宋体"/>
          <w:b/>
          <w:bCs/>
          <w:sz w:val="44"/>
          <w:szCs w:val="44"/>
          <w:u w:val="single"/>
        </w:rPr>
        <w:t>202</w:t>
      </w:r>
      <w:r>
        <w:rPr>
          <w:rFonts w:hint="eastAsia" w:ascii="宋体" w:hAnsi="宋体"/>
          <w:b/>
          <w:bCs/>
          <w:sz w:val="44"/>
          <w:szCs w:val="44"/>
          <w:u w:val="single"/>
        </w:rPr>
        <w:t>4年</w:t>
      </w:r>
      <w:r>
        <w:rPr>
          <w:rFonts w:ascii="华文仿宋" w:hAnsi="华文仿宋" w:eastAsia="华文仿宋"/>
          <w:b/>
          <w:bCs/>
          <w:sz w:val="44"/>
          <w:szCs w:val="44"/>
          <w:u w:val="single"/>
        </w:rPr>
        <w:t>~</w:t>
      </w:r>
      <w:r>
        <w:rPr>
          <w:rFonts w:ascii="宋体" w:hAnsi="宋体"/>
          <w:b/>
          <w:bCs/>
          <w:sz w:val="44"/>
          <w:szCs w:val="44"/>
          <w:u w:val="single"/>
        </w:rPr>
        <w:t>202</w:t>
      </w:r>
      <w:r>
        <w:rPr>
          <w:rFonts w:hint="eastAsia" w:ascii="宋体" w:hAnsi="宋体"/>
          <w:b/>
          <w:bCs/>
          <w:sz w:val="44"/>
          <w:szCs w:val="44"/>
          <w:u w:val="single"/>
        </w:rPr>
        <w:t>6年</w:t>
      </w:r>
      <w:bookmarkStart w:id="0" w:name="_Hlk105675681"/>
      <w:r>
        <w:rPr>
          <w:rFonts w:hint="eastAsia" w:ascii="宋体" w:hAnsi="宋体"/>
          <w:b/>
          <w:bCs/>
          <w:sz w:val="44"/>
          <w:szCs w:val="44"/>
          <w:u w:val="single"/>
        </w:rPr>
        <w:t>桥梁检测车租赁入库采购项目</w:t>
      </w:r>
      <w:bookmarkEnd w:id="0"/>
      <w:r>
        <w:rPr>
          <w:rFonts w:hint="eastAsia" w:ascii="Times New Roman" w:hAnsi="Times New Roman"/>
          <w:b/>
          <w:bCs/>
          <w:kern w:val="0"/>
          <w:sz w:val="44"/>
          <w:szCs w:val="44"/>
        </w:rPr>
        <w:t>询比</w:t>
      </w:r>
    </w:p>
    <w:p w14:paraId="2AE296BC">
      <w:pPr>
        <w:spacing w:line="540" w:lineRule="exact"/>
        <w:ind w:firstLine="420"/>
        <w:rPr>
          <w:rFonts w:ascii="Times New Roman" w:hAnsi="Times New Roman"/>
          <w:szCs w:val="21"/>
        </w:rPr>
      </w:pPr>
    </w:p>
    <w:p w14:paraId="51BD7C1E">
      <w:pPr>
        <w:pStyle w:val="11"/>
        <w:rPr>
          <w:rFonts w:ascii="Times New Roman" w:hAnsi="Times New Roman"/>
          <w:szCs w:val="21"/>
        </w:rPr>
      </w:pPr>
    </w:p>
    <w:p w14:paraId="6D4F7239">
      <w:pPr>
        <w:pStyle w:val="11"/>
        <w:rPr>
          <w:rFonts w:ascii="Times New Roman" w:hAnsi="Times New Roman"/>
          <w:szCs w:val="21"/>
        </w:rPr>
      </w:pPr>
    </w:p>
    <w:p w14:paraId="1BDDE10E">
      <w:pPr>
        <w:pStyle w:val="11"/>
        <w:rPr>
          <w:rFonts w:ascii="Times New Roman" w:hAnsi="Times New Roman"/>
          <w:szCs w:val="21"/>
        </w:rPr>
      </w:pPr>
    </w:p>
    <w:p w14:paraId="2A0FA2BD">
      <w:pPr>
        <w:spacing w:line="540" w:lineRule="exact"/>
        <w:ind w:firstLine="420"/>
        <w:rPr>
          <w:rFonts w:ascii="Times New Roman" w:hAnsi="Times New Roman"/>
          <w:szCs w:val="21"/>
        </w:rPr>
      </w:pPr>
    </w:p>
    <w:p w14:paraId="34E2FF88">
      <w:pPr>
        <w:jc w:val="center"/>
        <w:rPr>
          <w:rFonts w:ascii="Times New Roman" w:hAnsi="Times New Roman" w:eastAsia="黑体"/>
          <w:sz w:val="72"/>
          <w:szCs w:val="72"/>
        </w:rPr>
      </w:pPr>
      <w:r>
        <w:rPr>
          <w:rFonts w:hint="eastAsia" w:ascii="Times New Roman" w:hAnsi="Times New Roman" w:eastAsia="黑体"/>
          <w:sz w:val="72"/>
          <w:szCs w:val="72"/>
        </w:rPr>
        <w:t>询</w:t>
      </w:r>
      <w:r>
        <w:rPr>
          <w:rFonts w:ascii="Times New Roman" w:hAnsi="Times New Roman" w:eastAsia="黑体"/>
          <w:sz w:val="72"/>
          <w:szCs w:val="72"/>
        </w:rPr>
        <w:t xml:space="preserve">  </w:t>
      </w:r>
      <w:r>
        <w:rPr>
          <w:rFonts w:hint="eastAsia" w:ascii="Times New Roman" w:hAnsi="Times New Roman" w:eastAsia="黑体"/>
          <w:sz w:val="72"/>
          <w:szCs w:val="72"/>
        </w:rPr>
        <w:t>比</w:t>
      </w:r>
      <w:r>
        <w:rPr>
          <w:rFonts w:ascii="Times New Roman" w:hAnsi="Times New Roman" w:eastAsia="黑体"/>
          <w:sz w:val="72"/>
          <w:szCs w:val="72"/>
        </w:rPr>
        <w:t xml:space="preserve">  </w:t>
      </w:r>
      <w:r>
        <w:rPr>
          <w:rFonts w:hint="eastAsia" w:ascii="Times New Roman" w:hAnsi="Times New Roman" w:eastAsia="黑体"/>
          <w:sz w:val="72"/>
          <w:szCs w:val="72"/>
        </w:rPr>
        <w:t>文</w:t>
      </w:r>
      <w:r>
        <w:rPr>
          <w:rFonts w:ascii="Times New Roman" w:hAnsi="Times New Roman" w:eastAsia="黑体"/>
          <w:sz w:val="72"/>
          <w:szCs w:val="72"/>
        </w:rPr>
        <w:t xml:space="preserve">  </w:t>
      </w:r>
      <w:r>
        <w:rPr>
          <w:rFonts w:hint="eastAsia" w:ascii="Times New Roman" w:hAnsi="Times New Roman" w:eastAsia="黑体"/>
          <w:sz w:val="72"/>
          <w:szCs w:val="72"/>
        </w:rPr>
        <w:t>件</w:t>
      </w:r>
    </w:p>
    <w:p w14:paraId="0371DA34">
      <w:pPr>
        <w:spacing w:line="540" w:lineRule="exact"/>
        <w:ind w:firstLine="420"/>
        <w:rPr>
          <w:rFonts w:ascii="Times New Roman" w:hAnsi="Times New Roman"/>
          <w:szCs w:val="21"/>
        </w:rPr>
      </w:pPr>
    </w:p>
    <w:p w14:paraId="41CCAF8B">
      <w:pPr>
        <w:spacing w:line="540" w:lineRule="exact"/>
        <w:ind w:firstLine="420"/>
        <w:rPr>
          <w:rFonts w:ascii="Times New Roman" w:hAnsi="Times New Roman"/>
          <w:szCs w:val="21"/>
        </w:rPr>
      </w:pPr>
    </w:p>
    <w:p w14:paraId="6477393E">
      <w:pPr>
        <w:spacing w:line="540" w:lineRule="exact"/>
        <w:ind w:firstLine="420"/>
        <w:rPr>
          <w:rFonts w:ascii="Times New Roman" w:hAnsi="Times New Roman"/>
          <w:szCs w:val="21"/>
        </w:rPr>
      </w:pPr>
    </w:p>
    <w:p w14:paraId="4CDBDFE1">
      <w:pPr>
        <w:spacing w:line="540" w:lineRule="exact"/>
        <w:ind w:firstLine="420"/>
        <w:rPr>
          <w:rFonts w:ascii="Times New Roman" w:hAnsi="Times New Roman"/>
          <w:szCs w:val="21"/>
        </w:rPr>
      </w:pPr>
    </w:p>
    <w:p w14:paraId="2A28AB35">
      <w:pPr>
        <w:spacing w:line="540" w:lineRule="exact"/>
        <w:ind w:firstLine="420"/>
        <w:rPr>
          <w:rFonts w:ascii="Times New Roman" w:hAnsi="Times New Roman"/>
          <w:szCs w:val="21"/>
        </w:rPr>
      </w:pPr>
    </w:p>
    <w:p w14:paraId="753CDC61">
      <w:pPr>
        <w:spacing w:line="540" w:lineRule="exact"/>
        <w:ind w:firstLine="420"/>
        <w:rPr>
          <w:rFonts w:ascii="Times New Roman" w:hAnsi="Times New Roman"/>
          <w:szCs w:val="21"/>
        </w:rPr>
      </w:pPr>
    </w:p>
    <w:p w14:paraId="3ADF640F">
      <w:pPr>
        <w:spacing w:line="540" w:lineRule="exact"/>
        <w:rPr>
          <w:rFonts w:ascii="Times New Roman" w:hAnsi="Times New Roman"/>
          <w:szCs w:val="21"/>
        </w:rPr>
      </w:pPr>
    </w:p>
    <w:p w14:paraId="270E5FCE">
      <w:pPr>
        <w:spacing w:line="540" w:lineRule="exact"/>
        <w:ind w:firstLine="420"/>
        <w:rPr>
          <w:rFonts w:ascii="Times New Roman" w:hAnsi="Times New Roman"/>
          <w:szCs w:val="21"/>
        </w:rPr>
      </w:pPr>
    </w:p>
    <w:p w14:paraId="6D7E18D5">
      <w:pPr>
        <w:spacing w:line="540" w:lineRule="exact"/>
        <w:ind w:firstLine="640"/>
        <w:rPr>
          <w:rFonts w:ascii="Times New Roman" w:hAnsi="Times New Roman" w:eastAsia="黑体"/>
          <w:sz w:val="32"/>
          <w:szCs w:val="32"/>
        </w:rPr>
      </w:pPr>
    </w:p>
    <w:p w14:paraId="192CC9A0">
      <w:pPr>
        <w:snapToGrid w:val="0"/>
        <w:spacing w:line="480" w:lineRule="exact"/>
        <w:ind w:firstLine="640" w:firstLineChars="200"/>
        <w:rPr>
          <w:rFonts w:ascii="Times New Roman" w:hAnsi="Times New Roman" w:eastAsia="黑体"/>
          <w:sz w:val="30"/>
          <w:szCs w:val="30"/>
          <w:u w:val="single"/>
        </w:rPr>
      </w:pPr>
      <w:r>
        <w:rPr>
          <w:rFonts w:hint="eastAsia" w:ascii="Times New Roman" w:hAnsi="Times New Roman" w:eastAsia="黑体"/>
          <w:sz w:val="32"/>
          <w:szCs w:val="32"/>
        </w:rPr>
        <w:t>采</w:t>
      </w:r>
      <w:r>
        <w:rPr>
          <w:rFonts w:ascii="Times New Roman" w:hAnsi="Times New Roman" w:eastAsia="黑体"/>
          <w:sz w:val="32"/>
          <w:szCs w:val="32"/>
        </w:rPr>
        <w:t xml:space="preserve"> </w:t>
      </w:r>
      <w:r>
        <w:rPr>
          <w:rFonts w:hint="eastAsia" w:ascii="Times New Roman" w:hAnsi="Times New Roman" w:eastAsia="黑体"/>
          <w:sz w:val="32"/>
          <w:szCs w:val="32"/>
        </w:rPr>
        <w:t>购</w:t>
      </w:r>
      <w:r>
        <w:rPr>
          <w:rFonts w:ascii="Times New Roman" w:hAnsi="Times New Roman" w:eastAsia="黑体"/>
          <w:sz w:val="32"/>
          <w:szCs w:val="32"/>
        </w:rPr>
        <w:t xml:space="preserve"> </w:t>
      </w:r>
      <w:r>
        <w:rPr>
          <w:rFonts w:hint="eastAsia" w:ascii="Times New Roman" w:hAnsi="Times New Roman" w:eastAsia="黑体"/>
          <w:sz w:val="32"/>
          <w:szCs w:val="32"/>
        </w:rPr>
        <w:t>人：</w:t>
      </w:r>
      <w:r>
        <w:rPr>
          <w:rFonts w:hint="eastAsia" w:ascii="Times New Roman" w:hAnsi="Times New Roman" w:eastAsia="黑体"/>
          <w:sz w:val="30"/>
          <w:szCs w:val="30"/>
          <w:u w:val="single"/>
        </w:rPr>
        <w:t>安徽省高速公路试验检测科研中心有限公司</w:t>
      </w:r>
    </w:p>
    <w:p w14:paraId="663FBF90">
      <w:pPr>
        <w:pStyle w:val="11"/>
        <w:spacing w:after="0" w:line="480" w:lineRule="exact"/>
        <w:ind w:firstLine="2250" w:firstLineChars="750"/>
        <w:rPr>
          <w:rFonts w:ascii="Times New Roman" w:hAnsi="Times New Roman" w:eastAsia="黑体"/>
          <w:sz w:val="30"/>
          <w:szCs w:val="30"/>
          <w:u w:val="single"/>
        </w:rPr>
      </w:pPr>
      <w:bookmarkStart w:id="1" w:name="_Hlk171665470"/>
      <w:bookmarkStart w:id="2" w:name="_Hlk172124580"/>
      <w:r>
        <w:rPr>
          <w:rFonts w:hint="eastAsia" w:ascii="Times New Roman" w:hAnsi="Times New Roman" w:eastAsia="黑体"/>
          <w:sz w:val="30"/>
          <w:szCs w:val="30"/>
          <w:u w:val="single"/>
        </w:rPr>
        <w:t>安徽省七星工程测试有限公司</w:t>
      </w:r>
      <w:bookmarkEnd w:id="1"/>
    </w:p>
    <w:p w14:paraId="7D9CDFBD">
      <w:pPr>
        <w:pStyle w:val="11"/>
        <w:spacing w:after="0" w:line="480" w:lineRule="exact"/>
        <w:ind w:firstLine="2250" w:firstLineChars="750"/>
        <w:rPr>
          <w:rFonts w:ascii="Times New Roman" w:hAnsi="Times New Roman" w:eastAsia="黑体"/>
          <w:sz w:val="30"/>
          <w:szCs w:val="30"/>
          <w:u w:val="single"/>
        </w:rPr>
      </w:pPr>
      <w:r>
        <w:rPr>
          <w:rFonts w:hint="eastAsia" w:ascii="Times New Roman" w:hAnsi="Times New Roman" w:eastAsia="黑体"/>
          <w:sz w:val="30"/>
          <w:szCs w:val="30"/>
          <w:u w:val="single"/>
        </w:rPr>
        <w:t>安徽省中盛建设工程试验检测有限公司</w:t>
      </w:r>
      <w:bookmarkEnd w:id="2"/>
    </w:p>
    <w:p w14:paraId="36A4D93F">
      <w:pPr>
        <w:snapToGrid w:val="0"/>
        <w:ind w:left="1896" w:leftChars="903"/>
        <w:rPr>
          <w:rFonts w:ascii="Times New Roman" w:hAnsi="Times New Roman"/>
          <w:sz w:val="32"/>
          <w:szCs w:val="32"/>
        </w:rPr>
      </w:pPr>
      <w:r>
        <w:rPr>
          <w:rFonts w:ascii="Times New Roman" w:hAnsi="Times New Roman"/>
          <w:sz w:val="32"/>
          <w:szCs w:val="32"/>
        </w:rPr>
        <w:t xml:space="preserve"> </w:t>
      </w:r>
    </w:p>
    <w:p w14:paraId="6D2F08DF">
      <w:pPr>
        <w:snapToGrid w:val="0"/>
        <w:ind w:firstLine="640" w:firstLineChars="200"/>
        <w:rPr>
          <w:rFonts w:ascii="Times New Roman" w:hAnsi="Times New Roman"/>
          <w:color w:val="FF0000"/>
          <w:sz w:val="32"/>
          <w:szCs w:val="32"/>
        </w:rPr>
      </w:pPr>
      <w:r>
        <w:rPr>
          <w:rFonts w:hint="eastAsia" w:ascii="Times New Roman" w:hAnsi="Times New Roman" w:eastAsia="黑体"/>
          <w:sz w:val="32"/>
          <w:szCs w:val="32"/>
        </w:rPr>
        <w:t>日</w:t>
      </w:r>
      <w:r>
        <w:rPr>
          <w:rFonts w:ascii="Times New Roman" w:hAnsi="Times New Roman" w:eastAsia="黑体"/>
          <w:sz w:val="32"/>
          <w:szCs w:val="32"/>
        </w:rPr>
        <w:t xml:space="preserve">    </w:t>
      </w:r>
      <w:r>
        <w:rPr>
          <w:rFonts w:hint="eastAsia" w:ascii="Times New Roman" w:hAnsi="Times New Roman" w:eastAsia="黑体"/>
          <w:sz w:val="32"/>
          <w:szCs w:val="32"/>
        </w:rPr>
        <w:t>期</w:t>
      </w:r>
      <w:r>
        <w:rPr>
          <w:rFonts w:hint="eastAsia" w:ascii="Times New Roman" w:hAnsi="Times New Roman"/>
          <w:sz w:val="32"/>
          <w:szCs w:val="32"/>
        </w:rPr>
        <w:t>：</w:t>
      </w:r>
      <w:r>
        <w:rPr>
          <w:rFonts w:ascii="Times New Roman" w:hAnsi="Times New Roman" w:eastAsia="黑体"/>
          <w:color w:val="FF0000"/>
          <w:sz w:val="32"/>
          <w:szCs w:val="32"/>
          <w:u w:val="single"/>
        </w:rPr>
        <w:t xml:space="preserve">  202</w:t>
      </w:r>
      <w:r>
        <w:rPr>
          <w:rFonts w:hint="eastAsia" w:ascii="Times New Roman" w:hAnsi="Times New Roman" w:eastAsia="黑体"/>
          <w:color w:val="FF0000"/>
          <w:sz w:val="32"/>
          <w:szCs w:val="32"/>
          <w:u w:val="single"/>
        </w:rPr>
        <w:t>4</w:t>
      </w:r>
      <w:r>
        <w:rPr>
          <w:rFonts w:ascii="Times New Roman" w:hAnsi="Times New Roman" w:eastAsia="黑体"/>
          <w:color w:val="FF0000"/>
          <w:sz w:val="32"/>
          <w:szCs w:val="32"/>
          <w:u w:val="single"/>
        </w:rPr>
        <w:t xml:space="preserve">  </w:t>
      </w:r>
      <w:r>
        <w:rPr>
          <w:rFonts w:hint="eastAsia" w:ascii="Times New Roman" w:hAnsi="Times New Roman"/>
          <w:color w:val="FF0000"/>
          <w:sz w:val="32"/>
          <w:szCs w:val="32"/>
        </w:rPr>
        <w:t>年</w:t>
      </w:r>
      <w:r>
        <w:rPr>
          <w:rFonts w:ascii="Times New Roman" w:hAnsi="Times New Roman" w:eastAsia="黑体"/>
          <w:color w:val="FF0000"/>
          <w:sz w:val="32"/>
          <w:szCs w:val="32"/>
          <w:u w:val="single"/>
        </w:rPr>
        <w:t xml:space="preserve">  </w:t>
      </w:r>
      <w:r>
        <w:rPr>
          <w:rFonts w:hint="eastAsia" w:ascii="Times New Roman" w:hAnsi="Times New Roman" w:eastAsia="黑体"/>
          <w:color w:val="FF0000"/>
          <w:sz w:val="32"/>
          <w:szCs w:val="32"/>
          <w:u w:val="single"/>
        </w:rPr>
        <w:t>7</w:t>
      </w:r>
      <w:r>
        <w:rPr>
          <w:rFonts w:ascii="Times New Roman" w:hAnsi="Times New Roman" w:eastAsia="黑体"/>
          <w:color w:val="FF0000"/>
          <w:sz w:val="32"/>
          <w:szCs w:val="32"/>
          <w:u w:val="single"/>
        </w:rPr>
        <w:t xml:space="preserve">  </w:t>
      </w:r>
      <w:r>
        <w:rPr>
          <w:rFonts w:hint="eastAsia" w:ascii="Times New Roman" w:hAnsi="Times New Roman"/>
          <w:color w:val="FF0000"/>
          <w:sz w:val="32"/>
          <w:szCs w:val="32"/>
        </w:rPr>
        <w:t>月</w:t>
      </w:r>
      <w:r>
        <w:rPr>
          <w:rFonts w:ascii="Times New Roman" w:hAnsi="Times New Roman" w:eastAsia="黑体"/>
          <w:color w:val="FF0000"/>
          <w:sz w:val="32"/>
          <w:szCs w:val="32"/>
          <w:u w:val="single"/>
        </w:rPr>
        <w:t xml:space="preserve"> </w:t>
      </w:r>
      <w:r>
        <w:rPr>
          <w:rFonts w:hint="eastAsia" w:ascii="Times New Roman" w:hAnsi="Times New Roman" w:eastAsia="黑体"/>
          <w:color w:val="FF0000"/>
          <w:sz w:val="32"/>
          <w:szCs w:val="32"/>
          <w:u w:val="single"/>
        </w:rPr>
        <w:t>19</w:t>
      </w:r>
      <w:r>
        <w:rPr>
          <w:rFonts w:ascii="Times New Roman" w:hAnsi="Times New Roman" w:eastAsia="黑体"/>
          <w:color w:val="FF0000"/>
          <w:sz w:val="32"/>
          <w:szCs w:val="32"/>
          <w:u w:val="single"/>
        </w:rPr>
        <w:t xml:space="preserve"> </w:t>
      </w:r>
      <w:r>
        <w:rPr>
          <w:rFonts w:hint="eastAsia" w:ascii="Times New Roman" w:hAnsi="Times New Roman"/>
          <w:color w:val="FF0000"/>
          <w:sz w:val="32"/>
          <w:szCs w:val="32"/>
        </w:rPr>
        <w:t>日</w:t>
      </w:r>
    </w:p>
    <w:p w14:paraId="7D5E6FBF">
      <w:pPr>
        <w:ind w:left="1896" w:leftChars="903"/>
        <w:rPr>
          <w:rFonts w:ascii="Times New Roman" w:hAnsi="Times New Roman"/>
          <w:sz w:val="24"/>
        </w:rPr>
        <w:sectPr>
          <w:headerReference r:id="rId5" w:type="first"/>
          <w:headerReference r:id="rId3" w:type="default"/>
          <w:headerReference r:id="rId4" w:type="even"/>
          <w:pgSz w:w="11906" w:h="16838"/>
          <w:pgMar w:top="1440" w:right="1800" w:bottom="1440" w:left="1800" w:header="851" w:footer="992" w:gutter="0"/>
          <w:cols w:space="425" w:num="1"/>
          <w:docGrid w:type="lines" w:linePitch="312" w:charSpace="0"/>
        </w:sectPr>
      </w:pPr>
    </w:p>
    <w:p w14:paraId="46229F56">
      <w:pPr>
        <w:pStyle w:val="51"/>
        <w:tabs>
          <w:tab w:val="right" w:leader="dot" w:pos="8312"/>
        </w:tabs>
        <w:jc w:val="center"/>
        <w:rPr>
          <w:rFonts w:ascii="Times New Roman" w:hAnsi="Times New Roman"/>
          <w:sz w:val="28"/>
          <w:szCs w:val="28"/>
        </w:rPr>
      </w:pPr>
      <w:bookmarkStart w:id="3" w:name="_Toc23500_WPSOffice_Type1"/>
      <w:r>
        <w:rPr>
          <w:rFonts w:hint="eastAsia" w:ascii="Times New Roman" w:hAnsi="Times New Roman"/>
          <w:sz w:val="28"/>
          <w:szCs w:val="28"/>
        </w:rPr>
        <w:t>目</w:t>
      </w:r>
      <w:r>
        <w:rPr>
          <w:rFonts w:ascii="Times New Roman" w:hAnsi="Times New Roman"/>
          <w:sz w:val="28"/>
          <w:szCs w:val="28"/>
        </w:rPr>
        <w:t xml:space="preserve">  </w:t>
      </w:r>
      <w:r>
        <w:rPr>
          <w:rFonts w:hint="eastAsia" w:ascii="Times New Roman" w:hAnsi="Times New Roman"/>
          <w:sz w:val="28"/>
          <w:szCs w:val="28"/>
        </w:rPr>
        <w:t>录</w:t>
      </w:r>
    </w:p>
    <w:p w14:paraId="39477C43">
      <w:pPr>
        <w:pStyle w:val="51"/>
        <w:tabs>
          <w:tab w:val="right" w:leader="dot" w:pos="8312"/>
        </w:tabs>
        <w:rPr>
          <w:rFonts w:ascii="Times New Roman" w:hAnsi="Times New Roman"/>
          <w:sz w:val="28"/>
          <w:szCs w:val="28"/>
        </w:rPr>
      </w:pPr>
      <w:r>
        <w:fldChar w:fldCharType="begin"/>
      </w:r>
      <w:r>
        <w:instrText xml:space="preserve"> HYPERLINK \l "_Toc23500_WPSOffice_Level1" </w:instrText>
      </w:r>
      <w:r>
        <w:fldChar w:fldCharType="separate"/>
      </w:r>
      <w:r>
        <w:rPr>
          <w:rFonts w:hint="eastAsia" w:ascii="Times New Roman" w:hAnsi="Times New Roman"/>
          <w:sz w:val="28"/>
          <w:szCs w:val="28"/>
        </w:rPr>
        <w:t>第一章</w:t>
      </w:r>
      <w:r>
        <w:rPr>
          <w:rFonts w:ascii="Times New Roman" w:hAnsi="Times New Roman"/>
          <w:sz w:val="28"/>
          <w:szCs w:val="28"/>
        </w:rPr>
        <w:t xml:space="preserve"> </w:t>
      </w:r>
      <w:r>
        <w:rPr>
          <w:rFonts w:hint="eastAsia" w:ascii="Times New Roman" w:hAnsi="Times New Roman"/>
          <w:sz w:val="28"/>
          <w:szCs w:val="28"/>
        </w:rPr>
        <w:t>采购公告</w:t>
      </w:r>
      <w:r>
        <w:rPr>
          <w:rFonts w:ascii="Times New Roman" w:hAnsi="Times New Roman"/>
          <w:sz w:val="28"/>
          <w:szCs w:val="28"/>
        </w:rPr>
        <w:tab/>
      </w:r>
      <w:r>
        <w:rPr>
          <w:rFonts w:ascii="Times New Roman" w:hAnsi="Times New Roman"/>
          <w:sz w:val="28"/>
          <w:szCs w:val="28"/>
        </w:rPr>
        <w:t>1</w:t>
      </w:r>
      <w:r>
        <w:rPr>
          <w:rFonts w:ascii="Times New Roman" w:hAnsi="Times New Roman"/>
          <w:sz w:val="28"/>
          <w:szCs w:val="28"/>
        </w:rPr>
        <w:fldChar w:fldCharType="end"/>
      </w:r>
    </w:p>
    <w:p w14:paraId="0676DDE6">
      <w:pPr>
        <w:pStyle w:val="51"/>
        <w:tabs>
          <w:tab w:val="right" w:leader="dot" w:pos="8312"/>
        </w:tabs>
        <w:rPr>
          <w:rFonts w:ascii="Times New Roman" w:hAnsi="Times New Roman"/>
          <w:sz w:val="28"/>
          <w:szCs w:val="28"/>
        </w:rPr>
      </w:pPr>
      <w:r>
        <w:fldChar w:fldCharType="begin"/>
      </w:r>
      <w:r>
        <w:instrText xml:space="preserve"> HYPERLINK \l "_Toc13339_WPSOffice_Level1" </w:instrText>
      </w:r>
      <w:r>
        <w:fldChar w:fldCharType="separate"/>
      </w:r>
      <w:r>
        <w:rPr>
          <w:rFonts w:hint="eastAsia" w:ascii="Times New Roman" w:hAnsi="Times New Roman"/>
          <w:sz w:val="28"/>
          <w:szCs w:val="28"/>
        </w:rPr>
        <w:t>第二章</w:t>
      </w:r>
      <w:r>
        <w:rPr>
          <w:rFonts w:ascii="Times New Roman" w:hAnsi="Times New Roman"/>
          <w:sz w:val="28"/>
          <w:szCs w:val="28"/>
        </w:rPr>
        <w:t xml:space="preserve"> </w:t>
      </w:r>
      <w:r>
        <w:rPr>
          <w:rFonts w:hint="eastAsia" w:ascii="Times New Roman" w:hAnsi="Times New Roman"/>
          <w:sz w:val="28"/>
          <w:szCs w:val="28"/>
        </w:rPr>
        <w:t>供应商须知</w:t>
      </w:r>
      <w:r>
        <w:rPr>
          <w:rFonts w:ascii="Times New Roman" w:hAnsi="Times New Roman"/>
          <w:sz w:val="28"/>
          <w:szCs w:val="28"/>
        </w:rPr>
        <w:tab/>
      </w:r>
      <w:r>
        <w:rPr>
          <w:rFonts w:hint="eastAsia" w:ascii="Times New Roman" w:hAnsi="Times New Roman"/>
          <w:sz w:val="28"/>
          <w:szCs w:val="28"/>
        </w:rPr>
        <w:t>5</w:t>
      </w:r>
      <w:r>
        <w:rPr>
          <w:rFonts w:hint="eastAsia" w:ascii="Times New Roman" w:hAnsi="Times New Roman"/>
          <w:sz w:val="28"/>
          <w:szCs w:val="28"/>
        </w:rPr>
        <w:fldChar w:fldCharType="end"/>
      </w:r>
    </w:p>
    <w:p w14:paraId="192B85F1">
      <w:pPr>
        <w:pStyle w:val="51"/>
        <w:tabs>
          <w:tab w:val="right" w:leader="dot" w:pos="8312"/>
        </w:tabs>
        <w:rPr>
          <w:rFonts w:ascii="Times New Roman" w:hAnsi="Times New Roman"/>
          <w:sz w:val="28"/>
          <w:szCs w:val="28"/>
        </w:rPr>
      </w:pPr>
      <w:r>
        <w:fldChar w:fldCharType="begin"/>
      </w:r>
      <w:r>
        <w:instrText xml:space="preserve"> HYPERLINK \l "_Toc29272_WPSOffice_Level1" </w:instrText>
      </w:r>
      <w:r>
        <w:fldChar w:fldCharType="separate"/>
      </w:r>
      <w:r>
        <w:rPr>
          <w:rFonts w:hint="eastAsia" w:ascii="Times New Roman" w:hAnsi="Times New Roman"/>
          <w:sz w:val="28"/>
          <w:szCs w:val="28"/>
        </w:rPr>
        <w:t>第三章</w:t>
      </w:r>
      <w:r>
        <w:rPr>
          <w:rFonts w:ascii="Times New Roman" w:hAnsi="Times New Roman"/>
          <w:sz w:val="28"/>
          <w:szCs w:val="28"/>
        </w:rPr>
        <w:t xml:space="preserve"> </w:t>
      </w:r>
      <w:r>
        <w:rPr>
          <w:rFonts w:hint="eastAsia" w:ascii="Times New Roman" w:hAnsi="Times New Roman"/>
          <w:sz w:val="28"/>
          <w:szCs w:val="28"/>
        </w:rPr>
        <w:t>评审办法</w:t>
      </w:r>
      <w:r>
        <w:rPr>
          <w:rFonts w:ascii="Times New Roman" w:hAnsi="Times New Roman"/>
          <w:sz w:val="28"/>
          <w:szCs w:val="28"/>
        </w:rPr>
        <w:tab/>
      </w:r>
      <w:r>
        <w:rPr>
          <w:rFonts w:hint="eastAsia" w:ascii="Times New Roman" w:hAnsi="Times New Roman"/>
          <w:sz w:val="28"/>
          <w:szCs w:val="28"/>
        </w:rPr>
        <w:t>10</w:t>
      </w:r>
      <w:r>
        <w:rPr>
          <w:rFonts w:hint="eastAsia" w:ascii="Times New Roman" w:hAnsi="Times New Roman"/>
          <w:sz w:val="28"/>
          <w:szCs w:val="28"/>
        </w:rPr>
        <w:fldChar w:fldCharType="end"/>
      </w:r>
    </w:p>
    <w:p w14:paraId="35BE29AC">
      <w:pPr>
        <w:pStyle w:val="51"/>
        <w:tabs>
          <w:tab w:val="right" w:leader="dot" w:pos="8312"/>
        </w:tabs>
        <w:rPr>
          <w:rFonts w:ascii="Times New Roman" w:hAnsi="Times New Roman"/>
          <w:sz w:val="28"/>
          <w:szCs w:val="28"/>
        </w:rPr>
      </w:pPr>
      <w:r>
        <w:fldChar w:fldCharType="begin"/>
      </w:r>
      <w:r>
        <w:instrText xml:space="preserve"> HYPERLINK \l "_Toc13270_WPSOffice_Level1" </w:instrText>
      </w:r>
      <w:r>
        <w:fldChar w:fldCharType="separate"/>
      </w:r>
      <w:r>
        <w:rPr>
          <w:rFonts w:hint="eastAsia" w:ascii="Times New Roman" w:hAnsi="Times New Roman"/>
          <w:sz w:val="28"/>
          <w:szCs w:val="28"/>
        </w:rPr>
        <w:t>第四章</w:t>
      </w:r>
      <w:r>
        <w:rPr>
          <w:rFonts w:ascii="Times New Roman" w:hAnsi="Times New Roman"/>
          <w:sz w:val="28"/>
          <w:szCs w:val="28"/>
        </w:rPr>
        <w:t xml:space="preserve"> </w:t>
      </w:r>
      <w:r>
        <w:rPr>
          <w:rFonts w:hint="eastAsia" w:ascii="Times New Roman" w:hAnsi="Times New Roman"/>
          <w:sz w:val="28"/>
          <w:szCs w:val="28"/>
        </w:rPr>
        <w:t>合同内容</w:t>
      </w:r>
      <w:r>
        <w:rPr>
          <w:rFonts w:ascii="Times New Roman" w:hAnsi="Times New Roman"/>
          <w:sz w:val="28"/>
          <w:szCs w:val="28"/>
        </w:rPr>
        <w:tab/>
      </w:r>
      <w:r>
        <w:rPr>
          <w:rFonts w:ascii="Times New Roman" w:hAnsi="Times New Roman"/>
          <w:sz w:val="28"/>
          <w:szCs w:val="28"/>
        </w:rPr>
        <w:t>1</w:t>
      </w:r>
      <w:r>
        <w:rPr>
          <w:rFonts w:hint="eastAsia" w:ascii="Times New Roman" w:hAnsi="Times New Roman"/>
          <w:sz w:val="28"/>
          <w:szCs w:val="28"/>
        </w:rPr>
        <w:t>6</w:t>
      </w:r>
      <w:r>
        <w:rPr>
          <w:rFonts w:hint="eastAsia" w:ascii="Times New Roman" w:hAnsi="Times New Roman"/>
          <w:sz w:val="28"/>
          <w:szCs w:val="28"/>
        </w:rPr>
        <w:fldChar w:fldCharType="end"/>
      </w:r>
    </w:p>
    <w:p w14:paraId="5B516B06">
      <w:pPr>
        <w:pStyle w:val="51"/>
        <w:tabs>
          <w:tab w:val="right" w:leader="dot" w:pos="8312"/>
        </w:tabs>
        <w:rPr>
          <w:rFonts w:ascii="Times New Roman" w:hAnsi="Times New Roman"/>
          <w:sz w:val="28"/>
          <w:szCs w:val="28"/>
        </w:rPr>
      </w:pPr>
      <w:r>
        <w:fldChar w:fldCharType="begin"/>
      </w:r>
      <w:r>
        <w:instrText xml:space="preserve"> HYPERLINK \l "_Toc17834_WPSOffice_Level1" </w:instrText>
      </w:r>
      <w:r>
        <w:fldChar w:fldCharType="separate"/>
      </w:r>
      <w:r>
        <w:rPr>
          <w:rFonts w:hint="eastAsia" w:ascii="Times New Roman" w:hAnsi="Times New Roman"/>
          <w:sz w:val="28"/>
          <w:szCs w:val="28"/>
        </w:rPr>
        <w:t>第五章</w:t>
      </w:r>
      <w:r>
        <w:rPr>
          <w:rFonts w:ascii="Times New Roman" w:hAnsi="Times New Roman"/>
          <w:sz w:val="28"/>
          <w:szCs w:val="28"/>
        </w:rPr>
        <w:t xml:space="preserve"> </w:t>
      </w:r>
      <w:r>
        <w:rPr>
          <w:rFonts w:hint="eastAsia" w:ascii="Times New Roman" w:hAnsi="Times New Roman"/>
          <w:sz w:val="28"/>
          <w:szCs w:val="28"/>
        </w:rPr>
        <w:t>采购需求及清单</w:t>
      </w:r>
      <w:r>
        <w:rPr>
          <w:rFonts w:ascii="Times New Roman" w:hAnsi="Times New Roman"/>
          <w:sz w:val="28"/>
          <w:szCs w:val="28"/>
        </w:rPr>
        <w:tab/>
      </w:r>
      <w:r>
        <w:rPr>
          <w:rFonts w:hint="eastAsia" w:ascii="Times New Roman" w:hAnsi="Times New Roman"/>
          <w:sz w:val="28"/>
          <w:szCs w:val="28"/>
        </w:rPr>
        <w:t>2</w:t>
      </w:r>
      <w:r>
        <w:rPr>
          <w:rFonts w:ascii="Times New Roman" w:hAnsi="Times New Roman"/>
          <w:sz w:val="28"/>
          <w:szCs w:val="28"/>
        </w:rPr>
        <w:t>7</w:t>
      </w:r>
      <w:r>
        <w:rPr>
          <w:rFonts w:ascii="Times New Roman" w:hAnsi="Times New Roman"/>
          <w:sz w:val="28"/>
          <w:szCs w:val="28"/>
        </w:rPr>
        <w:fldChar w:fldCharType="end"/>
      </w:r>
    </w:p>
    <w:p w14:paraId="5D83A037">
      <w:pPr>
        <w:pStyle w:val="51"/>
        <w:tabs>
          <w:tab w:val="right" w:leader="dot" w:pos="8312"/>
        </w:tabs>
      </w:pPr>
      <w:r>
        <w:fldChar w:fldCharType="begin"/>
      </w:r>
      <w:r>
        <w:instrText xml:space="preserve"> HYPERLINK \l "_Toc27766_WPSOffice_Level1" </w:instrText>
      </w:r>
      <w:r>
        <w:fldChar w:fldCharType="separate"/>
      </w:r>
      <w:r>
        <w:rPr>
          <w:rFonts w:hint="eastAsia" w:ascii="Times New Roman" w:hAnsi="Times New Roman"/>
          <w:sz w:val="28"/>
          <w:szCs w:val="28"/>
        </w:rPr>
        <w:t>第六章</w:t>
      </w:r>
      <w:r>
        <w:rPr>
          <w:rFonts w:ascii="Times New Roman" w:hAnsi="Times New Roman"/>
          <w:sz w:val="28"/>
          <w:szCs w:val="28"/>
        </w:rPr>
        <w:t xml:space="preserve"> </w:t>
      </w:r>
      <w:r>
        <w:rPr>
          <w:rFonts w:hint="eastAsia" w:ascii="Times New Roman" w:hAnsi="Times New Roman"/>
          <w:sz w:val="28"/>
          <w:szCs w:val="28"/>
        </w:rPr>
        <w:t>响应文件格式</w:t>
      </w:r>
      <w:r>
        <w:rPr>
          <w:rFonts w:ascii="Times New Roman" w:hAnsi="Times New Roman"/>
          <w:sz w:val="28"/>
          <w:szCs w:val="28"/>
        </w:rPr>
        <w:tab/>
      </w:r>
      <w:r>
        <w:rPr>
          <w:rFonts w:hint="eastAsia" w:ascii="Times New Roman" w:hAnsi="Times New Roman"/>
          <w:sz w:val="28"/>
          <w:szCs w:val="28"/>
        </w:rPr>
        <w:t>28</w:t>
      </w:r>
      <w:r>
        <w:rPr>
          <w:rFonts w:hint="eastAsia" w:ascii="Times New Roman" w:hAnsi="Times New Roman"/>
          <w:sz w:val="28"/>
          <w:szCs w:val="28"/>
        </w:rPr>
        <w:fldChar w:fldCharType="end"/>
      </w:r>
      <w:bookmarkEnd w:id="3"/>
    </w:p>
    <w:p w14:paraId="1DA6526C">
      <w:pPr>
        <w:jc w:val="center"/>
        <w:rPr>
          <w:rFonts w:ascii="宋体"/>
        </w:rPr>
      </w:pPr>
    </w:p>
    <w:p w14:paraId="10B4B70E">
      <w:pPr>
        <w:jc w:val="center"/>
        <w:rPr>
          <w:rFonts w:ascii="宋体"/>
        </w:rPr>
      </w:pPr>
    </w:p>
    <w:p w14:paraId="7FDF41F0">
      <w:pPr>
        <w:jc w:val="center"/>
        <w:rPr>
          <w:rFonts w:ascii="宋体"/>
        </w:rPr>
      </w:pPr>
    </w:p>
    <w:p w14:paraId="32F19AAF">
      <w:pPr>
        <w:jc w:val="center"/>
        <w:rPr>
          <w:rFonts w:ascii="宋体"/>
        </w:rPr>
      </w:pPr>
    </w:p>
    <w:p w14:paraId="5F82C329">
      <w:pPr>
        <w:pStyle w:val="3"/>
        <w:spacing w:before="312" w:after="312"/>
        <w:rPr>
          <w:rFonts w:ascii="Times New Roman" w:hAnsi="Times New Roman" w:eastAsia="宋体"/>
        </w:rPr>
        <w:sectPr>
          <w:footerReference r:id="rId6" w:type="default"/>
          <w:footnotePr>
            <w:numFmt w:val="decimalEnclosedCircleChinese"/>
            <w:numRestart w:val="eachPage"/>
          </w:footnotePr>
          <w:pgSz w:w="11906" w:h="16838"/>
          <w:pgMar w:top="1440" w:right="1797" w:bottom="1440" w:left="1797" w:header="851" w:footer="992" w:gutter="0"/>
          <w:cols w:space="720" w:num="1"/>
          <w:docGrid w:type="linesAndChars" w:linePitch="312" w:charSpace="0"/>
        </w:sectPr>
      </w:pPr>
    </w:p>
    <w:p w14:paraId="09C98214">
      <w:pPr>
        <w:pStyle w:val="3"/>
        <w:numPr>
          <w:ilvl w:val="0"/>
          <w:numId w:val="3"/>
        </w:numPr>
        <w:spacing w:before="156" w:beforeLines="50" w:after="156" w:afterLines="50"/>
        <w:ind w:left="1134" w:firstLine="403"/>
        <w:rPr>
          <w:rFonts w:ascii="Times New Roman" w:hAnsi="Times New Roman" w:eastAsia="宋体"/>
        </w:rPr>
      </w:pPr>
      <w:bookmarkStart w:id="4" w:name="_Toc23500_WPSOffice_Level1"/>
      <w:r>
        <w:rPr>
          <w:rFonts w:hint="eastAsia" w:ascii="Times New Roman" w:hAnsi="Times New Roman" w:eastAsia="宋体"/>
        </w:rPr>
        <w:t>采购</w:t>
      </w:r>
      <w:bookmarkEnd w:id="4"/>
      <w:r>
        <w:rPr>
          <w:rFonts w:hint="eastAsia" w:ascii="Times New Roman" w:hAnsi="Times New Roman" w:eastAsia="宋体"/>
        </w:rPr>
        <w:t>公告</w:t>
      </w:r>
    </w:p>
    <w:p w14:paraId="128FFCA1">
      <w:pPr>
        <w:keepNext/>
        <w:keepLines/>
        <w:numPr>
          <w:ilvl w:val="0"/>
          <w:numId w:val="4"/>
        </w:numPr>
        <w:snapToGrid w:val="0"/>
        <w:spacing w:before="120" w:after="120"/>
        <w:ind w:firstLine="403"/>
        <w:outlineLvl w:val="1"/>
        <w:rPr>
          <w:rFonts w:ascii="Times New Roman" w:hAnsi="Times New Roman" w:eastAsia="黑体"/>
          <w:b/>
          <w:sz w:val="22"/>
          <w:szCs w:val="15"/>
        </w:rPr>
      </w:pPr>
      <w:r>
        <w:rPr>
          <w:rFonts w:hint="eastAsia" w:ascii="Times New Roman" w:hAnsi="Times New Roman" w:eastAsia="黑体"/>
          <w:b/>
          <w:sz w:val="22"/>
          <w:szCs w:val="15"/>
        </w:rPr>
        <w:t>项目简介</w:t>
      </w:r>
    </w:p>
    <w:p w14:paraId="38DB6B47">
      <w:pPr>
        <w:snapToGrid w:val="0"/>
        <w:spacing w:line="440" w:lineRule="exact"/>
        <w:ind w:firstLine="420" w:firstLineChars="200"/>
        <w:rPr>
          <w:rFonts w:ascii="Times New Roman" w:hAnsi="Times New Roman"/>
          <w:szCs w:val="22"/>
          <w:u w:val="single"/>
        </w:rPr>
      </w:pPr>
      <w:r>
        <w:rPr>
          <w:rFonts w:ascii="Times New Roman" w:hAnsi="Times New Roman"/>
          <w:szCs w:val="22"/>
        </w:rPr>
        <w:t xml:space="preserve">1.1 </w:t>
      </w:r>
      <w:r>
        <w:rPr>
          <w:rFonts w:hint="eastAsia" w:ascii="Times New Roman" w:hAnsi="Times New Roman"/>
          <w:szCs w:val="22"/>
        </w:rPr>
        <w:t>项目名称：</w:t>
      </w:r>
      <w:r>
        <w:rPr>
          <w:rFonts w:ascii="Times New Roman" w:hAnsi="Times New Roman"/>
          <w:szCs w:val="22"/>
          <w:u w:val="single"/>
        </w:rPr>
        <w:t>202</w:t>
      </w:r>
      <w:r>
        <w:rPr>
          <w:rFonts w:hint="eastAsia" w:ascii="Times New Roman" w:hAnsi="Times New Roman"/>
          <w:szCs w:val="22"/>
          <w:u w:val="single"/>
        </w:rPr>
        <w:t>4</w:t>
      </w:r>
      <w:r>
        <w:rPr>
          <w:rFonts w:ascii="Times New Roman" w:hAnsi="Times New Roman"/>
          <w:szCs w:val="22"/>
          <w:u w:val="single"/>
        </w:rPr>
        <w:t>~202</w:t>
      </w:r>
      <w:r>
        <w:rPr>
          <w:rFonts w:hint="eastAsia" w:ascii="Times New Roman" w:hAnsi="Times New Roman"/>
          <w:szCs w:val="22"/>
          <w:u w:val="single"/>
        </w:rPr>
        <w:t>6年</w:t>
      </w:r>
      <w:r>
        <w:rPr>
          <w:rFonts w:hint="eastAsia" w:ascii="Times New Roman" w:hAnsi="Times New Roman"/>
          <w:bCs/>
          <w:szCs w:val="22"/>
          <w:u w:val="single"/>
        </w:rPr>
        <w:t>桥梁检测车租赁</w:t>
      </w:r>
      <w:r>
        <w:rPr>
          <w:rFonts w:hint="eastAsia" w:ascii="Times New Roman" w:hAnsi="Times New Roman"/>
          <w:szCs w:val="22"/>
          <w:u w:val="single"/>
        </w:rPr>
        <w:t>入库采购项目</w:t>
      </w:r>
      <w:r>
        <w:rPr>
          <w:rFonts w:ascii="Times New Roman" w:hAnsi="Times New Roman"/>
          <w:szCs w:val="22"/>
          <w:u w:val="single"/>
        </w:rPr>
        <w:t xml:space="preserve"> </w:t>
      </w:r>
    </w:p>
    <w:p w14:paraId="54AF64E0">
      <w:pPr>
        <w:snapToGrid w:val="0"/>
        <w:spacing w:line="440" w:lineRule="exact"/>
        <w:ind w:firstLine="420" w:firstLineChars="200"/>
        <w:rPr>
          <w:rFonts w:ascii="Times New Roman" w:hAnsi="Times New Roman"/>
          <w:szCs w:val="22"/>
          <w:u w:val="single"/>
        </w:rPr>
      </w:pPr>
      <w:r>
        <w:rPr>
          <w:rFonts w:ascii="Times New Roman" w:hAnsi="Times New Roman"/>
          <w:szCs w:val="22"/>
        </w:rPr>
        <w:t xml:space="preserve">1.2 </w:t>
      </w:r>
      <w:r>
        <w:rPr>
          <w:rFonts w:hint="eastAsia" w:ascii="Times New Roman" w:hAnsi="Times New Roman"/>
          <w:szCs w:val="22"/>
        </w:rPr>
        <w:t>采</w:t>
      </w:r>
      <w:r>
        <w:rPr>
          <w:rFonts w:ascii="Times New Roman" w:hAnsi="Times New Roman"/>
          <w:szCs w:val="22"/>
        </w:rPr>
        <w:t xml:space="preserve"> </w:t>
      </w:r>
      <w:r>
        <w:rPr>
          <w:rFonts w:hint="eastAsia" w:ascii="Times New Roman" w:hAnsi="Times New Roman"/>
          <w:szCs w:val="22"/>
        </w:rPr>
        <w:t>购</w:t>
      </w:r>
      <w:r>
        <w:rPr>
          <w:rFonts w:ascii="Times New Roman" w:hAnsi="Times New Roman"/>
          <w:szCs w:val="22"/>
        </w:rPr>
        <w:t xml:space="preserve"> </w:t>
      </w:r>
      <w:r>
        <w:rPr>
          <w:rFonts w:hint="eastAsia" w:ascii="Times New Roman" w:hAnsi="Times New Roman"/>
          <w:szCs w:val="22"/>
        </w:rPr>
        <w:t>人：</w:t>
      </w:r>
      <w:r>
        <w:rPr>
          <w:rFonts w:hint="eastAsia" w:ascii="Times New Roman" w:hAnsi="Times New Roman"/>
          <w:szCs w:val="22"/>
          <w:u w:val="single"/>
        </w:rPr>
        <w:t>安徽省高速公路试验检测科研中心有限公司</w:t>
      </w:r>
    </w:p>
    <w:p w14:paraId="2B4620E1">
      <w:pPr>
        <w:snapToGrid w:val="0"/>
        <w:spacing w:line="440" w:lineRule="exact"/>
        <w:ind w:firstLine="1890" w:firstLineChars="900"/>
        <w:rPr>
          <w:rFonts w:ascii="Times New Roman" w:hAnsi="Times New Roman"/>
          <w:szCs w:val="22"/>
          <w:u w:val="single"/>
        </w:rPr>
      </w:pPr>
      <w:bookmarkStart w:id="5" w:name="_Hlk171665627"/>
      <w:r>
        <w:rPr>
          <w:rFonts w:hint="eastAsia" w:ascii="Times New Roman" w:hAnsi="Times New Roman"/>
          <w:szCs w:val="22"/>
          <w:u w:val="single"/>
        </w:rPr>
        <w:t>安徽省七星工程测试有限公司</w:t>
      </w:r>
    </w:p>
    <w:p w14:paraId="67BDB64C">
      <w:pPr>
        <w:snapToGrid w:val="0"/>
        <w:spacing w:line="440" w:lineRule="exact"/>
        <w:ind w:firstLine="1890" w:firstLineChars="900"/>
        <w:rPr>
          <w:rFonts w:ascii="Times New Roman" w:hAnsi="Times New Roman"/>
          <w:szCs w:val="22"/>
        </w:rPr>
      </w:pPr>
      <w:r>
        <w:rPr>
          <w:rFonts w:hint="eastAsia" w:ascii="Times New Roman" w:hAnsi="Times New Roman"/>
          <w:szCs w:val="22"/>
          <w:u w:val="single"/>
        </w:rPr>
        <w:t>安徽省</w:t>
      </w:r>
      <w:bookmarkEnd w:id="5"/>
      <w:r>
        <w:rPr>
          <w:rFonts w:hint="eastAsia" w:ascii="Times New Roman" w:hAnsi="Times New Roman"/>
          <w:szCs w:val="22"/>
          <w:u w:val="single"/>
        </w:rPr>
        <w:t>中盛建设工程试验检测有限公司</w:t>
      </w:r>
    </w:p>
    <w:p w14:paraId="7407620A">
      <w:pPr>
        <w:snapToGrid w:val="0"/>
        <w:spacing w:line="440" w:lineRule="exact"/>
        <w:ind w:firstLine="420" w:firstLineChars="200"/>
        <w:rPr>
          <w:rFonts w:ascii="Times New Roman" w:hAnsi="Times New Roman"/>
          <w:szCs w:val="22"/>
        </w:rPr>
      </w:pPr>
      <w:r>
        <w:rPr>
          <w:rFonts w:ascii="Times New Roman" w:hAnsi="Times New Roman"/>
          <w:szCs w:val="22"/>
        </w:rPr>
        <w:t xml:space="preserve">1.3 </w:t>
      </w:r>
      <w:r>
        <w:rPr>
          <w:rFonts w:hint="eastAsia" w:ascii="Times New Roman" w:hAnsi="Times New Roman"/>
          <w:szCs w:val="22"/>
        </w:rPr>
        <w:t>项目概况：</w:t>
      </w:r>
      <w:r>
        <w:rPr>
          <w:rFonts w:hint="eastAsia" w:ascii="Times New Roman" w:hAnsi="Times New Roman"/>
          <w:szCs w:val="22"/>
          <w:u w:val="single"/>
        </w:rPr>
        <w:t>公司承接的检测项目中包含高速公路、国省干线、市政、水运工程等桥梁检测相关内容，因公司人员、车辆、设备产能不足，根据项目开展的需要，拟采购桥梁检测车租赁，协助完成桥梁检测服务工作。</w:t>
      </w:r>
    </w:p>
    <w:p w14:paraId="5A491111">
      <w:pPr>
        <w:keepNext/>
        <w:keepLines/>
        <w:numPr>
          <w:ilvl w:val="0"/>
          <w:numId w:val="4"/>
        </w:numPr>
        <w:snapToGrid w:val="0"/>
        <w:spacing w:before="120"/>
        <w:ind w:left="28" w:firstLine="403"/>
        <w:outlineLvl w:val="1"/>
        <w:rPr>
          <w:rFonts w:ascii="Times New Roman" w:hAnsi="Times New Roman" w:eastAsia="黑体"/>
          <w:b/>
          <w:sz w:val="22"/>
          <w:szCs w:val="15"/>
        </w:rPr>
      </w:pPr>
      <w:r>
        <w:rPr>
          <w:rFonts w:hint="eastAsia" w:ascii="Times New Roman" w:hAnsi="Times New Roman" w:eastAsia="黑体"/>
          <w:b/>
          <w:sz w:val="22"/>
          <w:szCs w:val="15"/>
        </w:rPr>
        <w:t>采购说明</w:t>
      </w:r>
    </w:p>
    <w:p w14:paraId="4020A7B2">
      <w:pPr>
        <w:snapToGrid w:val="0"/>
        <w:spacing w:line="440" w:lineRule="exact"/>
        <w:ind w:firstLine="420" w:firstLineChars="200"/>
        <w:rPr>
          <w:rFonts w:ascii="Times New Roman" w:hAnsi="Times New Roman"/>
          <w:szCs w:val="22"/>
          <w:u w:val="single"/>
        </w:rPr>
      </w:pPr>
      <w:r>
        <w:rPr>
          <w:rFonts w:ascii="Times New Roman" w:hAnsi="Times New Roman"/>
          <w:szCs w:val="22"/>
        </w:rPr>
        <w:t xml:space="preserve">2.1 </w:t>
      </w:r>
      <w:r>
        <w:rPr>
          <w:rFonts w:hint="eastAsia" w:ascii="Times New Roman" w:hAnsi="Times New Roman"/>
          <w:szCs w:val="22"/>
        </w:rPr>
        <w:t>采购方式：</w:t>
      </w:r>
      <w:r>
        <w:rPr>
          <w:rFonts w:hint="eastAsia" w:ascii="Times New Roman" w:hAnsi="Times New Roman"/>
          <w:szCs w:val="22"/>
          <w:u w:val="single"/>
        </w:rPr>
        <w:t>公开询比采购</w:t>
      </w:r>
    </w:p>
    <w:p w14:paraId="3FCE2E6E">
      <w:pPr>
        <w:snapToGrid w:val="0"/>
        <w:spacing w:line="440" w:lineRule="exact"/>
        <w:ind w:firstLine="420" w:firstLineChars="200"/>
        <w:rPr>
          <w:rFonts w:ascii="Times New Roman" w:hAnsi="Times New Roman"/>
          <w:szCs w:val="22"/>
          <w:u w:val="single"/>
        </w:rPr>
      </w:pPr>
      <w:r>
        <w:rPr>
          <w:rFonts w:ascii="Times New Roman" w:hAnsi="Times New Roman"/>
          <w:szCs w:val="22"/>
        </w:rPr>
        <w:t xml:space="preserve">2.2 </w:t>
      </w:r>
      <w:r>
        <w:rPr>
          <w:rFonts w:hint="eastAsia" w:ascii="Times New Roman" w:hAnsi="Times New Roman"/>
          <w:szCs w:val="22"/>
        </w:rPr>
        <w:t>资金来源及比例：</w:t>
      </w:r>
      <w:r>
        <w:rPr>
          <w:rFonts w:ascii="Times New Roman" w:hAnsi="Times New Roman"/>
          <w:szCs w:val="22"/>
          <w:u w:val="single"/>
        </w:rPr>
        <w:t>100%</w:t>
      </w:r>
      <w:r>
        <w:rPr>
          <w:rFonts w:hint="eastAsia" w:ascii="Times New Roman" w:hAnsi="Times New Roman"/>
          <w:szCs w:val="22"/>
          <w:u w:val="single"/>
        </w:rPr>
        <w:t>来自企业自筹</w:t>
      </w:r>
    </w:p>
    <w:p w14:paraId="63D818D6">
      <w:pPr>
        <w:snapToGrid w:val="0"/>
        <w:spacing w:line="440" w:lineRule="exact"/>
        <w:ind w:firstLine="420" w:firstLineChars="200"/>
        <w:rPr>
          <w:rFonts w:ascii="Times New Roman" w:hAnsi="Times New Roman"/>
          <w:szCs w:val="22"/>
        </w:rPr>
      </w:pPr>
      <w:r>
        <w:rPr>
          <w:rFonts w:ascii="Times New Roman" w:hAnsi="Times New Roman"/>
          <w:szCs w:val="22"/>
        </w:rPr>
        <w:t xml:space="preserve">2.3 </w:t>
      </w:r>
      <w:r>
        <w:rPr>
          <w:rFonts w:hint="eastAsia" w:ascii="Times New Roman" w:hAnsi="Times New Roman"/>
          <w:szCs w:val="22"/>
        </w:rPr>
        <w:t>采购范围：</w:t>
      </w:r>
      <w:r>
        <w:rPr>
          <w:rFonts w:ascii="Times New Roman" w:hAnsi="Times New Roman"/>
          <w:szCs w:val="22"/>
          <w:u w:val="single"/>
        </w:rPr>
        <w:t xml:space="preserve"> </w:t>
      </w:r>
      <w:r>
        <w:rPr>
          <w:rFonts w:hint="eastAsia" w:ascii="Times New Roman" w:hAnsi="Times New Roman"/>
          <w:szCs w:val="22"/>
          <w:u w:val="single"/>
        </w:rPr>
        <w:t>桥梁检测车租赁供应商。</w:t>
      </w:r>
    </w:p>
    <w:p w14:paraId="743DB2A4">
      <w:pPr>
        <w:snapToGrid w:val="0"/>
        <w:spacing w:line="440" w:lineRule="exact"/>
        <w:ind w:firstLine="420" w:firstLineChars="200"/>
        <w:rPr>
          <w:rFonts w:ascii="Times New Roman" w:hAnsi="Times New Roman"/>
          <w:szCs w:val="22"/>
        </w:rPr>
      </w:pPr>
      <w:r>
        <w:rPr>
          <w:rFonts w:ascii="Times New Roman" w:hAnsi="Times New Roman"/>
          <w:szCs w:val="22"/>
        </w:rPr>
        <w:t xml:space="preserve">2.4 </w:t>
      </w:r>
      <w:r>
        <w:rPr>
          <w:rFonts w:hint="eastAsia" w:ascii="Times New Roman" w:hAnsi="Times New Roman"/>
          <w:szCs w:val="22"/>
        </w:rPr>
        <w:t>合同包划分：</w:t>
      </w:r>
      <w:r>
        <w:rPr>
          <w:rFonts w:ascii="Times New Roman" w:hAnsi="Times New Roman"/>
          <w:szCs w:val="22"/>
          <w:u w:val="single"/>
        </w:rPr>
        <w:t xml:space="preserve"> </w:t>
      </w:r>
      <w:r>
        <w:rPr>
          <w:rFonts w:hint="eastAsia" w:ascii="Times New Roman" w:hAnsi="Times New Roman"/>
          <w:szCs w:val="22"/>
          <w:u w:val="single"/>
        </w:rPr>
        <w:t>无标段划分</w:t>
      </w:r>
      <w:r>
        <w:rPr>
          <w:rFonts w:ascii="Times New Roman" w:hAnsi="Times New Roman"/>
          <w:szCs w:val="22"/>
          <w:u w:val="single"/>
        </w:rPr>
        <w:t xml:space="preserve">   </w:t>
      </w:r>
    </w:p>
    <w:p w14:paraId="7DFB22CE">
      <w:pPr>
        <w:snapToGrid w:val="0"/>
        <w:spacing w:line="440" w:lineRule="exact"/>
        <w:ind w:firstLine="420" w:firstLineChars="200"/>
        <w:rPr>
          <w:rFonts w:ascii="Times New Roman" w:hAnsi="Times New Roman"/>
          <w:szCs w:val="22"/>
        </w:rPr>
      </w:pPr>
      <w:r>
        <w:rPr>
          <w:rFonts w:ascii="Times New Roman" w:hAnsi="Times New Roman"/>
          <w:szCs w:val="22"/>
        </w:rPr>
        <w:t xml:space="preserve">2.5 </w:t>
      </w:r>
      <w:r>
        <w:rPr>
          <w:rFonts w:hint="eastAsia" w:ascii="Times New Roman" w:hAnsi="Times New Roman"/>
          <w:szCs w:val="22"/>
        </w:rPr>
        <w:t>最高限价：具体如下：</w:t>
      </w:r>
    </w:p>
    <w:p w14:paraId="267321F6">
      <w:pPr>
        <w:snapToGrid w:val="0"/>
        <w:spacing w:line="440" w:lineRule="exact"/>
        <w:ind w:firstLine="420" w:firstLineChars="200"/>
        <w:rPr>
          <w:rFonts w:ascii="Times New Roman" w:hAnsi="Times New Roman"/>
          <w:szCs w:val="22"/>
        </w:rPr>
      </w:pPr>
      <w:r>
        <w:rPr>
          <w:rFonts w:hint="eastAsia" w:ascii="Times New Roman" w:hAnsi="Times New Roman"/>
          <w:szCs w:val="22"/>
        </w:rPr>
        <w:t>（</w:t>
      </w:r>
      <w:r>
        <w:rPr>
          <w:rFonts w:ascii="Times New Roman" w:hAnsi="Times New Roman"/>
          <w:szCs w:val="22"/>
        </w:rPr>
        <w:t>1</w:t>
      </w:r>
      <w:r>
        <w:rPr>
          <w:rFonts w:hint="eastAsia" w:ascii="Times New Roman" w:hAnsi="Times New Roman"/>
          <w:szCs w:val="22"/>
        </w:rPr>
        <w:t>）普通桁架桥梁检测车（</w:t>
      </w:r>
      <w:r>
        <w:rPr>
          <w:rFonts w:ascii="Times New Roman" w:hAnsi="Times New Roman"/>
          <w:szCs w:val="22"/>
        </w:rPr>
        <w:t>22m</w:t>
      </w:r>
      <w:r>
        <w:rPr>
          <w:rFonts w:hint="eastAsia" w:ascii="Times New Roman" w:hAnsi="Times New Roman"/>
          <w:szCs w:val="22"/>
        </w:rPr>
        <w:t>），综合单价30</w:t>
      </w:r>
      <w:r>
        <w:rPr>
          <w:rFonts w:ascii="Times New Roman" w:hAnsi="Times New Roman"/>
          <w:szCs w:val="22"/>
        </w:rPr>
        <w:t>00</w:t>
      </w:r>
      <w:r>
        <w:rPr>
          <w:rFonts w:hint="eastAsia" w:ascii="Times New Roman" w:hAnsi="Times New Roman"/>
          <w:szCs w:val="22"/>
        </w:rPr>
        <w:t>元</w:t>
      </w:r>
      <w:r>
        <w:rPr>
          <w:rFonts w:ascii="Times New Roman" w:hAnsi="Times New Roman"/>
          <w:szCs w:val="22"/>
        </w:rPr>
        <w:t>/</w:t>
      </w:r>
      <w:r>
        <w:rPr>
          <w:rFonts w:hint="eastAsia" w:ascii="Times New Roman" w:hAnsi="Times New Roman"/>
          <w:szCs w:val="22"/>
        </w:rPr>
        <w:t>天，包月计费：综合单价78</w:t>
      </w:r>
      <w:r>
        <w:rPr>
          <w:rFonts w:ascii="Times New Roman" w:hAnsi="Times New Roman"/>
          <w:szCs w:val="22"/>
        </w:rPr>
        <w:t>000</w:t>
      </w:r>
      <w:r>
        <w:rPr>
          <w:rFonts w:hint="eastAsia" w:ascii="Times New Roman" w:hAnsi="Times New Roman"/>
          <w:szCs w:val="22"/>
        </w:rPr>
        <w:t>元</w:t>
      </w:r>
      <w:r>
        <w:rPr>
          <w:rFonts w:ascii="Times New Roman" w:hAnsi="Times New Roman"/>
          <w:szCs w:val="22"/>
        </w:rPr>
        <w:t>/</w:t>
      </w:r>
      <w:r>
        <w:rPr>
          <w:rFonts w:hint="eastAsia" w:ascii="Times New Roman" w:hAnsi="Times New Roman"/>
          <w:szCs w:val="22"/>
        </w:rPr>
        <w:t>月；</w:t>
      </w:r>
    </w:p>
    <w:p w14:paraId="29EAAE37">
      <w:pPr>
        <w:snapToGrid w:val="0"/>
        <w:spacing w:line="440" w:lineRule="exact"/>
        <w:ind w:firstLine="420" w:firstLineChars="200"/>
        <w:rPr>
          <w:rFonts w:ascii="Times New Roman" w:hAnsi="Times New Roman"/>
          <w:szCs w:val="22"/>
        </w:rPr>
      </w:pPr>
      <w:r>
        <w:rPr>
          <w:rFonts w:hint="eastAsia" w:ascii="Times New Roman" w:hAnsi="Times New Roman"/>
          <w:szCs w:val="22"/>
        </w:rPr>
        <w:t>（</w:t>
      </w:r>
      <w:r>
        <w:rPr>
          <w:rFonts w:ascii="Times New Roman" w:hAnsi="Times New Roman"/>
          <w:szCs w:val="22"/>
        </w:rPr>
        <w:t>2</w:t>
      </w:r>
      <w:r>
        <w:rPr>
          <w:rFonts w:hint="eastAsia" w:ascii="Times New Roman" w:hAnsi="Times New Roman"/>
          <w:szCs w:val="22"/>
        </w:rPr>
        <w:t>）跨越</w:t>
      </w:r>
      <w:r>
        <w:rPr>
          <w:rFonts w:ascii="Times New Roman" w:hAnsi="Times New Roman"/>
          <w:szCs w:val="22"/>
        </w:rPr>
        <w:t>3.5m</w:t>
      </w:r>
      <w:r>
        <w:rPr>
          <w:rFonts w:hint="eastAsia" w:ascii="Times New Roman" w:hAnsi="Times New Roman"/>
          <w:szCs w:val="22"/>
        </w:rPr>
        <w:t>以上人行道桁架式桥梁检测车，综合单价32</w:t>
      </w:r>
      <w:r>
        <w:rPr>
          <w:rFonts w:ascii="Times New Roman" w:hAnsi="Times New Roman"/>
          <w:szCs w:val="22"/>
        </w:rPr>
        <w:t>00</w:t>
      </w:r>
      <w:r>
        <w:rPr>
          <w:rFonts w:hint="eastAsia" w:ascii="Times New Roman" w:hAnsi="Times New Roman"/>
          <w:szCs w:val="22"/>
        </w:rPr>
        <w:t>元</w:t>
      </w:r>
      <w:r>
        <w:rPr>
          <w:rFonts w:ascii="Times New Roman" w:hAnsi="Times New Roman"/>
          <w:szCs w:val="22"/>
        </w:rPr>
        <w:t>/</w:t>
      </w:r>
      <w:r>
        <w:rPr>
          <w:rFonts w:hint="eastAsia" w:ascii="Times New Roman" w:hAnsi="Times New Roman"/>
          <w:szCs w:val="22"/>
        </w:rPr>
        <w:t>天，包月计费：综合单价79</w:t>
      </w:r>
      <w:r>
        <w:rPr>
          <w:rFonts w:ascii="Times New Roman" w:hAnsi="Times New Roman"/>
          <w:szCs w:val="22"/>
        </w:rPr>
        <w:t>000</w:t>
      </w:r>
      <w:r>
        <w:rPr>
          <w:rFonts w:hint="eastAsia" w:ascii="Times New Roman" w:hAnsi="Times New Roman"/>
          <w:szCs w:val="22"/>
        </w:rPr>
        <w:t>元</w:t>
      </w:r>
      <w:r>
        <w:rPr>
          <w:rFonts w:ascii="Times New Roman" w:hAnsi="Times New Roman"/>
          <w:szCs w:val="22"/>
        </w:rPr>
        <w:t>/</w:t>
      </w:r>
      <w:r>
        <w:rPr>
          <w:rFonts w:hint="eastAsia" w:ascii="Times New Roman" w:hAnsi="Times New Roman"/>
          <w:szCs w:val="22"/>
        </w:rPr>
        <w:t>月；</w:t>
      </w:r>
    </w:p>
    <w:p w14:paraId="2B2A3146">
      <w:pPr>
        <w:snapToGrid w:val="0"/>
        <w:spacing w:line="440" w:lineRule="exact"/>
        <w:ind w:firstLine="420" w:firstLineChars="200"/>
        <w:rPr>
          <w:rFonts w:ascii="Times New Roman" w:hAnsi="Times New Roman"/>
          <w:szCs w:val="22"/>
        </w:rPr>
      </w:pPr>
      <w:r>
        <w:rPr>
          <w:rFonts w:hint="eastAsia" w:ascii="Times New Roman" w:hAnsi="Times New Roman"/>
          <w:szCs w:val="22"/>
        </w:rPr>
        <w:t>（</w:t>
      </w:r>
      <w:r>
        <w:rPr>
          <w:rFonts w:ascii="Times New Roman" w:hAnsi="Times New Roman"/>
          <w:szCs w:val="22"/>
        </w:rPr>
        <w:t>3</w:t>
      </w:r>
      <w:r>
        <w:rPr>
          <w:rFonts w:hint="eastAsia" w:ascii="Times New Roman" w:hAnsi="Times New Roman"/>
          <w:szCs w:val="22"/>
        </w:rPr>
        <w:t>）臂架式桥梁检测车，综合单价37</w:t>
      </w:r>
      <w:r>
        <w:rPr>
          <w:rFonts w:ascii="Times New Roman" w:hAnsi="Times New Roman"/>
          <w:szCs w:val="22"/>
        </w:rPr>
        <w:t>00</w:t>
      </w:r>
      <w:r>
        <w:rPr>
          <w:rFonts w:hint="eastAsia" w:ascii="Times New Roman" w:hAnsi="Times New Roman"/>
          <w:szCs w:val="22"/>
        </w:rPr>
        <w:t>元</w:t>
      </w:r>
      <w:r>
        <w:rPr>
          <w:rFonts w:ascii="Times New Roman" w:hAnsi="Times New Roman"/>
          <w:szCs w:val="22"/>
        </w:rPr>
        <w:t>/</w:t>
      </w:r>
      <w:r>
        <w:rPr>
          <w:rFonts w:hint="eastAsia" w:ascii="Times New Roman" w:hAnsi="Times New Roman"/>
          <w:szCs w:val="22"/>
        </w:rPr>
        <w:t>天，包月计费：综合单价98</w:t>
      </w:r>
      <w:r>
        <w:rPr>
          <w:rFonts w:ascii="Times New Roman" w:hAnsi="Times New Roman"/>
          <w:szCs w:val="22"/>
        </w:rPr>
        <w:t>000</w:t>
      </w:r>
      <w:r>
        <w:rPr>
          <w:rFonts w:hint="eastAsia" w:ascii="Times New Roman" w:hAnsi="Times New Roman"/>
          <w:szCs w:val="22"/>
        </w:rPr>
        <w:t>元</w:t>
      </w:r>
      <w:r>
        <w:rPr>
          <w:rFonts w:ascii="Times New Roman" w:hAnsi="Times New Roman"/>
          <w:szCs w:val="22"/>
        </w:rPr>
        <w:t>/</w:t>
      </w:r>
      <w:r>
        <w:rPr>
          <w:rFonts w:hint="eastAsia" w:ascii="Times New Roman" w:hAnsi="Times New Roman"/>
          <w:szCs w:val="22"/>
        </w:rPr>
        <w:t>月。</w:t>
      </w:r>
    </w:p>
    <w:p w14:paraId="0CB1143D">
      <w:pPr>
        <w:snapToGrid w:val="0"/>
        <w:spacing w:line="440" w:lineRule="exact"/>
        <w:ind w:firstLine="420" w:firstLineChars="200"/>
        <w:rPr>
          <w:rFonts w:ascii="Times New Roman" w:hAnsi="Times New Roman"/>
          <w:szCs w:val="22"/>
        </w:rPr>
      </w:pPr>
      <w:r>
        <w:rPr>
          <w:rFonts w:ascii="Times New Roman" w:hAnsi="Times New Roman"/>
          <w:szCs w:val="22"/>
        </w:rPr>
        <w:t xml:space="preserve">2.6 </w:t>
      </w:r>
      <w:r>
        <w:rPr>
          <w:rFonts w:hint="eastAsia" w:ascii="Times New Roman" w:hAnsi="Times New Roman"/>
          <w:szCs w:val="22"/>
        </w:rPr>
        <w:t>计划服务期：计划采购服务期为</w:t>
      </w:r>
      <w:r>
        <w:rPr>
          <w:rFonts w:ascii="Times New Roman" w:hAnsi="Times New Roman"/>
          <w:szCs w:val="22"/>
        </w:rPr>
        <w:t>24</w:t>
      </w:r>
      <w:r>
        <w:rPr>
          <w:rFonts w:hint="eastAsia" w:ascii="Times New Roman" w:hAnsi="Times New Roman"/>
          <w:szCs w:val="22"/>
        </w:rPr>
        <w:t>个月，从合同签订日期顺延</w:t>
      </w:r>
      <w:r>
        <w:rPr>
          <w:rFonts w:ascii="Times New Roman" w:hAnsi="Times New Roman"/>
          <w:szCs w:val="22"/>
        </w:rPr>
        <w:t>24</w:t>
      </w:r>
      <w:r>
        <w:rPr>
          <w:rFonts w:hint="eastAsia" w:ascii="Times New Roman" w:hAnsi="Times New Roman"/>
          <w:szCs w:val="22"/>
        </w:rPr>
        <w:t>个月。（实际开工日期以采购人通知的为准）。</w:t>
      </w:r>
    </w:p>
    <w:p w14:paraId="0062186B">
      <w:pPr>
        <w:pStyle w:val="4"/>
        <w:snapToGrid w:val="0"/>
        <w:spacing w:before="120" w:line="240" w:lineRule="auto"/>
        <w:ind w:left="28" w:firstLine="403"/>
        <w:rPr>
          <w:rFonts w:ascii="Times New Roman" w:hAnsi="Times New Roman" w:eastAsia="黑体"/>
          <w:bCs w:val="0"/>
          <w:sz w:val="22"/>
          <w:szCs w:val="15"/>
        </w:rPr>
      </w:pPr>
      <w:r>
        <w:rPr>
          <w:rFonts w:hint="eastAsia" w:ascii="Times New Roman" w:hAnsi="Times New Roman" w:eastAsia="黑体"/>
          <w:bCs w:val="0"/>
          <w:sz w:val="22"/>
          <w:szCs w:val="15"/>
        </w:rPr>
        <w:t>供应商资格条件</w:t>
      </w:r>
    </w:p>
    <w:p w14:paraId="4E4F7372">
      <w:pPr>
        <w:snapToGrid w:val="0"/>
        <w:spacing w:line="440" w:lineRule="exact"/>
        <w:ind w:firstLine="420" w:firstLineChars="200"/>
        <w:rPr>
          <w:rFonts w:ascii="Times New Roman" w:hAnsi="Times New Roman"/>
          <w:szCs w:val="22"/>
        </w:rPr>
      </w:pPr>
      <w:r>
        <w:rPr>
          <w:rFonts w:ascii="Times New Roman" w:hAnsi="Times New Roman"/>
          <w:szCs w:val="22"/>
        </w:rPr>
        <w:t xml:space="preserve">3.1 </w:t>
      </w:r>
      <w:r>
        <w:rPr>
          <w:rFonts w:hint="eastAsia" w:ascii="Times New Roman" w:hAnsi="Times New Roman"/>
          <w:szCs w:val="22"/>
        </w:rPr>
        <w:t>本次采购要求供应商须同时具备：</w:t>
      </w:r>
    </w:p>
    <w:p w14:paraId="590CCD8E">
      <w:pPr>
        <w:snapToGrid w:val="0"/>
        <w:spacing w:line="440" w:lineRule="atLeast"/>
        <w:ind w:firstLine="420" w:firstLineChars="200"/>
        <w:rPr>
          <w:rFonts w:ascii="Times New Roman" w:hAnsi="Times New Roman"/>
          <w:szCs w:val="22"/>
        </w:rPr>
      </w:pPr>
      <w:bookmarkStart w:id="6" w:name="_Hlk105398455"/>
      <w:r>
        <w:rPr>
          <w:rFonts w:hint="eastAsia" w:ascii="Times New Roman" w:hAnsi="Times New Roman"/>
          <w:szCs w:val="22"/>
        </w:rPr>
        <w:t>（</w:t>
      </w:r>
      <w:r>
        <w:rPr>
          <w:rFonts w:ascii="Times New Roman" w:hAnsi="Times New Roman"/>
          <w:szCs w:val="22"/>
        </w:rPr>
        <w:t>1</w:t>
      </w:r>
      <w:r>
        <w:rPr>
          <w:rFonts w:hint="eastAsia" w:ascii="Times New Roman" w:hAnsi="Times New Roman"/>
          <w:szCs w:val="22"/>
        </w:rPr>
        <w:t>）资质最低要求：</w:t>
      </w:r>
    </w:p>
    <w:bookmarkEnd w:id="6"/>
    <w:p w14:paraId="5B36B373">
      <w:pPr>
        <w:adjustRightInd w:val="0"/>
        <w:snapToGrid w:val="0"/>
        <w:spacing w:line="440" w:lineRule="atLeast"/>
        <w:ind w:firstLine="420" w:firstLineChars="200"/>
        <w:jc w:val="left"/>
        <w:rPr>
          <w:rFonts w:ascii="Times New Roman" w:hAnsi="Times New Roman"/>
          <w:szCs w:val="22"/>
        </w:rPr>
      </w:pPr>
      <w:r>
        <w:rPr>
          <w:rFonts w:hint="eastAsia" w:ascii="宋体" w:hAnsi="宋体" w:cs="宋体"/>
          <w:szCs w:val="22"/>
        </w:rPr>
        <w:t>①</w:t>
      </w:r>
      <w:r>
        <w:rPr>
          <w:rFonts w:hint="eastAsia" w:ascii="Times New Roman" w:hAnsi="Times New Roman"/>
          <w:szCs w:val="22"/>
        </w:rPr>
        <w:t>具有独立法人资格，增值税一般纳税人资格，经营范围应包含桥梁检测车、</w:t>
      </w:r>
      <w:r>
        <w:rPr>
          <w:rFonts w:ascii="宋体" w:hAnsi="宋体" w:cs="宋体"/>
        </w:rPr>
        <w:t>机械或设备租赁</w:t>
      </w:r>
      <w:r>
        <w:rPr>
          <w:rFonts w:hint="eastAsia" w:ascii="Times New Roman" w:hAnsi="Times New Roman"/>
          <w:szCs w:val="22"/>
        </w:rPr>
        <w:t>等业务。</w:t>
      </w:r>
    </w:p>
    <w:p w14:paraId="5C8F2E13">
      <w:pPr>
        <w:snapToGrid w:val="0"/>
        <w:spacing w:line="440" w:lineRule="exact"/>
        <w:ind w:firstLine="420" w:firstLineChars="200"/>
        <w:rPr>
          <w:rFonts w:ascii="Times New Roman" w:hAnsi="Times New Roman"/>
          <w:szCs w:val="22"/>
        </w:rPr>
      </w:pPr>
      <w:r>
        <w:rPr>
          <w:rFonts w:hint="eastAsia" w:ascii="Times New Roman" w:hAnsi="Times New Roman"/>
          <w:szCs w:val="22"/>
        </w:rPr>
        <w:t>（</w:t>
      </w:r>
      <w:r>
        <w:rPr>
          <w:rFonts w:ascii="Times New Roman" w:hAnsi="Times New Roman"/>
          <w:szCs w:val="22"/>
        </w:rPr>
        <w:t>2</w:t>
      </w:r>
      <w:r>
        <w:rPr>
          <w:rFonts w:hint="eastAsia" w:ascii="Times New Roman" w:hAnsi="Times New Roman"/>
          <w:szCs w:val="22"/>
        </w:rPr>
        <w:t>）业绩最低要求：</w:t>
      </w:r>
    </w:p>
    <w:p w14:paraId="4D72870C">
      <w:pPr>
        <w:snapToGrid w:val="0"/>
        <w:spacing w:line="440" w:lineRule="exact"/>
        <w:ind w:firstLine="420" w:firstLineChars="200"/>
        <w:rPr>
          <w:rFonts w:ascii="Times New Roman" w:hAnsi="Times New Roman"/>
          <w:szCs w:val="22"/>
        </w:rPr>
      </w:pPr>
      <w:bookmarkStart w:id="7" w:name="_Hlk100585869"/>
      <w:r>
        <w:rPr>
          <w:rFonts w:hint="eastAsia" w:ascii="Times New Roman" w:hAnsi="Times New Roman"/>
          <w:szCs w:val="22"/>
        </w:rPr>
        <w:t>① 投标人近三年 （2021 年 1 月 1 日至投标截止时间，以合同签订时间为准） 至少完 成过 1 个桁架式桥梁检测车租赁的业绩合同。</w:t>
      </w:r>
    </w:p>
    <w:p w14:paraId="72033A14">
      <w:pPr>
        <w:snapToGrid w:val="0"/>
        <w:spacing w:line="440" w:lineRule="exact"/>
        <w:ind w:firstLine="420" w:firstLineChars="200"/>
        <w:rPr>
          <w:rFonts w:ascii="Times New Roman" w:hAnsi="Times New Roman"/>
          <w:szCs w:val="22"/>
        </w:rPr>
      </w:pPr>
      <w:r>
        <w:rPr>
          <w:rFonts w:hint="eastAsia" w:ascii="Times New Roman" w:hAnsi="Times New Roman"/>
          <w:szCs w:val="22"/>
        </w:rPr>
        <w:t>② 投标人近三年 （2021年 1 月 1  日至投标截止时间，以合同签订时间为准） 至少完 成过 1 个臂架式桥梁检测车租赁的业绩合同。</w:t>
      </w:r>
    </w:p>
    <w:p w14:paraId="00D8027D">
      <w:pPr>
        <w:snapToGrid w:val="0"/>
        <w:spacing w:line="440" w:lineRule="exact"/>
        <w:ind w:firstLine="420" w:firstLineChars="200"/>
        <w:rPr>
          <w:rFonts w:ascii="Times New Roman" w:hAnsi="Times New Roman"/>
          <w:szCs w:val="22"/>
        </w:rPr>
      </w:pPr>
      <w:r>
        <w:rPr>
          <w:rFonts w:hint="eastAsia" w:ascii="Times New Roman" w:hAnsi="Times New Roman"/>
          <w:szCs w:val="22"/>
        </w:rPr>
        <w:t>（</w:t>
      </w:r>
      <w:r>
        <w:rPr>
          <w:rFonts w:ascii="Times New Roman" w:hAnsi="Times New Roman"/>
          <w:szCs w:val="22"/>
        </w:rPr>
        <w:t>3</w:t>
      </w:r>
      <w:r>
        <w:rPr>
          <w:rFonts w:hint="eastAsia" w:ascii="Times New Roman" w:hAnsi="Times New Roman"/>
          <w:szCs w:val="22"/>
        </w:rPr>
        <w:t>）信誉要求最低要求：</w:t>
      </w:r>
    </w:p>
    <w:bookmarkEnd w:id="7"/>
    <w:p w14:paraId="79E41434">
      <w:pPr>
        <w:snapToGrid w:val="0"/>
        <w:spacing w:line="440" w:lineRule="exact"/>
        <w:ind w:firstLine="420" w:firstLineChars="200"/>
        <w:rPr>
          <w:rFonts w:ascii="Times New Roman" w:hAnsi="Times New Roman"/>
          <w:szCs w:val="22"/>
        </w:rPr>
      </w:pPr>
      <w:r>
        <w:rPr>
          <w:rFonts w:hint="eastAsia" w:ascii="宋体" w:hAnsi="宋体" w:cs="宋体"/>
          <w:szCs w:val="22"/>
        </w:rPr>
        <w:t>①</w:t>
      </w:r>
      <w:r>
        <w:rPr>
          <w:rFonts w:hint="eastAsia" w:ascii="Times New Roman" w:hAnsi="Times New Roman"/>
          <w:szCs w:val="22"/>
        </w:rPr>
        <w:t>未被责令停业，暂扣或吊销执照，或吊销资质证书；</w:t>
      </w:r>
    </w:p>
    <w:p w14:paraId="3DE801D5">
      <w:pPr>
        <w:snapToGrid w:val="0"/>
        <w:spacing w:line="440" w:lineRule="exact"/>
        <w:ind w:firstLine="420" w:firstLineChars="200"/>
      </w:pPr>
      <w:r>
        <w:rPr>
          <w:rFonts w:hint="eastAsia" w:ascii="Times New Roman" w:hAnsi="Times New Roman"/>
          <w:szCs w:val="22"/>
        </w:rPr>
        <w:t>②未进入清算程序，或被宣告破产，或其他丧失履约能力的情形；</w:t>
      </w:r>
    </w:p>
    <w:p w14:paraId="089B1FD3">
      <w:pPr>
        <w:snapToGrid w:val="0"/>
        <w:spacing w:line="440" w:lineRule="exact"/>
        <w:ind w:firstLine="420" w:firstLineChars="200"/>
        <w:rPr>
          <w:rFonts w:ascii="Times New Roman" w:hAnsi="Times New Roman"/>
          <w:szCs w:val="22"/>
        </w:rPr>
      </w:pPr>
      <w:r>
        <w:rPr>
          <w:rFonts w:hint="eastAsia" w:ascii="Times New Roman" w:hAnsi="Times New Roman"/>
          <w:szCs w:val="22"/>
        </w:rPr>
        <w:t>③在国家企业信用信息公示系统（</w:t>
      </w:r>
      <w:r>
        <w:rPr>
          <w:rFonts w:ascii="Times New Roman" w:hAnsi="Times New Roman"/>
          <w:szCs w:val="22"/>
        </w:rPr>
        <w:t>http://www.gsxt.gov.cn</w:t>
      </w:r>
      <w:r>
        <w:rPr>
          <w:rFonts w:hint="eastAsia" w:ascii="Times New Roman" w:hAnsi="Times New Roman"/>
          <w:szCs w:val="22"/>
        </w:rPr>
        <w:t>）中未被列入严重违法失信企业名单；</w:t>
      </w:r>
    </w:p>
    <w:p w14:paraId="42209427">
      <w:pPr>
        <w:snapToGrid w:val="0"/>
        <w:spacing w:line="440" w:lineRule="exact"/>
        <w:ind w:firstLine="420" w:firstLineChars="200"/>
        <w:rPr>
          <w:rFonts w:ascii="Times New Roman" w:hAnsi="Times New Roman"/>
          <w:szCs w:val="22"/>
        </w:rPr>
      </w:pPr>
      <w:r>
        <w:rPr>
          <w:rFonts w:hint="eastAsia" w:ascii="Times New Roman" w:hAnsi="Times New Roman"/>
          <w:szCs w:val="22"/>
        </w:rPr>
        <w:t>④在“中国执行信息公开网”网站（http://zxgk.court.gov.cn/shixin）中未被列入失信被执行人名单；</w:t>
      </w:r>
    </w:p>
    <w:p w14:paraId="76E08657">
      <w:pPr>
        <w:snapToGrid w:val="0"/>
        <w:spacing w:line="440" w:lineRule="exact"/>
        <w:ind w:firstLine="420" w:firstLineChars="200"/>
        <w:rPr>
          <w:rFonts w:ascii="Times New Roman" w:hAnsi="Times New Roman"/>
          <w:szCs w:val="22"/>
        </w:rPr>
      </w:pPr>
      <w:r>
        <w:rPr>
          <w:rFonts w:hint="eastAsia" w:ascii="Times New Roman" w:hAnsi="Times New Roman"/>
          <w:szCs w:val="22"/>
        </w:rPr>
        <w:t>⑤在近三年内（自响应文件递交截止之日向前追溯</w:t>
      </w:r>
      <w:r>
        <w:rPr>
          <w:rFonts w:ascii="Times New Roman" w:hAnsi="Times New Roman"/>
          <w:szCs w:val="22"/>
        </w:rPr>
        <w:t>3</w:t>
      </w:r>
      <w:r>
        <w:rPr>
          <w:rFonts w:hint="eastAsia" w:ascii="Times New Roman" w:hAnsi="Times New Roman"/>
          <w:szCs w:val="22"/>
        </w:rPr>
        <w:t>年）供应商或其法定代表人、拟委任的项目负责人未有行贿犯罪行为。</w:t>
      </w:r>
    </w:p>
    <w:p w14:paraId="1E8EA035">
      <w:pPr>
        <w:snapToGrid w:val="0"/>
        <w:spacing w:line="440" w:lineRule="exact"/>
        <w:ind w:firstLine="420" w:firstLineChars="200"/>
        <w:rPr>
          <w:rFonts w:ascii="Times New Roman" w:hAnsi="Times New Roman"/>
          <w:szCs w:val="22"/>
        </w:rPr>
      </w:pPr>
      <w:bookmarkStart w:id="8" w:name="_Hlk101166320"/>
      <w:r>
        <w:rPr>
          <w:rFonts w:hint="eastAsia" w:ascii="Times New Roman" w:hAnsi="Times New Roman"/>
          <w:szCs w:val="22"/>
        </w:rPr>
        <w:t>（</w:t>
      </w:r>
      <w:r>
        <w:rPr>
          <w:rFonts w:ascii="Times New Roman" w:hAnsi="Times New Roman"/>
          <w:szCs w:val="22"/>
        </w:rPr>
        <w:t>4</w:t>
      </w:r>
      <w:r>
        <w:rPr>
          <w:rFonts w:hint="eastAsia" w:ascii="Times New Roman" w:hAnsi="Times New Roman"/>
          <w:szCs w:val="22"/>
        </w:rPr>
        <w:t>）人员及车辆要求：</w:t>
      </w:r>
    </w:p>
    <w:p w14:paraId="21E292D6">
      <w:pPr>
        <w:snapToGrid w:val="0"/>
        <w:spacing w:line="440" w:lineRule="exact"/>
        <w:ind w:firstLine="420" w:firstLineChars="200"/>
        <w:rPr>
          <w:rFonts w:hint="eastAsia" w:ascii="宋体" w:hAnsi="宋体" w:cs="宋体"/>
          <w:spacing w:val="-1"/>
        </w:rPr>
      </w:pPr>
      <w:r>
        <w:rPr>
          <w:rFonts w:hint="eastAsia" w:ascii="宋体" w:hAnsi="宋体" w:cs="宋体"/>
          <w:szCs w:val="22"/>
        </w:rPr>
        <w:t>①</w:t>
      </w:r>
      <w:r>
        <w:rPr>
          <w:rFonts w:hint="eastAsia" w:ascii="Times New Roman" w:hAnsi="Times New Roman"/>
          <w:szCs w:val="22"/>
        </w:rPr>
        <w:t>车辆不少于15台（普通桁架桥梁检测车（</w:t>
      </w:r>
      <w:r>
        <w:rPr>
          <w:rFonts w:ascii="Times New Roman" w:hAnsi="Times New Roman"/>
          <w:szCs w:val="22"/>
        </w:rPr>
        <w:t>22m</w:t>
      </w:r>
      <w:r>
        <w:rPr>
          <w:rFonts w:hint="eastAsia" w:ascii="Times New Roman" w:hAnsi="Times New Roman"/>
          <w:szCs w:val="22"/>
        </w:rPr>
        <w:t>）10辆、跨越</w:t>
      </w:r>
      <w:r>
        <w:rPr>
          <w:rFonts w:ascii="Times New Roman" w:hAnsi="Times New Roman"/>
          <w:szCs w:val="22"/>
        </w:rPr>
        <w:t>3.5m</w:t>
      </w:r>
      <w:r>
        <w:rPr>
          <w:rFonts w:hint="eastAsia" w:ascii="Times New Roman" w:hAnsi="Times New Roman"/>
          <w:szCs w:val="22"/>
        </w:rPr>
        <w:t>以上人行道桁架式桥梁检测车各</w:t>
      </w:r>
      <w:r>
        <w:rPr>
          <w:rFonts w:ascii="Times New Roman" w:hAnsi="Times New Roman"/>
          <w:szCs w:val="22"/>
        </w:rPr>
        <w:t>4</w:t>
      </w:r>
      <w:r>
        <w:rPr>
          <w:rFonts w:hint="eastAsia" w:ascii="Times New Roman" w:hAnsi="Times New Roman"/>
          <w:szCs w:val="22"/>
        </w:rPr>
        <w:t>台，臂架式桥梁检测车</w:t>
      </w:r>
      <w:r>
        <w:rPr>
          <w:rFonts w:ascii="Times New Roman" w:hAnsi="Times New Roman"/>
          <w:szCs w:val="22"/>
        </w:rPr>
        <w:t>1</w:t>
      </w:r>
      <w:r>
        <w:rPr>
          <w:rFonts w:hint="eastAsia" w:ascii="Times New Roman" w:hAnsi="Times New Roman"/>
          <w:szCs w:val="22"/>
        </w:rPr>
        <w:t>台），购置年限不超过</w:t>
      </w:r>
      <w:r>
        <w:rPr>
          <w:rFonts w:ascii="Times New Roman" w:hAnsi="Times New Roman"/>
          <w:szCs w:val="22"/>
        </w:rPr>
        <w:t>5</w:t>
      </w:r>
      <w:r>
        <w:rPr>
          <w:rFonts w:hint="eastAsia" w:ascii="Times New Roman" w:hAnsi="Times New Roman"/>
          <w:szCs w:val="22"/>
        </w:rPr>
        <w:t>年，车况良好，证照、保险齐全。</w:t>
      </w:r>
      <w:r>
        <w:rPr>
          <w:rFonts w:ascii="宋体" w:hAnsi="宋体" w:cs="宋体"/>
          <w:spacing w:val="-1"/>
        </w:rPr>
        <w:t>（提供行驶证、车辆购置发票复印件或扫描件，原件备查；对跨人行道有宽度要求的桁架式桥检车需提供与车辆铭牌对应的说明书等相关证明跨宽性能指标的相关材料）</w:t>
      </w:r>
    </w:p>
    <w:p w14:paraId="2F6365D8">
      <w:pPr>
        <w:snapToGrid w:val="0"/>
        <w:spacing w:line="440" w:lineRule="exact"/>
        <w:ind w:firstLine="420" w:firstLineChars="200"/>
        <w:rPr>
          <w:rFonts w:ascii="Times New Roman" w:hAnsi="Times New Roman"/>
          <w:szCs w:val="22"/>
        </w:rPr>
      </w:pPr>
      <w:r>
        <w:rPr>
          <w:rFonts w:hint="eastAsia" w:ascii="Times New Roman" w:hAnsi="Times New Roman"/>
          <w:szCs w:val="22"/>
        </w:rPr>
        <w:t>②驾驶员15名，年龄在</w:t>
      </w:r>
      <w:r>
        <w:rPr>
          <w:rFonts w:ascii="Times New Roman" w:hAnsi="Times New Roman"/>
          <w:szCs w:val="22"/>
        </w:rPr>
        <w:t>20</w:t>
      </w:r>
      <w:r>
        <w:rPr>
          <w:rFonts w:hint="eastAsia" w:ascii="Times New Roman" w:hAnsi="Times New Roman"/>
          <w:szCs w:val="22"/>
        </w:rPr>
        <w:t>至</w:t>
      </w:r>
      <w:r>
        <w:rPr>
          <w:rFonts w:ascii="Times New Roman" w:hAnsi="Times New Roman"/>
          <w:szCs w:val="22"/>
        </w:rPr>
        <w:t>50</w:t>
      </w:r>
      <w:r>
        <w:rPr>
          <w:rFonts w:hint="eastAsia" w:ascii="Times New Roman" w:hAnsi="Times New Roman"/>
          <w:szCs w:val="22"/>
        </w:rPr>
        <w:t>周岁，持有年审合格的驾驶证（</w:t>
      </w:r>
      <w:r>
        <w:rPr>
          <w:rFonts w:hint="eastAsia" w:ascii="宋体" w:hAnsi="宋体" w:cs="宋体"/>
          <w:spacing w:val="-3"/>
        </w:rPr>
        <w:t>B2、A2、A1三类之一</w:t>
      </w:r>
      <w:r>
        <w:rPr>
          <w:rFonts w:ascii="宋体" w:hAnsi="宋体" w:cs="宋体"/>
          <w:spacing w:val="-3"/>
        </w:rPr>
        <w:t>）</w:t>
      </w:r>
      <w:r>
        <w:rPr>
          <w:rFonts w:hint="eastAsia" w:ascii="Times New Roman" w:hAnsi="Times New Roman"/>
          <w:szCs w:val="22"/>
        </w:rPr>
        <w:t>，有</w:t>
      </w:r>
      <w:r>
        <w:rPr>
          <w:rFonts w:ascii="Times New Roman" w:hAnsi="Times New Roman"/>
          <w:szCs w:val="22"/>
        </w:rPr>
        <w:t>3</w:t>
      </w:r>
      <w:r>
        <w:rPr>
          <w:rFonts w:hint="eastAsia" w:ascii="Times New Roman" w:hAnsi="Times New Roman"/>
          <w:szCs w:val="22"/>
        </w:rPr>
        <w:t>年及以上驾龄，近</w:t>
      </w:r>
      <w:r>
        <w:rPr>
          <w:rFonts w:ascii="Times New Roman" w:hAnsi="Times New Roman"/>
          <w:szCs w:val="22"/>
        </w:rPr>
        <w:t>3</w:t>
      </w:r>
      <w:r>
        <w:rPr>
          <w:rFonts w:hint="eastAsia" w:ascii="Times New Roman" w:hAnsi="Times New Roman"/>
          <w:szCs w:val="22"/>
        </w:rPr>
        <w:t>年内无交通安全事故。</w:t>
      </w:r>
      <w:r>
        <w:rPr>
          <w:rFonts w:ascii="宋体" w:hAnsi="宋体" w:cs="宋体"/>
          <w:spacing w:val="-4"/>
        </w:rPr>
        <w:t>（</w:t>
      </w:r>
      <w:bookmarkStart w:id="9" w:name="_Hlk171585853"/>
      <w:r>
        <w:rPr>
          <w:rFonts w:ascii="宋体" w:hAnsi="宋体" w:cs="宋体"/>
          <w:spacing w:val="-4"/>
        </w:rPr>
        <w:t>提供劳动合同复印或扫描件</w:t>
      </w:r>
      <w:bookmarkEnd w:id="9"/>
      <w:r>
        <w:rPr>
          <w:rFonts w:ascii="宋体" w:hAnsi="宋体" w:cs="宋体"/>
          <w:spacing w:val="-4"/>
        </w:rPr>
        <w:t>）</w:t>
      </w:r>
    </w:p>
    <w:p w14:paraId="1346DAC6">
      <w:pPr>
        <w:snapToGrid w:val="0"/>
        <w:spacing w:line="440" w:lineRule="exact"/>
        <w:ind w:firstLine="420" w:firstLineChars="200"/>
        <w:rPr>
          <w:rFonts w:ascii="Times New Roman" w:hAnsi="Times New Roman"/>
          <w:szCs w:val="22"/>
        </w:rPr>
      </w:pPr>
      <w:r>
        <w:rPr>
          <w:rFonts w:hint="eastAsia" w:ascii="Times New Roman" w:hAnsi="Times New Roman"/>
          <w:szCs w:val="22"/>
        </w:rPr>
        <w:t>③操作手15名，年龄在</w:t>
      </w:r>
      <w:r>
        <w:rPr>
          <w:rFonts w:ascii="Times New Roman" w:hAnsi="Times New Roman"/>
          <w:szCs w:val="22"/>
        </w:rPr>
        <w:t>20</w:t>
      </w:r>
      <w:r>
        <w:rPr>
          <w:rFonts w:hint="eastAsia" w:ascii="Times New Roman" w:hAnsi="Times New Roman"/>
          <w:szCs w:val="22"/>
        </w:rPr>
        <w:t>至</w:t>
      </w:r>
      <w:r>
        <w:rPr>
          <w:rFonts w:ascii="Times New Roman" w:hAnsi="Times New Roman"/>
          <w:szCs w:val="22"/>
        </w:rPr>
        <w:t>50</w:t>
      </w:r>
      <w:r>
        <w:rPr>
          <w:rFonts w:hint="eastAsia" w:ascii="Times New Roman" w:hAnsi="Times New Roman"/>
          <w:szCs w:val="22"/>
        </w:rPr>
        <w:t>周岁，持有桥梁检测车操作证，有</w:t>
      </w:r>
      <w:r>
        <w:rPr>
          <w:rFonts w:ascii="Times New Roman" w:hAnsi="Times New Roman"/>
          <w:szCs w:val="22"/>
        </w:rPr>
        <w:t>3</w:t>
      </w:r>
      <w:r>
        <w:rPr>
          <w:rFonts w:hint="eastAsia" w:ascii="Times New Roman" w:hAnsi="Times New Roman"/>
          <w:szCs w:val="22"/>
        </w:rPr>
        <w:t>年及以上操作经验，且近</w:t>
      </w:r>
      <w:r>
        <w:rPr>
          <w:rFonts w:ascii="Times New Roman" w:hAnsi="Times New Roman"/>
          <w:szCs w:val="22"/>
        </w:rPr>
        <w:t>3</w:t>
      </w:r>
      <w:r>
        <w:rPr>
          <w:rFonts w:hint="eastAsia" w:ascii="Times New Roman" w:hAnsi="Times New Roman"/>
          <w:szCs w:val="22"/>
        </w:rPr>
        <w:t>年内无桥梁检测车操作失误等责任事故。（提供劳动合同复印或扫描件）</w:t>
      </w:r>
    </w:p>
    <w:bookmarkEnd w:id="8"/>
    <w:p w14:paraId="2043A676">
      <w:pPr>
        <w:snapToGrid w:val="0"/>
        <w:spacing w:line="440" w:lineRule="exact"/>
        <w:ind w:firstLine="420" w:firstLineChars="200"/>
        <w:rPr>
          <w:rFonts w:ascii="Times New Roman" w:hAnsi="Times New Roman"/>
          <w:szCs w:val="22"/>
        </w:rPr>
      </w:pPr>
      <w:r>
        <w:rPr>
          <w:rFonts w:ascii="Times New Roman" w:hAnsi="Times New Roman"/>
          <w:szCs w:val="22"/>
        </w:rPr>
        <w:t xml:space="preserve">3.2 </w:t>
      </w:r>
      <w:r>
        <w:rPr>
          <w:rFonts w:hint="eastAsia" w:ascii="Times New Roman" w:hAnsi="Times New Roman"/>
          <w:szCs w:val="22"/>
        </w:rPr>
        <w:t>联合体：本次采购不接受联合体报价。</w:t>
      </w:r>
    </w:p>
    <w:p w14:paraId="5E55D01C">
      <w:pPr>
        <w:snapToGrid w:val="0"/>
        <w:spacing w:line="440" w:lineRule="exact"/>
        <w:ind w:firstLine="420" w:firstLineChars="200"/>
        <w:rPr>
          <w:rFonts w:ascii="Times New Roman" w:hAnsi="Times New Roman"/>
          <w:szCs w:val="22"/>
        </w:rPr>
      </w:pPr>
      <w:r>
        <w:rPr>
          <w:rFonts w:ascii="Times New Roman" w:hAnsi="Times New Roman"/>
          <w:szCs w:val="22"/>
        </w:rPr>
        <w:t xml:space="preserve">3.3 </w:t>
      </w:r>
      <w:r>
        <w:rPr>
          <w:rFonts w:hint="eastAsia" w:ascii="Times New Roman" w:hAnsi="Times New Roman"/>
          <w:szCs w:val="22"/>
        </w:rPr>
        <w:t>单位负责人为同一人或者存在控股、管理关系的不同单位，不得同时参加同一合同包报价，否则相关响应文件均无效。</w:t>
      </w:r>
    </w:p>
    <w:p w14:paraId="1D1DBACF">
      <w:pPr>
        <w:pStyle w:val="4"/>
        <w:numPr>
          <w:ilvl w:val="0"/>
          <w:numId w:val="4"/>
        </w:numPr>
        <w:snapToGrid w:val="0"/>
        <w:spacing w:before="120" w:line="240" w:lineRule="auto"/>
        <w:ind w:left="28" w:firstLine="403"/>
        <w:rPr>
          <w:rFonts w:ascii="Times New Roman" w:hAnsi="Times New Roman" w:eastAsia="黑体"/>
          <w:bCs w:val="0"/>
          <w:sz w:val="22"/>
          <w:szCs w:val="15"/>
        </w:rPr>
      </w:pPr>
      <w:r>
        <w:rPr>
          <w:rFonts w:hint="eastAsia" w:ascii="Times New Roman" w:hAnsi="Times New Roman" w:eastAsia="黑体"/>
          <w:bCs w:val="0"/>
          <w:sz w:val="22"/>
          <w:szCs w:val="15"/>
        </w:rPr>
        <w:t>询比文件的获取</w:t>
      </w:r>
    </w:p>
    <w:p w14:paraId="18945B9D">
      <w:pPr>
        <w:snapToGrid w:val="0"/>
        <w:spacing w:line="440" w:lineRule="exact"/>
        <w:ind w:firstLine="367" w:firstLineChars="175"/>
        <w:rPr>
          <w:rFonts w:ascii="Times New Roman" w:hAnsi="Times New Roman"/>
          <w:szCs w:val="22"/>
        </w:rPr>
      </w:pPr>
      <w:r>
        <w:rPr>
          <w:rFonts w:hint="eastAsia" w:ascii="Times New Roman" w:hAnsi="Times New Roman"/>
          <w:szCs w:val="22"/>
        </w:rPr>
        <w:t>供应商应在递交响应文件的截止时间前登录安徽省高速公路试验检测科研中心有限公司官网（</w:t>
      </w:r>
      <w:r>
        <w:rPr>
          <w:rFonts w:ascii="Times New Roman" w:hAnsi="Times New Roman"/>
          <w:szCs w:val="22"/>
        </w:rPr>
        <w:t>https://www.ahgsjc.com/</w:t>
      </w:r>
      <w:r>
        <w:rPr>
          <w:rFonts w:hint="eastAsia" w:ascii="Times New Roman" w:hAnsi="Times New Roman"/>
          <w:szCs w:val="22"/>
        </w:rPr>
        <w:t>），选择所参加的合同包，自行下载询比文件及相关资料</w:t>
      </w:r>
      <w:r>
        <w:rPr>
          <w:rFonts w:hint="eastAsia" w:ascii="Times New Roman" w:hAnsi="Times New Roman"/>
          <w:szCs w:val="21"/>
        </w:rPr>
        <w:t>。未按规定在</w:t>
      </w:r>
      <w:r>
        <w:rPr>
          <w:rFonts w:hint="eastAsia" w:ascii="Times New Roman" w:hAnsi="Times New Roman"/>
          <w:szCs w:val="22"/>
        </w:rPr>
        <w:t>安徽省高速公路试验检测科研中心有限公司官网下载询比文件的，后续将不予接受其响应文件。</w:t>
      </w:r>
    </w:p>
    <w:p w14:paraId="0E8B434C">
      <w:pPr>
        <w:pStyle w:val="4"/>
        <w:numPr>
          <w:ilvl w:val="0"/>
          <w:numId w:val="4"/>
        </w:numPr>
        <w:snapToGrid w:val="0"/>
        <w:spacing w:line="240" w:lineRule="auto"/>
        <w:ind w:left="28" w:firstLine="403"/>
        <w:rPr>
          <w:rFonts w:ascii="Times New Roman" w:hAnsi="Times New Roman" w:eastAsia="黑体"/>
          <w:bCs w:val="0"/>
          <w:sz w:val="22"/>
          <w:szCs w:val="15"/>
        </w:rPr>
      </w:pPr>
      <w:r>
        <w:rPr>
          <w:rFonts w:hint="eastAsia" w:ascii="Times New Roman" w:hAnsi="Times New Roman" w:eastAsia="黑体"/>
          <w:bCs w:val="0"/>
          <w:sz w:val="22"/>
          <w:szCs w:val="15"/>
        </w:rPr>
        <w:t>响应文件的递交</w:t>
      </w:r>
    </w:p>
    <w:p w14:paraId="0FA16300">
      <w:pPr>
        <w:snapToGrid w:val="0"/>
        <w:spacing w:line="440" w:lineRule="exact"/>
        <w:ind w:firstLine="420" w:firstLineChars="200"/>
        <w:rPr>
          <w:rFonts w:ascii="Times New Roman" w:hAnsi="Times New Roman"/>
          <w:szCs w:val="22"/>
        </w:rPr>
      </w:pPr>
      <w:r>
        <w:rPr>
          <w:rFonts w:hint="eastAsia" w:ascii="Times New Roman" w:hAnsi="Times New Roman"/>
          <w:szCs w:val="22"/>
        </w:rPr>
        <w:t>响应文件递交的截止时间为</w:t>
      </w:r>
      <w:r>
        <w:rPr>
          <w:rFonts w:ascii="Times New Roman" w:hAnsi="Times New Roman"/>
          <w:color w:val="FF0000"/>
          <w:szCs w:val="22"/>
          <w:u w:val="single"/>
        </w:rPr>
        <w:t xml:space="preserve"> </w:t>
      </w:r>
      <w:bookmarkStart w:id="10" w:name="_Hlk105399612"/>
      <w:r>
        <w:rPr>
          <w:rFonts w:ascii="Times New Roman" w:hAnsi="Times New Roman"/>
          <w:color w:val="FF0000"/>
          <w:szCs w:val="22"/>
          <w:u w:val="single"/>
        </w:rPr>
        <w:t>202</w:t>
      </w:r>
      <w:r>
        <w:rPr>
          <w:rFonts w:hint="eastAsia" w:ascii="Times New Roman" w:hAnsi="Times New Roman"/>
          <w:color w:val="FF0000"/>
          <w:szCs w:val="22"/>
          <w:u w:val="single"/>
        </w:rPr>
        <w:t>4</w:t>
      </w:r>
      <w:r>
        <w:rPr>
          <w:rFonts w:ascii="Times New Roman" w:hAnsi="Times New Roman"/>
          <w:color w:val="FF0000"/>
          <w:szCs w:val="22"/>
          <w:u w:val="single"/>
        </w:rPr>
        <w:t xml:space="preserve"> </w:t>
      </w:r>
      <w:r>
        <w:rPr>
          <w:rFonts w:hint="eastAsia" w:ascii="Times New Roman" w:hAnsi="Times New Roman"/>
          <w:color w:val="FF0000"/>
          <w:szCs w:val="22"/>
        </w:rPr>
        <w:t>年</w:t>
      </w:r>
      <w:r>
        <w:rPr>
          <w:rFonts w:ascii="Times New Roman" w:hAnsi="Times New Roman"/>
          <w:color w:val="FF0000"/>
          <w:szCs w:val="22"/>
          <w:u w:val="single"/>
        </w:rPr>
        <w:t xml:space="preserve"> </w:t>
      </w:r>
      <w:r>
        <w:rPr>
          <w:rFonts w:hint="eastAsia" w:ascii="Times New Roman" w:hAnsi="Times New Roman"/>
          <w:color w:val="FF0000"/>
          <w:szCs w:val="22"/>
          <w:u w:val="single"/>
        </w:rPr>
        <w:t>7</w:t>
      </w:r>
      <w:r>
        <w:rPr>
          <w:rFonts w:ascii="Times New Roman" w:hAnsi="Times New Roman"/>
          <w:color w:val="FF0000"/>
          <w:szCs w:val="22"/>
          <w:u w:val="single"/>
        </w:rPr>
        <w:t xml:space="preserve"> </w:t>
      </w:r>
      <w:r>
        <w:rPr>
          <w:rFonts w:hint="eastAsia" w:ascii="Times New Roman" w:hAnsi="Times New Roman"/>
          <w:color w:val="FF0000"/>
          <w:szCs w:val="22"/>
        </w:rPr>
        <w:t>月</w:t>
      </w:r>
      <w:r>
        <w:rPr>
          <w:rFonts w:ascii="Times New Roman" w:hAnsi="Times New Roman"/>
          <w:color w:val="FF0000"/>
          <w:szCs w:val="22"/>
          <w:u w:val="single"/>
        </w:rPr>
        <w:t xml:space="preserve"> </w:t>
      </w:r>
      <w:r>
        <w:rPr>
          <w:rFonts w:hint="eastAsia" w:ascii="Times New Roman" w:hAnsi="Times New Roman"/>
          <w:color w:val="FF0000"/>
          <w:szCs w:val="22"/>
          <w:u w:val="single"/>
        </w:rPr>
        <w:t>26</w:t>
      </w:r>
      <w:r>
        <w:rPr>
          <w:rFonts w:ascii="Times New Roman" w:hAnsi="Times New Roman"/>
          <w:color w:val="FF0000"/>
          <w:szCs w:val="22"/>
          <w:u w:val="single"/>
        </w:rPr>
        <w:t xml:space="preserve"> </w:t>
      </w:r>
      <w:r>
        <w:rPr>
          <w:rFonts w:hint="eastAsia" w:ascii="Times New Roman" w:hAnsi="Times New Roman"/>
          <w:color w:val="FF0000"/>
          <w:szCs w:val="22"/>
        </w:rPr>
        <w:t>日</w:t>
      </w:r>
      <w:r>
        <w:rPr>
          <w:rFonts w:ascii="Times New Roman" w:hAnsi="Times New Roman"/>
          <w:color w:val="FF0000"/>
          <w:szCs w:val="22"/>
          <w:u w:val="single"/>
        </w:rPr>
        <w:t xml:space="preserve"> 10 </w:t>
      </w:r>
      <w:r>
        <w:rPr>
          <w:rFonts w:hint="eastAsia" w:ascii="Times New Roman" w:hAnsi="Times New Roman"/>
          <w:color w:val="FF0000"/>
          <w:szCs w:val="22"/>
        </w:rPr>
        <w:t>时</w:t>
      </w:r>
      <w:r>
        <w:rPr>
          <w:rFonts w:ascii="Times New Roman" w:hAnsi="Times New Roman"/>
          <w:color w:val="FF0000"/>
          <w:szCs w:val="22"/>
          <w:u w:val="single"/>
        </w:rPr>
        <w:t xml:space="preserve"> 30 </w:t>
      </w:r>
      <w:r>
        <w:rPr>
          <w:rFonts w:hint="eastAsia" w:ascii="Times New Roman" w:hAnsi="Times New Roman"/>
          <w:color w:val="FF0000"/>
          <w:szCs w:val="22"/>
        </w:rPr>
        <w:t>分</w:t>
      </w:r>
      <w:bookmarkEnd w:id="10"/>
      <w:r>
        <w:rPr>
          <w:rFonts w:hint="eastAsia" w:ascii="Times New Roman" w:hAnsi="Times New Roman"/>
          <w:szCs w:val="22"/>
        </w:rPr>
        <w:t>，供应商的法定代表人或其授权代理人应于递交的截止时间前将响应文件递交至</w:t>
      </w:r>
      <w:bookmarkStart w:id="11" w:name="_Hlk170823839"/>
      <w:r>
        <w:rPr>
          <w:rFonts w:hint="eastAsia" w:ascii="Times New Roman" w:hAnsi="Times New Roman"/>
          <w:szCs w:val="22"/>
          <w:u w:val="single"/>
        </w:rPr>
        <w:t>安徽省高速公路试验检测科研中心有限公司六楼（605）会议室</w:t>
      </w:r>
      <w:bookmarkEnd w:id="11"/>
      <w:r>
        <w:rPr>
          <w:rFonts w:ascii="Times New Roman" w:hAnsi="Times New Roman"/>
          <w:szCs w:val="22"/>
          <w:u w:val="single"/>
        </w:rPr>
        <w:t xml:space="preserve"> </w:t>
      </w:r>
      <w:r>
        <w:rPr>
          <w:rFonts w:hint="eastAsia" w:ascii="Times New Roman" w:hAnsi="Times New Roman"/>
          <w:szCs w:val="22"/>
        </w:rPr>
        <w:t>（地点）。</w:t>
      </w:r>
    </w:p>
    <w:p w14:paraId="3D5FA6CE">
      <w:pPr>
        <w:pStyle w:val="4"/>
        <w:numPr>
          <w:ilvl w:val="0"/>
          <w:numId w:val="4"/>
        </w:numPr>
        <w:snapToGrid w:val="0"/>
        <w:spacing w:before="120" w:after="120" w:line="240" w:lineRule="auto"/>
        <w:ind w:firstLine="403"/>
        <w:rPr>
          <w:rFonts w:ascii="Times New Roman" w:hAnsi="Times New Roman" w:eastAsia="黑体"/>
          <w:bCs w:val="0"/>
          <w:sz w:val="22"/>
          <w:szCs w:val="15"/>
        </w:rPr>
      </w:pPr>
      <w:bookmarkStart w:id="12" w:name="_Hlk105399302"/>
      <w:r>
        <w:rPr>
          <w:rFonts w:hint="eastAsia" w:ascii="Times New Roman" w:hAnsi="Times New Roman" w:eastAsia="黑体"/>
          <w:bCs w:val="0"/>
          <w:sz w:val="22"/>
          <w:szCs w:val="15"/>
        </w:rPr>
        <w:t>响应文件启封</w:t>
      </w:r>
    </w:p>
    <w:bookmarkEnd w:id="12"/>
    <w:p w14:paraId="198F0255">
      <w:pPr>
        <w:snapToGrid w:val="0"/>
        <w:spacing w:line="440" w:lineRule="exact"/>
        <w:ind w:firstLine="420" w:firstLineChars="200"/>
        <w:rPr>
          <w:rFonts w:ascii="Times New Roman" w:hAnsi="Times New Roman"/>
          <w:szCs w:val="22"/>
        </w:rPr>
      </w:pPr>
      <w:r>
        <w:rPr>
          <w:rFonts w:hint="eastAsia" w:ascii="Times New Roman" w:hAnsi="Times New Roman"/>
          <w:szCs w:val="22"/>
        </w:rPr>
        <w:t>响应文件的递交截止时间到后，采购人将于</w:t>
      </w:r>
      <w:r>
        <w:rPr>
          <w:rFonts w:hint="eastAsia" w:ascii="Times New Roman" w:hAnsi="Times New Roman"/>
          <w:szCs w:val="22"/>
          <w:u w:val="single"/>
        </w:rPr>
        <w:t>安徽省高速公路试验检测科研中心有限公司六楼（605）会议室</w:t>
      </w:r>
      <w:r>
        <w:rPr>
          <w:rFonts w:hint="eastAsia" w:ascii="Times New Roman" w:hAnsi="Times New Roman"/>
          <w:szCs w:val="22"/>
        </w:rPr>
        <w:t>（地点）组织进行响应文件的启封。供应商的法定代表人或授权代理人应携带本人身份证、授权代理人应携带授权委托书准时参加启封会议。</w:t>
      </w:r>
    </w:p>
    <w:p w14:paraId="1E593406">
      <w:pPr>
        <w:keepNext/>
        <w:keepLines/>
        <w:numPr>
          <w:ilvl w:val="0"/>
          <w:numId w:val="2"/>
        </w:numPr>
        <w:snapToGrid w:val="0"/>
        <w:spacing w:before="120" w:after="120"/>
        <w:ind w:left="17" w:firstLine="403"/>
        <w:outlineLvl w:val="1"/>
        <w:rPr>
          <w:rFonts w:ascii="Times New Roman" w:hAnsi="Times New Roman" w:eastAsia="黑体"/>
          <w:b/>
          <w:sz w:val="22"/>
          <w:szCs w:val="15"/>
        </w:rPr>
      </w:pPr>
      <w:r>
        <w:rPr>
          <w:rFonts w:hint="eastAsia" w:ascii="Times New Roman" w:hAnsi="Times New Roman" w:eastAsia="黑体"/>
          <w:b/>
          <w:sz w:val="22"/>
          <w:szCs w:val="15"/>
        </w:rPr>
        <w:t>响应保证金</w:t>
      </w:r>
    </w:p>
    <w:p w14:paraId="5F2D860C">
      <w:pPr>
        <w:snapToGrid w:val="0"/>
        <w:spacing w:line="440" w:lineRule="exact"/>
        <w:ind w:firstLine="420" w:firstLineChars="200"/>
        <w:rPr>
          <w:rFonts w:ascii="Times New Roman" w:hAnsi="Times New Roman"/>
          <w:u w:val="single"/>
        </w:rPr>
      </w:pPr>
      <w:r>
        <w:rPr>
          <w:rFonts w:hint="eastAsia" w:ascii="Times New Roman" w:hAnsi="Times New Roman"/>
        </w:rPr>
        <w:t>响应保证金的金额：</w:t>
      </w:r>
      <w:r>
        <w:rPr>
          <w:rFonts w:ascii="Times New Roman" w:hAnsi="Times New Roman"/>
          <w:szCs w:val="22"/>
          <w:u w:val="single"/>
        </w:rPr>
        <w:t xml:space="preserve"> 10000</w:t>
      </w:r>
      <w:r>
        <w:rPr>
          <w:rFonts w:hint="eastAsia" w:ascii="Times New Roman" w:hAnsi="Times New Roman"/>
          <w:szCs w:val="22"/>
          <w:u w:val="single"/>
        </w:rPr>
        <w:t>元</w:t>
      </w:r>
    </w:p>
    <w:p w14:paraId="707C5937">
      <w:pPr>
        <w:snapToGrid w:val="0"/>
        <w:spacing w:line="440" w:lineRule="exact"/>
        <w:ind w:firstLine="420" w:firstLineChars="200"/>
        <w:rPr>
          <w:rFonts w:ascii="Times New Roman" w:hAnsi="Times New Roman"/>
        </w:rPr>
      </w:pPr>
      <w:r>
        <w:rPr>
          <w:rFonts w:hint="eastAsia" w:ascii="Times New Roman" w:hAnsi="Times New Roman"/>
        </w:rPr>
        <w:t>响应保证金的递交形式：银行转账</w:t>
      </w:r>
    </w:p>
    <w:p w14:paraId="6D779188">
      <w:pPr>
        <w:snapToGrid w:val="0"/>
        <w:spacing w:line="440" w:lineRule="exact"/>
        <w:ind w:firstLine="420" w:firstLineChars="200"/>
        <w:rPr>
          <w:rFonts w:ascii="Times New Roman" w:hAnsi="Times New Roman"/>
          <w:szCs w:val="22"/>
          <w:u w:val="single"/>
        </w:rPr>
      </w:pPr>
      <w:r>
        <w:rPr>
          <w:rFonts w:hint="eastAsia" w:ascii="Times New Roman" w:hAnsi="Times New Roman"/>
        </w:rPr>
        <w:t>递交账号：</w:t>
      </w:r>
      <w:r>
        <w:rPr>
          <w:rFonts w:hint="eastAsia" w:ascii="Times New Roman" w:hAnsi="Times New Roman"/>
          <w:szCs w:val="22"/>
          <w:u w:val="single"/>
        </w:rPr>
        <w:t>名称：安徽省高速公路试验检测科研中心有限公司</w:t>
      </w:r>
    </w:p>
    <w:p w14:paraId="1F1706AB">
      <w:pPr>
        <w:snapToGrid w:val="0"/>
        <w:spacing w:line="440" w:lineRule="exact"/>
        <w:ind w:firstLine="1470" w:firstLineChars="700"/>
        <w:rPr>
          <w:rFonts w:ascii="Times New Roman" w:hAnsi="Times New Roman"/>
          <w:szCs w:val="22"/>
          <w:u w:val="single"/>
        </w:rPr>
      </w:pPr>
      <w:r>
        <w:rPr>
          <w:rFonts w:hint="eastAsia" w:ascii="Times New Roman" w:hAnsi="Times New Roman"/>
          <w:szCs w:val="22"/>
          <w:u w:val="single"/>
        </w:rPr>
        <w:t>帐号：</w:t>
      </w:r>
      <w:r>
        <w:rPr>
          <w:rFonts w:ascii="Times New Roman" w:hAnsi="Times New Roman"/>
          <w:szCs w:val="22"/>
          <w:u w:val="single"/>
        </w:rPr>
        <w:t>087672120100330002507</w:t>
      </w:r>
    </w:p>
    <w:p w14:paraId="51679620">
      <w:pPr>
        <w:snapToGrid w:val="0"/>
        <w:spacing w:line="440" w:lineRule="exact"/>
        <w:ind w:firstLine="1470" w:firstLineChars="700"/>
        <w:rPr>
          <w:rFonts w:ascii="Times New Roman" w:hAnsi="Times New Roman"/>
          <w:szCs w:val="22"/>
          <w:u w:val="single"/>
        </w:rPr>
      </w:pPr>
      <w:r>
        <w:rPr>
          <w:rFonts w:hint="eastAsia" w:ascii="Times New Roman" w:hAnsi="Times New Roman"/>
          <w:szCs w:val="22"/>
          <w:u w:val="single"/>
        </w:rPr>
        <w:t>开户行：光大银行合肥经济开发区支行</w:t>
      </w:r>
    </w:p>
    <w:p w14:paraId="0DF738D2">
      <w:pPr>
        <w:pStyle w:val="20"/>
        <w:widowControl w:val="0"/>
        <w:adjustRightInd w:val="0"/>
        <w:snapToGrid w:val="0"/>
        <w:spacing w:before="156" w:beforeLines="50" w:beforeAutospacing="0" w:after="0" w:afterAutospacing="0" w:line="360" w:lineRule="auto"/>
        <w:ind w:firstLine="420" w:firstLineChars="200"/>
        <w:rPr>
          <w:rFonts w:hint="eastAsia"/>
          <w:sz w:val="21"/>
          <w:szCs w:val="21"/>
        </w:rPr>
      </w:pPr>
      <w:r>
        <w:rPr>
          <w:rFonts w:hint="eastAsia"/>
          <w:sz w:val="21"/>
          <w:szCs w:val="21"/>
        </w:rPr>
        <w:t>汇款或转账时，供应商必须在付款凭证备注栏中注明</w:t>
      </w:r>
      <w:r>
        <w:rPr>
          <w:rFonts w:hint="eastAsia"/>
          <w:sz w:val="21"/>
          <w:szCs w:val="21"/>
          <w:u w:val="single"/>
        </w:rPr>
        <w:t>“</w:t>
      </w:r>
      <w:r>
        <w:rPr>
          <w:rFonts w:hint="eastAsia"/>
          <w:b/>
          <w:bCs/>
          <w:sz w:val="21"/>
          <w:szCs w:val="21"/>
          <w:u w:val="single"/>
        </w:rPr>
        <w:t>高速检测桥检车租赁项目保证金</w:t>
      </w:r>
      <w:r>
        <w:rPr>
          <w:rFonts w:hint="eastAsia"/>
          <w:sz w:val="21"/>
          <w:szCs w:val="21"/>
          <w:u w:val="single"/>
        </w:rPr>
        <w:t>”</w:t>
      </w:r>
      <w:r>
        <w:rPr>
          <w:rFonts w:hint="eastAsia"/>
          <w:sz w:val="21"/>
          <w:szCs w:val="21"/>
        </w:rPr>
        <w:t>字样。因报价方未备注或错误备注而导致不能及时查验到账的，责任由供应商承担。若采用电汇（转账）形式，询比响应保证金必须由报价方的基本账户一次性汇入本询比文件所示账户，并在询比响应</w:t>
      </w:r>
      <w:r>
        <w:rPr>
          <w:rFonts w:hint="eastAsia"/>
          <w:b/>
          <w:bCs/>
          <w:sz w:val="21"/>
          <w:szCs w:val="21"/>
        </w:rPr>
        <w:t>截止时间前一个小时到账</w:t>
      </w:r>
      <w:r>
        <w:rPr>
          <w:rFonts w:hint="eastAsia"/>
          <w:sz w:val="21"/>
          <w:szCs w:val="21"/>
        </w:rPr>
        <w:t>，否则无效。(提供基本户开户许可证或开户证明)。</w:t>
      </w:r>
    </w:p>
    <w:p w14:paraId="604B990B">
      <w:pPr>
        <w:pStyle w:val="20"/>
        <w:widowControl w:val="0"/>
        <w:adjustRightInd w:val="0"/>
        <w:snapToGrid w:val="0"/>
        <w:spacing w:before="0" w:beforeAutospacing="0" w:after="0" w:afterAutospacing="0" w:line="360" w:lineRule="auto"/>
        <w:ind w:firstLine="420" w:firstLineChars="200"/>
        <w:rPr>
          <w:rFonts w:hint="eastAsia"/>
          <w:sz w:val="21"/>
          <w:szCs w:val="21"/>
        </w:rPr>
      </w:pPr>
      <w:r>
        <w:rPr>
          <w:rFonts w:hint="eastAsia"/>
          <w:sz w:val="21"/>
          <w:szCs w:val="21"/>
        </w:rPr>
        <w:t>如本项目本次询比出现流标或无成交方现象，凡参与本项目询比的潜在供应商，在本次询比中已缴纳响应保证金，且保证金尚未退还的，其响应保证金有效期顺延至本项目第二次询比响应截止时间，无需再次缴纳。</w:t>
      </w:r>
    </w:p>
    <w:p w14:paraId="4F3B2325">
      <w:pPr>
        <w:pStyle w:val="20"/>
        <w:spacing w:before="0" w:beforeAutospacing="0" w:after="0" w:afterAutospacing="0" w:line="360" w:lineRule="auto"/>
        <w:ind w:firstLine="420" w:firstLineChars="200"/>
        <w:rPr>
          <w:rFonts w:hint="eastAsia"/>
          <w:sz w:val="21"/>
          <w:szCs w:val="21"/>
        </w:rPr>
      </w:pPr>
      <w:r>
        <w:rPr>
          <w:rFonts w:hint="eastAsia"/>
          <w:sz w:val="21"/>
          <w:szCs w:val="21"/>
        </w:rPr>
        <w:t>成交人签订合同后，未成交单位询比响应保证金在5日内退还到报价单位基本账户。</w:t>
      </w:r>
    </w:p>
    <w:p w14:paraId="2AC02EB7">
      <w:pPr>
        <w:pStyle w:val="20"/>
        <w:spacing w:before="0" w:beforeAutospacing="0" w:after="0" w:afterAutospacing="0" w:line="360" w:lineRule="auto"/>
        <w:ind w:firstLine="420" w:firstLineChars="200"/>
        <w:rPr>
          <w:rFonts w:hint="eastAsia"/>
          <w:b/>
          <w:bCs/>
          <w:sz w:val="21"/>
          <w:szCs w:val="21"/>
        </w:rPr>
      </w:pPr>
      <w:r>
        <w:rPr>
          <w:rFonts w:hint="eastAsia"/>
          <w:b/>
          <w:bCs/>
          <w:sz w:val="21"/>
          <w:szCs w:val="21"/>
        </w:rPr>
        <w:t>有下列情形之一的，询比响应保证金不予退还：</w:t>
      </w:r>
    </w:p>
    <w:p w14:paraId="29CCE804">
      <w:pPr>
        <w:pStyle w:val="20"/>
        <w:spacing w:before="0" w:beforeAutospacing="0" w:after="0" w:afterAutospacing="0" w:line="360" w:lineRule="auto"/>
        <w:ind w:firstLine="420" w:firstLineChars="200"/>
        <w:rPr>
          <w:rFonts w:hint="eastAsia"/>
          <w:b/>
          <w:bCs/>
          <w:sz w:val="21"/>
          <w:szCs w:val="21"/>
        </w:rPr>
      </w:pPr>
      <w:r>
        <w:rPr>
          <w:rFonts w:hint="eastAsia"/>
          <w:b/>
          <w:bCs/>
          <w:sz w:val="21"/>
          <w:szCs w:val="21"/>
        </w:rPr>
        <w:t>a.供应商在规定的响应有效期内撤销其响应文件的；</w:t>
      </w:r>
    </w:p>
    <w:p w14:paraId="34EDAA82">
      <w:pPr>
        <w:pStyle w:val="20"/>
        <w:spacing w:before="0" w:beforeAutospacing="0" w:after="0" w:afterAutospacing="0" w:line="360" w:lineRule="auto"/>
        <w:ind w:firstLine="420" w:firstLineChars="200"/>
        <w:rPr>
          <w:rFonts w:hint="eastAsia"/>
          <w:b/>
          <w:bCs/>
          <w:sz w:val="21"/>
          <w:szCs w:val="21"/>
        </w:rPr>
      </w:pPr>
      <w:r>
        <w:rPr>
          <w:rFonts w:hint="eastAsia"/>
          <w:b/>
          <w:bCs/>
          <w:sz w:val="21"/>
          <w:szCs w:val="21"/>
        </w:rPr>
        <w:t>b.成交方无正当理由放弃其成交资格的、成交方无正当理由不与采购人签订合同的、成交方在签订合同时提出附加条件或更改合同实质性内容的、成交方不提交询比文件所要求的履约保证金的；</w:t>
      </w:r>
    </w:p>
    <w:p w14:paraId="1CB31AE4">
      <w:pPr>
        <w:pStyle w:val="20"/>
        <w:spacing w:before="0" w:beforeAutospacing="0" w:after="0" w:afterAutospacing="0" w:line="360" w:lineRule="auto"/>
        <w:ind w:firstLine="420" w:firstLineChars="200"/>
        <w:rPr>
          <w:rFonts w:hint="eastAsia"/>
          <w:b/>
          <w:bCs/>
          <w:sz w:val="21"/>
          <w:szCs w:val="21"/>
        </w:rPr>
      </w:pPr>
      <w:r>
        <w:rPr>
          <w:rFonts w:hint="eastAsia"/>
          <w:b/>
          <w:bCs/>
          <w:sz w:val="21"/>
          <w:szCs w:val="21"/>
        </w:rPr>
        <w:t>c.供应商存在以他人名义报价、与他人串通报价、以行贿手段谋取成交、弄虚作假等行为的。</w:t>
      </w:r>
    </w:p>
    <w:p w14:paraId="1E1B5241">
      <w:pPr>
        <w:pStyle w:val="20"/>
        <w:spacing w:before="0" w:beforeAutospacing="0" w:after="0" w:afterAutospacing="0" w:line="360" w:lineRule="auto"/>
        <w:ind w:firstLine="420" w:firstLineChars="200"/>
        <w:rPr>
          <w:rFonts w:hint="eastAsia"/>
          <w:b/>
          <w:bCs/>
          <w:sz w:val="21"/>
          <w:szCs w:val="21"/>
        </w:rPr>
      </w:pPr>
      <w:r>
        <w:rPr>
          <w:rFonts w:hint="eastAsia"/>
          <w:b/>
          <w:bCs/>
          <w:sz w:val="21"/>
          <w:szCs w:val="21"/>
        </w:rPr>
        <w:t>d.供应商在递交询比响应文件后，其放弃报价资格、成交资格或拒不签订合同的，没收该供应商全额响应保证金，并进入公司《项目供应商黑名单库》，永久停止与该供应商业务。</w:t>
      </w:r>
    </w:p>
    <w:p w14:paraId="192F4EA6">
      <w:pPr>
        <w:pStyle w:val="20"/>
        <w:spacing w:before="0" w:beforeAutospacing="0" w:after="0" w:afterAutospacing="0" w:line="360" w:lineRule="auto"/>
        <w:ind w:firstLine="420" w:firstLineChars="200"/>
        <w:rPr>
          <w:rFonts w:hint="eastAsia"/>
          <w:b/>
          <w:bCs/>
          <w:sz w:val="21"/>
          <w:szCs w:val="21"/>
        </w:rPr>
      </w:pPr>
      <w:r>
        <w:rPr>
          <w:rFonts w:hint="eastAsia"/>
          <w:b/>
          <w:bCs/>
          <w:sz w:val="21"/>
          <w:szCs w:val="21"/>
        </w:rPr>
        <w:t>e.供应商在响应文件中提供虚假材料或虚假业绩发票，没收全额保证金，并列入公司不合格供应商名录。</w:t>
      </w:r>
    </w:p>
    <w:p w14:paraId="46E8F146">
      <w:pPr>
        <w:pStyle w:val="4"/>
        <w:widowControl/>
        <w:numPr>
          <w:ilvl w:val="255"/>
          <w:numId w:val="0"/>
        </w:numPr>
        <w:snapToGrid w:val="0"/>
        <w:spacing w:before="120" w:after="120" w:line="240" w:lineRule="auto"/>
        <w:ind w:left="420"/>
      </w:pPr>
      <w:r>
        <w:rPr>
          <w:rFonts w:ascii="Times New Roman" w:hAnsi="Times New Roman" w:eastAsia="黑体"/>
          <w:bCs w:val="0"/>
          <w:sz w:val="22"/>
          <w:szCs w:val="15"/>
        </w:rPr>
        <w:t xml:space="preserve">8. </w:t>
      </w:r>
      <w:r>
        <w:rPr>
          <w:rFonts w:hint="eastAsia" w:ascii="Times New Roman" w:hAnsi="Times New Roman" w:eastAsia="黑体"/>
          <w:bCs w:val="0"/>
          <w:sz w:val="22"/>
          <w:szCs w:val="15"/>
        </w:rPr>
        <w:t>采购人联系方式</w:t>
      </w:r>
    </w:p>
    <w:p w14:paraId="717CE265">
      <w:pPr>
        <w:spacing w:line="440" w:lineRule="exact"/>
        <w:ind w:firstLine="420" w:firstLineChars="200"/>
        <w:rPr>
          <w:rFonts w:ascii="Times New Roman" w:hAnsi="Times New Roman"/>
          <w:szCs w:val="22"/>
        </w:rPr>
      </w:pPr>
      <w:r>
        <w:rPr>
          <w:rFonts w:hint="eastAsia" w:ascii="Times New Roman" w:hAnsi="Times New Roman"/>
          <w:szCs w:val="22"/>
        </w:rPr>
        <w:t>采</w:t>
      </w:r>
      <w:r>
        <w:rPr>
          <w:rFonts w:ascii="Times New Roman" w:hAnsi="Times New Roman"/>
          <w:szCs w:val="22"/>
        </w:rPr>
        <w:t xml:space="preserve"> </w:t>
      </w:r>
      <w:r>
        <w:rPr>
          <w:rFonts w:hint="eastAsia" w:ascii="Times New Roman" w:hAnsi="Times New Roman"/>
          <w:szCs w:val="22"/>
        </w:rPr>
        <w:t>购</w:t>
      </w:r>
      <w:r>
        <w:rPr>
          <w:rFonts w:ascii="Times New Roman" w:hAnsi="Times New Roman"/>
          <w:szCs w:val="22"/>
        </w:rPr>
        <w:t xml:space="preserve"> </w:t>
      </w:r>
      <w:r>
        <w:rPr>
          <w:rFonts w:hint="eastAsia" w:ascii="Times New Roman" w:hAnsi="Times New Roman"/>
          <w:szCs w:val="22"/>
        </w:rPr>
        <w:t>人：</w:t>
      </w:r>
      <w:r>
        <w:rPr>
          <w:rFonts w:ascii="Times New Roman" w:hAnsi="Times New Roman"/>
          <w:szCs w:val="22"/>
          <w:u w:val="single"/>
        </w:rPr>
        <w:t xml:space="preserve"> </w:t>
      </w:r>
      <w:r>
        <w:rPr>
          <w:rFonts w:hint="eastAsia" w:ascii="Times New Roman" w:hAnsi="Times New Roman"/>
          <w:szCs w:val="22"/>
          <w:u w:val="single"/>
        </w:rPr>
        <w:t>安徽省高速公路试验检测科研中心有限公司</w:t>
      </w:r>
      <w:r>
        <w:rPr>
          <w:rFonts w:ascii="Times New Roman" w:hAnsi="Times New Roman"/>
          <w:szCs w:val="22"/>
          <w:u w:val="single"/>
        </w:rPr>
        <w:t xml:space="preserve"> </w:t>
      </w:r>
    </w:p>
    <w:p w14:paraId="5F061FF8">
      <w:pPr>
        <w:spacing w:line="440" w:lineRule="exact"/>
        <w:ind w:firstLine="420" w:firstLineChars="200"/>
        <w:rPr>
          <w:rFonts w:ascii="Times New Roman" w:hAnsi="Times New Roman"/>
          <w:szCs w:val="22"/>
        </w:rPr>
      </w:pPr>
      <w:r>
        <w:rPr>
          <w:rFonts w:hint="eastAsia" w:ascii="Times New Roman" w:hAnsi="Times New Roman"/>
          <w:szCs w:val="22"/>
        </w:rPr>
        <w:t>地</w:t>
      </w:r>
      <w:r>
        <w:rPr>
          <w:rFonts w:ascii="Times New Roman" w:hAnsi="Times New Roman"/>
          <w:szCs w:val="22"/>
        </w:rPr>
        <w:t xml:space="preserve">    </w:t>
      </w:r>
      <w:r>
        <w:rPr>
          <w:rFonts w:hint="eastAsia" w:ascii="Times New Roman" w:hAnsi="Times New Roman"/>
          <w:szCs w:val="22"/>
        </w:rPr>
        <w:t>址：</w:t>
      </w:r>
      <w:r>
        <w:rPr>
          <w:rFonts w:ascii="Times New Roman" w:hAnsi="Times New Roman"/>
          <w:szCs w:val="22"/>
          <w:u w:val="single"/>
        </w:rPr>
        <w:t xml:space="preserve"> </w:t>
      </w:r>
      <w:r>
        <w:rPr>
          <w:rFonts w:hint="eastAsia" w:ascii="Times New Roman" w:hAnsi="Times New Roman"/>
          <w:szCs w:val="22"/>
          <w:u w:val="single"/>
        </w:rPr>
        <w:t>安徽省合肥市高新区彩虹路1008号2号楼负一层至8层及15层</w:t>
      </w:r>
      <w:r>
        <w:rPr>
          <w:rFonts w:ascii="Times New Roman" w:hAnsi="Times New Roman"/>
          <w:szCs w:val="22"/>
          <w:u w:val="single"/>
        </w:rPr>
        <w:t xml:space="preserve"> </w:t>
      </w:r>
    </w:p>
    <w:p w14:paraId="090560DD">
      <w:pPr>
        <w:spacing w:line="440" w:lineRule="exact"/>
        <w:ind w:firstLine="420" w:firstLineChars="200"/>
        <w:rPr>
          <w:rFonts w:ascii="Times New Roman" w:hAnsi="Times New Roman"/>
          <w:szCs w:val="22"/>
        </w:rPr>
      </w:pPr>
      <w:r>
        <w:rPr>
          <w:rFonts w:hint="eastAsia" w:ascii="Times New Roman" w:hAnsi="Times New Roman"/>
          <w:szCs w:val="22"/>
        </w:rPr>
        <w:t>邮政编码：</w:t>
      </w:r>
      <w:r>
        <w:rPr>
          <w:rFonts w:ascii="Times New Roman" w:hAnsi="Times New Roman"/>
          <w:szCs w:val="22"/>
          <w:u w:val="single"/>
        </w:rPr>
        <w:t xml:space="preserve">  230</w:t>
      </w:r>
      <w:r>
        <w:rPr>
          <w:rFonts w:hint="eastAsia" w:ascii="Times New Roman" w:hAnsi="Times New Roman"/>
          <w:szCs w:val="22"/>
          <w:u w:val="single"/>
        </w:rPr>
        <w:t>0088</w:t>
      </w:r>
      <w:r>
        <w:rPr>
          <w:rFonts w:ascii="Times New Roman" w:hAnsi="Times New Roman"/>
          <w:szCs w:val="22"/>
          <w:u w:val="single"/>
        </w:rPr>
        <w:t xml:space="preserve">    </w:t>
      </w:r>
    </w:p>
    <w:p w14:paraId="2E61A3C0">
      <w:pPr>
        <w:spacing w:line="440" w:lineRule="exact"/>
        <w:ind w:firstLine="420" w:firstLineChars="200"/>
        <w:rPr>
          <w:rFonts w:ascii="Times New Roman" w:hAnsi="Times New Roman"/>
          <w:szCs w:val="22"/>
        </w:rPr>
      </w:pPr>
      <w:r>
        <w:rPr>
          <w:rFonts w:hint="eastAsia" w:ascii="Times New Roman" w:hAnsi="Times New Roman"/>
          <w:szCs w:val="22"/>
        </w:rPr>
        <w:t>联</w:t>
      </w:r>
      <w:r>
        <w:rPr>
          <w:rFonts w:ascii="Times New Roman" w:hAnsi="Times New Roman"/>
          <w:szCs w:val="22"/>
        </w:rPr>
        <w:t xml:space="preserve"> </w:t>
      </w:r>
      <w:r>
        <w:rPr>
          <w:rFonts w:hint="eastAsia" w:ascii="Times New Roman" w:hAnsi="Times New Roman"/>
          <w:szCs w:val="22"/>
        </w:rPr>
        <w:t>系</w:t>
      </w:r>
      <w:r>
        <w:rPr>
          <w:rFonts w:ascii="Times New Roman" w:hAnsi="Times New Roman"/>
          <w:szCs w:val="22"/>
        </w:rPr>
        <w:t xml:space="preserve"> </w:t>
      </w:r>
      <w:r>
        <w:rPr>
          <w:rFonts w:hint="eastAsia" w:ascii="Times New Roman" w:hAnsi="Times New Roman"/>
          <w:szCs w:val="22"/>
        </w:rPr>
        <w:t>人：</w:t>
      </w:r>
      <w:r>
        <w:rPr>
          <w:rFonts w:ascii="Times New Roman" w:hAnsi="Times New Roman"/>
          <w:szCs w:val="22"/>
          <w:u w:val="single"/>
        </w:rPr>
        <w:t xml:space="preserve"> </w:t>
      </w:r>
      <w:r>
        <w:rPr>
          <w:rFonts w:hint="eastAsia" w:ascii="Times New Roman" w:hAnsi="Times New Roman"/>
          <w:szCs w:val="22"/>
          <w:u w:val="single"/>
        </w:rPr>
        <w:t>唐工</w:t>
      </w:r>
      <w:r>
        <w:rPr>
          <w:rFonts w:ascii="Times New Roman" w:hAnsi="Times New Roman"/>
          <w:szCs w:val="22"/>
          <w:u w:val="single"/>
        </w:rPr>
        <w:t xml:space="preserve">  </w:t>
      </w:r>
    </w:p>
    <w:p w14:paraId="72D3CFB1">
      <w:pPr>
        <w:spacing w:line="440" w:lineRule="exact"/>
        <w:ind w:firstLine="420" w:firstLineChars="200"/>
        <w:rPr>
          <w:rFonts w:ascii="Times New Roman" w:hAnsi="Times New Roman"/>
          <w:szCs w:val="22"/>
          <w:u w:val="single"/>
        </w:rPr>
      </w:pPr>
      <w:r>
        <w:rPr>
          <w:rFonts w:hint="eastAsia" w:ascii="Times New Roman" w:hAnsi="Times New Roman"/>
          <w:szCs w:val="22"/>
        </w:rPr>
        <w:t>电</w:t>
      </w:r>
      <w:r>
        <w:rPr>
          <w:rFonts w:ascii="Times New Roman" w:hAnsi="Times New Roman"/>
          <w:szCs w:val="22"/>
        </w:rPr>
        <w:t xml:space="preserve">    </w:t>
      </w:r>
      <w:r>
        <w:rPr>
          <w:rFonts w:hint="eastAsia" w:ascii="Times New Roman" w:hAnsi="Times New Roman"/>
          <w:szCs w:val="22"/>
        </w:rPr>
        <w:t>话：</w:t>
      </w:r>
      <w:bookmarkStart w:id="13" w:name="_Hlk100586419"/>
      <w:r>
        <w:rPr>
          <w:rFonts w:ascii="Times New Roman" w:hAnsi="Times New Roman"/>
          <w:szCs w:val="22"/>
          <w:u w:val="single"/>
        </w:rPr>
        <w:t xml:space="preserve">  </w:t>
      </w:r>
      <w:bookmarkEnd w:id="13"/>
      <w:r>
        <w:rPr>
          <w:rFonts w:ascii="Times New Roman" w:hAnsi="Times New Roman"/>
          <w:szCs w:val="22"/>
          <w:u w:val="single"/>
        </w:rPr>
        <w:t xml:space="preserve">13637053749   </w:t>
      </w:r>
    </w:p>
    <w:p w14:paraId="42D3BC6D">
      <w:pPr>
        <w:spacing w:line="440" w:lineRule="exact"/>
        <w:ind w:firstLine="420" w:firstLineChars="200"/>
        <w:rPr>
          <w:rFonts w:ascii="Times New Roman" w:hAnsi="Times New Roman"/>
          <w:szCs w:val="22"/>
        </w:rPr>
      </w:pPr>
      <w:r>
        <w:rPr>
          <w:rFonts w:hint="eastAsia" w:ascii="Times New Roman" w:hAnsi="Times New Roman"/>
          <w:szCs w:val="22"/>
        </w:rPr>
        <w:t>电子邮箱：</w:t>
      </w:r>
      <w:r>
        <w:rPr>
          <w:rFonts w:ascii="Times New Roman" w:hAnsi="Times New Roman"/>
          <w:szCs w:val="22"/>
          <w:u w:val="single"/>
        </w:rPr>
        <w:t xml:space="preserve">  382250564@qq.com  </w:t>
      </w:r>
    </w:p>
    <w:p w14:paraId="4FF076A4">
      <w:pPr>
        <w:pStyle w:val="46"/>
        <w:jc w:val="right"/>
        <w:rPr>
          <w:rFonts w:ascii="Times New Roman" w:hAnsi="Times New Roman"/>
          <w:color w:val="FF0000"/>
          <w:sz w:val="21"/>
          <w:szCs w:val="22"/>
        </w:rPr>
      </w:pPr>
      <w:r>
        <w:rPr>
          <w:rFonts w:ascii="Times New Roman" w:hAnsi="Times New Roman"/>
          <w:color w:val="FF0000"/>
          <w:sz w:val="21"/>
          <w:szCs w:val="22"/>
          <w:u w:val="single"/>
        </w:rPr>
        <w:t xml:space="preserve"> </w:t>
      </w:r>
      <w:r>
        <w:rPr>
          <w:rFonts w:ascii="Times New Roman" w:hAnsi="Times New Roman"/>
          <w:color w:val="FF0000"/>
          <w:szCs w:val="22"/>
          <w:u w:val="single"/>
        </w:rPr>
        <w:t>202</w:t>
      </w:r>
      <w:r>
        <w:rPr>
          <w:rFonts w:hint="eastAsia" w:ascii="Times New Roman" w:hAnsi="Times New Roman"/>
          <w:color w:val="FF0000"/>
          <w:szCs w:val="22"/>
          <w:u w:val="single"/>
        </w:rPr>
        <w:t>4</w:t>
      </w:r>
      <w:r>
        <w:rPr>
          <w:rFonts w:ascii="Times New Roman" w:hAnsi="Times New Roman"/>
          <w:color w:val="FF0000"/>
          <w:szCs w:val="22"/>
          <w:u w:val="single"/>
        </w:rPr>
        <w:t xml:space="preserve"> </w:t>
      </w:r>
      <w:r>
        <w:rPr>
          <w:rFonts w:hint="eastAsia" w:ascii="Times New Roman" w:hAnsi="Times New Roman"/>
          <w:color w:val="FF0000"/>
          <w:sz w:val="21"/>
          <w:szCs w:val="22"/>
        </w:rPr>
        <w:t>年</w:t>
      </w:r>
      <w:r>
        <w:rPr>
          <w:rFonts w:ascii="Times New Roman" w:hAnsi="Times New Roman"/>
          <w:color w:val="FF0000"/>
          <w:sz w:val="21"/>
          <w:szCs w:val="22"/>
          <w:u w:val="single"/>
        </w:rPr>
        <w:t xml:space="preserve"> </w:t>
      </w:r>
      <w:r>
        <w:rPr>
          <w:rFonts w:hint="eastAsia" w:ascii="Times New Roman" w:hAnsi="Times New Roman"/>
          <w:color w:val="FF0000"/>
          <w:szCs w:val="22"/>
          <w:u w:val="single"/>
        </w:rPr>
        <w:t>7</w:t>
      </w:r>
      <w:r>
        <w:rPr>
          <w:rFonts w:ascii="Times New Roman" w:hAnsi="Times New Roman"/>
          <w:color w:val="FF0000"/>
          <w:szCs w:val="22"/>
          <w:u w:val="single"/>
        </w:rPr>
        <w:t xml:space="preserve"> </w:t>
      </w:r>
      <w:r>
        <w:rPr>
          <w:rFonts w:hint="eastAsia" w:ascii="Times New Roman" w:hAnsi="Times New Roman"/>
          <w:color w:val="FF0000"/>
          <w:sz w:val="21"/>
          <w:szCs w:val="22"/>
        </w:rPr>
        <w:t>月</w:t>
      </w:r>
      <w:r>
        <w:rPr>
          <w:rFonts w:ascii="Times New Roman" w:hAnsi="Times New Roman"/>
          <w:color w:val="FF0000"/>
          <w:sz w:val="21"/>
          <w:szCs w:val="22"/>
          <w:u w:val="single"/>
        </w:rPr>
        <w:t xml:space="preserve"> </w:t>
      </w:r>
      <w:r>
        <w:rPr>
          <w:rFonts w:hint="eastAsia" w:ascii="Times New Roman" w:hAnsi="Times New Roman"/>
          <w:color w:val="FF0000"/>
          <w:szCs w:val="22"/>
          <w:u w:val="single"/>
        </w:rPr>
        <w:t>19</w:t>
      </w:r>
      <w:r>
        <w:rPr>
          <w:rFonts w:ascii="Times New Roman" w:hAnsi="Times New Roman"/>
          <w:color w:val="FF0000"/>
          <w:szCs w:val="22"/>
          <w:u w:val="single"/>
        </w:rPr>
        <w:t xml:space="preserve"> </w:t>
      </w:r>
      <w:r>
        <w:rPr>
          <w:rFonts w:hint="eastAsia" w:ascii="Times New Roman" w:hAnsi="Times New Roman"/>
          <w:color w:val="FF0000"/>
          <w:sz w:val="21"/>
          <w:szCs w:val="22"/>
        </w:rPr>
        <w:t>日</w:t>
      </w:r>
    </w:p>
    <w:p w14:paraId="570451A3">
      <w:pPr>
        <w:rPr>
          <w:rFonts w:ascii="Times New Roman" w:hAnsi="Times New Roman"/>
          <w:szCs w:val="22"/>
        </w:rPr>
      </w:pPr>
      <w:r>
        <w:rPr>
          <w:rFonts w:ascii="Times New Roman" w:hAnsi="Times New Roman"/>
          <w:szCs w:val="22"/>
        </w:rPr>
        <w:br w:type="page"/>
      </w:r>
    </w:p>
    <w:p w14:paraId="5BBCAECF">
      <w:pPr>
        <w:pStyle w:val="3"/>
        <w:numPr>
          <w:ilvl w:val="0"/>
          <w:numId w:val="3"/>
        </w:numPr>
        <w:spacing w:before="312" w:after="312"/>
        <w:ind w:firstLine="0"/>
        <w:rPr>
          <w:rFonts w:ascii="Times New Roman" w:hAnsi="Times New Roman" w:eastAsia="宋体"/>
        </w:rPr>
      </w:pPr>
      <w:bookmarkStart w:id="14" w:name="_Toc13339_WPSOffice_Level1"/>
      <w:r>
        <w:rPr>
          <w:rFonts w:hint="eastAsia" w:ascii="Times New Roman" w:hAnsi="Times New Roman" w:eastAsia="宋体"/>
        </w:rPr>
        <w:t>供应商须知</w:t>
      </w:r>
      <w:bookmarkEnd w:id="14"/>
    </w:p>
    <w:p w14:paraId="708B17CF">
      <w:pPr>
        <w:keepNext/>
        <w:keepLines/>
        <w:spacing w:before="156" w:beforeLines="50" w:after="156" w:afterLines="50" w:line="360" w:lineRule="auto"/>
        <w:outlineLvl w:val="1"/>
        <w:rPr>
          <w:rFonts w:ascii="Times New Roman" w:hAnsi="Times New Roman" w:eastAsia="黑体"/>
          <w:bCs/>
          <w:sz w:val="24"/>
          <w:szCs w:val="32"/>
        </w:rPr>
      </w:pPr>
      <w:bookmarkStart w:id="15" w:name="_Toc14201207"/>
      <w:bookmarkStart w:id="16" w:name="_Toc9067720"/>
      <w:bookmarkStart w:id="17" w:name="_Toc26656938"/>
      <w:r>
        <w:rPr>
          <w:rFonts w:ascii="Times New Roman" w:hAnsi="Times New Roman" w:eastAsia="黑体"/>
          <w:bCs/>
          <w:sz w:val="24"/>
          <w:szCs w:val="32"/>
        </w:rPr>
        <w:t xml:space="preserve">1. </w:t>
      </w:r>
      <w:r>
        <w:rPr>
          <w:rFonts w:hint="eastAsia" w:ascii="Times New Roman" w:hAnsi="Times New Roman" w:eastAsia="黑体"/>
          <w:bCs/>
          <w:sz w:val="24"/>
          <w:szCs w:val="32"/>
        </w:rPr>
        <w:t>总则</w:t>
      </w:r>
      <w:bookmarkEnd w:id="15"/>
      <w:bookmarkEnd w:id="16"/>
      <w:bookmarkEnd w:id="17"/>
    </w:p>
    <w:p w14:paraId="231D4D86">
      <w:pPr>
        <w:keepNext/>
        <w:keepLines/>
        <w:spacing w:before="120" w:after="120"/>
        <w:outlineLvl w:val="2"/>
        <w:rPr>
          <w:rFonts w:ascii="Times New Roman" w:hAnsi="Times New Roman" w:eastAsia="黑体"/>
          <w:bCs/>
          <w:sz w:val="24"/>
          <w:szCs w:val="32"/>
        </w:rPr>
      </w:pPr>
      <w:bookmarkStart w:id="18" w:name="_Toc26656939"/>
      <w:bookmarkStart w:id="19" w:name="_Toc14201208"/>
      <w:r>
        <w:rPr>
          <w:rFonts w:ascii="Times New Roman" w:hAnsi="Times New Roman" w:eastAsia="黑体"/>
          <w:bCs/>
          <w:sz w:val="24"/>
          <w:szCs w:val="32"/>
        </w:rPr>
        <w:t xml:space="preserve">1.1 </w:t>
      </w:r>
      <w:bookmarkEnd w:id="18"/>
      <w:bookmarkEnd w:id="19"/>
      <w:bookmarkStart w:id="20" w:name="_Toc26656941"/>
      <w:bookmarkStart w:id="21" w:name="_Toc14201210"/>
      <w:r>
        <w:rPr>
          <w:rFonts w:hint="eastAsia" w:ascii="Times New Roman" w:hAnsi="Times New Roman" w:eastAsia="黑体"/>
          <w:bCs/>
          <w:sz w:val="24"/>
          <w:szCs w:val="32"/>
        </w:rPr>
        <w:t>质量要求和安全</w:t>
      </w:r>
      <w:bookmarkEnd w:id="20"/>
      <w:bookmarkEnd w:id="21"/>
      <w:r>
        <w:rPr>
          <w:rFonts w:hint="eastAsia" w:ascii="Times New Roman" w:hAnsi="Times New Roman" w:eastAsia="黑体"/>
          <w:bCs/>
          <w:sz w:val="24"/>
          <w:szCs w:val="32"/>
        </w:rPr>
        <w:t>目标</w:t>
      </w:r>
    </w:p>
    <w:p w14:paraId="3633C1C1">
      <w:pPr>
        <w:spacing w:line="440" w:lineRule="exact"/>
        <w:ind w:firstLine="420"/>
        <w:rPr>
          <w:rFonts w:ascii="Times New Roman" w:hAnsi="Times New Roman"/>
          <w:szCs w:val="21"/>
        </w:rPr>
      </w:pPr>
      <w:r>
        <w:rPr>
          <w:rFonts w:ascii="Times New Roman" w:hAnsi="Times New Roman"/>
          <w:szCs w:val="21"/>
        </w:rPr>
        <w:t xml:space="preserve">1.1.1 </w:t>
      </w:r>
      <w:r>
        <w:rPr>
          <w:rFonts w:hint="eastAsia" w:ascii="Times New Roman" w:hAnsi="Times New Roman"/>
          <w:szCs w:val="21"/>
        </w:rPr>
        <w:t>本合同包的质量要求：</w:t>
      </w:r>
      <w:r>
        <w:rPr>
          <w:rFonts w:hint="eastAsia" w:ascii="Times New Roman" w:hAnsi="Times New Roman"/>
          <w:szCs w:val="21"/>
          <w:u w:val="single"/>
        </w:rPr>
        <w:t>满足本次采购范围、内容及要求</w:t>
      </w:r>
      <w:r>
        <w:rPr>
          <w:rFonts w:hint="eastAsia" w:ascii="Times New Roman" w:hAnsi="Times New Roman"/>
          <w:szCs w:val="21"/>
        </w:rPr>
        <w:t>。</w:t>
      </w:r>
    </w:p>
    <w:p w14:paraId="7A9CEC2A">
      <w:pPr>
        <w:spacing w:line="440" w:lineRule="exact"/>
        <w:ind w:firstLine="420"/>
        <w:rPr>
          <w:rFonts w:ascii="Times New Roman" w:hAnsi="Times New Roman"/>
          <w:szCs w:val="21"/>
        </w:rPr>
      </w:pPr>
      <w:r>
        <w:rPr>
          <w:rFonts w:ascii="Times New Roman" w:hAnsi="Times New Roman"/>
          <w:szCs w:val="21"/>
        </w:rPr>
        <w:t xml:space="preserve">1.1.2 </w:t>
      </w:r>
      <w:r>
        <w:rPr>
          <w:rFonts w:hint="eastAsia" w:ascii="Times New Roman" w:hAnsi="Times New Roman"/>
          <w:szCs w:val="21"/>
        </w:rPr>
        <w:t>本合同包的安全目标：</w:t>
      </w:r>
      <w:r>
        <w:rPr>
          <w:rFonts w:hint="eastAsia" w:ascii="Times New Roman" w:hAnsi="Times New Roman"/>
          <w:szCs w:val="21"/>
          <w:u w:val="single"/>
        </w:rPr>
        <w:t>安全无事故</w:t>
      </w:r>
      <w:r>
        <w:rPr>
          <w:rFonts w:ascii="Times New Roman" w:hAnsi="Times New Roman"/>
          <w:szCs w:val="21"/>
        </w:rPr>
        <w:t>_</w:t>
      </w:r>
      <w:r>
        <w:rPr>
          <w:rFonts w:hint="eastAsia" w:ascii="Times New Roman" w:hAnsi="Times New Roman"/>
          <w:szCs w:val="21"/>
        </w:rPr>
        <w:t>。</w:t>
      </w:r>
    </w:p>
    <w:p w14:paraId="711D0C67">
      <w:pPr>
        <w:keepNext/>
        <w:keepLines/>
        <w:spacing w:before="120" w:after="120"/>
        <w:outlineLvl w:val="2"/>
        <w:rPr>
          <w:rFonts w:ascii="Times New Roman" w:hAnsi="Times New Roman" w:eastAsia="黑体"/>
          <w:bCs/>
          <w:sz w:val="24"/>
          <w:szCs w:val="32"/>
        </w:rPr>
      </w:pPr>
      <w:bookmarkStart w:id="22" w:name="_Toc26656942"/>
      <w:bookmarkStart w:id="23" w:name="_Toc14201211"/>
      <w:r>
        <w:rPr>
          <w:rFonts w:ascii="Times New Roman" w:hAnsi="Times New Roman" w:eastAsia="黑体"/>
          <w:bCs/>
          <w:sz w:val="24"/>
          <w:szCs w:val="32"/>
        </w:rPr>
        <w:t xml:space="preserve">1.2 </w:t>
      </w:r>
      <w:r>
        <w:rPr>
          <w:rFonts w:hint="eastAsia" w:ascii="Times New Roman" w:hAnsi="Times New Roman" w:eastAsia="黑体"/>
          <w:bCs/>
          <w:sz w:val="24"/>
          <w:szCs w:val="32"/>
        </w:rPr>
        <w:t>供应商资格要求</w:t>
      </w:r>
      <w:bookmarkEnd w:id="22"/>
      <w:bookmarkEnd w:id="23"/>
    </w:p>
    <w:p w14:paraId="0271C315">
      <w:pPr>
        <w:spacing w:line="440" w:lineRule="exact"/>
        <w:ind w:firstLine="420"/>
        <w:rPr>
          <w:rFonts w:ascii="Times New Roman" w:hAnsi="Times New Roman"/>
          <w:szCs w:val="21"/>
        </w:rPr>
      </w:pPr>
      <w:r>
        <w:rPr>
          <w:rFonts w:ascii="Times New Roman" w:hAnsi="Times New Roman"/>
          <w:szCs w:val="21"/>
        </w:rPr>
        <w:t>1.2.1</w:t>
      </w:r>
      <w:r>
        <w:rPr>
          <w:rFonts w:hint="eastAsia" w:ascii="Times New Roman" w:hAnsi="Times New Roman"/>
          <w:szCs w:val="21"/>
        </w:rPr>
        <w:t>供应商应具备承担本合同包服务的资质条件、能力和信誉：见第一章采购公告第</w:t>
      </w:r>
      <w:r>
        <w:rPr>
          <w:rFonts w:ascii="Times New Roman" w:hAnsi="Times New Roman"/>
          <w:szCs w:val="21"/>
        </w:rPr>
        <w:t>3.1</w:t>
      </w:r>
      <w:r>
        <w:rPr>
          <w:rFonts w:hint="eastAsia" w:ascii="Times New Roman" w:hAnsi="Times New Roman"/>
          <w:szCs w:val="21"/>
        </w:rPr>
        <w:t>款要求。</w:t>
      </w:r>
    </w:p>
    <w:p w14:paraId="6155B340">
      <w:pPr>
        <w:keepNext/>
        <w:keepLines/>
        <w:spacing w:before="120" w:after="120"/>
        <w:outlineLvl w:val="2"/>
        <w:rPr>
          <w:rFonts w:ascii="Times New Roman" w:hAnsi="Times New Roman" w:eastAsia="黑体"/>
          <w:bCs/>
          <w:sz w:val="24"/>
          <w:szCs w:val="32"/>
        </w:rPr>
      </w:pPr>
      <w:bookmarkStart w:id="24" w:name="_Toc14201212"/>
      <w:bookmarkStart w:id="25" w:name="_Toc26656943"/>
      <w:r>
        <w:rPr>
          <w:rFonts w:ascii="Times New Roman" w:hAnsi="Times New Roman" w:eastAsia="黑体"/>
          <w:bCs/>
          <w:sz w:val="24"/>
          <w:szCs w:val="32"/>
        </w:rPr>
        <w:t xml:space="preserve">1.3 </w:t>
      </w:r>
      <w:r>
        <w:rPr>
          <w:rFonts w:hint="eastAsia" w:ascii="Times New Roman" w:hAnsi="Times New Roman" w:eastAsia="黑体"/>
          <w:bCs/>
          <w:sz w:val="24"/>
          <w:szCs w:val="32"/>
        </w:rPr>
        <w:t>费用承担</w:t>
      </w:r>
      <w:bookmarkEnd w:id="24"/>
      <w:bookmarkEnd w:id="25"/>
    </w:p>
    <w:p w14:paraId="2FCA880D">
      <w:pPr>
        <w:spacing w:line="440" w:lineRule="exact"/>
        <w:ind w:firstLine="420"/>
        <w:rPr>
          <w:rFonts w:ascii="Times New Roman" w:hAnsi="Times New Roman"/>
        </w:rPr>
      </w:pPr>
      <w:r>
        <w:rPr>
          <w:rFonts w:hint="eastAsia" w:ascii="Times New Roman" w:hAnsi="Times New Roman"/>
          <w:szCs w:val="21"/>
        </w:rPr>
        <w:t>供应商</w:t>
      </w:r>
      <w:r>
        <w:rPr>
          <w:rFonts w:hint="eastAsia" w:ascii="Times New Roman" w:hAnsi="Times New Roman"/>
        </w:rPr>
        <w:t>准备和参加询比活动发生的费用自理。</w:t>
      </w:r>
    </w:p>
    <w:p w14:paraId="07D2377D">
      <w:pPr>
        <w:keepNext/>
        <w:keepLines/>
        <w:spacing w:before="120" w:after="120"/>
        <w:outlineLvl w:val="2"/>
        <w:rPr>
          <w:rFonts w:ascii="Times New Roman" w:hAnsi="Times New Roman" w:eastAsia="黑体"/>
          <w:bCs/>
          <w:sz w:val="24"/>
          <w:szCs w:val="32"/>
        </w:rPr>
      </w:pPr>
      <w:bookmarkStart w:id="26" w:name="_Toc26656944"/>
      <w:bookmarkStart w:id="27" w:name="_Toc14201213"/>
      <w:r>
        <w:rPr>
          <w:rFonts w:ascii="Times New Roman" w:hAnsi="Times New Roman" w:eastAsia="黑体"/>
          <w:bCs/>
          <w:sz w:val="24"/>
          <w:szCs w:val="32"/>
        </w:rPr>
        <w:t xml:space="preserve">1.4 </w:t>
      </w:r>
      <w:r>
        <w:rPr>
          <w:rFonts w:hint="eastAsia" w:ascii="Times New Roman" w:hAnsi="Times New Roman" w:eastAsia="黑体"/>
          <w:bCs/>
          <w:sz w:val="24"/>
          <w:szCs w:val="32"/>
        </w:rPr>
        <w:t>保密</w:t>
      </w:r>
      <w:bookmarkEnd w:id="26"/>
      <w:bookmarkEnd w:id="27"/>
    </w:p>
    <w:p w14:paraId="26A764F1">
      <w:pPr>
        <w:spacing w:line="440" w:lineRule="exact"/>
        <w:ind w:firstLine="420"/>
        <w:rPr>
          <w:rFonts w:ascii="Times New Roman" w:hAnsi="Times New Roman"/>
        </w:rPr>
      </w:pPr>
      <w:r>
        <w:rPr>
          <w:rFonts w:hint="eastAsia" w:ascii="Times New Roman" w:hAnsi="Times New Roman"/>
        </w:rPr>
        <w:t>参与询比活动的各方应对询比文件和响应文件中的商业和技术等秘密保密，否则应承担相应的法律责任。</w:t>
      </w:r>
    </w:p>
    <w:p w14:paraId="7ED843AB">
      <w:pPr>
        <w:keepNext/>
        <w:keepLines/>
        <w:spacing w:before="120" w:after="120"/>
        <w:outlineLvl w:val="2"/>
        <w:rPr>
          <w:rFonts w:ascii="Times New Roman" w:hAnsi="Times New Roman" w:eastAsia="黑体"/>
          <w:bCs/>
          <w:sz w:val="24"/>
          <w:szCs w:val="32"/>
        </w:rPr>
      </w:pPr>
      <w:bookmarkStart w:id="28" w:name="_Toc26656946"/>
      <w:bookmarkStart w:id="29" w:name="_Toc14201215"/>
      <w:r>
        <w:rPr>
          <w:rFonts w:ascii="Times New Roman" w:hAnsi="Times New Roman" w:eastAsia="黑体"/>
          <w:bCs/>
          <w:sz w:val="24"/>
          <w:szCs w:val="32"/>
        </w:rPr>
        <w:t xml:space="preserve">1.5 </w:t>
      </w:r>
      <w:r>
        <w:rPr>
          <w:rFonts w:hint="eastAsia" w:ascii="Times New Roman" w:hAnsi="Times New Roman" w:eastAsia="黑体"/>
          <w:bCs/>
          <w:sz w:val="24"/>
          <w:szCs w:val="32"/>
        </w:rPr>
        <w:t>计量单位</w:t>
      </w:r>
      <w:bookmarkEnd w:id="28"/>
      <w:bookmarkEnd w:id="29"/>
    </w:p>
    <w:p w14:paraId="49A8FA52">
      <w:pPr>
        <w:spacing w:line="440" w:lineRule="exact"/>
        <w:ind w:firstLine="420"/>
        <w:rPr>
          <w:rFonts w:ascii="Times New Roman" w:hAnsi="Times New Roman"/>
        </w:rPr>
      </w:pPr>
      <w:r>
        <w:rPr>
          <w:rFonts w:hint="eastAsia" w:ascii="Times New Roman" w:hAnsi="Times New Roman"/>
        </w:rPr>
        <w:t>所有计量均采用中华人民共和国法定计量单位。</w:t>
      </w:r>
    </w:p>
    <w:p w14:paraId="7297F7B9">
      <w:pPr>
        <w:keepNext/>
        <w:keepLines/>
        <w:spacing w:before="120" w:after="120"/>
        <w:outlineLvl w:val="2"/>
        <w:rPr>
          <w:rFonts w:ascii="Times New Roman" w:hAnsi="Times New Roman" w:eastAsia="黑体"/>
          <w:bCs/>
          <w:sz w:val="24"/>
          <w:szCs w:val="32"/>
        </w:rPr>
      </w:pPr>
      <w:bookmarkStart w:id="30" w:name="_Toc26656947"/>
      <w:bookmarkStart w:id="31" w:name="_Toc14201216"/>
      <w:r>
        <w:rPr>
          <w:rFonts w:ascii="Times New Roman" w:hAnsi="Times New Roman" w:eastAsia="黑体"/>
          <w:bCs/>
          <w:sz w:val="24"/>
          <w:szCs w:val="32"/>
        </w:rPr>
        <w:t xml:space="preserve">1.6 </w:t>
      </w:r>
      <w:r>
        <w:rPr>
          <w:rFonts w:hint="eastAsia" w:ascii="Times New Roman" w:hAnsi="Times New Roman" w:eastAsia="黑体"/>
          <w:bCs/>
          <w:sz w:val="24"/>
          <w:szCs w:val="32"/>
        </w:rPr>
        <w:t>踏勘现场</w:t>
      </w:r>
      <w:bookmarkEnd w:id="30"/>
      <w:bookmarkEnd w:id="31"/>
    </w:p>
    <w:p w14:paraId="4B076F8A">
      <w:pPr>
        <w:spacing w:line="440" w:lineRule="exact"/>
        <w:ind w:firstLine="420"/>
        <w:rPr>
          <w:rFonts w:ascii="Times New Roman" w:hAnsi="Times New Roman"/>
        </w:rPr>
      </w:pPr>
      <w:r>
        <w:rPr>
          <w:rFonts w:hint="eastAsia" w:ascii="Times New Roman" w:hAnsi="Times New Roman"/>
        </w:rPr>
        <w:t>供应商自行踏勘现场且费用自理。</w:t>
      </w:r>
    </w:p>
    <w:p w14:paraId="774EDA5F">
      <w:pPr>
        <w:keepNext/>
        <w:keepLines/>
        <w:spacing w:before="120" w:after="120"/>
        <w:outlineLvl w:val="2"/>
        <w:rPr>
          <w:rFonts w:ascii="Times New Roman" w:hAnsi="Times New Roman" w:eastAsia="黑体"/>
          <w:bCs/>
          <w:sz w:val="24"/>
          <w:szCs w:val="32"/>
        </w:rPr>
      </w:pPr>
      <w:bookmarkStart w:id="32" w:name="_Toc14201218"/>
      <w:bookmarkStart w:id="33" w:name="_Toc26656949"/>
      <w:r>
        <w:rPr>
          <w:rFonts w:ascii="Times New Roman" w:hAnsi="Times New Roman" w:eastAsia="黑体"/>
          <w:bCs/>
          <w:sz w:val="24"/>
          <w:szCs w:val="32"/>
        </w:rPr>
        <w:t xml:space="preserve">1.7 </w:t>
      </w:r>
      <w:r>
        <w:rPr>
          <w:rFonts w:hint="eastAsia" w:ascii="Times New Roman" w:hAnsi="Times New Roman" w:eastAsia="黑体"/>
          <w:bCs/>
          <w:sz w:val="24"/>
          <w:szCs w:val="32"/>
        </w:rPr>
        <w:t>分包</w:t>
      </w:r>
      <w:bookmarkEnd w:id="32"/>
      <w:bookmarkEnd w:id="33"/>
    </w:p>
    <w:p w14:paraId="271C552A">
      <w:pPr>
        <w:spacing w:line="440" w:lineRule="exact"/>
        <w:ind w:firstLine="420"/>
        <w:rPr>
          <w:rFonts w:ascii="Times New Roman" w:hAnsi="Times New Roman"/>
        </w:rPr>
      </w:pPr>
      <w:r>
        <w:rPr>
          <w:rFonts w:hint="eastAsia" w:ascii="Times New Roman" w:hAnsi="Times New Roman"/>
        </w:rPr>
        <w:t>不允许分包。</w:t>
      </w:r>
    </w:p>
    <w:p w14:paraId="04FC0068">
      <w:pPr>
        <w:keepNext/>
        <w:keepLines/>
        <w:spacing w:before="120" w:after="120"/>
        <w:outlineLvl w:val="2"/>
        <w:rPr>
          <w:rFonts w:ascii="Times New Roman" w:hAnsi="Times New Roman" w:eastAsia="黑体"/>
          <w:bCs/>
          <w:sz w:val="24"/>
          <w:szCs w:val="32"/>
        </w:rPr>
      </w:pPr>
      <w:bookmarkStart w:id="34" w:name="_Toc26656950"/>
      <w:bookmarkStart w:id="35" w:name="_Toc14201219"/>
      <w:r>
        <w:rPr>
          <w:rFonts w:ascii="Times New Roman" w:hAnsi="Times New Roman" w:eastAsia="黑体"/>
          <w:bCs/>
          <w:sz w:val="24"/>
          <w:szCs w:val="32"/>
        </w:rPr>
        <w:t xml:space="preserve">1.8 </w:t>
      </w:r>
      <w:r>
        <w:rPr>
          <w:rFonts w:hint="eastAsia" w:ascii="Times New Roman" w:hAnsi="Times New Roman" w:eastAsia="黑体"/>
          <w:bCs/>
          <w:sz w:val="24"/>
          <w:szCs w:val="32"/>
        </w:rPr>
        <w:t>偏</w:t>
      </w:r>
      <w:bookmarkEnd w:id="34"/>
      <w:bookmarkEnd w:id="35"/>
      <w:r>
        <w:rPr>
          <w:rFonts w:hint="eastAsia" w:ascii="Times New Roman" w:hAnsi="Times New Roman" w:eastAsia="黑体"/>
          <w:bCs/>
          <w:sz w:val="24"/>
          <w:szCs w:val="32"/>
        </w:rPr>
        <w:t>差</w:t>
      </w:r>
    </w:p>
    <w:p w14:paraId="52A84895">
      <w:pPr>
        <w:spacing w:line="440" w:lineRule="exact"/>
        <w:ind w:firstLine="420"/>
        <w:rPr>
          <w:rFonts w:ascii="Times New Roman" w:hAnsi="Times New Roman"/>
        </w:rPr>
      </w:pPr>
      <w:r>
        <w:rPr>
          <w:rFonts w:ascii="Times New Roman" w:hAnsi="Times New Roman"/>
        </w:rPr>
        <w:t xml:space="preserve">1.8.1 </w:t>
      </w:r>
      <w:r>
        <w:rPr>
          <w:rFonts w:hint="eastAsia" w:ascii="Times New Roman" w:hAnsi="Times New Roman"/>
        </w:rPr>
        <w:t>偏差包括重大偏差和细微偏差。</w:t>
      </w:r>
    </w:p>
    <w:p w14:paraId="1CF55BD1">
      <w:pPr>
        <w:spacing w:line="440" w:lineRule="exact"/>
        <w:ind w:firstLine="420"/>
        <w:rPr>
          <w:rFonts w:ascii="Times New Roman" w:hAnsi="Times New Roman"/>
        </w:rPr>
      </w:pPr>
      <w:r>
        <w:rPr>
          <w:rFonts w:ascii="Times New Roman" w:hAnsi="Times New Roman"/>
        </w:rPr>
        <w:t xml:space="preserve">1.8.2 </w:t>
      </w:r>
      <w:r>
        <w:rPr>
          <w:rFonts w:hint="eastAsia" w:ascii="Times New Roman" w:hAnsi="Times New Roman"/>
        </w:rPr>
        <w:t>响应文件存在第三章</w:t>
      </w:r>
      <w:r>
        <w:rPr>
          <w:rFonts w:ascii="Times New Roman" w:hAnsi="Times New Roman"/>
        </w:rPr>
        <w:t>“</w:t>
      </w:r>
      <w:r>
        <w:rPr>
          <w:rFonts w:hint="eastAsia" w:ascii="Times New Roman" w:hAnsi="Times New Roman"/>
        </w:rPr>
        <w:t>评审办法</w:t>
      </w:r>
      <w:r>
        <w:rPr>
          <w:rFonts w:ascii="Times New Roman" w:hAnsi="Times New Roman"/>
        </w:rPr>
        <w:t>”</w:t>
      </w:r>
      <w:r>
        <w:rPr>
          <w:rFonts w:hint="eastAsia" w:ascii="Times New Roman" w:hAnsi="Times New Roman"/>
        </w:rPr>
        <w:t>中所列任一否决响应文件情形的，均属于存在重大偏差，响应文件将被否决。</w:t>
      </w:r>
    </w:p>
    <w:p w14:paraId="0BD012AF">
      <w:pPr>
        <w:keepNext/>
        <w:keepLines/>
        <w:spacing w:before="156" w:beforeLines="50" w:after="156" w:afterLines="50"/>
        <w:outlineLvl w:val="1"/>
        <w:rPr>
          <w:rFonts w:ascii="Times New Roman" w:hAnsi="Times New Roman" w:eastAsia="黑体"/>
          <w:bCs/>
          <w:sz w:val="24"/>
          <w:szCs w:val="32"/>
        </w:rPr>
      </w:pPr>
      <w:bookmarkStart w:id="36" w:name="_Toc9067721"/>
      <w:bookmarkStart w:id="37" w:name="_Toc14201220"/>
      <w:bookmarkStart w:id="38" w:name="_Toc26656951"/>
      <w:r>
        <w:rPr>
          <w:rFonts w:ascii="Times New Roman" w:hAnsi="Times New Roman" w:eastAsia="黑体"/>
          <w:bCs/>
          <w:sz w:val="24"/>
          <w:szCs w:val="32"/>
        </w:rPr>
        <w:t xml:space="preserve">2. </w:t>
      </w:r>
      <w:bookmarkEnd w:id="36"/>
      <w:bookmarkEnd w:id="37"/>
      <w:bookmarkEnd w:id="38"/>
      <w:r>
        <w:rPr>
          <w:rFonts w:hint="eastAsia" w:ascii="Times New Roman" w:hAnsi="Times New Roman" w:eastAsia="黑体"/>
          <w:bCs/>
          <w:sz w:val="24"/>
          <w:szCs w:val="32"/>
        </w:rPr>
        <w:t>询比文件</w:t>
      </w:r>
    </w:p>
    <w:p w14:paraId="48696810">
      <w:pPr>
        <w:keepNext/>
        <w:keepLines/>
        <w:spacing w:before="120" w:after="120"/>
        <w:outlineLvl w:val="2"/>
        <w:rPr>
          <w:rFonts w:ascii="Times New Roman" w:hAnsi="Times New Roman" w:eastAsia="黑体"/>
          <w:bCs/>
          <w:sz w:val="24"/>
          <w:szCs w:val="32"/>
        </w:rPr>
      </w:pPr>
      <w:bookmarkStart w:id="39" w:name="_Toc14201221"/>
      <w:bookmarkStart w:id="40" w:name="_Toc26656952"/>
      <w:r>
        <w:rPr>
          <w:rFonts w:ascii="Times New Roman" w:hAnsi="Times New Roman" w:eastAsia="黑体"/>
          <w:bCs/>
          <w:sz w:val="24"/>
          <w:szCs w:val="32"/>
        </w:rPr>
        <w:t xml:space="preserve">2.1 </w:t>
      </w:r>
      <w:r>
        <w:rPr>
          <w:rFonts w:hint="eastAsia" w:ascii="Times New Roman" w:hAnsi="Times New Roman" w:eastAsia="黑体"/>
          <w:bCs/>
          <w:sz w:val="24"/>
          <w:szCs w:val="32"/>
        </w:rPr>
        <w:t>询比文件的组成</w:t>
      </w:r>
      <w:bookmarkEnd w:id="39"/>
      <w:bookmarkEnd w:id="40"/>
    </w:p>
    <w:p w14:paraId="0ECA1943">
      <w:pPr>
        <w:spacing w:line="440" w:lineRule="exact"/>
        <w:ind w:firstLine="420"/>
        <w:rPr>
          <w:rFonts w:ascii="Times New Roman" w:hAnsi="Times New Roman"/>
        </w:rPr>
      </w:pPr>
      <w:r>
        <w:rPr>
          <w:rFonts w:hint="eastAsia" w:ascii="Times New Roman" w:hAnsi="Times New Roman"/>
        </w:rPr>
        <w:t>本询比文件包括：</w:t>
      </w:r>
    </w:p>
    <w:p w14:paraId="7A37E4F2">
      <w:pPr>
        <w:spacing w:line="440" w:lineRule="exact"/>
        <w:ind w:firstLine="420"/>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）采购公告；</w:t>
      </w:r>
    </w:p>
    <w:p w14:paraId="4D570E4D">
      <w:pPr>
        <w:spacing w:line="440" w:lineRule="exact"/>
        <w:ind w:firstLine="420"/>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）供应商须知；</w:t>
      </w:r>
    </w:p>
    <w:p w14:paraId="1FCC7984">
      <w:pPr>
        <w:spacing w:line="440" w:lineRule="exact"/>
        <w:ind w:firstLine="420"/>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）评审办法；</w:t>
      </w:r>
    </w:p>
    <w:p w14:paraId="025E72C1">
      <w:pPr>
        <w:spacing w:line="440" w:lineRule="exact"/>
        <w:ind w:firstLine="420"/>
        <w:rPr>
          <w:rFonts w:ascii="Times New Roman" w:hAnsi="Times New Roman"/>
        </w:rPr>
      </w:pPr>
      <w:r>
        <w:rPr>
          <w:rFonts w:hint="eastAsia" w:ascii="Times New Roman" w:hAnsi="Times New Roman"/>
        </w:rPr>
        <w:t>（</w:t>
      </w:r>
      <w:r>
        <w:rPr>
          <w:rFonts w:ascii="Times New Roman" w:hAnsi="Times New Roman"/>
        </w:rPr>
        <w:t>4</w:t>
      </w:r>
      <w:r>
        <w:rPr>
          <w:rFonts w:hint="eastAsia" w:ascii="Times New Roman" w:hAnsi="Times New Roman"/>
        </w:rPr>
        <w:t>）合同条款及格式；</w:t>
      </w:r>
    </w:p>
    <w:p w14:paraId="7C65199F">
      <w:pPr>
        <w:spacing w:line="440" w:lineRule="exact"/>
        <w:ind w:firstLine="420"/>
        <w:rPr>
          <w:rFonts w:ascii="Times New Roman" w:hAnsi="Times New Roman"/>
        </w:rPr>
      </w:pPr>
      <w:r>
        <w:rPr>
          <w:rFonts w:hint="eastAsia" w:ascii="Times New Roman" w:hAnsi="Times New Roman"/>
        </w:rPr>
        <w:t>（</w:t>
      </w:r>
      <w:r>
        <w:rPr>
          <w:rFonts w:ascii="Times New Roman" w:hAnsi="Times New Roman"/>
        </w:rPr>
        <w:t>5</w:t>
      </w:r>
      <w:r>
        <w:rPr>
          <w:rFonts w:hint="eastAsia" w:ascii="Times New Roman" w:hAnsi="Times New Roman"/>
        </w:rPr>
        <w:t>）采购需求及清单；</w:t>
      </w:r>
    </w:p>
    <w:p w14:paraId="4D94DBDA">
      <w:pPr>
        <w:spacing w:line="440" w:lineRule="exact"/>
        <w:ind w:firstLine="420"/>
        <w:rPr>
          <w:rFonts w:ascii="Times New Roman" w:hAnsi="Times New Roman"/>
        </w:rPr>
      </w:pPr>
      <w:r>
        <w:rPr>
          <w:rFonts w:hint="eastAsia" w:ascii="Times New Roman" w:hAnsi="Times New Roman"/>
        </w:rPr>
        <w:t>（</w:t>
      </w:r>
      <w:r>
        <w:rPr>
          <w:rFonts w:ascii="Times New Roman" w:hAnsi="Times New Roman"/>
        </w:rPr>
        <w:t>6</w:t>
      </w:r>
      <w:r>
        <w:rPr>
          <w:rFonts w:hint="eastAsia" w:ascii="Times New Roman" w:hAnsi="Times New Roman"/>
        </w:rPr>
        <w:t>）响应文件格式。</w:t>
      </w:r>
    </w:p>
    <w:p w14:paraId="62C32B1C">
      <w:pPr>
        <w:spacing w:line="440" w:lineRule="exact"/>
        <w:ind w:firstLine="420"/>
        <w:rPr>
          <w:rFonts w:ascii="Times New Roman" w:hAnsi="Times New Roman"/>
        </w:rPr>
      </w:pPr>
      <w:r>
        <w:rPr>
          <w:rFonts w:hint="eastAsia" w:ascii="Times New Roman" w:hAnsi="Times New Roman"/>
        </w:rPr>
        <w:t>根据本章第</w:t>
      </w:r>
      <w:r>
        <w:rPr>
          <w:rFonts w:ascii="Times New Roman" w:hAnsi="Times New Roman"/>
        </w:rPr>
        <w:t>2.2</w:t>
      </w:r>
      <w:r>
        <w:rPr>
          <w:rFonts w:hint="eastAsia" w:ascii="Times New Roman" w:hAnsi="Times New Roman"/>
        </w:rPr>
        <w:t>款对询比文件所作的澄清、修改，构成询比文件的组成部分。</w:t>
      </w:r>
    </w:p>
    <w:p w14:paraId="7459C71B">
      <w:pPr>
        <w:spacing w:line="440" w:lineRule="exact"/>
        <w:ind w:firstLine="420"/>
        <w:rPr>
          <w:rFonts w:ascii="Times New Roman" w:hAnsi="Times New Roman"/>
        </w:rPr>
      </w:pPr>
      <w:r>
        <w:rPr>
          <w:rFonts w:hint="eastAsia" w:ascii="Times New Roman" w:hAnsi="Times New Roman"/>
        </w:rPr>
        <w:t>当询比文件、询比文件的澄清或修改等在同一内容的表述上不一致时，以最后发出的书面文件为准。</w:t>
      </w:r>
    </w:p>
    <w:p w14:paraId="33385344">
      <w:pPr>
        <w:keepNext/>
        <w:keepLines/>
        <w:spacing w:before="120" w:after="120"/>
        <w:outlineLvl w:val="2"/>
        <w:rPr>
          <w:rFonts w:ascii="Times New Roman" w:hAnsi="Times New Roman" w:eastAsia="黑体"/>
          <w:bCs/>
          <w:sz w:val="24"/>
          <w:szCs w:val="32"/>
        </w:rPr>
      </w:pPr>
      <w:bookmarkStart w:id="41" w:name="_Toc14201222"/>
      <w:bookmarkStart w:id="42" w:name="_Toc26656953"/>
      <w:r>
        <w:rPr>
          <w:rFonts w:ascii="Times New Roman" w:hAnsi="Times New Roman" w:eastAsia="黑体"/>
          <w:bCs/>
          <w:sz w:val="24"/>
          <w:szCs w:val="32"/>
        </w:rPr>
        <w:t xml:space="preserve">2.2 </w:t>
      </w:r>
      <w:r>
        <w:rPr>
          <w:rFonts w:hint="eastAsia" w:ascii="Times New Roman" w:hAnsi="Times New Roman" w:eastAsia="黑体"/>
          <w:bCs/>
          <w:sz w:val="24"/>
          <w:szCs w:val="32"/>
        </w:rPr>
        <w:t>询比文件的澄清</w:t>
      </w:r>
      <w:bookmarkEnd w:id="41"/>
      <w:bookmarkEnd w:id="42"/>
      <w:r>
        <w:rPr>
          <w:rFonts w:hint="eastAsia" w:ascii="Times New Roman" w:hAnsi="Times New Roman" w:eastAsia="黑体"/>
          <w:bCs/>
          <w:sz w:val="24"/>
          <w:szCs w:val="32"/>
        </w:rPr>
        <w:t>与修改</w:t>
      </w:r>
    </w:p>
    <w:p w14:paraId="12DF264E">
      <w:pPr>
        <w:spacing w:line="440" w:lineRule="exact"/>
        <w:ind w:firstLine="420"/>
        <w:rPr>
          <w:rFonts w:ascii="Times New Roman" w:hAnsi="Times New Roman"/>
        </w:rPr>
      </w:pPr>
      <w:r>
        <w:rPr>
          <w:rFonts w:ascii="Times New Roman" w:hAnsi="Times New Roman"/>
        </w:rPr>
        <w:t>2.2.1</w:t>
      </w:r>
      <w:r>
        <w:rPr>
          <w:rFonts w:hint="eastAsia" w:ascii="Times New Roman" w:hAnsi="Times New Roman"/>
        </w:rPr>
        <w:t>供应商如有疑问，应在递交响应文件的截止时间前</w:t>
      </w:r>
      <w:r>
        <w:rPr>
          <w:rFonts w:ascii="Times New Roman" w:hAnsi="Times New Roman"/>
        </w:rPr>
        <w:t>3</w:t>
      </w:r>
      <w:r>
        <w:rPr>
          <w:rFonts w:hint="eastAsia" w:ascii="Times New Roman" w:hAnsi="Times New Roman"/>
        </w:rPr>
        <w:t>日前通过书面形式要求采购人对询比文件予以澄清或修改。</w:t>
      </w:r>
    </w:p>
    <w:p w14:paraId="15CD4692">
      <w:pPr>
        <w:spacing w:line="440" w:lineRule="exact"/>
        <w:ind w:firstLine="420"/>
        <w:rPr>
          <w:rFonts w:ascii="Times New Roman" w:hAnsi="Times New Roman"/>
        </w:rPr>
      </w:pPr>
      <w:r>
        <w:rPr>
          <w:rFonts w:ascii="Times New Roman" w:hAnsi="Times New Roman"/>
        </w:rPr>
        <w:t xml:space="preserve">2.2.2 </w:t>
      </w:r>
      <w:r>
        <w:rPr>
          <w:rFonts w:hint="eastAsia" w:ascii="Times New Roman" w:hAnsi="Times New Roman"/>
        </w:rPr>
        <w:t>除非采购人认为确有必要答复，否则，采购人有权拒绝回复供应商在本章第</w:t>
      </w:r>
      <w:r>
        <w:rPr>
          <w:rFonts w:ascii="Times New Roman" w:hAnsi="Times New Roman"/>
        </w:rPr>
        <w:t>2.2.1</w:t>
      </w:r>
      <w:r>
        <w:rPr>
          <w:rFonts w:hint="eastAsia" w:ascii="Times New Roman" w:hAnsi="Times New Roman"/>
        </w:rPr>
        <w:t>项规定的时间后提出的任何澄清或修改要求。</w:t>
      </w:r>
    </w:p>
    <w:p w14:paraId="7F190668">
      <w:pPr>
        <w:keepNext/>
        <w:keepLines/>
        <w:spacing w:before="156" w:beforeLines="50" w:after="156" w:afterLines="50"/>
        <w:outlineLvl w:val="1"/>
        <w:rPr>
          <w:rFonts w:ascii="Times New Roman" w:hAnsi="Times New Roman" w:eastAsia="黑体"/>
          <w:bCs/>
          <w:sz w:val="24"/>
          <w:szCs w:val="32"/>
        </w:rPr>
      </w:pPr>
      <w:bookmarkStart w:id="43" w:name="_Toc26656956"/>
      <w:bookmarkStart w:id="44" w:name="_Toc14201225"/>
      <w:bookmarkStart w:id="45" w:name="_Toc9067722"/>
      <w:r>
        <w:rPr>
          <w:rFonts w:ascii="Times New Roman" w:hAnsi="Times New Roman" w:eastAsia="黑体"/>
          <w:bCs/>
          <w:sz w:val="24"/>
          <w:szCs w:val="32"/>
        </w:rPr>
        <w:t xml:space="preserve">3. </w:t>
      </w:r>
      <w:bookmarkEnd w:id="43"/>
      <w:bookmarkEnd w:id="44"/>
      <w:bookmarkEnd w:id="45"/>
      <w:r>
        <w:rPr>
          <w:rFonts w:hint="eastAsia" w:ascii="Times New Roman" w:hAnsi="Times New Roman" w:eastAsia="黑体"/>
          <w:bCs/>
          <w:sz w:val="24"/>
          <w:szCs w:val="32"/>
        </w:rPr>
        <w:t>响应文件</w:t>
      </w:r>
    </w:p>
    <w:p w14:paraId="7E17CCE6">
      <w:pPr>
        <w:keepNext/>
        <w:keepLines/>
        <w:spacing w:before="120" w:after="120"/>
        <w:outlineLvl w:val="2"/>
        <w:rPr>
          <w:rFonts w:ascii="Times New Roman" w:hAnsi="Times New Roman" w:eastAsia="黑体"/>
          <w:bCs/>
          <w:sz w:val="24"/>
          <w:szCs w:val="32"/>
        </w:rPr>
      </w:pPr>
      <w:bookmarkStart w:id="46" w:name="_Toc14201226"/>
      <w:bookmarkStart w:id="47" w:name="_Toc26656957"/>
      <w:r>
        <w:rPr>
          <w:rFonts w:ascii="Times New Roman" w:hAnsi="Times New Roman" w:eastAsia="黑体"/>
          <w:bCs/>
          <w:sz w:val="24"/>
          <w:szCs w:val="32"/>
        </w:rPr>
        <w:t>3.1</w:t>
      </w:r>
      <w:r>
        <w:rPr>
          <w:rFonts w:hint="eastAsia" w:ascii="Times New Roman" w:hAnsi="Times New Roman" w:eastAsia="黑体"/>
          <w:bCs/>
          <w:sz w:val="24"/>
          <w:szCs w:val="32"/>
        </w:rPr>
        <w:t>响应文件的组成</w:t>
      </w:r>
      <w:bookmarkEnd w:id="46"/>
      <w:bookmarkEnd w:id="47"/>
    </w:p>
    <w:p w14:paraId="721C7CFA">
      <w:pPr>
        <w:spacing w:line="440" w:lineRule="exact"/>
        <w:ind w:firstLine="420"/>
        <w:rPr>
          <w:rFonts w:ascii="Times New Roman" w:hAnsi="Times New Roman"/>
        </w:rPr>
      </w:pPr>
      <w:r>
        <w:rPr>
          <w:rFonts w:hint="eastAsia" w:ascii="Times New Roman" w:hAnsi="Times New Roman"/>
        </w:rPr>
        <w:t>响应文件应包括下列内容：</w:t>
      </w:r>
    </w:p>
    <w:p w14:paraId="49F3728A">
      <w:pPr>
        <w:spacing w:line="440" w:lineRule="exact"/>
        <w:ind w:firstLine="420"/>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）报价函；</w:t>
      </w:r>
    </w:p>
    <w:p w14:paraId="1B7DEB61">
      <w:pPr>
        <w:spacing w:line="440" w:lineRule="exact"/>
        <w:ind w:firstLine="420"/>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）法定代表人身份证明及授权委托书；</w:t>
      </w:r>
    </w:p>
    <w:p w14:paraId="48BBBA82">
      <w:pPr>
        <w:spacing w:line="440" w:lineRule="exact"/>
        <w:ind w:firstLine="420"/>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）供应商基本情况；</w:t>
      </w:r>
    </w:p>
    <w:p w14:paraId="64EEF7FF">
      <w:pPr>
        <w:spacing w:line="440" w:lineRule="exact"/>
        <w:ind w:firstLine="420"/>
        <w:rPr>
          <w:rFonts w:ascii="Times New Roman" w:hAnsi="Times New Roman"/>
        </w:rPr>
      </w:pPr>
      <w:r>
        <w:rPr>
          <w:rFonts w:hint="eastAsia" w:ascii="Times New Roman" w:hAnsi="Times New Roman"/>
        </w:rPr>
        <w:t>（</w:t>
      </w:r>
      <w:r>
        <w:rPr>
          <w:rFonts w:ascii="Times New Roman" w:hAnsi="Times New Roman"/>
        </w:rPr>
        <w:t>4</w:t>
      </w:r>
      <w:r>
        <w:rPr>
          <w:rFonts w:hint="eastAsia" w:ascii="Times New Roman" w:hAnsi="Times New Roman"/>
        </w:rPr>
        <w:t>）承诺函；</w:t>
      </w:r>
    </w:p>
    <w:p w14:paraId="3EACEB9F">
      <w:pPr>
        <w:spacing w:line="440" w:lineRule="exact"/>
        <w:ind w:firstLine="420"/>
        <w:rPr>
          <w:rFonts w:ascii="Times New Roman" w:hAnsi="Times New Roman"/>
        </w:rPr>
      </w:pPr>
      <w:r>
        <w:rPr>
          <w:rFonts w:hint="eastAsia" w:ascii="Times New Roman" w:hAnsi="Times New Roman"/>
        </w:rPr>
        <w:t>（</w:t>
      </w:r>
      <w:r>
        <w:rPr>
          <w:rFonts w:ascii="Times New Roman" w:hAnsi="Times New Roman"/>
        </w:rPr>
        <w:t>5</w:t>
      </w:r>
      <w:r>
        <w:rPr>
          <w:rFonts w:hint="eastAsia" w:ascii="Times New Roman" w:hAnsi="Times New Roman"/>
        </w:rPr>
        <w:t>）近年类似业绩情况；</w:t>
      </w:r>
    </w:p>
    <w:p w14:paraId="0AD80184">
      <w:pPr>
        <w:spacing w:line="440" w:lineRule="exact"/>
        <w:ind w:firstLine="420"/>
        <w:rPr>
          <w:rFonts w:ascii="Times New Roman" w:hAnsi="Times New Roman"/>
        </w:rPr>
      </w:pPr>
      <w:r>
        <w:rPr>
          <w:rFonts w:hint="eastAsia" w:ascii="Times New Roman" w:hAnsi="Times New Roman"/>
        </w:rPr>
        <w:t>（</w:t>
      </w:r>
      <w:r>
        <w:rPr>
          <w:rFonts w:ascii="Times New Roman" w:hAnsi="Times New Roman"/>
        </w:rPr>
        <w:t>6</w:t>
      </w:r>
      <w:r>
        <w:rPr>
          <w:rFonts w:hint="eastAsia" w:ascii="Times New Roman" w:hAnsi="Times New Roman"/>
        </w:rPr>
        <w:t>）人员及车辆基本情况；</w:t>
      </w:r>
    </w:p>
    <w:p w14:paraId="1BBED4C3">
      <w:pPr>
        <w:spacing w:line="440" w:lineRule="exact"/>
        <w:ind w:firstLine="420"/>
        <w:rPr>
          <w:rFonts w:ascii="Times New Roman" w:hAnsi="Times New Roman"/>
        </w:rPr>
      </w:pPr>
      <w:r>
        <w:rPr>
          <w:rFonts w:hint="eastAsia" w:ascii="Times New Roman" w:hAnsi="Times New Roman"/>
        </w:rPr>
        <w:t>（</w:t>
      </w:r>
      <w:r>
        <w:rPr>
          <w:rFonts w:ascii="Times New Roman" w:hAnsi="Times New Roman"/>
        </w:rPr>
        <w:t>7</w:t>
      </w:r>
      <w:r>
        <w:rPr>
          <w:rFonts w:hint="eastAsia" w:ascii="Times New Roman" w:hAnsi="Times New Roman"/>
        </w:rPr>
        <w:t>）信誉情况。</w:t>
      </w:r>
    </w:p>
    <w:p w14:paraId="02F4EBF9">
      <w:pPr>
        <w:keepNext/>
        <w:keepLines/>
        <w:spacing w:before="120" w:after="120"/>
        <w:outlineLvl w:val="2"/>
        <w:rPr>
          <w:rFonts w:ascii="Times New Roman" w:hAnsi="Times New Roman" w:eastAsia="黑体"/>
          <w:bCs/>
          <w:sz w:val="24"/>
          <w:szCs w:val="32"/>
        </w:rPr>
      </w:pPr>
      <w:bookmarkStart w:id="48" w:name="_Toc26656958"/>
      <w:bookmarkStart w:id="49" w:name="_Toc14201227"/>
      <w:r>
        <w:rPr>
          <w:rFonts w:ascii="Times New Roman" w:hAnsi="Times New Roman" w:eastAsia="黑体"/>
          <w:bCs/>
          <w:sz w:val="24"/>
          <w:szCs w:val="32"/>
        </w:rPr>
        <w:t xml:space="preserve">3.2 </w:t>
      </w:r>
      <w:r>
        <w:rPr>
          <w:rFonts w:hint="eastAsia" w:ascii="Times New Roman" w:hAnsi="Times New Roman" w:eastAsia="黑体"/>
          <w:bCs/>
          <w:sz w:val="24"/>
          <w:szCs w:val="32"/>
        </w:rPr>
        <w:t>报价</w:t>
      </w:r>
      <w:bookmarkEnd w:id="48"/>
      <w:bookmarkEnd w:id="49"/>
      <w:r>
        <w:rPr>
          <w:rFonts w:hint="eastAsia" w:ascii="Times New Roman" w:hAnsi="Times New Roman" w:eastAsia="黑体"/>
          <w:bCs/>
          <w:sz w:val="24"/>
          <w:szCs w:val="32"/>
        </w:rPr>
        <w:t>要求</w:t>
      </w:r>
      <w:r>
        <w:rPr>
          <w:rFonts w:ascii="Times New Roman" w:hAnsi="Times New Roman" w:eastAsia="黑体"/>
          <w:bCs/>
          <w:sz w:val="24"/>
          <w:szCs w:val="32"/>
        </w:rPr>
        <w:t xml:space="preserve"> </w:t>
      </w:r>
    </w:p>
    <w:p w14:paraId="090D6C9A">
      <w:pPr>
        <w:spacing w:line="440" w:lineRule="exact"/>
        <w:ind w:firstLine="420"/>
        <w:rPr>
          <w:rFonts w:ascii="Times New Roman" w:hAnsi="Times New Roman"/>
        </w:rPr>
      </w:pPr>
      <w:r>
        <w:rPr>
          <w:rFonts w:ascii="Times New Roman" w:hAnsi="Times New Roman"/>
        </w:rPr>
        <w:t xml:space="preserve">3.2.1 </w:t>
      </w:r>
      <w:r>
        <w:rPr>
          <w:rFonts w:hint="eastAsia" w:ascii="Times New Roman" w:hAnsi="Times New Roman"/>
        </w:rPr>
        <w:t>报价应包括国家规定的增值税税金，供应商应提供不低于13</w:t>
      </w:r>
      <w:r>
        <w:rPr>
          <w:rFonts w:ascii="Times New Roman" w:hAnsi="Times New Roman"/>
        </w:rPr>
        <w:t>%</w:t>
      </w:r>
      <w:r>
        <w:rPr>
          <w:rFonts w:hint="eastAsia" w:ascii="Times New Roman" w:hAnsi="Times New Roman"/>
        </w:rPr>
        <w:t>的增值税专用发票。</w:t>
      </w:r>
    </w:p>
    <w:p w14:paraId="630C0BD0">
      <w:pPr>
        <w:spacing w:line="440" w:lineRule="exact"/>
        <w:ind w:firstLine="420"/>
        <w:rPr>
          <w:rFonts w:ascii="Times New Roman" w:hAnsi="Times New Roman"/>
        </w:rPr>
      </w:pPr>
      <w:r>
        <w:rPr>
          <w:rFonts w:ascii="Times New Roman" w:hAnsi="Times New Roman"/>
        </w:rPr>
        <w:t xml:space="preserve">3.2.2 </w:t>
      </w:r>
      <w:r>
        <w:rPr>
          <w:rFonts w:hint="eastAsia" w:ascii="Times New Roman" w:hAnsi="Times New Roman"/>
        </w:rPr>
        <w:t>供应商应按第六章</w:t>
      </w:r>
      <w:r>
        <w:rPr>
          <w:rFonts w:ascii="Times New Roman" w:hAnsi="Times New Roman"/>
        </w:rPr>
        <w:t>“</w:t>
      </w:r>
      <w:r>
        <w:rPr>
          <w:rFonts w:hint="eastAsia" w:ascii="Times New Roman" w:hAnsi="Times New Roman"/>
        </w:rPr>
        <w:t>响应文件格式</w:t>
      </w:r>
      <w:r>
        <w:rPr>
          <w:rFonts w:ascii="Times New Roman" w:hAnsi="Times New Roman"/>
        </w:rPr>
        <w:t>”</w:t>
      </w:r>
      <w:r>
        <w:rPr>
          <w:rFonts w:hint="eastAsia" w:ascii="Times New Roman" w:hAnsi="Times New Roman"/>
        </w:rPr>
        <w:t>的要求在报价函中进行报价并填写报价清单相应表格。</w:t>
      </w:r>
    </w:p>
    <w:p w14:paraId="602E206A">
      <w:pPr>
        <w:spacing w:line="440" w:lineRule="exact"/>
        <w:ind w:firstLine="420"/>
        <w:rPr>
          <w:rFonts w:ascii="Times New Roman" w:hAnsi="Times New Roman"/>
        </w:rPr>
      </w:pPr>
      <w:r>
        <w:rPr>
          <w:rFonts w:ascii="Times New Roman" w:hAnsi="Times New Roman"/>
        </w:rPr>
        <w:t xml:space="preserve">3.2.3 </w:t>
      </w:r>
      <w:r>
        <w:rPr>
          <w:rFonts w:hint="eastAsia" w:ascii="Times New Roman" w:hAnsi="Times New Roman"/>
        </w:rPr>
        <w:t>采购人设有最高限价的，供应商的报价不得超过最高限价，否则其报价将被否决，最高限价见第一章</w:t>
      </w:r>
      <w:r>
        <w:rPr>
          <w:rFonts w:ascii="Times New Roman" w:hAnsi="Times New Roman"/>
        </w:rPr>
        <w:t>“</w:t>
      </w:r>
      <w:r>
        <w:rPr>
          <w:rFonts w:hint="eastAsia" w:ascii="Times New Roman" w:hAnsi="Times New Roman"/>
          <w:szCs w:val="21"/>
        </w:rPr>
        <w:t>采购公告</w:t>
      </w:r>
      <w:r>
        <w:rPr>
          <w:rFonts w:ascii="Times New Roman" w:hAnsi="Times New Roman"/>
        </w:rPr>
        <w:t>”</w:t>
      </w:r>
      <w:r>
        <w:rPr>
          <w:rFonts w:hint="eastAsia" w:ascii="Times New Roman" w:hAnsi="Times New Roman"/>
        </w:rPr>
        <w:t>第</w:t>
      </w:r>
      <w:r>
        <w:rPr>
          <w:rFonts w:ascii="Times New Roman" w:hAnsi="Times New Roman"/>
        </w:rPr>
        <w:t>2.5</w:t>
      </w:r>
      <w:r>
        <w:rPr>
          <w:rFonts w:hint="eastAsia" w:ascii="Times New Roman" w:hAnsi="Times New Roman"/>
        </w:rPr>
        <w:t>款。</w:t>
      </w:r>
    </w:p>
    <w:p w14:paraId="649E68B5">
      <w:pPr>
        <w:spacing w:line="440" w:lineRule="exact"/>
        <w:ind w:firstLine="420"/>
        <w:rPr>
          <w:rFonts w:ascii="Times New Roman" w:hAnsi="Times New Roman"/>
        </w:rPr>
      </w:pPr>
      <w:r>
        <w:rPr>
          <w:rFonts w:ascii="Times New Roman" w:hAnsi="Times New Roman"/>
        </w:rPr>
        <w:t>3.2.4</w:t>
      </w:r>
      <w:r>
        <w:rPr>
          <w:rFonts w:hint="eastAsia" w:ascii="Times New Roman" w:hAnsi="Times New Roman"/>
        </w:rPr>
        <w:t>本项目的报价方式为</w:t>
      </w:r>
      <w:r>
        <w:rPr>
          <w:rFonts w:ascii="Times New Roman" w:hAnsi="Times New Roman"/>
          <w:u w:val="single"/>
        </w:rPr>
        <w:t xml:space="preserve"> </w:t>
      </w:r>
      <w:r>
        <w:rPr>
          <w:rFonts w:hint="eastAsia" w:ascii="Times New Roman" w:hAnsi="Times New Roman"/>
          <w:u w:val="single"/>
        </w:rPr>
        <w:t>比例报价（报价比例为同一比例）</w:t>
      </w:r>
      <w:r>
        <w:rPr>
          <w:rFonts w:hint="eastAsia" w:ascii="Times New Roman" w:hAnsi="Times New Roman"/>
        </w:rPr>
        <w:t>。</w:t>
      </w:r>
    </w:p>
    <w:p w14:paraId="2C23DEAB">
      <w:pPr>
        <w:keepNext/>
        <w:keepLines/>
        <w:spacing w:before="120" w:after="120"/>
        <w:outlineLvl w:val="2"/>
        <w:rPr>
          <w:rFonts w:ascii="Times New Roman" w:hAnsi="Times New Roman" w:eastAsia="黑体"/>
          <w:bCs/>
          <w:sz w:val="24"/>
          <w:szCs w:val="32"/>
        </w:rPr>
      </w:pPr>
      <w:bookmarkStart w:id="50" w:name="_Toc14201228"/>
      <w:bookmarkStart w:id="51" w:name="_Toc26656959"/>
      <w:r>
        <w:rPr>
          <w:rFonts w:ascii="Times New Roman" w:hAnsi="Times New Roman" w:eastAsia="黑体"/>
          <w:bCs/>
          <w:sz w:val="24"/>
          <w:szCs w:val="32"/>
        </w:rPr>
        <w:t>3.3</w:t>
      </w:r>
      <w:bookmarkEnd w:id="50"/>
      <w:bookmarkEnd w:id="51"/>
      <w:r>
        <w:rPr>
          <w:rFonts w:hint="eastAsia" w:ascii="Times New Roman" w:hAnsi="Times New Roman" w:eastAsia="黑体"/>
          <w:bCs/>
          <w:sz w:val="24"/>
          <w:szCs w:val="32"/>
        </w:rPr>
        <w:t>响应有效期</w:t>
      </w:r>
    </w:p>
    <w:p w14:paraId="772203B6">
      <w:pPr>
        <w:spacing w:line="440" w:lineRule="exact"/>
        <w:ind w:firstLine="420"/>
        <w:rPr>
          <w:rFonts w:ascii="Times New Roman" w:hAnsi="Times New Roman"/>
        </w:rPr>
      </w:pPr>
      <w:r>
        <w:rPr>
          <w:rFonts w:ascii="Times New Roman" w:hAnsi="Times New Roman"/>
        </w:rPr>
        <w:t xml:space="preserve">3.3.1 </w:t>
      </w:r>
      <w:r>
        <w:rPr>
          <w:rFonts w:hint="eastAsia" w:ascii="Times New Roman" w:hAnsi="Times New Roman"/>
        </w:rPr>
        <w:t>响应有效期为</w:t>
      </w:r>
      <w:r>
        <w:rPr>
          <w:rFonts w:hint="eastAsia" w:ascii="Times New Roman" w:hAnsi="Times New Roman"/>
          <w:szCs w:val="21"/>
        </w:rPr>
        <w:t>自供应商递交响应文件截止之日起计算</w:t>
      </w:r>
      <w:r>
        <w:rPr>
          <w:rFonts w:ascii="Times New Roman" w:hAnsi="Times New Roman"/>
          <w:szCs w:val="21"/>
        </w:rPr>
        <w:t>90</w:t>
      </w:r>
      <w:r>
        <w:rPr>
          <w:rFonts w:hint="eastAsia" w:ascii="Times New Roman" w:hAnsi="Times New Roman"/>
        </w:rPr>
        <w:t>日。</w:t>
      </w:r>
    </w:p>
    <w:p w14:paraId="6EF542CB">
      <w:pPr>
        <w:spacing w:line="440" w:lineRule="exact"/>
        <w:ind w:firstLine="420"/>
        <w:rPr>
          <w:rFonts w:ascii="Times New Roman" w:hAnsi="Times New Roman"/>
        </w:rPr>
      </w:pPr>
      <w:r>
        <w:rPr>
          <w:rFonts w:ascii="Times New Roman" w:hAnsi="Times New Roman"/>
        </w:rPr>
        <w:t xml:space="preserve">3.3.2 </w:t>
      </w:r>
      <w:r>
        <w:rPr>
          <w:rFonts w:hint="eastAsia" w:ascii="Times New Roman" w:hAnsi="Times New Roman"/>
        </w:rPr>
        <w:t>在响应有效期内，供应商撤销响应文件的，应承担询比文件和法律规定的责任。</w:t>
      </w:r>
    </w:p>
    <w:p w14:paraId="52105251">
      <w:pPr>
        <w:keepNext/>
        <w:keepLines/>
        <w:spacing w:before="120" w:after="120"/>
        <w:outlineLvl w:val="2"/>
        <w:rPr>
          <w:rFonts w:ascii="Times New Roman" w:hAnsi="Times New Roman" w:eastAsia="黑体"/>
          <w:bCs/>
          <w:sz w:val="24"/>
          <w:szCs w:val="32"/>
        </w:rPr>
      </w:pPr>
      <w:bookmarkStart w:id="52" w:name="_Toc26656961"/>
      <w:bookmarkStart w:id="53" w:name="_Toc14201230"/>
      <w:r>
        <w:rPr>
          <w:rFonts w:ascii="Times New Roman" w:hAnsi="Times New Roman" w:eastAsia="黑体"/>
          <w:bCs/>
          <w:sz w:val="24"/>
          <w:szCs w:val="32"/>
        </w:rPr>
        <w:t>3.4</w:t>
      </w:r>
      <w:r>
        <w:rPr>
          <w:rFonts w:hint="eastAsia" w:ascii="Times New Roman" w:hAnsi="Times New Roman" w:eastAsia="黑体"/>
          <w:bCs/>
          <w:sz w:val="24"/>
          <w:szCs w:val="32"/>
        </w:rPr>
        <w:t>资格审查资料</w:t>
      </w:r>
      <w:bookmarkEnd w:id="52"/>
      <w:bookmarkEnd w:id="53"/>
    </w:p>
    <w:p w14:paraId="5732CEE8">
      <w:pPr>
        <w:spacing w:line="440" w:lineRule="exact"/>
        <w:ind w:firstLine="420"/>
        <w:rPr>
          <w:rFonts w:ascii="Times New Roman" w:hAnsi="Times New Roman"/>
        </w:rPr>
      </w:pPr>
      <w:r>
        <w:rPr>
          <w:rFonts w:hint="eastAsia" w:ascii="Times New Roman" w:hAnsi="Times New Roman"/>
        </w:rPr>
        <w:t>供应商应按第六章</w:t>
      </w:r>
      <w:r>
        <w:rPr>
          <w:rFonts w:ascii="Times New Roman" w:hAnsi="Times New Roman"/>
        </w:rPr>
        <w:t>“</w:t>
      </w:r>
      <w:r>
        <w:rPr>
          <w:rFonts w:hint="eastAsia" w:ascii="Times New Roman" w:hAnsi="Times New Roman"/>
        </w:rPr>
        <w:t>响应文件格式</w:t>
      </w:r>
      <w:r>
        <w:rPr>
          <w:rFonts w:ascii="Times New Roman" w:hAnsi="Times New Roman"/>
        </w:rPr>
        <w:t>”</w:t>
      </w:r>
      <w:r>
        <w:rPr>
          <w:rFonts w:hint="eastAsia" w:ascii="Times New Roman" w:hAnsi="Times New Roman"/>
        </w:rPr>
        <w:t>的规定提供资格审查资料，以证明其满足本章第</w:t>
      </w:r>
      <w:r>
        <w:rPr>
          <w:rFonts w:ascii="Times New Roman" w:hAnsi="Times New Roman"/>
        </w:rPr>
        <w:t>1.2</w:t>
      </w:r>
      <w:r>
        <w:rPr>
          <w:rFonts w:hint="eastAsia" w:ascii="Times New Roman" w:hAnsi="Times New Roman"/>
        </w:rPr>
        <w:t>款规定的资质、业绩、信誉等要求。</w:t>
      </w:r>
    </w:p>
    <w:p w14:paraId="5338802F">
      <w:pPr>
        <w:keepNext/>
        <w:keepLines/>
        <w:spacing w:before="120" w:after="120"/>
        <w:outlineLvl w:val="2"/>
        <w:rPr>
          <w:rFonts w:ascii="Times New Roman" w:hAnsi="Times New Roman" w:eastAsia="黑体"/>
          <w:bCs/>
          <w:sz w:val="24"/>
          <w:szCs w:val="32"/>
        </w:rPr>
      </w:pPr>
      <w:bookmarkStart w:id="54" w:name="_Toc26656963"/>
      <w:bookmarkStart w:id="55" w:name="_Toc14201232"/>
      <w:r>
        <w:rPr>
          <w:rFonts w:ascii="Times New Roman" w:hAnsi="Times New Roman" w:eastAsia="黑体"/>
          <w:bCs/>
          <w:sz w:val="24"/>
          <w:szCs w:val="32"/>
        </w:rPr>
        <w:t>3.6</w:t>
      </w:r>
      <w:r>
        <w:rPr>
          <w:rFonts w:hint="eastAsia" w:ascii="Times New Roman" w:hAnsi="Times New Roman" w:eastAsia="黑体"/>
          <w:bCs/>
          <w:sz w:val="24"/>
          <w:szCs w:val="32"/>
        </w:rPr>
        <w:t>响应文件的编制</w:t>
      </w:r>
      <w:bookmarkEnd w:id="54"/>
      <w:bookmarkEnd w:id="55"/>
    </w:p>
    <w:p w14:paraId="399A661D">
      <w:pPr>
        <w:spacing w:line="440" w:lineRule="exact"/>
        <w:ind w:firstLine="420"/>
        <w:rPr>
          <w:rFonts w:ascii="Times New Roman" w:hAnsi="Times New Roman"/>
          <w:b/>
          <w:bCs/>
        </w:rPr>
      </w:pPr>
      <w:r>
        <w:rPr>
          <w:rFonts w:ascii="Times New Roman" w:hAnsi="Times New Roman"/>
          <w:b/>
          <w:bCs/>
        </w:rPr>
        <w:t xml:space="preserve">3.6.1 </w:t>
      </w:r>
      <w:r>
        <w:rPr>
          <w:rFonts w:hint="eastAsia" w:ascii="Times New Roman" w:hAnsi="Times New Roman"/>
          <w:b/>
          <w:bCs/>
        </w:rPr>
        <w:t>响应文件应按第六章</w:t>
      </w:r>
      <w:r>
        <w:rPr>
          <w:rFonts w:ascii="Times New Roman" w:hAnsi="Times New Roman"/>
          <w:b/>
          <w:bCs/>
        </w:rPr>
        <w:t>“</w:t>
      </w:r>
      <w:r>
        <w:rPr>
          <w:rFonts w:hint="eastAsia" w:ascii="Times New Roman" w:hAnsi="Times New Roman"/>
          <w:b/>
          <w:bCs/>
        </w:rPr>
        <w:t>响应文件格式</w:t>
      </w:r>
      <w:r>
        <w:rPr>
          <w:rFonts w:ascii="Times New Roman" w:hAnsi="Times New Roman"/>
          <w:b/>
          <w:bCs/>
        </w:rPr>
        <w:t>”</w:t>
      </w:r>
      <w:r>
        <w:rPr>
          <w:rFonts w:hint="eastAsia" w:ascii="Times New Roman" w:hAnsi="Times New Roman"/>
          <w:b/>
          <w:bCs/>
        </w:rPr>
        <w:t>进行编写，如有必要，可以增加附页，作为响应文件的组成部分。</w:t>
      </w:r>
    </w:p>
    <w:p w14:paraId="734C349C">
      <w:pPr>
        <w:spacing w:line="440" w:lineRule="exact"/>
        <w:ind w:firstLine="420"/>
        <w:rPr>
          <w:rFonts w:ascii="Times New Roman" w:hAnsi="Times New Roman"/>
          <w:b/>
          <w:bCs/>
        </w:rPr>
      </w:pPr>
      <w:r>
        <w:rPr>
          <w:rFonts w:ascii="Times New Roman" w:hAnsi="Times New Roman"/>
          <w:b/>
          <w:bCs/>
        </w:rPr>
        <w:t xml:space="preserve">3.6.2 </w:t>
      </w:r>
      <w:r>
        <w:rPr>
          <w:rFonts w:hint="eastAsia" w:ascii="Times New Roman" w:hAnsi="Times New Roman"/>
          <w:b/>
          <w:bCs/>
        </w:rPr>
        <w:t>响应文件应当对询比文件有关服务期、响应有效期、质量要求、安全目标、技术标准和要求、采购范围等实质性内容作出响应。</w:t>
      </w:r>
    </w:p>
    <w:p w14:paraId="4D8B28DA">
      <w:pPr>
        <w:spacing w:line="440" w:lineRule="exact"/>
        <w:ind w:firstLine="420"/>
        <w:rPr>
          <w:rFonts w:ascii="Times New Roman" w:hAnsi="Times New Roman"/>
          <w:b/>
          <w:bCs/>
        </w:rPr>
      </w:pPr>
      <w:r>
        <w:rPr>
          <w:rFonts w:ascii="Times New Roman" w:hAnsi="Times New Roman"/>
          <w:b/>
          <w:bCs/>
        </w:rPr>
        <w:t>3.6.3</w:t>
      </w:r>
      <w:r>
        <w:rPr>
          <w:rFonts w:hint="eastAsia" w:ascii="Times New Roman" w:hAnsi="Times New Roman"/>
          <w:b/>
          <w:bCs/>
        </w:rPr>
        <w:t>响应文件的制作应满足以下规定：</w:t>
      </w:r>
    </w:p>
    <w:p w14:paraId="6EAB077D">
      <w:pPr>
        <w:spacing w:line="440" w:lineRule="exact"/>
        <w:ind w:firstLine="420"/>
        <w:rPr>
          <w:rFonts w:ascii="Times New Roman" w:hAnsi="Times New Roman"/>
          <w:b/>
          <w:bCs/>
        </w:rPr>
      </w:pPr>
      <w:bookmarkStart w:id="56" w:name="_Toc9067723"/>
      <w:bookmarkStart w:id="57" w:name="_Toc26656964"/>
      <w:bookmarkStart w:id="58" w:name="_Toc14201233"/>
      <w:r>
        <w:rPr>
          <w:rFonts w:hint="eastAsia" w:ascii="Times New Roman" w:hAnsi="Times New Roman"/>
          <w:b/>
          <w:bCs/>
        </w:rPr>
        <w:t>（</w:t>
      </w:r>
      <w:r>
        <w:rPr>
          <w:rFonts w:ascii="Times New Roman" w:hAnsi="Times New Roman"/>
          <w:b/>
          <w:bCs/>
        </w:rPr>
        <w:t>1</w:t>
      </w:r>
      <w:r>
        <w:rPr>
          <w:rFonts w:hint="eastAsia" w:ascii="Times New Roman" w:hAnsi="Times New Roman"/>
          <w:b/>
          <w:bCs/>
        </w:rPr>
        <w:t>）响应文件应用不褪色的材料书写或打印，并按第六章</w:t>
      </w:r>
      <w:r>
        <w:rPr>
          <w:rFonts w:ascii="Times New Roman" w:hAnsi="Times New Roman"/>
          <w:b/>
          <w:bCs/>
        </w:rPr>
        <w:t>“</w:t>
      </w:r>
      <w:r>
        <w:rPr>
          <w:rFonts w:hint="eastAsia" w:ascii="Times New Roman" w:hAnsi="Times New Roman"/>
          <w:b/>
          <w:bCs/>
        </w:rPr>
        <w:t>响应文件格式</w:t>
      </w:r>
      <w:r>
        <w:rPr>
          <w:rFonts w:ascii="Times New Roman" w:hAnsi="Times New Roman"/>
          <w:b/>
          <w:bCs/>
        </w:rPr>
        <w:t>”</w:t>
      </w:r>
      <w:r>
        <w:rPr>
          <w:rFonts w:hint="eastAsia" w:ascii="Times New Roman" w:hAnsi="Times New Roman"/>
          <w:b/>
          <w:bCs/>
        </w:rPr>
        <w:t>的要求进行签名和（或）盖章。响应文件应尽量避免涂改、行间插字或删除。如果出现上述情况，改动之处应由供应商的法定代表人或其授权的代理人签名或盖单位章。</w:t>
      </w:r>
    </w:p>
    <w:p w14:paraId="324B2D83">
      <w:pPr>
        <w:spacing w:line="440" w:lineRule="exact"/>
        <w:ind w:firstLine="420"/>
        <w:rPr>
          <w:rFonts w:ascii="Times New Roman" w:hAnsi="Times New Roman"/>
          <w:b/>
          <w:bCs/>
        </w:rPr>
      </w:pPr>
      <w:r>
        <w:rPr>
          <w:rFonts w:hint="eastAsia" w:ascii="Times New Roman" w:hAnsi="Times New Roman"/>
          <w:b/>
          <w:bCs/>
        </w:rPr>
        <w:t>（</w:t>
      </w:r>
      <w:r>
        <w:rPr>
          <w:rFonts w:ascii="Times New Roman" w:hAnsi="Times New Roman"/>
          <w:b/>
          <w:bCs/>
        </w:rPr>
        <w:t>2</w:t>
      </w:r>
      <w:r>
        <w:rPr>
          <w:rFonts w:hint="eastAsia" w:ascii="Times New Roman" w:hAnsi="Times New Roman"/>
          <w:b/>
          <w:bCs/>
        </w:rPr>
        <w:t>）响应文件正本</w:t>
      </w:r>
      <w:r>
        <w:rPr>
          <w:rFonts w:hint="eastAsia" w:ascii="Times New Roman" w:hAnsi="Times New Roman"/>
          <w:b/>
          <w:bCs/>
          <w:u w:val="single"/>
        </w:rPr>
        <w:t>一</w:t>
      </w:r>
      <w:r>
        <w:rPr>
          <w:rFonts w:hint="eastAsia" w:ascii="Times New Roman" w:hAnsi="Times New Roman"/>
          <w:b/>
          <w:bCs/>
        </w:rPr>
        <w:t>份，副本</w:t>
      </w:r>
      <w:r>
        <w:rPr>
          <w:rFonts w:ascii="Times New Roman" w:hAnsi="Times New Roman"/>
          <w:b/>
          <w:bCs/>
          <w:u w:val="single"/>
        </w:rPr>
        <w:t xml:space="preserve"> </w:t>
      </w:r>
      <w:r>
        <w:rPr>
          <w:rFonts w:hint="eastAsia" w:ascii="Times New Roman" w:hAnsi="Times New Roman"/>
          <w:b/>
          <w:bCs/>
          <w:u w:val="single"/>
        </w:rPr>
        <w:t>一</w:t>
      </w:r>
      <w:r>
        <w:rPr>
          <w:rFonts w:ascii="Times New Roman" w:hAnsi="Times New Roman"/>
          <w:b/>
          <w:bCs/>
          <w:u w:val="single"/>
        </w:rPr>
        <w:t xml:space="preserve"> </w:t>
      </w:r>
      <w:r>
        <w:rPr>
          <w:rFonts w:hint="eastAsia" w:ascii="Times New Roman" w:hAnsi="Times New Roman"/>
          <w:b/>
          <w:bCs/>
        </w:rPr>
        <w:t>份数。正本和副本的封面右上角上应清楚地标记</w:t>
      </w:r>
      <w:r>
        <w:rPr>
          <w:rFonts w:ascii="Times New Roman" w:hAnsi="Times New Roman"/>
          <w:b/>
          <w:bCs/>
        </w:rPr>
        <w:t>“</w:t>
      </w:r>
      <w:r>
        <w:rPr>
          <w:rFonts w:hint="eastAsia" w:ascii="Times New Roman" w:hAnsi="Times New Roman"/>
          <w:b/>
          <w:bCs/>
        </w:rPr>
        <w:t>正本</w:t>
      </w:r>
      <w:r>
        <w:rPr>
          <w:rFonts w:ascii="Times New Roman" w:hAnsi="Times New Roman"/>
          <w:b/>
          <w:bCs/>
        </w:rPr>
        <w:t>”</w:t>
      </w:r>
      <w:r>
        <w:rPr>
          <w:rFonts w:hint="eastAsia" w:ascii="Times New Roman" w:hAnsi="Times New Roman"/>
          <w:b/>
          <w:bCs/>
        </w:rPr>
        <w:t>或</w:t>
      </w:r>
      <w:r>
        <w:rPr>
          <w:rFonts w:ascii="Times New Roman" w:hAnsi="Times New Roman"/>
          <w:b/>
          <w:bCs/>
        </w:rPr>
        <w:t>“</w:t>
      </w:r>
      <w:r>
        <w:rPr>
          <w:rFonts w:hint="eastAsia" w:ascii="Times New Roman" w:hAnsi="Times New Roman"/>
          <w:b/>
          <w:bCs/>
        </w:rPr>
        <w:t>副本</w:t>
      </w:r>
      <w:r>
        <w:rPr>
          <w:rFonts w:ascii="Times New Roman" w:hAnsi="Times New Roman"/>
          <w:b/>
          <w:bCs/>
        </w:rPr>
        <w:t>”</w:t>
      </w:r>
      <w:r>
        <w:rPr>
          <w:rFonts w:hint="eastAsia" w:ascii="Times New Roman" w:hAnsi="Times New Roman"/>
          <w:b/>
          <w:bCs/>
        </w:rPr>
        <w:t>的字样。当副本和正本不一致时，以正本文件为准。响应文件的正本与副本应分别装订，统一密封在信封封套中。</w:t>
      </w:r>
    </w:p>
    <w:p w14:paraId="091DD209">
      <w:pPr>
        <w:spacing w:line="440" w:lineRule="exact"/>
        <w:ind w:firstLine="420"/>
        <w:rPr>
          <w:rFonts w:ascii="Times New Roman" w:hAnsi="Times New Roman"/>
          <w:b/>
          <w:bCs/>
        </w:rPr>
      </w:pPr>
      <w:r>
        <w:rPr>
          <w:rFonts w:hint="eastAsia" w:ascii="Times New Roman" w:hAnsi="Times New Roman"/>
          <w:b/>
          <w:bCs/>
        </w:rPr>
        <w:t>（</w:t>
      </w:r>
      <w:r>
        <w:rPr>
          <w:rFonts w:ascii="Times New Roman" w:hAnsi="Times New Roman"/>
          <w:b/>
          <w:bCs/>
        </w:rPr>
        <w:t>3</w:t>
      </w:r>
      <w:r>
        <w:rPr>
          <w:rFonts w:hint="eastAsia" w:ascii="Times New Roman" w:hAnsi="Times New Roman"/>
          <w:b/>
          <w:bCs/>
        </w:rPr>
        <w:t>）电子版</w:t>
      </w:r>
      <w:r>
        <w:rPr>
          <w:rFonts w:ascii="Times New Roman" w:hAnsi="Times New Roman"/>
          <w:b/>
          <w:bCs/>
        </w:rPr>
        <w:t>U</w:t>
      </w:r>
      <w:r>
        <w:rPr>
          <w:rFonts w:hint="eastAsia" w:ascii="Times New Roman" w:hAnsi="Times New Roman"/>
          <w:b/>
          <w:bCs/>
        </w:rPr>
        <w:t>盘：</w:t>
      </w:r>
      <w:r>
        <w:rPr>
          <w:rFonts w:ascii="Times New Roman" w:hAnsi="Times New Roman"/>
          <w:b/>
          <w:bCs/>
        </w:rPr>
        <w:t>U</w:t>
      </w:r>
      <w:r>
        <w:rPr>
          <w:rFonts w:hint="eastAsia" w:ascii="Times New Roman" w:hAnsi="Times New Roman"/>
          <w:b/>
          <w:bCs/>
        </w:rPr>
        <w:t>盘上贴注所投项目名称为</w:t>
      </w:r>
      <w:r>
        <w:rPr>
          <w:rFonts w:ascii="Times New Roman" w:hAnsi="Times New Roman"/>
          <w:b/>
          <w:bCs/>
          <w:u w:val="single"/>
        </w:rPr>
        <w:t xml:space="preserve"> 202</w:t>
      </w:r>
      <w:r>
        <w:rPr>
          <w:rFonts w:hint="eastAsia" w:ascii="Times New Roman" w:hAnsi="Times New Roman"/>
          <w:b/>
          <w:bCs/>
          <w:u w:val="single"/>
        </w:rPr>
        <w:t>4</w:t>
      </w:r>
      <w:r>
        <w:rPr>
          <w:rFonts w:ascii="Times New Roman" w:hAnsi="Times New Roman"/>
          <w:b/>
          <w:bCs/>
          <w:u w:val="single"/>
        </w:rPr>
        <w:t>~202</w:t>
      </w:r>
      <w:r>
        <w:rPr>
          <w:rFonts w:hint="eastAsia" w:ascii="Times New Roman" w:hAnsi="Times New Roman"/>
          <w:b/>
          <w:bCs/>
          <w:u w:val="single"/>
        </w:rPr>
        <w:t>6年</w:t>
      </w:r>
      <w:r>
        <w:rPr>
          <w:rFonts w:hint="eastAsia" w:ascii="Times New Roman" w:hAnsi="Times New Roman"/>
          <w:b/>
          <w:bCs/>
          <w:szCs w:val="22"/>
          <w:u w:val="single"/>
        </w:rPr>
        <w:t>桥梁检测车租赁入库采购项目</w:t>
      </w:r>
      <w:r>
        <w:rPr>
          <w:rFonts w:hint="eastAsia" w:ascii="Times New Roman" w:hAnsi="Times New Roman"/>
          <w:b/>
          <w:bCs/>
        </w:rPr>
        <w:t>供应商编制的响应文件（盖章扫描件）备查。</w:t>
      </w:r>
    </w:p>
    <w:p w14:paraId="580F55C5">
      <w:pPr>
        <w:spacing w:line="440" w:lineRule="exact"/>
        <w:ind w:firstLine="420"/>
        <w:rPr>
          <w:rFonts w:ascii="Times New Roman" w:hAnsi="Times New Roman"/>
          <w:b/>
          <w:bCs/>
        </w:rPr>
      </w:pPr>
      <w:r>
        <w:rPr>
          <w:rFonts w:hint="eastAsia" w:ascii="Times New Roman" w:hAnsi="Times New Roman"/>
          <w:b/>
          <w:bCs/>
        </w:rPr>
        <w:t>（</w:t>
      </w:r>
      <w:r>
        <w:rPr>
          <w:rFonts w:ascii="Times New Roman" w:hAnsi="Times New Roman"/>
          <w:b/>
          <w:bCs/>
        </w:rPr>
        <w:t>4</w:t>
      </w:r>
      <w:r>
        <w:rPr>
          <w:rFonts w:hint="eastAsia" w:ascii="Times New Roman" w:hAnsi="Times New Roman"/>
          <w:b/>
          <w:bCs/>
        </w:rPr>
        <w:t>）装订要求：响应文件应用</w:t>
      </w:r>
      <w:r>
        <w:rPr>
          <w:rFonts w:ascii="Times New Roman" w:hAnsi="Times New Roman"/>
          <w:b/>
          <w:bCs/>
        </w:rPr>
        <w:t>A4</w:t>
      </w:r>
      <w:r>
        <w:rPr>
          <w:rFonts w:hint="eastAsia" w:ascii="Times New Roman" w:hAnsi="Times New Roman"/>
          <w:b/>
          <w:bCs/>
        </w:rPr>
        <w:t>纸胶装成册并标注连续页码，不允许活页装订，并逐页加盖公章，采购人不承担因此造成的任何后果。</w:t>
      </w:r>
    </w:p>
    <w:p w14:paraId="5F5A50BD">
      <w:pPr>
        <w:spacing w:line="440" w:lineRule="exact"/>
        <w:ind w:firstLine="420"/>
        <w:rPr>
          <w:rFonts w:ascii="Times New Roman" w:hAnsi="Times New Roman"/>
          <w:b/>
          <w:bCs/>
        </w:rPr>
      </w:pPr>
      <w:r>
        <w:rPr>
          <w:rFonts w:hint="eastAsia" w:ascii="Times New Roman" w:hAnsi="Times New Roman"/>
          <w:b/>
          <w:bCs/>
        </w:rPr>
        <w:t>（</w:t>
      </w:r>
      <w:r>
        <w:rPr>
          <w:rFonts w:ascii="Times New Roman" w:hAnsi="Times New Roman"/>
          <w:b/>
          <w:bCs/>
        </w:rPr>
        <w:t>5</w:t>
      </w:r>
      <w:r>
        <w:rPr>
          <w:rFonts w:hint="eastAsia" w:ascii="Times New Roman" w:hAnsi="Times New Roman"/>
          <w:b/>
          <w:bCs/>
        </w:rPr>
        <w:t>）封套上应载明的信息：信封封套表面应标明供应商名称。封套的封口处加盖供应商单位公章或由法定代表人（单位负责人）或其授权的代理人签字。</w:t>
      </w:r>
    </w:p>
    <w:p w14:paraId="26D84B43">
      <w:pPr>
        <w:keepNext/>
        <w:keepLines/>
        <w:spacing w:before="156" w:beforeLines="50" w:after="156" w:afterLines="50"/>
        <w:outlineLvl w:val="1"/>
        <w:rPr>
          <w:rFonts w:ascii="Times New Roman" w:hAnsi="Times New Roman" w:eastAsia="黑体"/>
          <w:bCs/>
          <w:sz w:val="24"/>
          <w:szCs w:val="32"/>
        </w:rPr>
      </w:pPr>
      <w:r>
        <w:rPr>
          <w:rFonts w:ascii="Times New Roman" w:hAnsi="Times New Roman" w:eastAsia="黑体"/>
          <w:bCs/>
          <w:sz w:val="24"/>
          <w:szCs w:val="32"/>
        </w:rPr>
        <w:t xml:space="preserve">4. </w:t>
      </w:r>
      <w:bookmarkEnd w:id="56"/>
      <w:bookmarkEnd w:id="57"/>
      <w:bookmarkEnd w:id="58"/>
      <w:r>
        <w:rPr>
          <w:rFonts w:hint="eastAsia" w:ascii="Times New Roman" w:hAnsi="Times New Roman" w:eastAsia="黑体"/>
          <w:bCs/>
          <w:sz w:val="24"/>
          <w:szCs w:val="32"/>
        </w:rPr>
        <w:t>响应文件的递交</w:t>
      </w:r>
    </w:p>
    <w:p w14:paraId="52CC12B2">
      <w:pPr>
        <w:keepNext/>
        <w:keepLines/>
        <w:spacing w:before="120" w:after="120"/>
        <w:outlineLvl w:val="2"/>
        <w:rPr>
          <w:rFonts w:ascii="Times New Roman" w:hAnsi="Times New Roman" w:eastAsia="黑体"/>
          <w:bCs/>
          <w:sz w:val="24"/>
          <w:szCs w:val="32"/>
        </w:rPr>
      </w:pPr>
      <w:bookmarkStart w:id="59" w:name="_Toc26656965"/>
      <w:bookmarkStart w:id="60" w:name="_Toc14201234"/>
      <w:r>
        <w:rPr>
          <w:rFonts w:ascii="Times New Roman" w:hAnsi="Times New Roman" w:eastAsia="黑体"/>
          <w:bCs/>
          <w:sz w:val="24"/>
          <w:szCs w:val="32"/>
        </w:rPr>
        <w:t>4.1</w:t>
      </w:r>
      <w:r>
        <w:rPr>
          <w:rFonts w:hint="eastAsia" w:ascii="Times New Roman" w:hAnsi="Times New Roman" w:eastAsia="黑体"/>
          <w:bCs/>
          <w:sz w:val="24"/>
          <w:szCs w:val="32"/>
        </w:rPr>
        <w:t>响应文件的密封和标记</w:t>
      </w:r>
      <w:bookmarkEnd w:id="59"/>
      <w:bookmarkEnd w:id="60"/>
    </w:p>
    <w:p w14:paraId="79F609D5">
      <w:pPr>
        <w:spacing w:line="440" w:lineRule="exact"/>
        <w:ind w:firstLine="420"/>
        <w:rPr>
          <w:rFonts w:ascii="Times New Roman" w:hAnsi="Times New Roman"/>
        </w:rPr>
      </w:pPr>
      <w:r>
        <w:rPr>
          <w:rFonts w:ascii="Times New Roman" w:hAnsi="Times New Roman"/>
        </w:rPr>
        <w:t>4.1.1</w:t>
      </w:r>
      <w:r>
        <w:rPr>
          <w:rFonts w:hint="eastAsia" w:ascii="Times New Roman" w:hAnsi="Times New Roman"/>
        </w:rPr>
        <w:t>响应文件正、副本应密封包装在一个封套内，封套上注明：</w:t>
      </w:r>
    </w:p>
    <w:p w14:paraId="6EE4220B">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rPr>
        <w:t>供应商名称：</w:t>
      </w:r>
      <w:r>
        <w:rPr>
          <w:rFonts w:ascii="Times New Roman" w:hAnsi="Times New Roman" w:eastAsia="黑体" w:cs="黑体"/>
          <w:bCs/>
          <w:snapToGrid w:val="0"/>
          <w:kern w:val="0"/>
          <w:szCs w:val="21"/>
          <w:u w:val="single"/>
        </w:rPr>
        <w:t xml:space="preserve">            </w:t>
      </w:r>
    </w:p>
    <w:p w14:paraId="40FAEEF7">
      <w:pPr>
        <w:spacing w:line="440" w:lineRule="exact"/>
        <w:ind w:firstLine="420"/>
        <w:rPr>
          <w:rFonts w:ascii="Times New Roman" w:hAnsi="Times New Roman" w:eastAsia="黑体" w:cs="黑体"/>
          <w:bCs/>
          <w:snapToGrid w:val="0"/>
          <w:kern w:val="0"/>
          <w:szCs w:val="21"/>
        </w:rPr>
      </w:pPr>
      <w:r>
        <w:rPr>
          <w:rFonts w:ascii="Times New Roman" w:hAnsi="Times New Roman" w:eastAsia="黑体" w:cs="黑体"/>
          <w:bCs/>
          <w:snapToGrid w:val="0"/>
          <w:kern w:val="0"/>
          <w:szCs w:val="21"/>
          <w:u w:val="single"/>
        </w:rPr>
        <w:t xml:space="preserve">            </w:t>
      </w:r>
      <w:r>
        <w:rPr>
          <w:rFonts w:ascii="Times New Roman" w:hAnsi="Times New Roman" w:eastAsia="黑体" w:cs="黑体"/>
          <w:bCs/>
          <w:snapToGrid w:val="0"/>
          <w:kern w:val="0"/>
          <w:szCs w:val="21"/>
        </w:rPr>
        <w:t>(</w:t>
      </w:r>
      <w:r>
        <w:rPr>
          <w:rFonts w:hint="eastAsia" w:ascii="Times New Roman" w:hAnsi="Times New Roman" w:eastAsia="黑体" w:cs="黑体"/>
          <w:bCs/>
          <w:snapToGrid w:val="0"/>
          <w:kern w:val="0"/>
          <w:szCs w:val="21"/>
        </w:rPr>
        <w:t>项目</w:t>
      </w:r>
      <w:r>
        <w:rPr>
          <w:rFonts w:hint="eastAsia" w:ascii="Times New Roman" w:hAnsi="Times New Roman" w:eastAsia="黑体" w:cs="黑体"/>
        </w:rPr>
        <w:t>名称</w:t>
      </w:r>
      <w:r>
        <w:rPr>
          <w:rFonts w:ascii="Times New Roman" w:hAnsi="Times New Roman" w:eastAsia="黑体" w:cs="黑体"/>
          <w:bCs/>
          <w:snapToGrid w:val="0"/>
          <w:kern w:val="0"/>
          <w:szCs w:val="21"/>
        </w:rPr>
        <w:t>)</w:t>
      </w:r>
      <w:r>
        <w:rPr>
          <w:rFonts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合同包响应文件</w:t>
      </w:r>
    </w:p>
    <w:p w14:paraId="75AE5404">
      <w:pPr>
        <w:spacing w:line="440" w:lineRule="exact"/>
        <w:ind w:firstLine="420"/>
        <w:rPr>
          <w:rFonts w:ascii="Times New Roman" w:hAnsi="Times New Roman" w:eastAsia="黑体" w:cs="黑体"/>
        </w:rPr>
      </w:pPr>
      <w:r>
        <w:rPr>
          <w:rFonts w:hint="eastAsia" w:ascii="Times New Roman" w:hAnsi="Times New Roman" w:eastAsia="黑体" w:cs="黑体"/>
          <w:bCs/>
          <w:snapToGrid w:val="0"/>
          <w:kern w:val="0"/>
          <w:szCs w:val="21"/>
        </w:rPr>
        <w:t>在</w:t>
      </w:r>
      <w:r>
        <w:rPr>
          <w:rFonts w:ascii="Times New Roman" w:hAnsi="Times New Roman" w:eastAsia="黑体" w:cs="黑体"/>
          <w:bCs/>
          <w:snapToGrid w:val="0"/>
          <w:color w:val="FF0000"/>
          <w:kern w:val="0"/>
          <w:szCs w:val="21"/>
          <w:u w:val="single"/>
        </w:rPr>
        <w:t xml:space="preserve"> 202</w:t>
      </w:r>
      <w:r>
        <w:rPr>
          <w:rFonts w:hint="eastAsia" w:ascii="Times New Roman" w:hAnsi="Times New Roman" w:eastAsia="黑体" w:cs="黑体"/>
          <w:bCs/>
          <w:snapToGrid w:val="0"/>
          <w:color w:val="FF0000"/>
          <w:kern w:val="0"/>
          <w:szCs w:val="21"/>
          <w:u w:val="single"/>
        </w:rPr>
        <w:t>4</w:t>
      </w:r>
      <w:r>
        <w:rPr>
          <w:rFonts w:ascii="Times New Roman" w:hAnsi="Times New Roman" w:eastAsia="黑体" w:cs="黑体"/>
          <w:bCs/>
          <w:snapToGrid w:val="0"/>
          <w:color w:val="FF0000"/>
          <w:kern w:val="0"/>
          <w:szCs w:val="21"/>
          <w:u w:val="single"/>
        </w:rPr>
        <w:t xml:space="preserve">  </w:t>
      </w:r>
      <w:r>
        <w:rPr>
          <w:rFonts w:hint="eastAsia" w:ascii="Times New Roman" w:hAnsi="Times New Roman" w:eastAsia="黑体" w:cs="黑体"/>
          <w:bCs/>
          <w:snapToGrid w:val="0"/>
          <w:color w:val="FF0000"/>
          <w:kern w:val="0"/>
          <w:szCs w:val="21"/>
        </w:rPr>
        <w:t>年</w:t>
      </w:r>
      <w:r>
        <w:rPr>
          <w:rFonts w:ascii="Times New Roman" w:hAnsi="Times New Roman" w:eastAsia="黑体" w:cs="黑体"/>
          <w:bCs/>
          <w:snapToGrid w:val="0"/>
          <w:color w:val="FF0000"/>
          <w:kern w:val="0"/>
          <w:szCs w:val="21"/>
          <w:u w:val="single"/>
        </w:rPr>
        <w:t xml:space="preserve"> </w:t>
      </w:r>
      <w:r>
        <w:rPr>
          <w:rFonts w:hint="eastAsia" w:ascii="Times New Roman" w:hAnsi="Times New Roman" w:eastAsia="黑体" w:cs="黑体"/>
          <w:bCs/>
          <w:snapToGrid w:val="0"/>
          <w:color w:val="FF0000"/>
          <w:kern w:val="0"/>
          <w:szCs w:val="21"/>
          <w:u w:val="single"/>
        </w:rPr>
        <w:t>7</w:t>
      </w:r>
      <w:r>
        <w:rPr>
          <w:rFonts w:ascii="Times New Roman" w:hAnsi="Times New Roman" w:eastAsia="黑体" w:cs="黑体"/>
          <w:bCs/>
          <w:snapToGrid w:val="0"/>
          <w:color w:val="FF0000"/>
          <w:kern w:val="0"/>
          <w:szCs w:val="21"/>
          <w:u w:val="single"/>
        </w:rPr>
        <w:t xml:space="preserve"> </w:t>
      </w:r>
      <w:r>
        <w:rPr>
          <w:rFonts w:hint="eastAsia" w:ascii="Times New Roman" w:hAnsi="Times New Roman" w:eastAsia="黑体" w:cs="黑体"/>
          <w:bCs/>
          <w:snapToGrid w:val="0"/>
          <w:color w:val="FF0000"/>
          <w:kern w:val="0"/>
          <w:szCs w:val="21"/>
        </w:rPr>
        <w:t>月</w:t>
      </w:r>
      <w:r>
        <w:rPr>
          <w:rFonts w:ascii="Times New Roman" w:hAnsi="Times New Roman" w:eastAsia="黑体" w:cs="黑体"/>
          <w:bCs/>
          <w:snapToGrid w:val="0"/>
          <w:color w:val="FF0000"/>
          <w:kern w:val="0"/>
          <w:szCs w:val="21"/>
          <w:u w:val="single"/>
        </w:rPr>
        <w:t xml:space="preserve"> </w:t>
      </w:r>
      <w:r>
        <w:rPr>
          <w:rFonts w:hint="eastAsia" w:ascii="Times New Roman" w:hAnsi="Times New Roman" w:eastAsia="黑体" w:cs="黑体"/>
          <w:bCs/>
          <w:snapToGrid w:val="0"/>
          <w:color w:val="FF0000"/>
          <w:kern w:val="0"/>
          <w:szCs w:val="21"/>
          <w:u w:val="single"/>
        </w:rPr>
        <w:t>26</w:t>
      </w:r>
      <w:r>
        <w:rPr>
          <w:rFonts w:ascii="Times New Roman" w:hAnsi="Times New Roman" w:eastAsia="黑体" w:cs="黑体"/>
          <w:bCs/>
          <w:snapToGrid w:val="0"/>
          <w:color w:val="FF0000"/>
          <w:kern w:val="0"/>
          <w:szCs w:val="21"/>
          <w:u w:val="single"/>
        </w:rPr>
        <w:t xml:space="preserve"> </w:t>
      </w:r>
      <w:r>
        <w:rPr>
          <w:rFonts w:hint="eastAsia" w:ascii="Times New Roman" w:hAnsi="Times New Roman" w:eastAsia="黑体" w:cs="黑体"/>
          <w:bCs/>
          <w:snapToGrid w:val="0"/>
          <w:color w:val="FF0000"/>
          <w:kern w:val="0"/>
          <w:szCs w:val="21"/>
        </w:rPr>
        <w:t>日</w:t>
      </w:r>
      <w:r>
        <w:rPr>
          <w:rFonts w:ascii="Times New Roman" w:hAnsi="Times New Roman" w:eastAsia="黑体" w:cs="黑体"/>
          <w:bCs/>
          <w:snapToGrid w:val="0"/>
          <w:color w:val="FF0000"/>
          <w:kern w:val="0"/>
          <w:szCs w:val="21"/>
          <w:u w:val="single"/>
        </w:rPr>
        <w:t xml:space="preserve"> 10 </w:t>
      </w:r>
      <w:r>
        <w:rPr>
          <w:rFonts w:hint="eastAsia" w:ascii="Times New Roman" w:hAnsi="Times New Roman" w:eastAsia="黑体" w:cs="黑体"/>
          <w:bCs/>
          <w:snapToGrid w:val="0"/>
          <w:color w:val="FF0000"/>
          <w:kern w:val="0"/>
          <w:szCs w:val="21"/>
        </w:rPr>
        <w:t>时</w:t>
      </w:r>
      <w:r>
        <w:rPr>
          <w:rFonts w:ascii="Times New Roman" w:hAnsi="Times New Roman" w:eastAsia="黑体" w:cs="黑体"/>
          <w:bCs/>
          <w:snapToGrid w:val="0"/>
          <w:color w:val="FF0000"/>
          <w:kern w:val="0"/>
          <w:szCs w:val="21"/>
          <w:u w:val="single"/>
        </w:rPr>
        <w:t xml:space="preserve"> 30 </w:t>
      </w:r>
      <w:r>
        <w:rPr>
          <w:rFonts w:hint="eastAsia" w:ascii="Times New Roman" w:hAnsi="Times New Roman" w:eastAsia="黑体" w:cs="黑体"/>
          <w:bCs/>
          <w:snapToGrid w:val="0"/>
          <w:color w:val="FF0000"/>
          <w:kern w:val="0"/>
          <w:szCs w:val="21"/>
        </w:rPr>
        <w:t>分</w:t>
      </w:r>
      <w:r>
        <w:rPr>
          <w:rFonts w:hint="eastAsia" w:ascii="Times New Roman" w:hAnsi="Times New Roman" w:eastAsia="黑体" w:cs="黑体"/>
          <w:bCs/>
          <w:snapToGrid w:val="0"/>
          <w:kern w:val="0"/>
          <w:szCs w:val="21"/>
        </w:rPr>
        <w:t>（递交响应文件的截止时间）前不得开启</w:t>
      </w:r>
    </w:p>
    <w:p w14:paraId="3BDA18EF">
      <w:pPr>
        <w:spacing w:line="440" w:lineRule="exact"/>
        <w:ind w:firstLine="420"/>
        <w:rPr>
          <w:rFonts w:ascii="Times New Roman" w:hAnsi="Times New Roman"/>
        </w:rPr>
      </w:pPr>
      <w:r>
        <w:rPr>
          <w:rFonts w:ascii="Times New Roman" w:hAnsi="Times New Roman"/>
        </w:rPr>
        <w:t>4.1.2</w:t>
      </w:r>
      <w:r>
        <w:rPr>
          <w:rFonts w:hint="eastAsia" w:ascii="Times New Roman" w:hAnsi="Times New Roman"/>
        </w:rPr>
        <w:t>未按本章第</w:t>
      </w:r>
      <w:r>
        <w:rPr>
          <w:rFonts w:ascii="Times New Roman" w:hAnsi="Times New Roman"/>
        </w:rPr>
        <w:t>4.1.1</w:t>
      </w:r>
      <w:r>
        <w:rPr>
          <w:rFonts w:hint="eastAsia" w:ascii="Times New Roman" w:hAnsi="Times New Roman"/>
        </w:rPr>
        <w:t>项要求密封的响应文件，采购人将予以拒收。</w:t>
      </w:r>
    </w:p>
    <w:p w14:paraId="38FB6FDA">
      <w:pPr>
        <w:keepNext/>
        <w:keepLines/>
        <w:spacing w:before="120" w:after="120"/>
        <w:outlineLvl w:val="2"/>
        <w:rPr>
          <w:rFonts w:ascii="Times New Roman" w:hAnsi="Times New Roman" w:eastAsia="黑体"/>
          <w:bCs/>
          <w:sz w:val="24"/>
          <w:szCs w:val="32"/>
        </w:rPr>
      </w:pPr>
      <w:bookmarkStart w:id="61" w:name="_Toc26656966"/>
      <w:bookmarkStart w:id="62" w:name="_Toc14201235"/>
      <w:r>
        <w:rPr>
          <w:rFonts w:ascii="Times New Roman" w:hAnsi="Times New Roman" w:eastAsia="黑体"/>
          <w:bCs/>
          <w:sz w:val="24"/>
          <w:szCs w:val="32"/>
        </w:rPr>
        <w:t xml:space="preserve">4.2 </w:t>
      </w:r>
      <w:r>
        <w:rPr>
          <w:rFonts w:hint="eastAsia" w:ascii="Times New Roman" w:hAnsi="Times New Roman" w:eastAsia="黑体"/>
          <w:bCs/>
          <w:sz w:val="24"/>
          <w:szCs w:val="32"/>
        </w:rPr>
        <w:t>响应文件的递交</w:t>
      </w:r>
      <w:bookmarkEnd w:id="61"/>
      <w:bookmarkEnd w:id="62"/>
    </w:p>
    <w:p w14:paraId="20FECEAC">
      <w:pPr>
        <w:spacing w:line="440" w:lineRule="exact"/>
        <w:ind w:firstLine="420"/>
        <w:rPr>
          <w:rFonts w:ascii="Times New Roman" w:hAnsi="Times New Roman"/>
        </w:rPr>
      </w:pPr>
      <w:r>
        <w:rPr>
          <w:rFonts w:ascii="Times New Roman" w:hAnsi="Times New Roman"/>
        </w:rPr>
        <w:t>4.2.1</w:t>
      </w:r>
      <w:r>
        <w:rPr>
          <w:rFonts w:hint="eastAsia" w:ascii="Times New Roman" w:hAnsi="Times New Roman"/>
        </w:rPr>
        <w:t>供应商应当按照第一章</w:t>
      </w:r>
      <w:r>
        <w:rPr>
          <w:rFonts w:ascii="Times New Roman" w:hAnsi="Times New Roman"/>
        </w:rPr>
        <w:t>“</w:t>
      </w:r>
      <w:r>
        <w:rPr>
          <w:rFonts w:hint="eastAsia" w:ascii="Times New Roman" w:hAnsi="Times New Roman"/>
          <w:szCs w:val="21"/>
        </w:rPr>
        <w:t>采购公告</w:t>
      </w:r>
      <w:r>
        <w:rPr>
          <w:rFonts w:ascii="Times New Roman" w:hAnsi="Times New Roman"/>
        </w:rPr>
        <w:t>”</w:t>
      </w:r>
      <w:r>
        <w:rPr>
          <w:rFonts w:hint="eastAsia" w:ascii="Times New Roman" w:hAnsi="Times New Roman"/>
          <w:szCs w:val="21"/>
        </w:rPr>
        <w:t>第</w:t>
      </w:r>
      <w:r>
        <w:rPr>
          <w:rFonts w:ascii="Times New Roman" w:hAnsi="Times New Roman"/>
          <w:szCs w:val="21"/>
        </w:rPr>
        <w:t>5</w:t>
      </w:r>
      <w:r>
        <w:rPr>
          <w:rFonts w:hint="eastAsia" w:ascii="Times New Roman" w:hAnsi="Times New Roman"/>
          <w:szCs w:val="21"/>
        </w:rPr>
        <w:t>条的规定递交响应文件</w:t>
      </w:r>
      <w:r>
        <w:rPr>
          <w:rFonts w:hint="eastAsia" w:ascii="Times New Roman" w:hAnsi="Times New Roman"/>
        </w:rPr>
        <w:t>。</w:t>
      </w:r>
    </w:p>
    <w:p w14:paraId="6A4B531B">
      <w:pPr>
        <w:spacing w:line="440" w:lineRule="exact"/>
        <w:ind w:firstLine="420"/>
        <w:rPr>
          <w:rFonts w:ascii="Times New Roman" w:hAnsi="Times New Roman"/>
        </w:rPr>
      </w:pPr>
      <w:r>
        <w:rPr>
          <w:rFonts w:ascii="Times New Roman" w:hAnsi="Times New Roman"/>
        </w:rPr>
        <w:t xml:space="preserve">4.2.2 </w:t>
      </w:r>
      <w:r>
        <w:rPr>
          <w:rFonts w:hint="eastAsia" w:ascii="Times New Roman" w:hAnsi="Times New Roman"/>
        </w:rPr>
        <w:t>递交响应文件的供应商数量不足</w:t>
      </w:r>
      <w:r>
        <w:rPr>
          <w:rFonts w:ascii="Times New Roman" w:hAnsi="Times New Roman"/>
        </w:rPr>
        <w:t>3</w:t>
      </w:r>
      <w:r>
        <w:rPr>
          <w:rFonts w:hint="eastAsia" w:ascii="Times New Roman" w:hAnsi="Times New Roman"/>
        </w:rPr>
        <w:t>家时，采购人将宣布本次采购失败，并退还已递交的响应文件。</w:t>
      </w:r>
    </w:p>
    <w:p w14:paraId="66C01C9B">
      <w:pPr>
        <w:spacing w:line="440" w:lineRule="exact"/>
        <w:ind w:firstLine="420"/>
        <w:rPr>
          <w:rFonts w:ascii="Times New Roman" w:hAnsi="Times New Roman"/>
        </w:rPr>
      </w:pPr>
      <w:r>
        <w:rPr>
          <w:rFonts w:ascii="Times New Roman" w:hAnsi="Times New Roman"/>
        </w:rPr>
        <w:t xml:space="preserve">4.2.3 </w:t>
      </w:r>
      <w:r>
        <w:rPr>
          <w:rFonts w:hint="eastAsia" w:ascii="Times New Roman" w:hAnsi="Times New Roman"/>
        </w:rPr>
        <w:t>除第</w:t>
      </w:r>
      <w:r>
        <w:rPr>
          <w:rFonts w:ascii="Times New Roman" w:hAnsi="Times New Roman"/>
        </w:rPr>
        <w:t>4.2.2</w:t>
      </w:r>
      <w:r>
        <w:rPr>
          <w:rFonts w:hint="eastAsia" w:ascii="Times New Roman" w:hAnsi="Times New Roman"/>
        </w:rPr>
        <w:t>项规定外，供应商所递交的响应文件不予退还。</w:t>
      </w:r>
    </w:p>
    <w:p w14:paraId="7316526D">
      <w:pPr>
        <w:keepNext/>
        <w:keepLines/>
        <w:spacing w:before="156" w:beforeLines="50" w:after="156" w:afterLines="50"/>
        <w:outlineLvl w:val="1"/>
        <w:rPr>
          <w:rFonts w:ascii="Times New Roman" w:hAnsi="Times New Roman" w:eastAsia="黑体"/>
          <w:bCs/>
          <w:sz w:val="24"/>
          <w:szCs w:val="32"/>
        </w:rPr>
      </w:pPr>
      <w:bookmarkStart w:id="63" w:name="_Toc14201237"/>
      <w:bookmarkStart w:id="64" w:name="_Toc9067724"/>
      <w:bookmarkStart w:id="65" w:name="_Toc26656968"/>
      <w:r>
        <w:rPr>
          <w:rFonts w:ascii="Times New Roman" w:hAnsi="Times New Roman" w:eastAsia="黑体"/>
          <w:bCs/>
          <w:sz w:val="24"/>
          <w:szCs w:val="32"/>
        </w:rPr>
        <w:t xml:space="preserve">5. </w:t>
      </w:r>
      <w:bookmarkEnd w:id="63"/>
      <w:bookmarkEnd w:id="64"/>
      <w:bookmarkEnd w:id="65"/>
      <w:r>
        <w:rPr>
          <w:rFonts w:hint="eastAsia" w:ascii="Times New Roman" w:hAnsi="Times New Roman" w:eastAsia="黑体"/>
          <w:bCs/>
          <w:sz w:val="24"/>
          <w:szCs w:val="32"/>
        </w:rPr>
        <w:t>启封</w:t>
      </w:r>
    </w:p>
    <w:p w14:paraId="3A6523EC">
      <w:pPr>
        <w:keepNext/>
        <w:keepLines/>
        <w:spacing w:before="120" w:after="120"/>
        <w:outlineLvl w:val="2"/>
        <w:rPr>
          <w:rFonts w:ascii="Times New Roman" w:hAnsi="Times New Roman" w:eastAsia="黑体"/>
          <w:bCs/>
          <w:sz w:val="24"/>
          <w:szCs w:val="32"/>
        </w:rPr>
      </w:pPr>
      <w:bookmarkStart w:id="66" w:name="_Toc14201238"/>
      <w:bookmarkStart w:id="67" w:name="_Toc26656969"/>
      <w:r>
        <w:rPr>
          <w:rFonts w:ascii="Times New Roman" w:hAnsi="Times New Roman" w:eastAsia="黑体"/>
          <w:bCs/>
          <w:sz w:val="24"/>
          <w:szCs w:val="32"/>
        </w:rPr>
        <w:t xml:space="preserve">5.1 </w:t>
      </w:r>
      <w:r>
        <w:rPr>
          <w:rFonts w:hint="eastAsia" w:ascii="Times New Roman" w:hAnsi="Times New Roman" w:eastAsia="黑体"/>
          <w:bCs/>
          <w:sz w:val="24"/>
          <w:szCs w:val="32"/>
        </w:rPr>
        <w:t>启封时间和地点</w:t>
      </w:r>
      <w:bookmarkEnd w:id="66"/>
      <w:bookmarkEnd w:id="67"/>
    </w:p>
    <w:p w14:paraId="551FE62E">
      <w:pPr>
        <w:spacing w:line="440" w:lineRule="exact"/>
        <w:ind w:firstLine="420"/>
        <w:rPr>
          <w:rFonts w:ascii="Times New Roman" w:hAnsi="Times New Roman"/>
        </w:rPr>
      </w:pPr>
      <w:r>
        <w:rPr>
          <w:rFonts w:hint="eastAsia" w:ascii="Times New Roman" w:hAnsi="Times New Roman"/>
        </w:rPr>
        <w:t>采购人在本章第</w:t>
      </w:r>
      <w:r>
        <w:rPr>
          <w:rFonts w:ascii="Times New Roman" w:hAnsi="Times New Roman"/>
        </w:rPr>
        <w:t>4.2.1</w:t>
      </w:r>
      <w:r>
        <w:rPr>
          <w:rFonts w:hint="eastAsia" w:ascii="Times New Roman" w:hAnsi="Times New Roman"/>
        </w:rPr>
        <w:t>项规定的响应文件递交截止时间（启封时间），按照第一章</w:t>
      </w:r>
      <w:r>
        <w:rPr>
          <w:rFonts w:ascii="Times New Roman" w:hAnsi="Times New Roman"/>
        </w:rPr>
        <w:t>“</w:t>
      </w:r>
      <w:r>
        <w:rPr>
          <w:rFonts w:hint="eastAsia" w:ascii="Times New Roman" w:hAnsi="Times New Roman"/>
          <w:szCs w:val="21"/>
        </w:rPr>
        <w:t>采购公告</w:t>
      </w:r>
      <w:r>
        <w:rPr>
          <w:rFonts w:ascii="Times New Roman" w:hAnsi="Times New Roman"/>
        </w:rPr>
        <w:t>”</w:t>
      </w:r>
      <w:r>
        <w:rPr>
          <w:rFonts w:hint="eastAsia" w:ascii="Times New Roman" w:hAnsi="Times New Roman"/>
          <w:szCs w:val="21"/>
        </w:rPr>
        <w:t>第</w:t>
      </w:r>
      <w:r>
        <w:rPr>
          <w:rFonts w:ascii="Times New Roman" w:hAnsi="Times New Roman"/>
          <w:szCs w:val="21"/>
        </w:rPr>
        <w:t>6</w:t>
      </w:r>
      <w:r>
        <w:rPr>
          <w:rFonts w:hint="eastAsia" w:ascii="Times New Roman" w:hAnsi="Times New Roman"/>
          <w:szCs w:val="21"/>
        </w:rPr>
        <w:t>条的规定进行启封</w:t>
      </w:r>
      <w:r>
        <w:rPr>
          <w:rFonts w:hint="eastAsia" w:ascii="Times New Roman" w:hAnsi="Times New Roman"/>
        </w:rPr>
        <w:t>。</w:t>
      </w:r>
    </w:p>
    <w:p w14:paraId="43CE5D8F">
      <w:pPr>
        <w:spacing w:line="440" w:lineRule="exact"/>
        <w:ind w:firstLine="420"/>
        <w:rPr>
          <w:rFonts w:ascii="Times New Roman" w:hAnsi="Times New Roman"/>
        </w:rPr>
      </w:pPr>
      <w:r>
        <w:rPr>
          <w:rFonts w:hint="eastAsia" w:ascii="Times New Roman" w:hAnsi="Times New Roman"/>
        </w:rPr>
        <w:t>供应商若未派法定代表人或其委托代理人出席启封活动，视为该供应商默认启封结果。</w:t>
      </w:r>
    </w:p>
    <w:p w14:paraId="5EE81189">
      <w:pPr>
        <w:keepNext/>
        <w:keepLines/>
        <w:spacing w:before="120" w:after="120"/>
        <w:outlineLvl w:val="2"/>
        <w:rPr>
          <w:rFonts w:ascii="Times New Roman" w:hAnsi="Times New Roman" w:eastAsia="黑体"/>
          <w:bCs/>
          <w:sz w:val="24"/>
          <w:szCs w:val="32"/>
        </w:rPr>
      </w:pPr>
      <w:bookmarkStart w:id="68" w:name="_Toc26656970"/>
      <w:bookmarkStart w:id="69" w:name="_Toc14201239"/>
      <w:r>
        <w:rPr>
          <w:rFonts w:ascii="Times New Roman" w:hAnsi="Times New Roman" w:eastAsia="黑体"/>
          <w:bCs/>
          <w:sz w:val="24"/>
          <w:szCs w:val="32"/>
        </w:rPr>
        <w:t>5.2</w:t>
      </w:r>
      <w:r>
        <w:rPr>
          <w:rFonts w:hint="eastAsia" w:ascii="Times New Roman" w:hAnsi="Times New Roman" w:eastAsia="黑体"/>
          <w:bCs/>
          <w:sz w:val="24"/>
          <w:szCs w:val="32"/>
        </w:rPr>
        <w:t>启封程序</w:t>
      </w:r>
      <w:bookmarkEnd w:id="68"/>
      <w:bookmarkEnd w:id="69"/>
    </w:p>
    <w:p w14:paraId="07F5A5C4">
      <w:pPr>
        <w:spacing w:line="440" w:lineRule="exact"/>
        <w:ind w:firstLine="420"/>
        <w:rPr>
          <w:rFonts w:ascii="Times New Roman" w:hAnsi="Times New Roman"/>
        </w:rPr>
      </w:pPr>
      <w:r>
        <w:rPr>
          <w:rFonts w:ascii="Times New Roman" w:hAnsi="Times New Roman"/>
        </w:rPr>
        <w:t>5.2.1</w:t>
      </w:r>
      <w:r>
        <w:rPr>
          <w:rFonts w:hint="eastAsia" w:ascii="Times New Roman" w:hAnsi="Times New Roman"/>
        </w:rPr>
        <w:t>主持人按下列程序进行启封：</w:t>
      </w:r>
      <w:r>
        <w:rPr>
          <w:rFonts w:ascii="Times New Roman" w:hAnsi="Times New Roman"/>
        </w:rPr>
        <w:t xml:space="preserve"> </w:t>
      </w:r>
    </w:p>
    <w:p w14:paraId="75E50061">
      <w:pPr>
        <w:spacing w:line="440" w:lineRule="exact"/>
        <w:ind w:firstLine="420"/>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）公布在响应文件递交截止时间前递交响应文件的供应商名称；</w:t>
      </w:r>
    </w:p>
    <w:p w14:paraId="6D4C8192">
      <w:pPr>
        <w:spacing w:line="440" w:lineRule="exact"/>
        <w:ind w:firstLine="420"/>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）由供应商推选的代表检查响应文件的密封情况；</w:t>
      </w:r>
      <w:r>
        <w:rPr>
          <w:rFonts w:ascii="Times New Roman" w:hAnsi="Times New Roman"/>
        </w:rPr>
        <w:t xml:space="preserve"> </w:t>
      </w:r>
    </w:p>
    <w:p w14:paraId="2B13B374">
      <w:pPr>
        <w:spacing w:line="440" w:lineRule="exact"/>
        <w:ind w:firstLine="420"/>
        <w:rPr>
          <w:rFonts w:ascii="Times New Roman" w:hAnsi="Times New Roman"/>
          <w:bCs/>
        </w:rPr>
      </w:pPr>
      <w:r>
        <w:rPr>
          <w:rFonts w:hint="eastAsia" w:ascii="Times New Roman" w:hAnsi="Times New Roman"/>
        </w:rPr>
        <w:t>（</w:t>
      </w:r>
      <w:r>
        <w:rPr>
          <w:rFonts w:ascii="Times New Roman" w:hAnsi="Times New Roman"/>
        </w:rPr>
        <w:t>3</w:t>
      </w:r>
      <w:r>
        <w:rPr>
          <w:rFonts w:hint="eastAsia" w:ascii="Times New Roman" w:hAnsi="Times New Roman"/>
        </w:rPr>
        <w:t>）</w:t>
      </w:r>
      <w:r>
        <w:rPr>
          <w:rFonts w:hint="eastAsia" w:ascii="Times New Roman" w:hAnsi="Times New Roman"/>
          <w:bCs/>
        </w:rPr>
        <w:t>对响应文件进行启封，公布供应商名称、合同包名称、报价、质量目标、安全目标、服务期、响应保证金递交情况及其他内容；</w:t>
      </w:r>
    </w:p>
    <w:p w14:paraId="2DD834E5">
      <w:pPr>
        <w:spacing w:line="440" w:lineRule="exact"/>
        <w:ind w:firstLine="420"/>
        <w:rPr>
          <w:rFonts w:ascii="Times New Roman" w:hAnsi="Times New Roman"/>
          <w:bCs/>
        </w:rPr>
      </w:pPr>
      <w:r>
        <w:rPr>
          <w:rFonts w:hint="eastAsia" w:ascii="Times New Roman" w:hAnsi="Times New Roman"/>
          <w:bCs/>
        </w:rPr>
        <w:t>（</w:t>
      </w:r>
      <w:r>
        <w:rPr>
          <w:rFonts w:ascii="Times New Roman" w:hAnsi="Times New Roman"/>
          <w:bCs/>
        </w:rPr>
        <w:t>4</w:t>
      </w:r>
      <w:r>
        <w:rPr>
          <w:rFonts w:hint="eastAsia" w:ascii="Times New Roman" w:hAnsi="Times New Roman"/>
          <w:bCs/>
        </w:rPr>
        <w:t>）</w:t>
      </w:r>
      <w:r>
        <w:rPr>
          <w:rFonts w:hint="eastAsia" w:ascii="Times New Roman" w:hAnsi="Times New Roman"/>
        </w:rPr>
        <w:t>供应商代表、采购人代表、记录人等有关人员在启封记录上签名确认；</w:t>
      </w:r>
    </w:p>
    <w:p w14:paraId="5A72012B">
      <w:pPr>
        <w:spacing w:line="440" w:lineRule="exact"/>
        <w:ind w:firstLine="420"/>
        <w:rPr>
          <w:rFonts w:ascii="Times New Roman" w:hAnsi="Times New Roman"/>
          <w:bCs/>
        </w:rPr>
      </w:pPr>
      <w:r>
        <w:rPr>
          <w:rFonts w:hint="eastAsia" w:ascii="Times New Roman" w:hAnsi="Times New Roman"/>
          <w:bCs/>
        </w:rPr>
        <w:t>（</w:t>
      </w:r>
      <w:r>
        <w:rPr>
          <w:rFonts w:ascii="Times New Roman" w:hAnsi="Times New Roman"/>
          <w:bCs/>
        </w:rPr>
        <w:t>5</w:t>
      </w:r>
      <w:r>
        <w:rPr>
          <w:rFonts w:hint="eastAsia" w:ascii="Times New Roman" w:hAnsi="Times New Roman"/>
          <w:bCs/>
        </w:rPr>
        <w:t>）启封</w:t>
      </w:r>
      <w:r>
        <w:rPr>
          <w:rFonts w:hint="eastAsia" w:ascii="Times New Roman" w:hAnsi="Times New Roman"/>
        </w:rPr>
        <w:t>结束</w:t>
      </w:r>
      <w:r>
        <w:rPr>
          <w:rFonts w:hint="eastAsia" w:ascii="Times New Roman" w:hAnsi="Times New Roman"/>
          <w:bCs/>
        </w:rPr>
        <w:t>。</w:t>
      </w:r>
    </w:p>
    <w:p w14:paraId="62A3AF80">
      <w:pPr>
        <w:spacing w:line="440" w:lineRule="exact"/>
        <w:ind w:firstLine="420"/>
        <w:rPr>
          <w:rFonts w:ascii="Times New Roman" w:hAnsi="Times New Roman"/>
        </w:rPr>
      </w:pPr>
      <w:r>
        <w:rPr>
          <w:rFonts w:ascii="Times New Roman" w:hAnsi="Times New Roman"/>
        </w:rPr>
        <w:t>5.2.2</w:t>
      </w:r>
      <w:r>
        <w:rPr>
          <w:rFonts w:hint="eastAsia" w:ascii="Times New Roman" w:hAnsi="Times New Roman"/>
        </w:rPr>
        <w:t>供应商在启封过程中有疑问的，应当在现场提出，采购人将当场作出答复。</w:t>
      </w:r>
    </w:p>
    <w:p w14:paraId="3C90BC62">
      <w:pPr>
        <w:keepNext/>
        <w:keepLines/>
        <w:spacing w:before="156" w:beforeLines="50" w:after="156" w:afterLines="50"/>
        <w:outlineLvl w:val="1"/>
        <w:rPr>
          <w:rFonts w:ascii="Times New Roman" w:hAnsi="Times New Roman" w:eastAsia="黑体"/>
          <w:bCs/>
          <w:sz w:val="24"/>
          <w:szCs w:val="32"/>
        </w:rPr>
      </w:pPr>
      <w:bookmarkStart w:id="70" w:name="_Toc26656972"/>
      <w:bookmarkStart w:id="71" w:name="_Toc14201241"/>
      <w:bookmarkStart w:id="72" w:name="_Toc9067725"/>
      <w:r>
        <w:rPr>
          <w:rFonts w:ascii="Times New Roman" w:hAnsi="Times New Roman" w:eastAsia="黑体"/>
          <w:bCs/>
          <w:sz w:val="24"/>
          <w:szCs w:val="32"/>
        </w:rPr>
        <w:t xml:space="preserve">6. </w:t>
      </w:r>
      <w:r>
        <w:rPr>
          <w:rFonts w:hint="eastAsia" w:ascii="Times New Roman" w:hAnsi="Times New Roman" w:eastAsia="黑体"/>
          <w:bCs/>
          <w:sz w:val="24"/>
          <w:szCs w:val="32"/>
        </w:rPr>
        <w:t>评</w:t>
      </w:r>
      <w:bookmarkEnd w:id="70"/>
      <w:bookmarkEnd w:id="71"/>
      <w:bookmarkEnd w:id="72"/>
      <w:r>
        <w:rPr>
          <w:rFonts w:hint="eastAsia" w:ascii="Times New Roman" w:hAnsi="Times New Roman" w:eastAsia="黑体"/>
          <w:bCs/>
          <w:sz w:val="24"/>
          <w:szCs w:val="32"/>
        </w:rPr>
        <w:t>审</w:t>
      </w:r>
    </w:p>
    <w:p w14:paraId="1797D13F">
      <w:pPr>
        <w:keepNext/>
        <w:keepLines/>
        <w:spacing w:before="120" w:after="120"/>
        <w:outlineLvl w:val="2"/>
        <w:rPr>
          <w:rFonts w:ascii="Times New Roman" w:hAnsi="Times New Roman" w:eastAsia="黑体"/>
          <w:bCs/>
          <w:sz w:val="24"/>
          <w:szCs w:val="32"/>
        </w:rPr>
      </w:pPr>
      <w:bookmarkStart w:id="73" w:name="_Toc26656973"/>
      <w:bookmarkStart w:id="74" w:name="_Toc14201242"/>
      <w:r>
        <w:rPr>
          <w:rFonts w:ascii="Times New Roman" w:hAnsi="Times New Roman" w:eastAsia="黑体"/>
          <w:bCs/>
          <w:sz w:val="24"/>
          <w:szCs w:val="32"/>
        </w:rPr>
        <w:t>6.1</w:t>
      </w:r>
      <w:bookmarkEnd w:id="73"/>
      <w:bookmarkEnd w:id="74"/>
      <w:r>
        <w:rPr>
          <w:rFonts w:hint="eastAsia" w:ascii="Times New Roman" w:hAnsi="Times New Roman" w:eastAsia="黑体"/>
          <w:bCs/>
          <w:sz w:val="24"/>
          <w:szCs w:val="32"/>
        </w:rPr>
        <w:t>评审小组</w:t>
      </w:r>
    </w:p>
    <w:p w14:paraId="364328F7">
      <w:pPr>
        <w:spacing w:line="440" w:lineRule="exact"/>
        <w:ind w:firstLine="420"/>
        <w:rPr>
          <w:rFonts w:ascii="Times New Roman" w:hAnsi="Times New Roman"/>
        </w:rPr>
      </w:pPr>
      <w:r>
        <w:rPr>
          <w:rFonts w:hint="eastAsia" w:ascii="Times New Roman" w:hAnsi="Times New Roman"/>
        </w:rPr>
        <w:t>评审由采购人自行组建的评审小组负责。评审小组人数：</w:t>
      </w:r>
      <w:r>
        <w:rPr>
          <w:rFonts w:ascii="Times New Roman" w:hAnsi="Times New Roman"/>
        </w:rPr>
        <w:t>3~7</w:t>
      </w:r>
      <w:r>
        <w:rPr>
          <w:rFonts w:hint="eastAsia" w:ascii="Times New Roman" w:hAnsi="Times New Roman"/>
        </w:rPr>
        <w:t>人（单数）。</w:t>
      </w:r>
    </w:p>
    <w:p w14:paraId="498765B8">
      <w:pPr>
        <w:keepNext/>
        <w:keepLines/>
        <w:spacing w:before="120" w:after="120"/>
        <w:outlineLvl w:val="2"/>
        <w:rPr>
          <w:rFonts w:ascii="Times New Roman" w:hAnsi="Times New Roman" w:eastAsia="黑体"/>
          <w:bCs/>
          <w:sz w:val="24"/>
          <w:szCs w:val="32"/>
        </w:rPr>
      </w:pPr>
      <w:bookmarkStart w:id="75" w:name="_Toc14201244"/>
      <w:bookmarkStart w:id="76" w:name="_Toc26656975"/>
      <w:r>
        <w:rPr>
          <w:rFonts w:ascii="Times New Roman" w:hAnsi="Times New Roman" w:eastAsia="黑体"/>
          <w:bCs/>
          <w:sz w:val="24"/>
          <w:szCs w:val="32"/>
        </w:rPr>
        <w:t>6.2</w:t>
      </w:r>
      <w:r>
        <w:rPr>
          <w:rFonts w:hint="eastAsia" w:ascii="Times New Roman" w:hAnsi="Times New Roman" w:eastAsia="黑体"/>
          <w:bCs/>
          <w:sz w:val="24"/>
          <w:szCs w:val="32"/>
        </w:rPr>
        <w:t>评</w:t>
      </w:r>
      <w:bookmarkEnd w:id="75"/>
      <w:bookmarkEnd w:id="76"/>
      <w:r>
        <w:rPr>
          <w:rFonts w:hint="eastAsia" w:ascii="Times New Roman" w:hAnsi="Times New Roman" w:eastAsia="黑体"/>
          <w:bCs/>
          <w:sz w:val="24"/>
          <w:szCs w:val="32"/>
        </w:rPr>
        <w:t>审</w:t>
      </w:r>
    </w:p>
    <w:p w14:paraId="6A562373">
      <w:pPr>
        <w:spacing w:line="440" w:lineRule="exact"/>
        <w:ind w:firstLine="420"/>
        <w:rPr>
          <w:rFonts w:ascii="Times New Roman" w:hAnsi="Times New Roman"/>
        </w:rPr>
      </w:pPr>
      <w:r>
        <w:rPr>
          <w:rFonts w:ascii="Times New Roman" w:hAnsi="Times New Roman"/>
        </w:rPr>
        <w:t>6.2.1</w:t>
      </w:r>
      <w:r>
        <w:rPr>
          <w:rFonts w:hint="eastAsia" w:ascii="Times New Roman" w:hAnsi="Times New Roman"/>
        </w:rPr>
        <w:t>评审小组按照第三章</w:t>
      </w:r>
      <w:r>
        <w:rPr>
          <w:rFonts w:ascii="Times New Roman" w:hAnsi="Times New Roman"/>
        </w:rPr>
        <w:t>“</w:t>
      </w:r>
      <w:r>
        <w:rPr>
          <w:rFonts w:hint="eastAsia" w:ascii="Times New Roman" w:hAnsi="Times New Roman"/>
        </w:rPr>
        <w:t>评审办法</w:t>
      </w:r>
      <w:r>
        <w:rPr>
          <w:rFonts w:ascii="Times New Roman" w:hAnsi="Times New Roman"/>
        </w:rPr>
        <w:t>”</w:t>
      </w:r>
      <w:r>
        <w:rPr>
          <w:rFonts w:hint="eastAsia" w:ascii="Times New Roman" w:hAnsi="Times New Roman"/>
        </w:rPr>
        <w:t>规定的方法、评审因素、标准和程序对响应文件进行评审。</w:t>
      </w:r>
    </w:p>
    <w:p w14:paraId="059AEA4B">
      <w:pPr>
        <w:spacing w:line="440" w:lineRule="exact"/>
        <w:ind w:firstLine="420"/>
        <w:rPr>
          <w:rFonts w:ascii="Times New Roman" w:hAnsi="Times New Roman"/>
        </w:rPr>
      </w:pPr>
      <w:r>
        <w:rPr>
          <w:rFonts w:ascii="Times New Roman" w:hAnsi="Times New Roman"/>
        </w:rPr>
        <w:t>6.2.2</w:t>
      </w:r>
      <w:r>
        <w:rPr>
          <w:rFonts w:hint="eastAsia" w:ascii="Times New Roman" w:hAnsi="Times New Roman"/>
        </w:rPr>
        <w:t>评审完成后，评审小组应向采购人提交书面评审报告和成交候选人名单。当有效投标人数量为3家及以上时，入库供应商数量为3家。当有效投标人报价相同且均为最低报价时，将根据投标人递交响应文件时间的先后顺序，确定前3个投标人为入库供应商。</w:t>
      </w:r>
    </w:p>
    <w:p w14:paraId="231AE7DC">
      <w:pPr>
        <w:keepNext/>
        <w:keepLines/>
        <w:spacing w:before="156" w:beforeLines="50" w:after="156" w:afterLines="50"/>
        <w:outlineLvl w:val="1"/>
        <w:rPr>
          <w:rFonts w:ascii="Times New Roman" w:hAnsi="Times New Roman" w:eastAsia="黑体"/>
          <w:bCs/>
          <w:sz w:val="24"/>
          <w:szCs w:val="32"/>
        </w:rPr>
      </w:pPr>
      <w:bookmarkStart w:id="77" w:name="_Toc26656976"/>
      <w:bookmarkStart w:id="78" w:name="_Toc14201245"/>
      <w:bookmarkStart w:id="79" w:name="_Toc9067726"/>
      <w:r>
        <w:rPr>
          <w:rFonts w:ascii="Times New Roman" w:hAnsi="Times New Roman" w:eastAsia="黑体"/>
          <w:bCs/>
          <w:sz w:val="24"/>
          <w:szCs w:val="32"/>
        </w:rPr>
        <w:t xml:space="preserve">7. </w:t>
      </w:r>
      <w:r>
        <w:rPr>
          <w:rFonts w:hint="eastAsia" w:ascii="Times New Roman" w:hAnsi="Times New Roman" w:eastAsia="黑体"/>
          <w:bCs/>
          <w:sz w:val="24"/>
          <w:szCs w:val="32"/>
        </w:rPr>
        <w:t>合同授予</w:t>
      </w:r>
      <w:bookmarkEnd w:id="77"/>
      <w:bookmarkEnd w:id="78"/>
      <w:bookmarkEnd w:id="79"/>
    </w:p>
    <w:p w14:paraId="5A3DA7A1">
      <w:pPr>
        <w:keepNext/>
        <w:keepLines/>
        <w:spacing w:before="120" w:after="120"/>
        <w:outlineLvl w:val="2"/>
        <w:rPr>
          <w:rFonts w:ascii="Times New Roman" w:hAnsi="Times New Roman" w:eastAsia="黑体"/>
          <w:bCs/>
          <w:sz w:val="24"/>
          <w:szCs w:val="32"/>
        </w:rPr>
      </w:pPr>
      <w:bookmarkStart w:id="80" w:name="_Toc14201248"/>
      <w:bookmarkStart w:id="81" w:name="_Toc26656979"/>
      <w:r>
        <w:rPr>
          <w:rFonts w:ascii="Times New Roman" w:hAnsi="Times New Roman" w:eastAsia="黑体"/>
          <w:bCs/>
          <w:sz w:val="24"/>
          <w:szCs w:val="32"/>
        </w:rPr>
        <w:t>7.1</w:t>
      </w:r>
      <w:r>
        <w:rPr>
          <w:rFonts w:hint="eastAsia" w:ascii="Times New Roman" w:hAnsi="Times New Roman" w:eastAsia="黑体"/>
          <w:bCs/>
          <w:sz w:val="24"/>
          <w:szCs w:val="32"/>
        </w:rPr>
        <w:t>成交候选人履约能力审查</w:t>
      </w:r>
      <w:bookmarkEnd w:id="80"/>
      <w:bookmarkEnd w:id="81"/>
    </w:p>
    <w:p w14:paraId="0A54BAFC">
      <w:pPr>
        <w:spacing w:line="440" w:lineRule="exact"/>
        <w:ind w:firstLine="420"/>
        <w:rPr>
          <w:rFonts w:ascii="Times New Roman" w:hAnsi="Times New Roman"/>
        </w:rPr>
      </w:pPr>
      <w:r>
        <w:rPr>
          <w:rFonts w:hint="eastAsia" w:ascii="Times New Roman" w:hAnsi="Times New Roman"/>
        </w:rPr>
        <w:t>成交候选人的经营、财务状况发生较大变化或存在违法行为，采购人认为可能影响其履约能力的，将在发出成交通知书前提请原评审小组按照询比文件规定的标准和方法进行审查确认。</w:t>
      </w:r>
    </w:p>
    <w:p w14:paraId="6F9613CF">
      <w:pPr>
        <w:keepNext/>
        <w:keepLines/>
        <w:spacing w:before="120" w:after="120"/>
        <w:outlineLvl w:val="2"/>
        <w:rPr>
          <w:rFonts w:ascii="Times New Roman" w:hAnsi="Times New Roman" w:eastAsia="黑体"/>
          <w:bCs/>
          <w:sz w:val="24"/>
          <w:szCs w:val="32"/>
        </w:rPr>
      </w:pPr>
      <w:bookmarkStart w:id="82" w:name="_Toc26656984"/>
      <w:bookmarkStart w:id="83" w:name="_Toc14201253"/>
      <w:r>
        <w:rPr>
          <w:rFonts w:ascii="Times New Roman" w:hAnsi="Times New Roman" w:eastAsia="黑体"/>
          <w:bCs/>
          <w:sz w:val="24"/>
          <w:szCs w:val="32"/>
        </w:rPr>
        <w:t>7.2</w:t>
      </w:r>
      <w:r>
        <w:rPr>
          <w:rFonts w:hint="eastAsia" w:ascii="Times New Roman" w:hAnsi="Times New Roman" w:eastAsia="黑体"/>
          <w:bCs/>
          <w:sz w:val="24"/>
          <w:szCs w:val="32"/>
        </w:rPr>
        <w:t>签订合同</w:t>
      </w:r>
      <w:bookmarkEnd w:id="82"/>
      <w:bookmarkEnd w:id="83"/>
    </w:p>
    <w:p w14:paraId="6B82EA3A">
      <w:pPr>
        <w:spacing w:line="440" w:lineRule="exact"/>
        <w:ind w:firstLine="420"/>
        <w:rPr>
          <w:rFonts w:ascii="Times New Roman" w:hAnsi="Times New Roman"/>
        </w:rPr>
      </w:pPr>
      <w:r>
        <w:rPr>
          <w:rFonts w:hint="eastAsia" w:ascii="Times New Roman" w:hAnsi="Times New Roman"/>
        </w:rPr>
        <w:t>采购人和成交人应在响应有效期内以及成交通知书发出之日起</w:t>
      </w:r>
      <w:r>
        <w:rPr>
          <w:rFonts w:ascii="Times New Roman" w:hAnsi="Times New Roman"/>
        </w:rPr>
        <w:t>30</w:t>
      </w:r>
      <w:r>
        <w:rPr>
          <w:rFonts w:hint="eastAsia" w:ascii="Times New Roman" w:hAnsi="Times New Roman"/>
        </w:rPr>
        <w:t>日内，根据询比文件和成交人的响应文件订立书面合同。成交人无正当理由拒签合同，在签订合同时向采购人提出附加条件，或不按照询比文件要求提交履约保证金的，采购人取消其成交资格，其响应保证金不予退还；给采购人造成的损失超过响应保证金数额的，成交人还应对超过部分予以赔偿。</w:t>
      </w:r>
    </w:p>
    <w:p w14:paraId="3ADF493A">
      <w:pPr>
        <w:keepNext/>
        <w:keepLines/>
        <w:spacing w:before="156" w:beforeLines="50" w:after="156" w:afterLines="50"/>
        <w:outlineLvl w:val="1"/>
        <w:rPr>
          <w:rFonts w:ascii="Times New Roman" w:hAnsi="Times New Roman" w:eastAsia="黑体"/>
          <w:bCs/>
          <w:sz w:val="24"/>
          <w:szCs w:val="32"/>
        </w:rPr>
      </w:pPr>
      <w:r>
        <w:rPr>
          <w:rFonts w:hint="eastAsia" w:ascii="Times New Roman" w:hAnsi="Times New Roman" w:eastAsia="黑体"/>
          <w:bCs/>
          <w:sz w:val="24"/>
          <w:szCs w:val="32"/>
        </w:rPr>
        <w:t>8. 项目分配</w:t>
      </w:r>
    </w:p>
    <w:p w14:paraId="2B69C9B3">
      <w:pPr>
        <w:spacing w:line="440" w:lineRule="exact"/>
        <w:ind w:firstLine="420" w:firstLineChars="200"/>
        <w:rPr>
          <w:rFonts w:ascii="Times New Roman" w:hAnsi="Times New Roman"/>
        </w:rPr>
      </w:pPr>
      <w:r>
        <w:rPr>
          <w:rFonts w:hint="eastAsia" w:ascii="Times New Roman" w:hAnsi="Times New Roman"/>
        </w:rPr>
        <w:t>采购人将根据项目开展实际需要对成交人分配任务。</w:t>
      </w:r>
    </w:p>
    <w:p w14:paraId="1860A0FE">
      <w:pPr>
        <w:keepNext/>
        <w:keepLines/>
        <w:spacing w:before="156" w:beforeLines="50" w:after="156" w:afterLines="50"/>
        <w:outlineLvl w:val="1"/>
        <w:rPr>
          <w:rFonts w:ascii="Times New Roman" w:hAnsi="Times New Roman" w:eastAsia="黑体"/>
          <w:bCs/>
          <w:sz w:val="24"/>
          <w:szCs w:val="32"/>
        </w:rPr>
      </w:pPr>
      <w:bookmarkStart w:id="84" w:name="_Toc14201257"/>
      <w:bookmarkStart w:id="85" w:name="_Toc9067727"/>
      <w:bookmarkStart w:id="86" w:name="_Toc26656988"/>
      <w:r>
        <w:rPr>
          <w:rFonts w:hint="eastAsia" w:ascii="Times New Roman" w:hAnsi="Times New Roman" w:eastAsia="黑体"/>
          <w:bCs/>
          <w:sz w:val="24"/>
          <w:szCs w:val="32"/>
        </w:rPr>
        <w:t>9</w:t>
      </w:r>
      <w:r>
        <w:rPr>
          <w:rFonts w:ascii="Times New Roman" w:hAnsi="Times New Roman" w:eastAsia="黑体"/>
          <w:bCs/>
          <w:sz w:val="24"/>
          <w:szCs w:val="32"/>
        </w:rPr>
        <w:t xml:space="preserve">. </w:t>
      </w:r>
      <w:r>
        <w:rPr>
          <w:rFonts w:hint="eastAsia" w:ascii="Times New Roman" w:hAnsi="Times New Roman" w:eastAsia="黑体"/>
          <w:bCs/>
          <w:sz w:val="24"/>
          <w:szCs w:val="32"/>
        </w:rPr>
        <w:t>纪律和监督</w:t>
      </w:r>
      <w:bookmarkEnd w:id="84"/>
      <w:bookmarkEnd w:id="85"/>
      <w:bookmarkEnd w:id="86"/>
    </w:p>
    <w:p w14:paraId="4E0CF5BB">
      <w:pPr>
        <w:spacing w:line="440" w:lineRule="exact"/>
        <w:ind w:firstLine="420"/>
        <w:rPr>
          <w:rFonts w:ascii="Times New Roman" w:hAnsi="Times New Roman"/>
        </w:rPr>
      </w:pPr>
      <w:r>
        <w:rPr>
          <w:rFonts w:hint="eastAsia" w:ascii="Times New Roman" w:hAnsi="Times New Roman"/>
        </w:rPr>
        <w:t>供应商不得相互串通报价或与采购人串通报价，不得向采购人或评审小组成员行贿谋取成交，不得以他人名义报价或以其他方式弄虚作假骗取成交；供应商不得以任何方式干扰、影响评审工作。</w:t>
      </w:r>
    </w:p>
    <w:p w14:paraId="623BEF62">
      <w:pPr>
        <w:keepNext/>
        <w:keepLines/>
        <w:spacing w:before="156" w:beforeLines="50" w:after="156" w:afterLines="50"/>
        <w:outlineLvl w:val="1"/>
        <w:rPr>
          <w:rFonts w:ascii="Times New Roman" w:hAnsi="Times New Roman" w:eastAsia="黑体"/>
          <w:bCs/>
          <w:sz w:val="24"/>
          <w:szCs w:val="32"/>
        </w:rPr>
      </w:pPr>
      <w:bookmarkStart w:id="87" w:name="_Toc26656993"/>
      <w:bookmarkStart w:id="88" w:name="_Toc14201262"/>
      <w:r>
        <w:rPr>
          <w:rFonts w:hint="eastAsia" w:ascii="Times New Roman" w:hAnsi="Times New Roman" w:eastAsia="黑体"/>
          <w:bCs/>
          <w:sz w:val="24"/>
          <w:szCs w:val="32"/>
        </w:rPr>
        <w:t>10</w:t>
      </w:r>
      <w:r>
        <w:rPr>
          <w:rFonts w:ascii="Times New Roman" w:hAnsi="Times New Roman" w:eastAsia="黑体"/>
          <w:bCs/>
          <w:sz w:val="24"/>
          <w:szCs w:val="32"/>
        </w:rPr>
        <w:t xml:space="preserve"> </w:t>
      </w:r>
      <w:r>
        <w:rPr>
          <w:rFonts w:hint="eastAsia" w:ascii="Times New Roman" w:hAnsi="Times New Roman" w:eastAsia="黑体"/>
          <w:bCs/>
          <w:sz w:val="24"/>
          <w:szCs w:val="32"/>
        </w:rPr>
        <w:t>投诉</w:t>
      </w:r>
      <w:bookmarkEnd w:id="87"/>
      <w:bookmarkEnd w:id="88"/>
    </w:p>
    <w:p w14:paraId="305B6462">
      <w:pPr>
        <w:spacing w:line="440" w:lineRule="exact"/>
        <w:ind w:firstLine="420"/>
        <w:rPr>
          <w:rFonts w:ascii="Times New Roman" w:hAnsi="Times New Roman"/>
        </w:rPr>
      </w:pPr>
      <w:r>
        <w:rPr>
          <w:rFonts w:hint="eastAsia" w:ascii="Times New Roman" w:hAnsi="Times New Roman"/>
        </w:rPr>
        <w:t>10</w:t>
      </w:r>
      <w:r>
        <w:rPr>
          <w:rFonts w:ascii="Times New Roman" w:hAnsi="Times New Roman"/>
        </w:rPr>
        <w:t xml:space="preserve">.1 </w:t>
      </w:r>
      <w:r>
        <w:rPr>
          <w:rFonts w:hint="eastAsia" w:ascii="Times New Roman" w:hAnsi="Times New Roman"/>
        </w:rPr>
        <w:t>供应商或其他利害关系人认为询比活动不符合法律法规规定的，可以自知道或应当知道之日起</w:t>
      </w:r>
      <w:r>
        <w:rPr>
          <w:rFonts w:ascii="Times New Roman" w:hAnsi="Times New Roman"/>
        </w:rPr>
        <w:t>10</w:t>
      </w:r>
      <w:r>
        <w:rPr>
          <w:rFonts w:hint="eastAsia" w:ascii="Times New Roman" w:hAnsi="Times New Roman"/>
        </w:rPr>
        <w:t>日内向有关监督部门投诉。投诉应有明确的请求和必要的证明材料。</w:t>
      </w:r>
    </w:p>
    <w:p w14:paraId="3D26DF04">
      <w:pPr>
        <w:spacing w:line="440" w:lineRule="exact"/>
        <w:ind w:firstLine="420"/>
        <w:rPr>
          <w:rFonts w:ascii="Times New Roman" w:hAnsi="Times New Roman"/>
        </w:rPr>
      </w:pPr>
      <w:r>
        <w:rPr>
          <w:rFonts w:hint="eastAsia" w:ascii="Times New Roman" w:hAnsi="Times New Roman"/>
        </w:rPr>
        <w:t>10</w:t>
      </w:r>
      <w:r>
        <w:rPr>
          <w:rFonts w:ascii="Times New Roman" w:hAnsi="Times New Roman"/>
        </w:rPr>
        <w:t xml:space="preserve">.2 </w:t>
      </w:r>
      <w:r>
        <w:rPr>
          <w:rFonts w:hint="eastAsia" w:ascii="Times New Roman" w:hAnsi="Times New Roman"/>
        </w:rPr>
        <w:t>监督联系方式：</w:t>
      </w:r>
      <w:r>
        <w:rPr>
          <w:rFonts w:hint="eastAsia" w:ascii="Times New Roman" w:hAnsi="Times New Roman"/>
          <w:u w:val="single"/>
        </w:rPr>
        <w:t>安徽省高速公路试验检测科研中心有限公司运营管理部</w:t>
      </w:r>
    </w:p>
    <w:p w14:paraId="17466702">
      <w:pPr>
        <w:spacing w:line="440" w:lineRule="exact"/>
        <w:ind w:firstLine="2625" w:firstLineChars="1250"/>
        <w:rPr>
          <w:rFonts w:ascii="Times New Roman" w:hAnsi="Times New Roman"/>
        </w:rPr>
      </w:pPr>
      <w:r>
        <w:rPr>
          <w:rFonts w:hint="eastAsia" w:ascii="Times New Roman" w:hAnsi="Times New Roman"/>
          <w:u w:val="single"/>
        </w:rPr>
        <w:t>联系电话：</w:t>
      </w:r>
      <w:r>
        <w:rPr>
          <w:rFonts w:ascii="Times New Roman" w:hAnsi="Times New Roman"/>
          <w:u w:val="single"/>
        </w:rPr>
        <w:t>0551-63813024</w:t>
      </w:r>
    </w:p>
    <w:p w14:paraId="02EA874E">
      <w:pPr>
        <w:widowControl/>
        <w:jc w:val="left"/>
        <w:rPr>
          <w:rFonts w:ascii="Times New Roman" w:hAnsi="Times New Roman"/>
        </w:rPr>
      </w:pPr>
      <w:r>
        <w:rPr>
          <w:rFonts w:ascii="Times New Roman" w:hAnsi="Times New Roman"/>
        </w:rPr>
        <w:br w:type="page"/>
      </w:r>
    </w:p>
    <w:p w14:paraId="7A556B10">
      <w:pPr>
        <w:rPr>
          <w:rFonts w:ascii="Times New Roman" w:hAnsi="Times New Roman"/>
        </w:rPr>
      </w:pPr>
    </w:p>
    <w:p w14:paraId="39F939B4">
      <w:pPr>
        <w:pStyle w:val="11"/>
        <w:rPr>
          <w:rFonts w:ascii="Times New Roman" w:hAnsi="Times New Roman"/>
        </w:rPr>
      </w:pPr>
    </w:p>
    <w:p w14:paraId="292786BC">
      <w:pPr>
        <w:rPr>
          <w:rFonts w:ascii="Times New Roman" w:hAnsi="Times New Roman"/>
        </w:rPr>
      </w:pPr>
    </w:p>
    <w:p w14:paraId="6C6893B1">
      <w:pPr>
        <w:pStyle w:val="3"/>
        <w:numPr>
          <w:ilvl w:val="0"/>
          <w:numId w:val="3"/>
        </w:numPr>
        <w:spacing w:before="312" w:after="312"/>
        <w:ind w:firstLine="0"/>
        <w:rPr>
          <w:rFonts w:ascii="Times New Roman" w:hAnsi="Times New Roman" w:eastAsia="宋体"/>
        </w:rPr>
      </w:pPr>
      <w:bookmarkStart w:id="89" w:name="_Toc29272_WPSOffice_Level1"/>
      <w:r>
        <w:rPr>
          <w:rFonts w:hint="eastAsia" w:ascii="Times New Roman" w:hAnsi="Times New Roman" w:eastAsia="宋体"/>
        </w:rPr>
        <w:t>评审办法</w:t>
      </w:r>
      <w:bookmarkEnd w:id="89"/>
    </w:p>
    <w:p w14:paraId="2C35E88E">
      <w:pPr>
        <w:rPr>
          <w:rFonts w:ascii="Times New Roman" w:hAnsi="Times New Roman"/>
        </w:rPr>
        <w:sectPr>
          <w:footerReference r:id="rId7" w:type="default"/>
          <w:footnotePr>
            <w:numFmt w:val="decimalEnclosedCircleChinese"/>
            <w:numRestart w:val="eachPage"/>
          </w:footnotePr>
          <w:pgSz w:w="11906" w:h="16838"/>
          <w:pgMar w:top="1440" w:right="1797" w:bottom="1440" w:left="1797" w:header="851" w:footer="992" w:gutter="0"/>
          <w:pgNumType w:start="1"/>
          <w:cols w:space="720" w:num="1"/>
          <w:docGrid w:type="linesAndChars" w:linePitch="312" w:charSpace="0"/>
        </w:sectPr>
      </w:pPr>
    </w:p>
    <w:p w14:paraId="510BB8C5">
      <w:pPr>
        <w:spacing w:after="240" w:afterLines="100" w:line="420" w:lineRule="exact"/>
        <w:jc w:val="center"/>
        <w:rPr>
          <w:rFonts w:ascii="Times New Roman" w:hAnsi="Times New Roman" w:eastAsia="黑体"/>
          <w:sz w:val="28"/>
          <w:szCs w:val="28"/>
        </w:rPr>
      </w:pPr>
      <w:r>
        <w:rPr>
          <w:rFonts w:hint="eastAsia" w:ascii="Times New Roman" w:hAnsi="Times New Roman" w:eastAsia="黑体"/>
          <w:sz w:val="28"/>
          <w:szCs w:val="28"/>
        </w:rPr>
        <w:t>评审办法前附表</w:t>
      </w:r>
    </w:p>
    <w:tbl>
      <w:tblPr>
        <w:tblStyle w:val="25"/>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14:paraId="6590E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14:paraId="49BC505C">
            <w:pPr>
              <w:widowControl/>
              <w:jc w:val="center"/>
              <w:rPr>
                <w:rFonts w:ascii="Times New Roman" w:hAnsi="Times New Roman"/>
                <w:kern w:val="0"/>
                <w:szCs w:val="21"/>
              </w:rPr>
            </w:pPr>
            <w:r>
              <w:rPr>
                <w:rFonts w:hint="eastAsia" w:ascii="Times New Roman" w:hAnsi="Times New Roman"/>
                <w:b/>
                <w:bCs/>
                <w:kern w:val="0"/>
                <w:szCs w:val="21"/>
              </w:rPr>
              <w:t>条款号</w:t>
            </w:r>
          </w:p>
        </w:tc>
        <w:tc>
          <w:tcPr>
            <w:tcW w:w="1774" w:type="dxa"/>
            <w:vAlign w:val="center"/>
          </w:tcPr>
          <w:p w14:paraId="5863AE64">
            <w:pPr>
              <w:widowControl/>
              <w:ind w:firstLine="105" w:firstLineChars="50"/>
              <w:jc w:val="center"/>
              <w:rPr>
                <w:rFonts w:ascii="Times New Roman" w:hAnsi="Times New Roman"/>
                <w:kern w:val="0"/>
                <w:szCs w:val="21"/>
              </w:rPr>
            </w:pPr>
            <w:r>
              <w:rPr>
                <w:rFonts w:hint="eastAsia" w:ascii="Times New Roman" w:hAnsi="Times New Roman"/>
                <w:b/>
                <w:bCs/>
                <w:kern w:val="0"/>
                <w:szCs w:val="21"/>
              </w:rPr>
              <w:t>评审因素</w:t>
            </w:r>
          </w:p>
        </w:tc>
        <w:tc>
          <w:tcPr>
            <w:tcW w:w="5676" w:type="dxa"/>
            <w:vAlign w:val="center"/>
          </w:tcPr>
          <w:p w14:paraId="03260B6C">
            <w:pPr>
              <w:widowControl/>
              <w:ind w:firstLine="105" w:firstLineChars="50"/>
              <w:jc w:val="center"/>
              <w:rPr>
                <w:rFonts w:ascii="Times New Roman" w:hAnsi="Times New Roman"/>
                <w:kern w:val="0"/>
                <w:szCs w:val="21"/>
              </w:rPr>
            </w:pPr>
            <w:r>
              <w:rPr>
                <w:rFonts w:hint="eastAsia" w:ascii="Times New Roman" w:hAnsi="Times New Roman"/>
                <w:b/>
                <w:bCs/>
                <w:kern w:val="0"/>
                <w:szCs w:val="21"/>
              </w:rPr>
              <w:t>评审标准</w:t>
            </w:r>
          </w:p>
        </w:tc>
      </w:tr>
      <w:tr w14:paraId="4CF13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Merge w:val="restart"/>
            <w:vAlign w:val="center"/>
          </w:tcPr>
          <w:p w14:paraId="0204B6BC">
            <w:pPr>
              <w:widowControl/>
              <w:jc w:val="center"/>
              <w:rPr>
                <w:rFonts w:ascii="Times New Roman" w:hAnsi="Times New Roman"/>
                <w:bCs/>
                <w:kern w:val="0"/>
                <w:szCs w:val="21"/>
              </w:rPr>
            </w:pPr>
            <w:r>
              <w:rPr>
                <w:rFonts w:ascii="Times New Roman" w:hAnsi="Times New Roman"/>
                <w:bCs/>
                <w:kern w:val="0"/>
                <w:szCs w:val="21"/>
              </w:rPr>
              <w:t>1</w:t>
            </w:r>
          </w:p>
        </w:tc>
        <w:tc>
          <w:tcPr>
            <w:tcW w:w="1060" w:type="dxa"/>
            <w:vMerge w:val="restart"/>
            <w:vAlign w:val="center"/>
          </w:tcPr>
          <w:p w14:paraId="09E3056B">
            <w:pPr>
              <w:widowControl/>
              <w:jc w:val="center"/>
              <w:rPr>
                <w:rFonts w:ascii="Times New Roman" w:hAnsi="Times New Roman"/>
                <w:bCs/>
                <w:kern w:val="0"/>
                <w:szCs w:val="21"/>
              </w:rPr>
            </w:pPr>
            <w:r>
              <w:rPr>
                <w:rFonts w:hint="eastAsia" w:ascii="Times New Roman" w:hAnsi="Times New Roman"/>
                <w:bCs/>
                <w:kern w:val="0"/>
                <w:szCs w:val="21"/>
              </w:rPr>
              <w:t>评审方法</w:t>
            </w:r>
          </w:p>
        </w:tc>
        <w:tc>
          <w:tcPr>
            <w:tcW w:w="1774" w:type="dxa"/>
            <w:tcMar>
              <w:left w:w="75" w:type="dxa"/>
            </w:tcMar>
            <w:vAlign w:val="center"/>
          </w:tcPr>
          <w:p w14:paraId="65539969">
            <w:pPr>
              <w:widowControl/>
              <w:adjustRightInd w:val="0"/>
              <w:snapToGrid w:val="0"/>
              <w:jc w:val="center"/>
              <w:rPr>
                <w:rFonts w:ascii="Times New Roman" w:hAnsi="Times New Roman"/>
                <w:kern w:val="0"/>
                <w:szCs w:val="21"/>
              </w:rPr>
            </w:pPr>
            <w:r>
              <w:rPr>
                <w:rFonts w:hint="eastAsia" w:ascii="Times New Roman" w:hAnsi="Times New Roman"/>
                <w:kern w:val="0"/>
                <w:szCs w:val="21"/>
              </w:rPr>
              <w:t>成交候选人</w:t>
            </w:r>
          </w:p>
          <w:p w14:paraId="5331432D">
            <w:pPr>
              <w:widowControl/>
              <w:adjustRightInd w:val="0"/>
              <w:snapToGrid w:val="0"/>
              <w:jc w:val="center"/>
              <w:rPr>
                <w:rFonts w:ascii="Times New Roman" w:hAnsi="Times New Roman"/>
                <w:kern w:val="0"/>
                <w:szCs w:val="21"/>
              </w:rPr>
            </w:pPr>
            <w:r>
              <w:rPr>
                <w:rFonts w:hint="eastAsia" w:ascii="Times New Roman" w:hAnsi="Times New Roman"/>
                <w:kern w:val="0"/>
                <w:szCs w:val="21"/>
              </w:rPr>
              <w:t>排序方法</w:t>
            </w:r>
          </w:p>
        </w:tc>
        <w:tc>
          <w:tcPr>
            <w:tcW w:w="5676" w:type="dxa"/>
            <w:tcMar>
              <w:left w:w="75" w:type="dxa"/>
            </w:tcMar>
            <w:vAlign w:val="center"/>
          </w:tcPr>
          <w:p w14:paraId="23EAF170">
            <w:pPr>
              <w:widowControl/>
              <w:adjustRightInd w:val="0"/>
              <w:snapToGrid w:val="0"/>
              <w:jc w:val="left"/>
            </w:pPr>
            <w:r>
              <w:rPr>
                <w:rFonts w:hint="eastAsia"/>
              </w:rPr>
              <w:t>（</w:t>
            </w:r>
            <w:r>
              <w:t>1</w:t>
            </w:r>
            <w:r>
              <w:rPr>
                <w:rFonts w:hint="eastAsia"/>
              </w:rPr>
              <w:t>）在满足询比采购文件实质性要求的前提下，以评审修正后的价格由低到高的顺序进行排序，确认排名。</w:t>
            </w:r>
          </w:p>
          <w:p w14:paraId="073D123C">
            <w:pPr>
              <w:widowControl/>
              <w:adjustRightInd w:val="0"/>
              <w:snapToGrid w:val="0"/>
              <w:jc w:val="left"/>
            </w:pPr>
            <w:r>
              <w:rPr>
                <w:rFonts w:hint="eastAsia"/>
              </w:rPr>
              <w:t>（</w:t>
            </w:r>
            <w:r>
              <w:t>2</w:t>
            </w:r>
            <w:r>
              <w:rPr>
                <w:rFonts w:hint="eastAsia"/>
              </w:rPr>
              <w:t>）当有效投标人数量为3家及以上时，入库供应商数量为3家。当有效投标人报价相同且均为最低报价时，将根据投标人递交响应文件时间的先后顺序，确定前3个投标人为入库供应商。</w:t>
            </w:r>
          </w:p>
        </w:tc>
      </w:tr>
      <w:tr w14:paraId="07462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Merge w:val="continue"/>
            <w:vAlign w:val="center"/>
          </w:tcPr>
          <w:p w14:paraId="5C22CD9F">
            <w:pPr>
              <w:widowControl/>
              <w:jc w:val="center"/>
              <w:rPr>
                <w:rFonts w:ascii="Times New Roman" w:hAnsi="Times New Roman"/>
                <w:bCs/>
                <w:kern w:val="0"/>
                <w:szCs w:val="21"/>
              </w:rPr>
            </w:pPr>
          </w:p>
        </w:tc>
        <w:tc>
          <w:tcPr>
            <w:tcW w:w="1060" w:type="dxa"/>
            <w:vMerge w:val="continue"/>
            <w:vAlign w:val="center"/>
          </w:tcPr>
          <w:p w14:paraId="3E3721F5">
            <w:pPr>
              <w:widowControl/>
              <w:jc w:val="center"/>
              <w:rPr>
                <w:rFonts w:ascii="Times New Roman" w:hAnsi="Times New Roman"/>
                <w:bCs/>
                <w:kern w:val="0"/>
                <w:szCs w:val="21"/>
              </w:rPr>
            </w:pPr>
          </w:p>
        </w:tc>
        <w:tc>
          <w:tcPr>
            <w:tcW w:w="1774" w:type="dxa"/>
            <w:tcMar>
              <w:left w:w="75" w:type="dxa"/>
            </w:tcMar>
            <w:vAlign w:val="center"/>
          </w:tcPr>
          <w:p w14:paraId="641E7BA2">
            <w:pPr>
              <w:widowControl/>
              <w:adjustRightInd w:val="0"/>
              <w:snapToGrid w:val="0"/>
              <w:jc w:val="center"/>
              <w:rPr>
                <w:rFonts w:ascii="Times New Roman" w:hAnsi="Times New Roman"/>
                <w:kern w:val="0"/>
                <w:szCs w:val="21"/>
              </w:rPr>
            </w:pPr>
            <w:r>
              <w:rPr>
                <w:rFonts w:hint="eastAsia" w:ascii="Times New Roman" w:hAnsi="Times New Roman"/>
                <w:kern w:val="0"/>
                <w:szCs w:val="21"/>
              </w:rPr>
              <w:t>成交人</w:t>
            </w:r>
          </w:p>
          <w:p w14:paraId="0079E892">
            <w:pPr>
              <w:widowControl/>
              <w:adjustRightInd w:val="0"/>
              <w:snapToGrid w:val="0"/>
              <w:jc w:val="center"/>
              <w:rPr>
                <w:rFonts w:ascii="Times New Roman" w:hAnsi="Times New Roman"/>
                <w:kern w:val="0"/>
                <w:szCs w:val="21"/>
              </w:rPr>
            </w:pPr>
            <w:r>
              <w:rPr>
                <w:rFonts w:hint="eastAsia" w:ascii="Times New Roman" w:hAnsi="Times New Roman"/>
                <w:kern w:val="0"/>
                <w:szCs w:val="21"/>
              </w:rPr>
              <w:t>确定原则</w:t>
            </w:r>
          </w:p>
        </w:tc>
        <w:tc>
          <w:tcPr>
            <w:tcW w:w="5676" w:type="dxa"/>
            <w:tcMar>
              <w:left w:w="75" w:type="dxa"/>
            </w:tcMar>
            <w:vAlign w:val="center"/>
          </w:tcPr>
          <w:p w14:paraId="5FDBE009">
            <w:pPr>
              <w:widowControl/>
              <w:adjustRightInd w:val="0"/>
              <w:snapToGrid w:val="0"/>
              <w:jc w:val="left"/>
            </w:pPr>
            <w:r>
              <w:rPr>
                <w:rFonts w:hint="eastAsia"/>
              </w:rPr>
              <w:t>（</w:t>
            </w:r>
            <w:r>
              <w:t>1</w:t>
            </w:r>
            <w:r>
              <w:rPr>
                <w:rFonts w:hint="eastAsia"/>
              </w:rPr>
              <w:t>）参加本项目询比采购的投标人数量不低于</w:t>
            </w:r>
            <w:r>
              <w:t>3</w:t>
            </w:r>
            <w:r>
              <w:rPr>
                <w:rFonts w:hint="eastAsia"/>
              </w:rPr>
              <w:t>家（含</w:t>
            </w:r>
            <w:r>
              <w:t>3</w:t>
            </w:r>
            <w:r>
              <w:rPr>
                <w:rFonts w:hint="eastAsia"/>
              </w:rPr>
              <w:t>家）。</w:t>
            </w:r>
          </w:p>
          <w:p w14:paraId="112E9F8D">
            <w:pPr>
              <w:widowControl/>
              <w:adjustRightInd w:val="0"/>
              <w:snapToGrid w:val="0"/>
              <w:jc w:val="left"/>
            </w:pPr>
            <w:r>
              <w:rPr>
                <w:rFonts w:hint="eastAsia"/>
              </w:rPr>
              <w:t>（</w:t>
            </w:r>
            <w:r>
              <w:t>2</w:t>
            </w:r>
            <w:r>
              <w:rPr>
                <w:rFonts w:hint="eastAsia"/>
              </w:rPr>
              <w:t>）在开评标过程中，投标人报价明显缺乏竞争性的，评标委员会可以否决所有投标。</w:t>
            </w:r>
          </w:p>
          <w:p w14:paraId="44ABA0D7">
            <w:pPr>
              <w:widowControl/>
              <w:adjustRightInd w:val="0"/>
              <w:snapToGrid w:val="0"/>
              <w:jc w:val="left"/>
            </w:pPr>
            <w:r>
              <w:rPr>
                <w:rFonts w:hint="eastAsia"/>
              </w:rPr>
              <w:t>（</w:t>
            </w:r>
            <w:r>
              <w:t>3</w:t>
            </w:r>
            <w:r>
              <w:rPr>
                <w:rFonts w:hint="eastAsia"/>
              </w:rPr>
              <w:t>）在满足询比采购文件实质性要求的前提下，评审小组以修正后的价格，按照由低到高的排序依次与投标人进行谈判，接受最低报价作为最终成交价的投标人作为入库供应商；当入库家数达到上限时谈判结束。当入库家数只有1家时，本次采购活动终止，发布项目终止公告，重新开展采购活动。</w:t>
            </w:r>
          </w:p>
        </w:tc>
      </w:tr>
    </w:tbl>
    <w:p w14:paraId="2AA94614">
      <w:pPr>
        <w:adjustRightInd w:val="0"/>
        <w:snapToGrid w:val="0"/>
        <w:spacing w:line="360" w:lineRule="auto"/>
        <w:ind w:firstLine="420"/>
        <w:textAlignment w:val="baseline"/>
        <w:rPr>
          <w:rFonts w:ascii="Times New Roman" w:hAnsi="Times New Roman"/>
          <w:szCs w:val="21"/>
        </w:rPr>
      </w:pPr>
    </w:p>
    <w:tbl>
      <w:tblPr>
        <w:tblStyle w:val="25"/>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684"/>
        <w:gridCol w:w="1096"/>
        <w:gridCol w:w="1759"/>
        <w:gridCol w:w="5659"/>
      </w:tblGrid>
      <w:tr w14:paraId="67B8D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1780" w:type="dxa"/>
            <w:gridSpan w:val="2"/>
            <w:shd w:val="clear" w:color="auto" w:fill="FFFFFF"/>
            <w:vAlign w:val="center"/>
          </w:tcPr>
          <w:p w14:paraId="3AF242D6">
            <w:pPr>
              <w:widowControl/>
              <w:spacing w:line="360" w:lineRule="atLeast"/>
              <w:jc w:val="center"/>
              <w:rPr>
                <w:rFonts w:ascii="Times New Roman" w:hAnsi="Times New Roman"/>
                <w:kern w:val="0"/>
                <w:szCs w:val="21"/>
              </w:rPr>
            </w:pPr>
            <w:r>
              <w:rPr>
                <w:rFonts w:hint="eastAsia" w:ascii="Times New Roman" w:hAnsi="Times New Roman"/>
                <w:b/>
                <w:bCs/>
                <w:kern w:val="0"/>
                <w:szCs w:val="21"/>
              </w:rPr>
              <w:t>条款号</w:t>
            </w:r>
          </w:p>
        </w:tc>
        <w:tc>
          <w:tcPr>
            <w:tcW w:w="1759" w:type="dxa"/>
            <w:shd w:val="clear" w:color="auto" w:fill="FFFFFF"/>
            <w:vAlign w:val="center"/>
          </w:tcPr>
          <w:p w14:paraId="7AFACFD9">
            <w:pPr>
              <w:widowControl/>
              <w:spacing w:line="360" w:lineRule="atLeast"/>
              <w:jc w:val="center"/>
              <w:rPr>
                <w:rFonts w:ascii="Times New Roman" w:hAnsi="Times New Roman"/>
                <w:kern w:val="0"/>
                <w:szCs w:val="21"/>
              </w:rPr>
            </w:pPr>
            <w:r>
              <w:rPr>
                <w:rFonts w:hint="eastAsia" w:ascii="Times New Roman" w:hAnsi="Times New Roman"/>
                <w:b/>
                <w:bCs/>
                <w:kern w:val="0"/>
                <w:szCs w:val="21"/>
              </w:rPr>
              <w:t>评审因素</w:t>
            </w:r>
          </w:p>
        </w:tc>
        <w:tc>
          <w:tcPr>
            <w:tcW w:w="5659" w:type="dxa"/>
            <w:shd w:val="clear" w:color="auto" w:fill="FFFFFF"/>
            <w:vAlign w:val="center"/>
          </w:tcPr>
          <w:p w14:paraId="0304BC4F">
            <w:pPr>
              <w:widowControl/>
              <w:spacing w:line="360" w:lineRule="atLeast"/>
              <w:jc w:val="center"/>
              <w:rPr>
                <w:rFonts w:ascii="Times New Roman" w:hAnsi="Times New Roman"/>
                <w:kern w:val="0"/>
                <w:szCs w:val="21"/>
              </w:rPr>
            </w:pPr>
            <w:r>
              <w:rPr>
                <w:rFonts w:hint="eastAsia" w:ascii="Times New Roman" w:hAnsi="Times New Roman"/>
                <w:b/>
                <w:bCs/>
                <w:kern w:val="0"/>
                <w:szCs w:val="21"/>
              </w:rPr>
              <w:t>评审标准</w:t>
            </w:r>
          </w:p>
        </w:tc>
      </w:tr>
      <w:tr w14:paraId="71A32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684" w:type="dxa"/>
            <w:vMerge w:val="restart"/>
            <w:shd w:val="clear" w:color="auto" w:fill="FFFFFF"/>
            <w:vAlign w:val="center"/>
          </w:tcPr>
          <w:p w14:paraId="39CC44B6">
            <w:pPr>
              <w:widowControl/>
              <w:adjustRightInd w:val="0"/>
              <w:snapToGrid w:val="0"/>
              <w:spacing w:line="360" w:lineRule="atLeast"/>
              <w:jc w:val="center"/>
              <w:rPr>
                <w:rFonts w:ascii="Times New Roman" w:hAnsi="Times New Roman"/>
                <w:kern w:val="0"/>
                <w:szCs w:val="21"/>
              </w:rPr>
            </w:pPr>
            <w:r>
              <w:rPr>
                <w:rFonts w:ascii="Times New Roman" w:hAnsi="Times New Roman"/>
                <w:kern w:val="0"/>
                <w:szCs w:val="21"/>
              </w:rPr>
              <w:t>2.1.1</w:t>
            </w:r>
          </w:p>
        </w:tc>
        <w:tc>
          <w:tcPr>
            <w:tcW w:w="1096" w:type="dxa"/>
            <w:vMerge w:val="restart"/>
            <w:shd w:val="clear" w:color="auto" w:fill="FFFFFF"/>
            <w:vAlign w:val="center"/>
          </w:tcPr>
          <w:p w14:paraId="6C74CE56">
            <w:pPr>
              <w:widowControl/>
              <w:adjustRightInd w:val="0"/>
              <w:snapToGrid w:val="0"/>
              <w:spacing w:line="360" w:lineRule="atLeast"/>
              <w:jc w:val="center"/>
              <w:rPr>
                <w:rFonts w:ascii="Times New Roman" w:hAnsi="Times New Roman"/>
                <w:kern w:val="0"/>
                <w:szCs w:val="21"/>
              </w:rPr>
            </w:pPr>
            <w:r>
              <w:rPr>
                <w:rFonts w:hint="eastAsia" w:ascii="Times New Roman" w:hAnsi="Times New Roman"/>
                <w:kern w:val="0"/>
                <w:szCs w:val="21"/>
              </w:rPr>
              <w:t>形式评审标准</w:t>
            </w:r>
          </w:p>
        </w:tc>
        <w:tc>
          <w:tcPr>
            <w:tcW w:w="1759" w:type="dxa"/>
            <w:shd w:val="clear" w:color="auto" w:fill="FFFFFF"/>
            <w:tcMar>
              <w:left w:w="75" w:type="dxa"/>
            </w:tcMar>
            <w:vAlign w:val="center"/>
          </w:tcPr>
          <w:p w14:paraId="581C9960">
            <w:pPr>
              <w:widowControl/>
              <w:adjustRightInd w:val="0"/>
              <w:snapToGrid w:val="0"/>
              <w:spacing w:line="360" w:lineRule="atLeast"/>
              <w:jc w:val="left"/>
              <w:rPr>
                <w:rFonts w:ascii="Times New Roman" w:hAnsi="Times New Roman"/>
                <w:kern w:val="0"/>
                <w:szCs w:val="21"/>
              </w:rPr>
            </w:pPr>
            <w:r>
              <w:rPr>
                <w:rFonts w:hint="eastAsia" w:ascii="Times New Roman" w:hAnsi="Times New Roman"/>
                <w:kern w:val="0"/>
                <w:szCs w:val="21"/>
              </w:rPr>
              <w:t>供应商名称</w:t>
            </w:r>
          </w:p>
        </w:tc>
        <w:tc>
          <w:tcPr>
            <w:tcW w:w="5659" w:type="dxa"/>
            <w:shd w:val="clear" w:color="auto" w:fill="FFFFFF"/>
            <w:tcMar>
              <w:left w:w="75" w:type="dxa"/>
            </w:tcMar>
            <w:vAlign w:val="center"/>
          </w:tcPr>
          <w:p w14:paraId="5C34D383">
            <w:pPr>
              <w:widowControl/>
              <w:adjustRightInd w:val="0"/>
              <w:snapToGrid w:val="0"/>
              <w:spacing w:line="360" w:lineRule="atLeast"/>
              <w:jc w:val="left"/>
              <w:rPr>
                <w:rFonts w:ascii="Times New Roman" w:hAnsi="Times New Roman"/>
                <w:kern w:val="0"/>
                <w:szCs w:val="21"/>
              </w:rPr>
            </w:pPr>
            <w:r>
              <w:rPr>
                <w:rFonts w:hint="eastAsia" w:ascii="Times New Roman" w:hAnsi="Times New Roman"/>
                <w:kern w:val="0"/>
                <w:szCs w:val="21"/>
              </w:rPr>
              <w:t>与营业执照、资质证书（如有）一致</w:t>
            </w:r>
          </w:p>
        </w:tc>
      </w:tr>
      <w:tr w14:paraId="6CB18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684" w:type="dxa"/>
            <w:vMerge w:val="continue"/>
            <w:shd w:val="clear" w:color="auto" w:fill="FFFFFF"/>
            <w:vAlign w:val="center"/>
          </w:tcPr>
          <w:p w14:paraId="1B443DF0">
            <w:pPr>
              <w:widowControl/>
              <w:adjustRightInd w:val="0"/>
              <w:snapToGrid w:val="0"/>
              <w:spacing w:line="360" w:lineRule="atLeast"/>
              <w:jc w:val="center"/>
              <w:rPr>
                <w:rFonts w:ascii="Times New Roman" w:hAnsi="Times New Roman"/>
                <w:kern w:val="0"/>
                <w:szCs w:val="21"/>
              </w:rPr>
            </w:pPr>
          </w:p>
        </w:tc>
        <w:tc>
          <w:tcPr>
            <w:tcW w:w="1096" w:type="dxa"/>
            <w:vMerge w:val="continue"/>
            <w:shd w:val="clear" w:color="auto" w:fill="FFFFFF"/>
            <w:vAlign w:val="center"/>
          </w:tcPr>
          <w:p w14:paraId="2408D11E">
            <w:pPr>
              <w:widowControl/>
              <w:adjustRightInd w:val="0"/>
              <w:snapToGrid w:val="0"/>
              <w:spacing w:line="360" w:lineRule="atLeast"/>
              <w:jc w:val="center"/>
              <w:rPr>
                <w:rFonts w:ascii="Times New Roman" w:hAnsi="Times New Roman"/>
                <w:kern w:val="0"/>
                <w:szCs w:val="21"/>
              </w:rPr>
            </w:pPr>
          </w:p>
        </w:tc>
        <w:tc>
          <w:tcPr>
            <w:tcW w:w="1759" w:type="dxa"/>
            <w:shd w:val="clear" w:color="auto" w:fill="FFFFFF"/>
            <w:tcMar>
              <w:left w:w="75" w:type="dxa"/>
            </w:tcMar>
            <w:vAlign w:val="center"/>
          </w:tcPr>
          <w:p w14:paraId="014B36D5">
            <w:pPr>
              <w:widowControl/>
              <w:adjustRightInd w:val="0"/>
              <w:snapToGrid w:val="0"/>
              <w:spacing w:line="360" w:lineRule="atLeast"/>
              <w:jc w:val="left"/>
              <w:rPr>
                <w:rFonts w:ascii="Times New Roman" w:hAnsi="Times New Roman"/>
                <w:kern w:val="0"/>
                <w:szCs w:val="21"/>
              </w:rPr>
            </w:pPr>
            <w:r>
              <w:rPr>
                <w:rFonts w:hint="eastAsia" w:ascii="Times New Roman" w:hAnsi="Times New Roman"/>
                <w:kern w:val="0"/>
                <w:szCs w:val="21"/>
              </w:rPr>
              <w:t>响应文件格式</w:t>
            </w:r>
          </w:p>
        </w:tc>
        <w:tc>
          <w:tcPr>
            <w:tcW w:w="5659" w:type="dxa"/>
            <w:shd w:val="clear" w:color="auto" w:fill="FFFFFF"/>
            <w:tcMar>
              <w:left w:w="75" w:type="dxa"/>
            </w:tcMar>
            <w:vAlign w:val="center"/>
          </w:tcPr>
          <w:p w14:paraId="3D832F11">
            <w:pPr>
              <w:widowControl/>
              <w:adjustRightInd w:val="0"/>
              <w:snapToGrid w:val="0"/>
              <w:spacing w:line="360" w:lineRule="atLeast"/>
              <w:jc w:val="left"/>
              <w:rPr>
                <w:rFonts w:ascii="Times New Roman" w:hAnsi="Times New Roman"/>
                <w:kern w:val="0"/>
                <w:szCs w:val="21"/>
              </w:rPr>
            </w:pPr>
            <w:r>
              <w:rPr>
                <w:rFonts w:hint="eastAsia" w:ascii="Times New Roman" w:hAnsi="Times New Roman"/>
                <w:kern w:val="0"/>
                <w:szCs w:val="21"/>
              </w:rPr>
              <w:t>符合第六章</w:t>
            </w:r>
            <w:r>
              <w:rPr>
                <w:rFonts w:ascii="Times New Roman" w:hAnsi="Times New Roman"/>
                <w:kern w:val="0"/>
                <w:szCs w:val="21"/>
              </w:rPr>
              <w:t>“</w:t>
            </w:r>
            <w:r>
              <w:rPr>
                <w:rFonts w:hint="eastAsia" w:ascii="Times New Roman" w:hAnsi="Times New Roman"/>
                <w:kern w:val="0"/>
                <w:szCs w:val="21"/>
              </w:rPr>
              <w:t>响应文件格式</w:t>
            </w:r>
            <w:r>
              <w:rPr>
                <w:rFonts w:ascii="Times New Roman" w:hAnsi="Times New Roman"/>
                <w:kern w:val="0"/>
                <w:szCs w:val="21"/>
              </w:rPr>
              <w:t>”</w:t>
            </w:r>
            <w:r>
              <w:rPr>
                <w:rFonts w:hint="eastAsia" w:ascii="Times New Roman" w:hAnsi="Times New Roman"/>
                <w:kern w:val="0"/>
                <w:szCs w:val="21"/>
              </w:rPr>
              <w:t>的规定，关键字迹清晰可辨</w:t>
            </w:r>
          </w:p>
        </w:tc>
      </w:tr>
      <w:tr w14:paraId="64F28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684" w:type="dxa"/>
            <w:vMerge w:val="continue"/>
            <w:shd w:val="clear" w:color="auto" w:fill="FFFFFF"/>
            <w:vAlign w:val="center"/>
          </w:tcPr>
          <w:p w14:paraId="7195F367">
            <w:pPr>
              <w:widowControl/>
              <w:adjustRightInd w:val="0"/>
              <w:snapToGrid w:val="0"/>
              <w:spacing w:line="360" w:lineRule="atLeast"/>
              <w:jc w:val="center"/>
              <w:rPr>
                <w:rFonts w:ascii="Times New Roman" w:hAnsi="Times New Roman"/>
                <w:kern w:val="0"/>
                <w:szCs w:val="21"/>
              </w:rPr>
            </w:pPr>
          </w:p>
        </w:tc>
        <w:tc>
          <w:tcPr>
            <w:tcW w:w="1096" w:type="dxa"/>
            <w:vMerge w:val="continue"/>
            <w:shd w:val="clear" w:color="auto" w:fill="FFFFFF"/>
            <w:vAlign w:val="center"/>
          </w:tcPr>
          <w:p w14:paraId="20A7AAEF">
            <w:pPr>
              <w:widowControl/>
              <w:adjustRightInd w:val="0"/>
              <w:snapToGrid w:val="0"/>
              <w:spacing w:line="360" w:lineRule="atLeast"/>
              <w:jc w:val="center"/>
              <w:rPr>
                <w:rFonts w:ascii="Times New Roman" w:hAnsi="Times New Roman"/>
                <w:kern w:val="0"/>
                <w:szCs w:val="21"/>
              </w:rPr>
            </w:pPr>
          </w:p>
        </w:tc>
        <w:tc>
          <w:tcPr>
            <w:tcW w:w="1759" w:type="dxa"/>
            <w:shd w:val="clear" w:color="auto" w:fill="FFFFFF"/>
            <w:tcMar>
              <w:left w:w="75" w:type="dxa"/>
            </w:tcMar>
            <w:vAlign w:val="center"/>
          </w:tcPr>
          <w:p w14:paraId="5B5557AF">
            <w:pPr>
              <w:widowControl/>
              <w:adjustRightInd w:val="0"/>
              <w:snapToGrid w:val="0"/>
              <w:spacing w:line="360" w:lineRule="atLeast"/>
              <w:jc w:val="left"/>
              <w:rPr>
                <w:rFonts w:ascii="Times New Roman" w:hAnsi="Times New Roman"/>
                <w:kern w:val="0"/>
                <w:szCs w:val="21"/>
              </w:rPr>
            </w:pPr>
            <w:r>
              <w:rPr>
                <w:rFonts w:hint="eastAsia" w:ascii="Times New Roman" w:hAnsi="Times New Roman"/>
                <w:kern w:val="0"/>
                <w:szCs w:val="21"/>
              </w:rPr>
              <w:t>签名盖章</w:t>
            </w:r>
          </w:p>
        </w:tc>
        <w:tc>
          <w:tcPr>
            <w:tcW w:w="5659" w:type="dxa"/>
            <w:shd w:val="clear" w:color="auto" w:fill="FFFFFF"/>
            <w:tcMar>
              <w:left w:w="75" w:type="dxa"/>
            </w:tcMar>
            <w:vAlign w:val="center"/>
          </w:tcPr>
          <w:p w14:paraId="7411ABA3">
            <w:pPr>
              <w:widowControl/>
              <w:adjustRightInd w:val="0"/>
              <w:snapToGrid w:val="0"/>
              <w:spacing w:line="360" w:lineRule="atLeast"/>
              <w:jc w:val="left"/>
              <w:rPr>
                <w:rFonts w:ascii="Times New Roman" w:hAnsi="Times New Roman"/>
                <w:kern w:val="0"/>
                <w:szCs w:val="21"/>
              </w:rPr>
            </w:pPr>
            <w:r>
              <w:rPr>
                <w:rFonts w:hint="eastAsia" w:ascii="Times New Roman" w:hAnsi="Times New Roman"/>
                <w:bCs/>
                <w:kern w:val="0"/>
                <w:szCs w:val="21"/>
              </w:rPr>
              <w:t>符合第二章</w:t>
            </w:r>
            <w:r>
              <w:rPr>
                <w:rFonts w:ascii="Times New Roman" w:hAnsi="Times New Roman"/>
                <w:bCs/>
                <w:kern w:val="0"/>
                <w:szCs w:val="21"/>
              </w:rPr>
              <w:t>“</w:t>
            </w:r>
            <w:r>
              <w:rPr>
                <w:rFonts w:hint="eastAsia" w:ascii="Times New Roman" w:hAnsi="Times New Roman"/>
                <w:bCs/>
                <w:kern w:val="0"/>
                <w:szCs w:val="21"/>
              </w:rPr>
              <w:t>供应商须知</w:t>
            </w:r>
            <w:r>
              <w:rPr>
                <w:rFonts w:ascii="Times New Roman" w:hAnsi="Times New Roman"/>
                <w:bCs/>
                <w:kern w:val="0"/>
                <w:szCs w:val="21"/>
              </w:rPr>
              <w:t>”</w:t>
            </w:r>
            <w:r>
              <w:rPr>
                <w:rFonts w:hint="eastAsia" w:ascii="Times New Roman" w:hAnsi="Times New Roman"/>
                <w:bCs/>
                <w:kern w:val="0"/>
                <w:szCs w:val="21"/>
              </w:rPr>
              <w:t>第</w:t>
            </w:r>
            <w:r>
              <w:rPr>
                <w:rFonts w:ascii="Times New Roman" w:hAnsi="Times New Roman"/>
                <w:bCs/>
                <w:kern w:val="0"/>
                <w:szCs w:val="21"/>
              </w:rPr>
              <w:t>3.6.3</w:t>
            </w:r>
            <w:r>
              <w:rPr>
                <w:rFonts w:hint="eastAsia" w:ascii="Times New Roman" w:hAnsi="Times New Roman"/>
                <w:bCs/>
                <w:kern w:val="0"/>
                <w:szCs w:val="21"/>
              </w:rPr>
              <w:t>项的规定</w:t>
            </w:r>
          </w:p>
        </w:tc>
      </w:tr>
      <w:tr w14:paraId="30F64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684" w:type="dxa"/>
            <w:shd w:val="clear" w:color="auto" w:fill="FFFFFF"/>
            <w:vAlign w:val="center"/>
          </w:tcPr>
          <w:p w14:paraId="48637238">
            <w:pPr>
              <w:widowControl/>
              <w:adjustRightInd w:val="0"/>
              <w:snapToGrid w:val="0"/>
              <w:spacing w:line="360" w:lineRule="atLeast"/>
              <w:jc w:val="center"/>
              <w:rPr>
                <w:rFonts w:ascii="Times New Roman" w:hAnsi="Times New Roman"/>
                <w:kern w:val="0"/>
                <w:szCs w:val="21"/>
              </w:rPr>
            </w:pPr>
            <w:r>
              <w:rPr>
                <w:rFonts w:ascii="Times New Roman" w:hAnsi="Times New Roman"/>
                <w:kern w:val="0"/>
                <w:szCs w:val="21"/>
              </w:rPr>
              <w:t>2.1.2</w:t>
            </w:r>
          </w:p>
        </w:tc>
        <w:tc>
          <w:tcPr>
            <w:tcW w:w="1096" w:type="dxa"/>
            <w:shd w:val="clear" w:color="auto" w:fill="FFFFFF"/>
            <w:vAlign w:val="center"/>
          </w:tcPr>
          <w:p w14:paraId="2A21BC0A">
            <w:pPr>
              <w:widowControl/>
              <w:adjustRightInd w:val="0"/>
              <w:snapToGrid w:val="0"/>
              <w:spacing w:line="360" w:lineRule="atLeast"/>
              <w:jc w:val="center"/>
              <w:rPr>
                <w:rFonts w:ascii="Times New Roman" w:hAnsi="Times New Roman"/>
                <w:kern w:val="0"/>
                <w:szCs w:val="21"/>
              </w:rPr>
            </w:pPr>
            <w:r>
              <w:rPr>
                <w:rFonts w:hint="eastAsia" w:ascii="Times New Roman" w:hAnsi="Times New Roman"/>
                <w:kern w:val="0"/>
                <w:szCs w:val="21"/>
              </w:rPr>
              <w:t>资格评审标准</w:t>
            </w:r>
          </w:p>
        </w:tc>
        <w:tc>
          <w:tcPr>
            <w:tcW w:w="1759" w:type="dxa"/>
            <w:shd w:val="clear" w:color="auto" w:fill="FFFFFF"/>
            <w:tcMar>
              <w:left w:w="75" w:type="dxa"/>
            </w:tcMar>
            <w:vAlign w:val="center"/>
          </w:tcPr>
          <w:p w14:paraId="6B37A279">
            <w:pPr>
              <w:widowControl/>
              <w:adjustRightInd w:val="0"/>
              <w:snapToGrid w:val="0"/>
              <w:spacing w:line="360" w:lineRule="atLeast"/>
              <w:jc w:val="left"/>
              <w:rPr>
                <w:rFonts w:ascii="Times New Roman" w:hAnsi="Times New Roman"/>
                <w:kern w:val="0"/>
                <w:szCs w:val="21"/>
              </w:rPr>
            </w:pPr>
            <w:r>
              <w:rPr>
                <w:rFonts w:hint="eastAsia" w:ascii="Times New Roman" w:hAnsi="Times New Roman"/>
                <w:kern w:val="0"/>
                <w:szCs w:val="21"/>
              </w:rPr>
              <w:t>资质条件、能力、信誉</w:t>
            </w:r>
          </w:p>
        </w:tc>
        <w:tc>
          <w:tcPr>
            <w:tcW w:w="5659" w:type="dxa"/>
            <w:shd w:val="clear" w:color="auto" w:fill="FFFFFF"/>
            <w:tcMar>
              <w:left w:w="75" w:type="dxa"/>
            </w:tcMar>
            <w:vAlign w:val="center"/>
          </w:tcPr>
          <w:p w14:paraId="5060E9CD">
            <w:pPr>
              <w:adjustRightInd w:val="0"/>
              <w:snapToGrid w:val="0"/>
              <w:spacing w:line="360" w:lineRule="atLeast"/>
              <w:jc w:val="left"/>
              <w:rPr>
                <w:rFonts w:ascii="Times New Roman" w:hAnsi="Times New Roman"/>
                <w:kern w:val="0"/>
                <w:szCs w:val="21"/>
              </w:rPr>
            </w:pPr>
            <w:r>
              <w:rPr>
                <w:rFonts w:hint="eastAsia" w:ascii="Times New Roman" w:hAnsi="Times New Roman"/>
                <w:kern w:val="0"/>
                <w:szCs w:val="21"/>
              </w:rPr>
              <w:t>符合第二章</w:t>
            </w:r>
            <w:r>
              <w:rPr>
                <w:rFonts w:ascii="Times New Roman" w:hAnsi="Times New Roman"/>
                <w:kern w:val="0"/>
                <w:szCs w:val="21"/>
              </w:rPr>
              <w:t>“</w:t>
            </w:r>
            <w:r>
              <w:rPr>
                <w:rFonts w:hint="eastAsia" w:ascii="Times New Roman" w:hAnsi="Times New Roman"/>
                <w:kern w:val="0"/>
                <w:szCs w:val="21"/>
              </w:rPr>
              <w:t>供应商须知</w:t>
            </w:r>
            <w:r>
              <w:rPr>
                <w:rFonts w:ascii="Times New Roman" w:hAnsi="Times New Roman"/>
                <w:kern w:val="0"/>
                <w:szCs w:val="21"/>
              </w:rPr>
              <w:t>”</w:t>
            </w:r>
            <w:r>
              <w:rPr>
                <w:rFonts w:hint="eastAsia" w:ascii="Times New Roman" w:hAnsi="Times New Roman"/>
                <w:kern w:val="0"/>
                <w:szCs w:val="21"/>
              </w:rPr>
              <w:t>第</w:t>
            </w:r>
            <w:r>
              <w:rPr>
                <w:rFonts w:ascii="Times New Roman" w:hAnsi="Times New Roman"/>
                <w:kern w:val="0"/>
                <w:szCs w:val="21"/>
              </w:rPr>
              <w:t>1.2.1</w:t>
            </w:r>
            <w:r>
              <w:rPr>
                <w:rFonts w:hint="eastAsia" w:ascii="Times New Roman" w:hAnsi="Times New Roman"/>
                <w:kern w:val="0"/>
                <w:szCs w:val="21"/>
              </w:rPr>
              <w:t>项规定</w:t>
            </w:r>
          </w:p>
        </w:tc>
      </w:tr>
      <w:tr w14:paraId="33B10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684" w:type="dxa"/>
            <w:vMerge w:val="restart"/>
            <w:shd w:val="clear" w:color="auto" w:fill="FFFFFF"/>
            <w:vAlign w:val="center"/>
          </w:tcPr>
          <w:p w14:paraId="725E3697">
            <w:pPr>
              <w:widowControl/>
              <w:adjustRightInd w:val="0"/>
              <w:snapToGrid w:val="0"/>
              <w:spacing w:line="360" w:lineRule="atLeast"/>
              <w:jc w:val="center"/>
              <w:rPr>
                <w:rFonts w:ascii="Times New Roman" w:hAnsi="Times New Roman"/>
                <w:kern w:val="0"/>
                <w:szCs w:val="21"/>
              </w:rPr>
            </w:pPr>
            <w:r>
              <w:rPr>
                <w:rFonts w:ascii="Times New Roman" w:hAnsi="Times New Roman"/>
                <w:kern w:val="0"/>
                <w:szCs w:val="21"/>
              </w:rPr>
              <w:t>2.1.3</w:t>
            </w:r>
          </w:p>
        </w:tc>
        <w:tc>
          <w:tcPr>
            <w:tcW w:w="1096" w:type="dxa"/>
            <w:vMerge w:val="restart"/>
            <w:shd w:val="clear" w:color="auto" w:fill="FFFFFF"/>
            <w:vAlign w:val="center"/>
          </w:tcPr>
          <w:p w14:paraId="23614282">
            <w:pPr>
              <w:widowControl/>
              <w:adjustRightInd w:val="0"/>
              <w:snapToGrid w:val="0"/>
              <w:spacing w:line="360" w:lineRule="atLeast"/>
              <w:jc w:val="center"/>
              <w:rPr>
                <w:rFonts w:ascii="Times New Roman" w:hAnsi="Times New Roman"/>
                <w:kern w:val="0"/>
                <w:szCs w:val="21"/>
              </w:rPr>
            </w:pPr>
            <w:r>
              <w:rPr>
                <w:rFonts w:hint="eastAsia" w:ascii="Times New Roman" w:hAnsi="Times New Roman"/>
                <w:kern w:val="0"/>
                <w:szCs w:val="21"/>
              </w:rPr>
              <w:t>响应性评审标准</w:t>
            </w:r>
          </w:p>
        </w:tc>
        <w:tc>
          <w:tcPr>
            <w:tcW w:w="1759" w:type="dxa"/>
            <w:shd w:val="clear" w:color="auto" w:fill="FFFFFF"/>
            <w:tcMar>
              <w:left w:w="75" w:type="dxa"/>
            </w:tcMar>
            <w:vAlign w:val="center"/>
          </w:tcPr>
          <w:p w14:paraId="65412E3F">
            <w:pPr>
              <w:widowControl/>
              <w:adjustRightInd w:val="0"/>
              <w:snapToGrid w:val="0"/>
              <w:spacing w:line="360" w:lineRule="atLeast"/>
              <w:jc w:val="left"/>
              <w:rPr>
                <w:rFonts w:ascii="Times New Roman" w:hAnsi="Times New Roman"/>
                <w:kern w:val="0"/>
                <w:szCs w:val="21"/>
              </w:rPr>
            </w:pPr>
            <w:r>
              <w:rPr>
                <w:rFonts w:hint="eastAsia" w:ascii="Times New Roman" w:hAnsi="Times New Roman"/>
                <w:kern w:val="0"/>
                <w:szCs w:val="21"/>
              </w:rPr>
              <w:t>报价内容</w:t>
            </w:r>
          </w:p>
        </w:tc>
        <w:tc>
          <w:tcPr>
            <w:tcW w:w="5659" w:type="dxa"/>
            <w:shd w:val="clear" w:color="auto" w:fill="FFFFFF"/>
            <w:tcMar>
              <w:left w:w="75" w:type="dxa"/>
            </w:tcMar>
            <w:vAlign w:val="center"/>
          </w:tcPr>
          <w:p w14:paraId="1098097F">
            <w:pPr>
              <w:widowControl/>
              <w:adjustRightInd w:val="0"/>
              <w:snapToGrid w:val="0"/>
              <w:spacing w:line="360" w:lineRule="atLeast"/>
              <w:jc w:val="left"/>
              <w:rPr>
                <w:rFonts w:ascii="Times New Roman" w:hAnsi="Times New Roman"/>
                <w:kern w:val="0"/>
                <w:szCs w:val="21"/>
              </w:rPr>
            </w:pPr>
            <w:r>
              <w:rPr>
                <w:rFonts w:hint="eastAsia" w:ascii="Times New Roman" w:hAnsi="Times New Roman"/>
              </w:rPr>
              <w:t>符合第一章</w:t>
            </w:r>
            <w:r>
              <w:rPr>
                <w:rFonts w:ascii="Times New Roman" w:hAnsi="Times New Roman"/>
              </w:rPr>
              <w:t>“</w:t>
            </w:r>
            <w:r>
              <w:rPr>
                <w:rFonts w:hint="eastAsia" w:ascii="Times New Roman" w:hAnsi="Times New Roman"/>
                <w:szCs w:val="21"/>
              </w:rPr>
              <w:t>采购公告</w:t>
            </w:r>
            <w:r>
              <w:rPr>
                <w:rFonts w:ascii="Times New Roman" w:hAnsi="Times New Roman"/>
              </w:rPr>
              <w:t>”</w:t>
            </w:r>
            <w:r>
              <w:rPr>
                <w:rFonts w:hint="eastAsia" w:ascii="Times New Roman" w:hAnsi="Times New Roman"/>
              </w:rPr>
              <w:t>规定</w:t>
            </w:r>
          </w:p>
        </w:tc>
      </w:tr>
      <w:tr w14:paraId="24600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shd w:val="clear" w:color="auto" w:fill="FFFFFF"/>
            <w:vAlign w:val="center"/>
          </w:tcPr>
          <w:p w14:paraId="28AAD61F">
            <w:pPr>
              <w:widowControl/>
              <w:adjustRightInd w:val="0"/>
              <w:snapToGrid w:val="0"/>
              <w:spacing w:line="360" w:lineRule="atLeast"/>
              <w:jc w:val="center"/>
              <w:rPr>
                <w:rFonts w:ascii="Times New Roman" w:hAnsi="Times New Roman"/>
                <w:kern w:val="0"/>
                <w:szCs w:val="21"/>
              </w:rPr>
            </w:pPr>
          </w:p>
        </w:tc>
        <w:tc>
          <w:tcPr>
            <w:tcW w:w="1096" w:type="dxa"/>
            <w:vMerge w:val="continue"/>
            <w:shd w:val="clear" w:color="auto" w:fill="FFFFFF"/>
            <w:vAlign w:val="center"/>
          </w:tcPr>
          <w:p w14:paraId="3CE536F5">
            <w:pPr>
              <w:widowControl/>
              <w:adjustRightInd w:val="0"/>
              <w:snapToGrid w:val="0"/>
              <w:spacing w:line="360" w:lineRule="atLeast"/>
              <w:jc w:val="center"/>
              <w:rPr>
                <w:rFonts w:ascii="Times New Roman" w:hAnsi="Times New Roman"/>
                <w:kern w:val="0"/>
                <w:szCs w:val="21"/>
              </w:rPr>
            </w:pPr>
          </w:p>
        </w:tc>
        <w:tc>
          <w:tcPr>
            <w:tcW w:w="1759" w:type="dxa"/>
            <w:shd w:val="clear" w:color="auto" w:fill="FFFFFF"/>
            <w:tcMar>
              <w:left w:w="75" w:type="dxa"/>
            </w:tcMar>
            <w:vAlign w:val="center"/>
          </w:tcPr>
          <w:p w14:paraId="407A2AB9">
            <w:pPr>
              <w:widowControl/>
              <w:adjustRightInd w:val="0"/>
              <w:snapToGrid w:val="0"/>
              <w:spacing w:line="360" w:lineRule="atLeast"/>
              <w:jc w:val="left"/>
              <w:rPr>
                <w:rFonts w:ascii="Times New Roman" w:hAnsi="Times New Roman"/>
                <w:kern w:val="0"/>
                <w:szCs w:val="21"/>
              </w:rPr>
            </w:pPr>
            <w:r>
              <w:rPr>
                <w:rFonts w:hint="eastAsia" w:ascii="Times New Roman" w:hAnsi="Times New Roman"/>
                <w:kern w:val="0"/>
                <w:szCs w:val="21"/>
              </w:rPr>
              <w:t>服务期</w:t>
            </w:r>
          </w:p>
        </w:tc>
        <w:tc>
          <w:tcPr>
            <w:tcW w:w="5659" w:type="dxa"/>
            <w:shd w:val="clear" w:color="auto" w:fill="FFFFFF"/>
            <w:tcMar>
              <w:left w:w="75" w:type="dxa"/>
            </w:tcMar>
            <w:vAlign w:val="center"/>
          </w:tcPr>
          <w:p w14:paraId="29C5CD41">
            <w:pPr>
              <w:widowControl/>
              <w:adjustRightInd w:val="0"/>
              <w:snapToGrid w:val="0"/>
              <w:spacing w:line="360" w:lineRule="atLeast"/>
              <w:jc w:val="left"/>
              <w:rPr>
                <w:rFonts w:ascii="Times New Roman" w:hAnsi="Times New Roman"/>
                <w:kern w:val="0"/>
                <w:szCs w:val="21"/>
              </w:rPr>
            </w:pPr>
            <w:r>
              <w:rPr>
                <w:rFonts w:hint="eastAsia" w:ascii="Times New Roman" w:hAnsi="Times New Roman"/>
              </w:rPr>
              <w:t>符合第一章</w:t>
            </w:r>
            <w:r>
              <w:rPr>
                <w:rFonts w:ascii="Times New Roman" w:hAnsi="Times New Roman"/>
              </w:rPr>
              <w:t>“</w:t>
            </w:r>
            <w:r>
              <w:rPr>
                <w:rFonts w:hint="eastAsia" w:ascii="Times New Roman" w:hAnsi="Times New Roman"/>
                <w:szCs w:val="21"/>
              </w:rPr>
              <w:t>采购公告</w:t>
            </w:r>
            <w:r>
              <w:rPr>
                <w:rFonts w:ascii="Times New Roman" w:hAnsi="Times New Roman"/>
              </w:rPr>
              <w:t>”</w:t>
            </w:r>
            <w:r>
              <w:rPr>
                <w:rFonts w:hint="eastAsia" w:ascii="Times New Roman" w:hAnsi="Times New Roman"/>
              </w:rPr>
              <w:t>规定</w:t>
            </w:r>
          </w:p>
        </w:tc>
      </w:tr>
      <w:tr w14:paraId="3C0C8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684" w:type="dxa"/>
            <w:vMerge w:val="continue"/>
            <w:shd w:val="clear" w:color="auto" w:fill="FFFFFF"/>
            <w:vAlign w:val="center"/>
          </w:tcPr>
          <w:p w14:paraId="13CBAAAB">
            <w:pPr>
              <w:widowControl/>
              <w:adjustRightInd w:val="0"/>
              <w:snapToGrid w:val="0"/>
              <w:spacing w:line="360" w:lineRule="atLeast"/>
              <w:jc w:val="center"/>
              <w:rPr>
                <w:rFonts w:ascii="Times New Roman" w:hAnsi="Times New Roman"/>
                <w:kern w:val="0"/>
                <w:szCs w:val="21"/>
              </w:rPr>
            </w:pPr>
          </w:p>
        </w:tc>
        <w:tc>
          <w:tcPr>
            <w:tcW w:w="1096" w:type="dxa"/>
            <w:vMerge w:val="continue"/>
            <w:shd w:val="clear" w:color="auto" w:fill="FFFFFF"/>
            <w:vAlign w:val="center"/>
          </w:tcPr>
          <w:p w14:paraId="075F2FC0">
            <w:pPr>
              <w:widowControl/>
              <w:adjustRightInd w:val="0"/>
              <w:snapToGrid w:val="0"/>
              <w:spacing w:line="360" w:lineRule="atLeast"/>
              <w:jc w:val="center"/>
              <w:rPr>
                <w:rFonts w:ascii="Times New Roman" w:hAnsi="Times New Roman"/>
                <w:kern w:val="0"/>
                <w:szCs w:val="21"/>
              </w:rPr>
            </w:pPr>
          </w:p>
        </w:tc>
        <w:tc>
          <w:tcPr>
            <w:tcW w:w="1759" w:type="dxa"/>
            <w:shd w:val="clear" w:color="auto" w:fill="FFFFFF"/>
            <w:tcMar>
              <w:left w:w="75" w:type="dxa"/>
            </w:tcMar>
            <w:vAlign w:val="center"/>
          </w:tcPr>
          <w:p w14:paraId="69B7931E">
            <w:pPr>
              <w:widowControl/>
              <w:adjustRightInd w:val="0"/>
              <w:snapToGrid w:val="0"/>
              <w:spacing w:line="360" w:lineRule="atLeast"/>
              <w:jc w:val="left"/>
              <w:rPr>
                <w:rFonts w:ascii="Times New Roman" w:hAnsi="Times New Roman"/>
                <w:kern w:val="0"/>
                <w:szCs w:val="21"/>
              </w:rPr>
            </w:pPr>
            <w:r>
              <w:rPr>
                <w:rFonts w:hint="eastAsia" w:ascii="Times New Roman" w:hAnsi="Times New Roman"/>
                <w:kern w:val="0"/>
                <w:szCs w:val="21"/>
              </w:rPr>
              <w:t>质量要求</w:t>
            </w:r>
          </w:p>
        </w:tc>
        <w:tc>
          <w:tcPr>
            <w:tcW w:w="5659" w:type="dxa"/>
            <w:shd w:val="clear" w:color="auto" w:fill="FFFFFF"/>
            <w:tcMar>
              <w:left w:w="75" w:type="dxa"/>
            </w:tcMar>
            <w:vAlign w:val="center"/>
          </w:tcPr>
          <w:p w14:paraId="4293D2D8">
            <w:pPr>
              <w:widowControl/>
              <w:adjustRightInd w:val="0"/>
              <w:snapToGrid w:val="0"/>
              <w:spacing w:line="360" w:lineRule="atLeast"/>
              <w:jc w:val="left"/>
              <w:rPr>
                <w:rFonts w:ascii="Times New Roman" w:hAnsi="Times New Roman"/>
                <w:kern w:val="0"/>
                <w:szCs w:val="21"/>
              </w:rPr>
            </w:pPr>
            <w:r>
              <w:rPr>
                <w:rFonts w:hint="eastAsia" w:ascii="Times New Roman" w:hAnsi="Times New Roman"/>
                <w:kern w:val="0"/>
                <w:szCs w:val="21"/>
              </w:rPr>
              <w:t>符合第二章</w:t>
            </w:r>
            <w:r>
              <w:rPr>
                <w:rFonts w:ascii="Times New Roman" w:hAnsi="Times New Roman"/>
                <w:kern w:val="0"/>
                <w:szCs w:val="21"/>
              </w:rPr>
              <w:t>“</w:t>
            </w:r>
            <w:r>
              <w:rPr>
                <w:rFonts w:hint="eastAsia" w:ascii="Times New Roman" w:hAnsi="Times New Roman"/>
                <w:kern w:val="0"/>
                <w:szCs w:val="21"/>
              </w:rPr>
              <w:t>供应商须知</w:t>
            </w:r>
            <w:r>
              <w:rPr>
                <w:rFonts w:ascii="Times New Roman" w:hAnsi="Times New Roman"/>
                <w:kern w:val="0"/>
                <w:szCs w:val="21"/>
              </w:rPr>
              <w:t>”</w:t>
            </w:r>
            <w:r>
              <w:rPr>
                <w:rFonts w:hint="eastAsia" w:ascii="Times New Roman" w:hAnsi="Times New Roman"/>
                <w:kern w:val="0"/>
                <w:szCs w:val="21"/>
              </w:rPr>
              <w:t>第</w:t>
            </w:r>
            <w:r>
              <w:rPr>
                <w:rFonts w:ascii="Times New Roman" w:hAnsi="Times New Roman"/>
                <w:kern w:val="0"/>
                <w:szCs w:val="21"/>
              </w:rPr>
              <w:t>1.1.1</w:t>
            </w:r>
            <w:r>
              <w:rPr>
                <w:rFonts w:hint="eastAsia" w:ascii="Times New Roman" w:hAnsi="Times New Roman"/>
                <w:kern w:val="0"/>
                <w:szCs w:val="21"/>
              </w:rPr>
              <w:t>项规定</w:t>
            </w:r>
          </w:p>
        </w:tc>
      </w:tr>
      <w:tr w14:paraId="0AE6B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684" w:type="dxa"/>
            <w:vMerge w:val="continue"/>
            <w:shd w:val="clear" w:color="auto" w:fill="FFFFFF"/>
            <w:vAlign w:val="center"/>
          </w:tcPr>
          <w:p w14:paraId="478B1B63">
            <w:pPr>
              <w:widowControl/>
              <w:adjustRightInd w:val="0"/>
              <w:snapToGrid w:val="0"/>
              <w:spacing w:line="360" w:lineRule="atLeast"/>
              <w:jc w:val="center"/>
              <w:rPr>
                <w:rFonts w:ascii="Times New Roman" w:hAnsi="Times New Roman"/>
                <w:kern w:val="0"/>
                <w:szCs w:val="21"/>
              </w:rPr>
            </w:pPr>
          </w:p>
        </w:tc>
        <w:tc>
          <w:tcPr>
            <w:tcW w:w="1096" w:type="dxa"/>
            <w:vMerge w:val="continue"/>
            <w:shd w:val="clear" w:color="auto" w:fill="FFFFFF"/>
            <w:vAlign w:val="center"/>
          </w:tcPr>
          <w:p w14:paraId="3EA685FF">
            <w:pPr>
              <w:widowControl/>
              <w:adjustRightInd w:val="0"/>
              <w:snapToGrid w:val="0"/>
              <w:spacing w:line="360" w:lineRule="atLeast"/>
              <w:jc w:val="center"/>
              <w:rPr>
                <w:rFonts w:ascii="Times New Roman" w:hAnsi="Times New Roman"/>
                <w:kern w:val="0"/>
                <w:szCs w:val="21"/>
              </w:rPr>
            </w:pPr>
          </w:p>
        </w:tc>
        <w:tc>
          <w:tcPr>
            <w:tcW w:w="1759" w:type="dxa"/>
            <w:shd w:val="clear" w:color="auto" w:fill="FFFFFF"/>
            <w:tcMar>
              <w:left w:w="75" w:type="dxa"/>
            </w:tcMar>
            <w:vAlign w:val="center"/>
          </w:tcPr>
          <w:p w14:paraId="156F6A18">
            <w:pPr>
              <w:widowControl/>
              <w:adjustRightInd w:val="0"/>
              <w:snapToGrid w:val="0"/>
              <w:spacing w:line="360" w:lineRule="atLeast"/>
              <w:jc w:val="left"/>
              <w:rPr>
                <w:rFonts w:ascii="Times New Roman" w:hAnsi="Times New Roman"/>
                <w:kern w:val="0"/>
                <w:szCs w:val="21"/>
              </w:rPr>
            </w:pPr>
            <w:r>
              <w:rPr>
                <w:rFonts w:hint="eastAsia" w:ascii="Times New Roman" w:hAnsi="Times New Roman"/>
                <w:kern w:val="0"/>
                <w:szCs w:val="21"/>
              </w:rPr>
              <w:t>安全目标</w:t>
            </w:r>
          </w:p>
        </w:tc>
        <w:tc>
          <w:tcPr>
            <w:tcW w:w="5659" w:type="dxa"/>
            <w:shd w:val="clear" w:color="auto" w:fill="FFFFFF"/>
            <w:tcMar>
              <w:left w:w="75" w:type="dxa"/>
            </w:tcMar>
            <w:vAlign w:val="center"/>
          </w:tcPr>
          <w:p w14:paraId="6E45E81E">
            <w:pPr>
              <w:widowControl/>
              <w:adjustRightInd w:val="0"/>
              <w:snapToGrid w:val="0"/>
              <w:spacing w:line="360" w:lineRule="atLeast"/>
              <w:jc w:val="left"/>
              <w:rPr>
                <w:rFonts w:ascii="Times New Roman" w:hAnsi="Times New Roman"/>
                <w:kern w:val="0"/>
                <w:szCs w:val="21"/>
              </w:rPr>
            </w:pPr>
            <w:r>
              <w:rPr>
                <w:rFonts w:hint="eastAsia" w:ascii="Times New Roman" w:hAnsi="Times New Roman"/>
                <w:kern w:val="0"/>
                <w:szCs w:val="21"/>
              </w:rPr>
              <w:t>符合第二章</w:t>
            </w:r>
            <w:r>
              <w:rPr>
                <w:rFonts w:ascii="Times New Roman" w:hAnsi="Times New Roman"/>
                <w:kern w:val="0"/>
                <w:szCs w:val="21"/>
              </w:rPr>
              <w:t>“</w:t>
            </w:r>
            <w:r>
              <w:rPr>
                <w:rFonts w:hint="eastAsia" w:ascii="Times New Roman" w:hAnsi="Times New Roman"/>
                <w:kern w:val="0"/>
                <w:szCs w:val="21"/>
              </w:rPr>
              <w:t>供应商须知</w:t>
            </w:r>
            <w:r>
              <w:rPr>
                <w:rFonts w:ascii="Times New Roman" w:hAnsi="Times New Roman"/>
                <w:kern w:val="0"/>
                <w:szCs w:val="21"/>
              </w:rPr>
              <w:t>”</w:t>
            </w:r>
            <w:r>
              <w:rPr>
                <w:rFonts w:hint="eastAsia" w:ascii="Times New Roman" w:hAnsi="Times New Roman"/>
                <w:kern w:val="0"/>
                <w:szCs w:val="21"/>
              </w:rPr>
              <w:t>第</w:t>
            </w:r>
            <w:r>
              <w:rPr>
                <w:rFonts w:ascii="Times New Roman" w:hAnsi="Times New Roman"/>
                <w:kern w:val="0"/>
                <w:szCs w:val="21"/>
              </w:rPr>
              <w:t>1.1.2</w:t>
            </w:r>
            <w:r>
              <w:rPr>
                <w:rFonts w:hint="eastAsia" w:ascii="Times New Roman" w:hAnsi="Times New Roman"/>
                <w:kern w:val="0"/>
                <w:szCs w:val="21"/>
              </w:rPr>
              <w:t>项规定</w:t>
            </w:r>
          </w:p>
        </w:tc>
      </w:tr>
      <w:tr w14:paraId="7A328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684" w:type="dxa"/>
            <w:vMerge w:val="continue"/>
            <w:shd w:val="clear" w:color="auto" w:fill="FFFFFF"/>
            <w:vAlign w:val="center"/>
          </w:tcPr>
          <w:p w14:paraId="50577A4D">
            <w:pPr>
              <w:widowControl/>
              <w:adjustRightInd w:val="0"/>
              <w:snapToGrid w:val="0"/>
              <w:spacing w:line="360" w:lineRule="atLeast"/>
              <w:jc w:val="center"/>
              <w:rPr>
                <w:rFonts w:ascii="Times New Roman" w:hAnsi="Times New Roman"/>
                <w:kern w:val="0"/>
                <w:szCs w:val="21"/>
              </w:rPr>
            </w:pPr>
          </w:p>
        </w:tc>
        <w:tc>
          <w:tcPr>
            <w:tcW w:w="1096" w:type="dxa"/>
            <w:vMerge w:val="continue"/>
            <w:shd w:val="clear" w:color="auto" w:fill="FFFFFF"/>
            <w:vAlign w:val="center"/>
          </w:tcPr>
          <w:p w14:paraId="46FBB8BC">
            <w:pPr>
              <w:widowControl/>
              <w:adjustRightInd w:val="0"/>
              <w:snapToGrid w:val="0"/>
              <w:spacing w:line="360" w:lineRule="atLeast"/>
              <w:jc w:val="center"/>
              <w:rPr>
                <w:rFonts w:ascii="Times New Roman" w:hAnsi="Times New Roman"/>
                <w:kern w:val="0"/>
                <w:szCs w:val="21"/>
              </w:rPr>
            </w:pPr>
          </w:p>
        </w:tc>
        <w:tc>
          <w:tcPr>
            <w:tcW w:w="1759" w:type="dxa"/>
            <w:shd w:val="clear" w:color="auto" w:fill="FFFFFF"/>
            <w:tcMar>
              <w:left w:w="75" w:type="dxa"/>
            </w:tcMar>
            <w:vAlign w:val="center"/>
          </w:tcPr>
          <w:p w14:paraId="41EAD931">
            <w:pPr>
              <w:widowControl/>
              <w:adjustRightInd w:val="0"/>
              <w:snapToGrid w:val="0"/>
              <w:spacing w:line="360" w:lineRule="atLeast"/>
              <w:jc w:val="left"/>
              <w:rPr>
                <w:rFonts w:ascii="Times New Roman" w:hAnsi="Times New Roman"/>
                <w:kern w:val="0"/>
                <w:szCs w:val="21"/>
              </w:rPr>
            </w:pPr>
            <w:r>
              <w:rPr>
                <w:rFonts w:hint="eastAsia" w:ascii="Times New Roman" w:hAnsi="Times New Roman"/>
                <w:kern w:val="0"/>
                <w:szCs w:val="21"/>
              </w:rPr>
              <w:t>响应有效期</w:t>
            </w:r>
          </w:p>
        </w:tc>
        <w:tc>
          <w:tcPr>
            <w:tcW w:w="5659" w:type="dxa"/>
            <w:shd w:val="clear" w:color="auto" w:fill="FFFFFF"/>
            <w:tcMar>
              <w:left w:w="75" w:type="dxa"/>
            </w:tcMar>
            <w:vAlign w:val="center"/>
          </w:tcPr>
          <w:p w14:paraId="699AFEEC">
            <w:pPr>
              <w:adjustRightInd w:val="0"/>
              <w:snapToGrid w:val="0"/>
              <w:spacing w:line="360" w:lineRule="atLeast"/>
              <w:jc w:val="left"/>
              <w:rPr>
                <w:rFonts w:ascii="Times New Roman" w:hAnsi="Times New Roman"/>
                <w:kern w:val="0"/>
                <w:szCs w:val="21"/>
              </w:rPr>
            </w:pPr>
            <w:r>
              <w:rPr>
                <w:rFonts w:hint="eastAsia" w:ascii="Times New Roman" w:hAnsi="Times New Roman"/>
                <w:kern w:val="0"/>
                <w:szCs w:val="21"/>
              </w:rPr>
              <w:t>符合第二章</w:t>
            </w:r>
            <w:r>
              <w:rPr>
                <w:rFonts w:ascii="Times New Roman" w:hAnsi="Times New Roman"/>
                <w:kern w:val="0"/>
                <w:szCs w:val="21"/>
              </w:rPr>
              <w:t>“</w:t>
            </w:r>
            <w:r>
              <w:rPr>
                <w:rFonts w:hint="eastAsia" w:ascii="Times New Roman" w:hAnsi="Times New Roman"/>
                <w:kern w:val="0"/>
                <w:szCs w:val="21"/>
              </w:rPr>
              <w:t>供应商须知</w:t>
            </w:r>
            <w:r>
              <w:rPr>
                <w:rFonts w:ascii="Times New Roman" w:hAnsi="Times New Roman"/>
                <w:kern w:val="0"/>
                <w:szCs w:val="21"/>
              </w:rPr>
              <w:t>”</w:t>
            </w:r>
            <w:r>
              <w:rPr>
                <w:rFonts w:hint="eastAsia" w:ascii="Times New Roman" w:hAnsi="Times New Roman"/>
                <w:kern w:val="0"/>
                <w:szCs w:val="21"/>
              </w:rPr>
              <w:t>第</w:t>
            </w:r>
            <w:r>
              <w:rPr>
                <w:rFonts w:ascii="Times New Roman" w:hAnsi="Times New Roman"/>
                <w:kern w:val="0"/>
                <w:szCs w:val="21"/>
              </w:rPr>
              <w:t>3.3.1</w:t>
            </w:r>
            <w:r>
              <w:rPr>
                <w:rFonts w:hint="eastAsia" w:ascii="Times New Roman" w:hAnsi="Times New Roman"/>
                <w:kern w:val="0"/>
                <w:szCs w:val="21"/>
              </w:rPr>
              <w:t>项规定</w:t>
            </w:r>
          </w:p>
        </w:tc>
      </w:tr>
      <w:tr w14:paraId="0415A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684" w:type="dxa"/>
            <w:vMerge w:val="continue"/>
            <w:shd w:val="clear" w:color="auto" w:fill="FFFFFF"/>
            <w:vAlign w:val="center"/>
          </w:tcPr>
          <w:p w14:paraId="7E7B3CE6">
            <w:pPr>
              <w:widowControl/>
              <w:adjustRightInd w:val="0"/>
              <w:snapToGrid w:val="0"/>
              <w:spacing w:line="360" w:lineRule="atLeast"/>
              <w:jc w:val="center"/>
              <w:rPr>
                <w:rFonts w:ascii="Times New Roman" w:hAnsi="Times New Roman"/>
                <w:kern w:val="0"/>
                <w:szCs w:val="21"/>
              </w:rPr>
            </w:pPr>
          </w:p>
        </w:tc>
        <w:tc>
          <w:tcPr>
            <w:tcW w:w="1096" w:type="dxa"/>
            <w:vMerge w:val="continue"/>
            <w:shd w:val="clear" w:color="auto" w:fill="FFFFFF"/>
            <w:vAlign w:val="center"/>
          </w:tcPr>
          <w:p w14:paraId="58DC3811">
            <w:pPr>
              <w:widowControl/>
              <w:adjustRightInd w:val="0"/>
              <w:snapToGrid w:val="0"/>
              <w:spacing w:line="360" w:lineRule="atLeast"/>
              <w:jc w:val="center"/>
              <w:rPr>
                <w:rFonts w:ascii="Times New Roman" w:hAnsi="Times New Roman"/>
                <w:kern w:val="0"/>
                <w:szCs w:val="21"/>
              </w:rPr>
            </w:pPr>
          </w:p>
        </w:tc>
        <w:tc>
          <w:tcPr>
            <w:tcW w:w="1759" w:type="dxa"/>
            <w:shd w:val="clear" w:color="auto" w:fill="FFFFFF"/>
            <w:tcMar>
              <w:left w:w="75" w:type="dxa"/>
            </w:tcMar>
            <w:vAlign w:val="center"/>
          </w:tcPr>
          <w:p w14:paraId="135FCF67">
            <w:pPr>
              <w:widowControl/>
              <w:adjustRightInd w:val="0"/>
              <w:snapToGrid w:val="0"/>
              <w:spacing w:line="360" w:lineRule="atLeast"/>
              <w:jc w:val="left"/>
              <w:rPr>
                <w:rFonts w:ascii="Times New Roman" w:hAnsi="Times New Roman"/>
                <w:kern w:val="0"/>
                <w:szCs w:val="21"/>
              </w:rPr>
            </w:pPr>
            <w:r>
              <w:rPr>
                <w:rFonts w:hint="eastAsia" w:ascii="Times New Roman" w:hAnsi="Times New Roman"/>
                <w:kern w:val="0"/>
                <w:szCs w:val="21"/>
              </w:rPr>
              <w:t>权利义务</w:t>
            </w:r>
          </w:p>
        </w:tc>
        <w:tc>
          <w:tcPr>
            <w:tcW w:w="5659" w:type="dxa"/>
            <w:shd w:val="clear" w:color="auto" w:fill="FFFFFF"/>
            <w:tcMar>
              <w:left w:w="75" w:type="dxa"/>
            </w:tcMar>
            <w:vAlign w:val="center"/>
          </w:tcPr>
          <w:p w14:paraId="5DA4531F">
            <w:pPr>
              <w:widowControl/>
              <w:adjustRightInd w:val="0"/>
              <w:snapToGrid w:val="0"/>
              <w:spacing w:line="360" w:lineRule="atLeast"/>
              <w:jc w:val="left"/>
              <w:rPr>
                <w:rFonts w:ascii="Times New Roman" w:hAnsi="Times New Roman"/>
                <w:kern w:val="0"/>
                <w:szCs w:val="21"/>
              </w:rPr>
            </w:pPr>
            <w:r>
              <w:rPr>
                <w:rFonts w:hint="eastAsia" w:ascii="Times New Roman" w:hAnsi="Times New Roman"/>
                <w:bCs/>
                <w:kern w:val="0"/>
                <w:szCs w:val="21"/>
              </w:rPr>
              <w:t>符合询比文件规定</w:t>
            </w:r>
          </w:p>
        </w:tc>
      </w:tr>
      <w:tr w14:paraId="28A2B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684" w:type="dxa"/>
            <w:vMerge w:val="continue"/>
            <w:shd w:val="clear" w:color="auto" w:fill="FFFFFF"/>
            <w:vAlign w:val="center"/>
          </w:tcPr>
          <w:p w14:paraId="4DF3C0B8">
            <w:pPr>
              <w:widowControl/>
              <w:adjustRightInd w:val="0"/>
              <w:snapToGrid w:val="0"/>
              <w:spacing w:line="360" w:lineRule="atLeast"/>
              <w:jc w:val="center"/>
              <w:rPr>
                <w:rFonts w:ascii="Times New Roman" w:hAnsi="Times New Roman"/>
                <w:kern w:val="0"/>
                <w:szCs w:val="21"/>
              </w:rPr>
            </w:pPr>
          </w:p>
        </w:tc>
        <w:tc>
          <w:tcPr>
            <w:tcW w:w="1096" w:type="dxa"/>
            <w:vMerge w:val="continue"/>
            <w:shd w:val="clear" w:color="auto" w:fill="FFFFFF"/>
            <w:vAlign w:val="center"/>
          </w:tcPr>
          <w:p w14:paraId="1B353993">
            <w:pPr>
              <w:widowControl/>
              <w:adjustRightInd w:val="0"/>
              <w:snapToGrid w:val="0"/>
              <w:spacing w:line="360" w:lineRule="atLeast"/>
              <w:jc w:val="center"/>
              <w:rPr>
                <w:rFonts w:ascii="Times New Roman" w:hAnsi="Times New Roman"/>
                <w:kern w:val="0"/>
                <w:szCs w:val="21"/>
              </w:rPr>
            </w:pPr>
          </w:p>
        </w:tc>
        <w:tc>
          <w:tcPr>
            <w:tcW w:w="1759" w:type="dxa"/>
            <w:shd w:val="clear" w:color="auto" w:fill="FFFFFF"/>
            <w:tcMar>
              <w:left w:w="75" w:type="dxa"/>
            </w:tcMar>
            <w:vAlign w:val="center"/>
          </w:tcPr>
          <w:p w14:paraId="63EE7100">
            <w:pPr>
              <w:widowControl/>
              <w:adjustRightInd w:val="0"/>
              <w:snapToGrid w:val="0"/>
              <w:spacing w:line="360" w:lineRule="atLeast"/>
              <w:jc w:val="left"/>
              <w:rPr>
                <w:rFonts w:ascii="Times New Roman" w:hAnsi="Times New Roman"/>
                <w:bCs/>
                <w:kern w:val="0"/>
                <w:szCs w:val="21"/>
              </w:rPr>
            </w:pPr>
            <w:r>
              <w:rPr>
                <w:rFonts w:hint="eastAsia" w:ascii="Times New Roman" w:hAnsi="Times New Roman"/>
                <w:bCs/>
                <w:kern w:val="0"/>
                <w:szCs w:val="21"/>
              </w:rPr>
              <w:t>询比文件的获取</w:t>
            </w:r>
          </w:p>
        </w:tc>
        <w:tc>
          <w:tcPr>
            <w:tcW w:w="5659" w:type="dxa"/>
            <w:shd w:val="clear" w:color="auto" w:fill="FFFFFF"/>
            <w:tcMar>
              <w:left w:w="75" w:type="dxa"/>
            </w:tcMar>
            <w:vAlign w:val="center"/>
          </w:tcPr>
          <w:p w14:paraId="4D71FA78">
            <w:pPr>
              <w:widowControl/>
              <w:adjustRightInd w:val="0"/>
              <w:snapToGrid w:val="0"/>
              <w:spacing w:line="360" w:lineRule="atLeast"/>
              <w:jc w:val="left"/>
              <w:rPr>
                <w:rFonts w:ascii="Times New Roman" w:hAnsi="Times New Roman"/>
                <w:bCs/>
                <w:kern w:val="0"/>
                <w:szCs w:val="21"/>
              </w:rPr>
            </w:pPr>
            <w:r>
              <w:rPr>
                <w:rFonts w:hint="eastAsia" w:ascii="Times New Roman" w:hAnsi="Times New Roman"/>
                <w:bCs/>
                <w:kern w:val="0"/>
                <w:szCs w:val="21"/>
              </w:rPr>
              <w:t>符合</w:t>
            </w:r>
            <w:r>
              <w:rPr>
                <w:rFonts w:hint="eastAsia" w:ascii="Times New Roman" w:hAnsi="Times New Roman"/>
              </w:rPr>
              <w:t>第一章</w:t>
            </w:r>
            <w:r>
              <w:rPr>
                <w:rFonts w:ascii="Times New Roman" w:hAnsi="Times New Roman"/>
              </w:rPr>
              <w:t>“</w:t>
            </w:r>
            <w:r>
              <w:rPr>
                <w:rFonts w:hint="eastAsia" w:ascii="Times New Roman" w:hAnsi="Times New Roman"/>
                <w:szCs w:val="21"/>
              </w:rPr>
              <w:t>采购公告</w:t>
            </w:r>
            <w:r>
              <w:rPr>
                <w:rFonts w:ascii="Times New Roman" w:hAnsi="Times New Roman"/>
              </w:rPr>
              <w:t>”</w:t>
            </w:r>
            <w:r>
              <w:rPr>
                <w:rFonts w:hint="eastAsia" w:ascii="Times New Roman" w:hAnsi="Times New Roman"/>
                <w:bCs/>
                <w:kern w:val="0"/>
                <w:szCs w:val="21"/>
              </w:rPr>
              <w:t>规定</w:t>
            </w:r>
          </w:p>
        </w:tc>
      </w:tr>
      <w:tr w14:paraId="0070E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shd w:val="clear" w:color="auto" w:fill="FFFFFF"/>
            <w:vAlign w:val="center"/>
          </w:tcPr>
          <w:p w14:paraId="0528E60A">
            <w:pPr>
              <w:widowControl/>
              <w:adjustRightInd w:val="0"/>
              <w:snapToGrid w:val="0"/>
              <w:spacing w:line="360" w:lineRule="atLeast"/>
              <w:jc w:val="center"/>
              <w:rPr>
                <w:rFonts w:ascii="Times New Roman" w:hAnsi="Times New Roman"/>
                <w:kern w:val="0"/>
                <w:szCs w:val="21"/>
              </w:rPr>
            </w:pPr>
          </w:p>
        </w:tc>
        <w:tc>
          <w:tcPr>
            <w:tcW w:w="1096" w:type="dxa"/>
            <w:vMerge w:val="continue"/>
            <w:shd w:val="clear" w:color="auto" w:fill="FFFFFF"/>
            <w:vAlign w:val="center"/>
          </w:tcPr>
          <w:p w14:paraId="0D0DCAED">
            <w:pPr>
              <w:widowControl/>
              <w:adjustRightInd w:val="0"/>
              <w:snapToGrid w:val="0"/>
              <w:spacing w:line="360" w:lineRule="atLeast"/>
              <w:jc w:val="center"/>
              <w:rPr>
                <w:rFonts w:ascii="Times New Roman" w:hAnsi="Times New Roman"/>
                <w:kern w:val="0"/>
                <w:szCs w:val="21"/>
              </w:rPr>
            </w:pPr>
          </w:p>
        </w:tc>
        <w:tc>
          <w:tcPr>
            <w:tcW w:w="1759" w:type="dxa"/>
            <w:shd w:val="clear" w:color="auto" w:fill="FFFFFF"/>
            <w:tcMar>
              <w:left w:w="75" w:type="dxa"/>
            </w:tcMar>
            <w:vAlign w:val="center"/>
          </w:tcPr>
          <w:p w14:paraId="652EAFE6">
            <w:pPr>
              <w:widowControl/>
              <w:adjustRightInd w:val="0"/>
              <w:snapToGrid w:val="0"/>
              <w:spacing w:line="360" w:lineRule="atLeast"/>
              <w:jc w:val="left"/>
              <w:rPr>
                <w:rFonts w:ascii="Times New Roman" w:hAnsi="Times New Roman"/>
                <w:bCs/>
                <w:kern w:val="0"/>
                <w:szCs w:val="21"/>
              </w:rPr>
            </w:pPr>
            <w:r>
              <w:rPr>
                <w:rFonts w:hint="eastAsia" w:ascii="Times New Roman" w:hAnsi="Times New Roman"/>
                <w:bCs/>
                <w:kern w:val="0"/>
                <w:szCs w:val="21"/>
              </w:rPr>
              <w:t>联合体</w:t>
            </w:r>
          </w:p>
        </w:tc>
        <w:tc>
          <w:tcPr>
            <w:tcW w:w="5659" w:type="dxa"/>
            <w:tcBorders>
              <w:top w:val="outset" w:color="auto" w:sz="6" w:space="0"/>
              <w:right w:val="outset" w:color="auto" w:sz="6" w:space="0"/>
            </w:tcBorders>
            <w:shd w:val="clear" w:color="auto" w:fill="FFFFFF"/>
            <w:tcMar>
              <w:left w:w="75" w:type="dxa"/>
            </w:tcMar>
            <w:vAlign w:val="center"/>
          </w:tcPr>
          <w:p w14:paraId="4B1F0789">
            <w:pPr>
              <w:widowControl/>
              <w:adjustRightInd w:val="0"/>
              <w:snapToGrid w:val="0"/>
              <w:spacing w:line="360" w:lineRule="atLeast"/>
              <w:jc w:val="left"/>
              <w:rPr>
                <w:rFonts w:ascii="Times New Roman" w:hAnsi="Times New Roman"/>
                <w:kern w:val="0"/>
                <w:szCs w:val="21"/>
              </w:rPr>
            </w:pPr>
            <w:r>
              <w:rPr>
                <w:rFonts w:hint="eastAsia" w:ascii="Times New Roman" w:hAnsi="Times New Roman"/>
                <w:kern w:val="0"/>
                <w:szCs w:val="21"/>
              </w:rPr>
              <w:t>未以联合体形式报价</w:t>
            </w:r>
          </w:p>
        </w:tc>
      </w:tr>
      <w:tr w14:paraId="5C205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684" w:type="dxa"/>
            <w:vMerge w:val="continue"/>
            <w:shd w:val="clear" w:color="auto" w:fill="FFFFFF"/>
            <w:vAlign w:val="center"/>
          </w:tcPr>
          <w:p w14:paraId="070F6FE6">
            <w:pPr>
              <w:widowControl/>
              <w:adjustRightInd w:val="0"/>
              <w:snapToGrid w:val="0"/>
              <w:spacing w:line="360" w:lineRule="atLeast"/>
              <w:jc w:val="center"/>
              <w:rPr>
                <w:rFonts w:ascii="Times New Roman" w:hAnsi="Times New Roman"/>
                <w:kern w:val="0"/>
                <w:szCs w:val="21"/>
              </w:rPr>
            </w:pPr>
          </w:p>
        </w:tc>
        <w:tc>
          <w:tcPr>
            <w:tcW w:w="1096" w:type="dxa"/>
            <w:vMerge w:val="continue"/>
            <w:shd w:val="clear" w:color="auto" w:fill="FFFFFF"/>
            <w:vAlign w:val="center"/>
          </w:tcPr>
          <w:p w14:paraId="764488AB">
            <w:pPr>
              <w:widowControl/>
              <w:adjustRightInd w:val="0"/>
              <w:snapToGrid w:val="0"/>
              <w:spacing w:line="360" w:lineRule="atLeast"/>
              <w:jc w:val="center"/>
              <w:rPr>
                <w:rFonts w:ascii="Times New Roman" w:hAnsi="Times New Roman"/>
                <w:kern w:val="0"/>
                <w:szCs w:val="21"/>
              </w:rPr>
            </w:pPr>
          </w:p>
        </w:tc>
        <w:tc>
          <w:tcPr>
            <w:tcW w:w="1759" w:type="dxa"/>
            <w:shd w:val="clear" w:color="auto" w:fill="FFFFFF"/>
            <w:tcMar>
              <w:left w:w="75" w:type="dxa"/>
            </w:tcMar>
            <w:vAlign w:val="center"/>
          </w:tcPr>
          <w:p w14:paraId="3E3C03B7">
            <w:pPr>
              <w:widowControl/>
              <w:adjustRightInd w:val="0"/>
              <w:snapToGrid w:val="0"/>
              <w:spacing w:line="360" w:lineRule="atLeast"/>
              <w:jc w:val="left"/>
              <w:rPr>
                <w:rFonts w:ascii="Times New Roman" w:hAnsi="Times New Roman"/>
                <w:kern w:val="0"/>
                <w:szCs w:val="21"/>
              </w:rPr>
            </w:pPr>
            <w:r>
              <w:rPr>
                <w:rFonts w:hint="eastAsia" w:ascii="Times New Roman" w:hAnsi="Times New Roman"/>
                <w:bCs/>
                <w:kern w:val="0"/>
                <w:szCs w:val="21"/>
              </w:rPr>
              <w:t>分包</w:t>
            </w:r>
          </w:p>
        </w:tc>
        <w:tc>
          <w:tcPr>
            <w:tcW w:w="5659" w:type="dxa"/>
            <w:tcBorders>
              <w:top w:val="outset" w:color="auto" w:sz="6" w:space="0"/>
              <w:right w:val="outset" w:color="auto" w:sz="6" w:space="0"/>
            </w:tcBorders>
            <w:shd w:val="clear" w:color="auto" w:fill="FFFFFF"/>
            <w:tcMar>
              <w:left w:w="75" w:type="dxa"/>
            </w:tcMar>
            <w:vAlign w:val="center"/>
          </w:tcPr>
          <w:p w14:paraId="1F6761D1">
            <w:pPr>
              <w:widowControl/>
              <w:adjustRightInd w:val="0"/>
              <w:snapToGrid w:val="0"/>
              <w:spacing w:line="360" w:lineRule="atLeast"/>
              <w:jc w:val="left"/>
              <w:rPr>
                <w:rFonts w:ascii="Times New Roman" w:hAnsi="Times New Roman"/>
                <w:kern w:val="0"/>
                <w:szCs w:val="21"/>
              </w:rPr>
            </w:pPr>
            <w:r>
              <w:rPr>
                <w:rFonts w:hint="eastAsia" w:ascii="Times New Roman" w:hAnsi="Times New Roman"/>
                <w:kern w:val="0"/>
                <w:szCs w:val="21"/>
              </w:rPr>
              <w:t>没有分包</w:t>
            </w:r>
          </w:p>
        </w:tc>
      </w:tr>
      <w:tr w14:paraId="2341D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684" w:type="dxa"/>
            <w:vMerge w:val="continue"/>
            <w:shd w:val="clear" w:color="auto" w:fill="FFFFFF"/>
            <w:vAlign w:val="center"/>
          </w:tcPr>
          <w:p w14:paraId="60912DB2">
            <w:pPr>
              <w:widowControl/>
              <w:adjustRightInd w:val="0"/>
              <w:snapToGrid w:val="0"/>
              <w:spacing w:line="360" w:lineRule="atLeast"/>
              <w:jc w:val="center"/>
              <w:rPr>
                <w:rFonts w:ascii="Times New Roman" w:hAnsi="Times New Roman"/>
                <w:kern w:val="0"/>
                <w:szCs w:val="21"/>
              </w:rPr>
            </w:pPr>
          </w:p>
        </w:tc>
        <w:tc>
          <w:tcPr>
            <w:tcW w:w="1096" w:type="dxa"/>
            <w:vMerge w:val="continue"/>
            <w:shd w:val="clear" w:color="auto" w:fill="FFFFFF"/>
            <w:vAlign w:val="center"/>
          </w:tcPr>
          <w:p w14:paraId="3C92EA5E">
            <w:pPr>
              <w:widowControl/>
              <w:adjustRightInd w:val="0"/>
              <w:snapToGrid w:val="0"/>
              <w:spacing w:line="360" w:lineRule="atLeast"/>
              <w:jc w:val="center"/>
              <w:rPr>
                <w:rFonts w:ascii="Times New Roman" w:hAnsi="Times New Roman"/>
                <w:kern w:val="0"/>
                <w:szCs w:val="21"/>
              </w:rPr>
            </w:pPr>
          </w:p>
        </w:tc>
        <w:tc>
          <w:tcPr>
            <w:tcW w:w="1759" w:type="dxa"/>
            <w:shd w:val="clear" w:color="auto" w:fill="FFFFFF"/>
            <w:tcMar>
              <w:left w:w="75" w:type="dxa"/>
            </w:tcMar>
            <w:vAlign w:val="center"/>
          </w:tcPr>
          <w:p w14:paraId="6B35F6C8">
            <w:pPr>
              <w:widowControl/>
              <w:adjustRightInd w:val="0"/>
              <w:snapToGrid w:val="0"/>
              <w:spacing w:line="360" w:lineRule="atLeast"/>
              <w:jc w:val="left"/>
              <w:rPr>
                <w:rFonts w:ascii="Times New Roman" w:hAnsi="Times New Roman"/>
                <w:bCs/>
                <w:kern w:val="0"/>
                <w:szCs w:val="21"/>
              </w:rPr>
            </w:pPr>
            <w:r>
              <w:rPr>
                <w:rFonts w:hint="eastAsia" w:ascii="Times New Roman" w:hAnsi="Times New Roman"/>
                <w:kern w:val="0"/>
                <w:szCs w:val="21"/>
              </w:rPr>
              <w:t>报价</w:t>
            </w:r>
          </w:p>
        </w:tc>
        <w:tc>
          <w:tcPr>
            <w:tcW w:w="5659" w:type="dxa"/>
            <w:tcBorders>
              <w:top w:val="outset" w:color="auto" w:sz="6" w:space="0"/>
              <w:right w:val="outset" w:color="auto" w:sz="6" w:space="0"/>
            </w:tcBorders>
            <w:shd w:val="clear" w:color="auto" w:fill="FFFFFF"/>
            <w:tcMar>
              <w:left w:w="75" w:type="dxa"/>
            </w:tcMar>
            <w:vAlign w:val="center"/>
          </w:tcPr>
          <w:p w14:paraId="1049404F">
            <w:pPr>
              <w:widowControl/>
              <w:adjustRightInd w:val="0"/>
              <w:snapToGrid w:val="0"/>
              <w:spacing w:line="360" w:lineRule="atLeast"/>
              <w:jc w:val="left"/>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）报价未超过询比文件设定的最高限价。</w:t>
            </w:r>
          </w:p>
          <w:p w14:paraId="6534CEAB">
            <w:pPr>
              <w:widowControl/>
              <w:adjustRightInd w:val="0"/>
              <w:snapToGrid w:val="0"/>
              <w:spacing w:line="360" w:lineRule="atLeast"/>
              <w:jc w:val="left"/>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）已标价的报价清单总报价和报价函的报价一致（四舍五入除外）。</w:t>
            </w:r>
          </w:p>
          <w:p w14:paraId="35E96A43">
            <w:pPr>
              <w:widowControl/>
              <w:adjustRightInd w:val="0"/>
              <w:snapToGrid w:val="0"/>
              <w:spacing w:line="360" w:lineRule="atLeast"/>
              <w:jc w:val="left"/>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）报价的大写数值能确定具体数值，未出现数量级错误、报价金额单位错误。</w:t>
            </w:r>
          </w:p>
          <w:p w14:paraId="569E54A5">
            <w:pPr>
              <w:widowControl/>
              <w:adjustRightInd w:val="0"/>
              <w:snapToGrid w:val="0"/>
              <w:spacing w:line="360" w:lineRule="atLeast"/>
              <w:jc w:val="left"/>
              <w:rPr>
                <w:rFonts w:ascii="Times New Roman" w:hAnsi="Times New Roman"/>
              </w:rPr>
            </w:pPr>
            <w:r>
              <w:rPr>
                <w:rFonts w:hint="eastAsia" w:ascii="Times New Roman" w:hAnsi="Times New Roman"/>
              </w:rPr>
              <w:t>（</w:t>
            </w:r>
            <w:r>
              <w:rPr>
                <w:rFonts w:ascii="Times New Roman" w:hAnsi="Times New Roman"/>
              </w:rPr>
              <w:t>4</w:t>
            </w:r>
            <w:r>
              <w:rPr>
                <w:rFonts w:hint="eastAsia" w:ascii="Times New Roman" w:hAnsi="Times New Roman"/>
              </w:rPr>
              <w:t>）同一供应商未递交两个以上不同的报价。</w:t>
            </w:r>
          </w:p>
          <w:p w14:paraId="132222A6">
            <w:pPr>
              <w:widowControl/>
              <w:adjustRightInd w:val="0"/>
              <w:snapToGrid w:val="0"/>
              <w:spacing w:line="360" w:lineRule="atLeast"/>
              <w:jc w:val="left"/>
              <w:rPr>
                <w:rFonts w:ascii="Times New Roman" w:hAnsi="Times New Roman"/>
              </w:rPr>
            </w:pPr>
            <w:r>
              <w:rPr>
                <w:rFonts w:hint="eastAsia" w:ascii="Times New Roman" w:hAnsi="Times New Roman"/>
              </w:rPr>
              <w:t>（</w:t>
            </w:r>
            <w:r>
              <w:rPr>
                <w:rFonts w:ascii="Times New Roman" w:hAnsi="Times New Roman"/>
              </w:rPr>
              <w:t>5</w:t>
            </w:r>
            <w:r>
              <w:rPr>
                <w:rFonts w:hint="eastAsia" w:ascii="Times New Roman" w:hAnsi="Times New Roman"/>
              </w:rPr>
              <w:t>）供应商按采购人提供的书面报价清单填写了报价，且未修改报价清单说明、数量等实质性内容。</w:t>
            </w:r>
          </w:p>
          <w:p w14:paraId="1F97F294">
            <w:pPr>
              <w:widowControl/>
              <w:adjustRightInd w:val="0"/>
              <w:snapToGrid w:val="0"/>
              <w:spacing w:line="360" w:lineRule="atLeast"/>
              <w:jc w:val="left"/>
              <w:rPr>
                <w:rFonts w:ascii="Times New Roman" w:hAnsi="Times New Roman"/>
              </w:rPr>
            </w:pPr>
            <w:r>
              <w:rPr>
                <w:rFonts w:hint="eastAsia" w:ascii="Times New Roman" w:hAnsi="Times New Roman"/>
              </w:rPr>
              <w:t>（</w:t>
            </w:r>
            <w:r>
              <w:rPr>
                <w:rFonts w:ascii="Times New Roman" w:hAnsi="Times New Roman"/>
              </w:rPr>
              <w:t>6</w:t>
            </w:r>
            <w:r>
              <w:rPr>
                <w:rFonts w:hint="eastAsia" w:ascii="Times New Roman" w:hAnsi="Times New Roman"/>
              </w:rPr>
              <w:t>）已标价</w:t>
            </w:r>
            <w:r>
              <w:rPr>
                <w:rFonts w:hint="eastAsia" w:ascii="Times New Roman" w:hAnsi="Times New Roman"/>
                <w:kern w:val="0"/>
                <w:szCs w:val="21"/>
              </w:rPr>
              <w:t>报价清单中未更改询比文件确定的暂列金额。</w:t>
            </w:r>
          </w:p>
        </w:tc>
      </w:tr>
      <w:tr w14:paraId="03B2A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684" w:type="dxa"/>
            <w:vMerge w:val="continue"/>
            <w:shd w:val="clear" w:color="auto" w:fill="FFFFFF"/>
            <w:vAlign w:val="center"/>
          </w:tcPr>
          <w:p w14:paraId="307D5FE9">
            <w:pPr>
              <w:widowControl/>
              <w:adjustRightInd w:val="0"/>
              <w:snapToGrid w:val="0"/>
              <w:spacing w:line="360" w:lineRule="atLeast"/>
              <w:jc w:val="center"/>
              <w:rPr>
                <w:rFonts w:ascii="Times New Roman" w:hAnsi="Times New Roman"/>
                <w:kern w:val="0"/>
                <w:szCs w:val="21"/>
              </w:rPr>
            </w:pPr>
          </w:p>
        </w:tc>
        <w:tc>
          <w:tcPr>
            <w:tcW w:w="1096" w:type="dxa"/>
            <w:vMerge w:val="continue"/>
            <w:shd w:val="clear" w:color="auto" w:fill="FFFFFF"/>
            <w:vAlign w:val="center"/>
          </w:tcPr>
          <w:p w14:paraId="54D52D7C">
            <w:pPr>
              <w:widowControl/>
              <w:adjustRightInd w:val="0"/>
              <w:snapToGrid w:val="0"/>
              <w:spacing w:line="360" w:lineRule="atLeast"/>
              <w:jc w:val="center"/>
              <w:rPr>
                <w:rFonts w:ascii="Times New Roman" w:hAnsi="Times New Roman"/>
                <w:kern w:val="0"/>
                <w:szCs w:val="21"/>
              </w:rPr>
            </w:pPr>
          </w:p>
        </w:tc>
        <w:tc>
          <w:tcPr>
            <w:tcW w:w="1759" w:type="dxa"/>
            <w:shd w:val="clear" w:color="auto" w:fill="FFFFFF"/>
            <w:tcMar>
              <w:left w:w="75" w:type="dxa"/>
            </w:tcMar>
            <w:vAlign w:val="center"/>
          </w:tcPr>
          <w:p w14:paraId="113EBE99">
            <w:pPr>
              <w:widowControl/>
              <w:adjustRightInd w:val="0"/>
              <w:snapToGrid w:val="0"/>
              <w:jc w:val="center"/>
              <w:textAlignment w:val="center"/>
              <w:rPr>
                <w:rFonts w:ascii="Times New Roman" w:hAnsi="Times New Roman"/>
              </w:rPr>
            </w:pPr>
            <w:r>
              <w:rPr>
                <w:rFonts w:hint="eastAsia" w:ascii="Times New Roman" w:hAnsi="Times New Roman"/>
              </w:rPr>
              <w:t>成交候选人公示媒介及期限</w:t>
            </w:r>
          </w:p>
        </w:tc>
        <w:tc>
          <w:tcPr>
            <w:tcW w:w="5659" w:type="dxa"/>
            <w:tcBorders>
              <w:top w:val="outset" w:color="auto" w:sz="6" w:space="0"/>
              <w:right w:val="outset" w:color="auto" w:sz="6" w:space="0"/>
            </w:tcBorders>
            <w:shd w:val="clear" w:color="auto" w:fill="FFFFFF"/>
            <w:tcMar>
              <w:left w:w="75" w:type="dxa"/>
            </w:tcMar>
            <w:vAlign w:val="center"/>
          </w:tcPr>
          <w:p w14:paraId="2F22B12D">
            <w:pPr>
              <w:widowControl/>
              <w:adjustRightInd w:val="0"/>
              <w:snapToGrid w:val="0"/>
              <w:jc w:val="left"/>
              <w:textAlignment w:val="center"/>
              <w:rPr>
                <w:rFonts w:ascii="Times New Roman" w:hAnsi="Times New Roman"/>
              </w:rPr>
            </w:pPr>
            <w:r>
              <w:rPr>
                <w:rFonts w:hint="eastAsia" w:ascii="Times New Roman" w:hAnsi="Times New Roman"/>
              </w:rPr>
              <w:t>安徽省高速公路试验检测科研中心有限公司网站（</w:t>
            </w:r>
            <w:r>
              <w:rPr>
                <w:rFonts w:ascii="Times New Roman" w:hAnsi="Times New Roman"/>
              </w:rPr>
              <w:t>https://www.ahgsjc.com/</w:t>
            </w:r>
            <w:r>
              <w:rPr>
                <w:rFonts w:hint="eastAsia" w:ascii="Times New Roman" w:hAnsi="Times New Roman"/>
              </w:rPr>
              <w:t>）</w:t>
            </w:r>
          </w:p>
          <w:p w14:paraId="60F3CAA9">
            <w:pPr>
              <w:widowControl/>
              <w:adjustRightInd w:val="0"/>
              <w:snapToGrid w:val="0"/>
              <w:jc w:val="left"/>
              <w:textAlignment w:val="center"/>
              <w:rPr>
                <w:rFonts w:ascii="Times New Roman" w:hAnsi="Times New Roman"/>
              </w:rPr>
            </w:pPr>
            <w:r>
              <w:rPr>
                <w:rFonts w:hint="eastAsia" w:ascii="Times New Roman" w:hAnsi="Times New Roman"/>
              </w:rPr>
              <w:t>公示期限：</w:t>
            </w:r>
            <w:r>
              <w:rPr>
                <w:rFonts w:ascii="Times New Roman" w:hAnsi="Times New Roman"/>
              </w:rPr>
              <w:t>3</w:t>
            </w:r>
            <w:r>
              <w:rPr>
                <w:rFonts w:hint="eastAsia" w:ascii="Times New Roman" w:hAnsi="Times New Roman"/>
              </w:rPr>
              <w:t>日</w:t>
            </w:r>
          </w:p>
        </w:tc>
      </w:tr>
      <w:tr w14:paraId="16537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684" w:type="dxa"/>
            <w:vMerge w:val="continue"/>
            <w:shd w:val="clear" w:color="auto" w:fill="FFFFFF"/>
            <w:vAlign w:val="center"/>
          </w:tcPr>
          <w:p w14:paraId="76F98243">
            <w:pPr>
              <w:widowControl/>
              <w:adjustRightInd w:val="0"/>
              <w:snapToGrid w:val="0"/>
              <w:spacing w:line="360" w:lineRule="atLeast"/>
              <w:jc w:val="center"/>
              <w:rPr>
                <w:rFonts w:ascii="Times New Roman" w:hAnsi="Times New Roman"/>
                <w:kern w:val="0"/>
                <w:szCs w:val="21"/>
              </w:rPr>
            </w:pPr>
          </w:p>
        </w:tc>
        <w:tc>
          <w:tcPr>
            <w:tcW w:w="1096" w:type="dxa"/>
            <w:vMerge w:val="continue"/>
            <w:shd w:val="clear" w:color="auto" w:fill="FFFFFF"/>
            <w:vAlign w:val="center"/>
          </w:tcPr>
          <w:p w14:paraId="5D074DC2">
            <w:pPr>
              <w:widowControl/>
              <w:adjustRightInd w:val="0"/>
              <w:snapToGrid w:val="0"/>
              <w:spacing w:line="360" w:lineRule="atLeast"/>
              <w:jc w:val="center"/>
              <w:rPr>
                <w:rFonts w:ascii="Times New Roman" w:hAnsi="Times New Roman"/>
                <w:kern w:val="0"/>
                <w:szCs w:val="21"/>
              </w:rPr>
            </w:pPr>
          </w:p>
        </w:tc>
        <w:tc>
          <w:tcPr>
            <w:tcW w:w="1759" w:type="dxa"/>
            <w:shd w:val="clear" w:color="auto" w:fill="FFFFFF"/>
            <w:tcMar>
              <w:left w:w="75" w:type="dxa"/>
            </w:tcMar>
            <w:vAlign w:val="center"/>
          </w:tcPr>
          <w:p w14:paraId="7C3EEA68">
            <w:pPr>
              <w:widowControl/>
              <w:adjustRightInd w:val="0"/>
              <w:snapToGrid w:val="0"/>
              <w:textAlignment w:val="center"/>
              <w:rPr>
                <w:rFonts w:ascii="Times New Roman" w:hAnsi="Times New Roman"/>
              </w:rPr>
            </w:pPr>
            <w:r>
              <w:rPr>
                <w:rFonts w:hint="eastAsia" w:ascii="Times New Roman" w:hAnsi="Times New Roman"/>
              </w:rPr>
              <w:t>履约保证金</w:t>
            </w:r>
          </w:p>
        </w:tc>
        <w:tc>
          <w:tcPr>
            <w:tcW w:w="5659" w:type="dxa"/>
            <w:shd w:val="clear" w:color="auto" w:fill="FFFFFF"/>
            <w:tcMar>
              <w:left w:w="75" w:type="dxa"/>
            </w:tcMar>
            <w:vAlign w:val="center"/>
          </w:tcPr>
          <w:p w14:paraId="14B39D4E">
            <w:pPr>
              <w:widowControl/>
              <w:adjustRightInd w:val="0"/>
              <w:snapToGrid w:val="0"/>
              <w:textAlignment w:val="center"/>
              <w:rPr>
                <w:rFonts w:ascii="Times New Roman" w:hAnsi="Times New Roman"/>
              </w:rPr>
            </w:pPr>
            <w:r>
              <w:rPr>
                <w:rFonts w:hint="eastAsia" w:ascii="Times New Roman" w:hAnsi="Times New Roman"/>
              </w:rPr>
              <w:t>1.数额：伍万元整</w:t>
            </w:r>
          </w:p>
          <w:p w14:paraId="49A68730">
            <w:pPr>
              <w:widowControl/>
              <w:adjustRightInd w:val="0"/>
              <w:snapToGrid w:val="0"/>
              <w:textAlignment w:val="center"/>
              <w:rPr>
                <w:rFonts w:ascii="Times New Roman" w:hAnsi="Times New Roman"/>
              </w:rPr>
            </w:pPr>
            <w:r>
              <w:rPr>
                <w:rFonts w:hint="eastAsia" w:ascii="Times New Roman" w:hAnsi="Times New Roman"/>
              </w:rPr>
              <w:t>收款单位：安徽省高速公路试验检测科研中心有限公司</w:t>
            </w:r>
          </w:p>
          <w:p w14:paraId="149D0BB7">
            <w:pPr>
              <w:widowControl/>
              <w:adjustRightInd w:val="0"/>
              <w:snapToGrid w:val="0"/>
              <w:textAlignment w:val="center"/>
              <w:rPr>
                <w:rFonts w:ascii="Times New Roman" w:hAnsi="Times New Roman"/>
              </w:rPr>
            </w:pPr>
            <w:r>
              <w:rPr>
                <w:rFonts w:hint="eastAsia" w:ascii="Times New Roman" w:hAnsi="Times New Roman"/>
              </w:rPr>
              <w:t>开户银行：光大银行合肥经济开发区支行</w:t>
            </w:r>
          </w:p>
          <w:p w14:paraId="67D725B3">
            <w:pPr>
              <w:widowControl/>
              <w:adjustRightInd w:val="0"/>
              <w:snapToGrid w:val="0"/>
              <w:textAlignment w:val="center"/>
              <w:rPr>
                <w:rFonts w:ascii="Times New Roman" w:hAnsi="Times New Roman"/>
              </w:rPr>
            </w:pPr>
            <w:r>
              <w:rPr>
                <w:rFonts w:hint="eastAsia" w:ascii="Times New Roman" w:hAnsi="Times New Roman"/>
              </w:rPr>
              <w:t>银行账号：</w:t>
            </w:r>
            <w:r>
              <w:rPr>
                <w:rFonts w:ascii="Times New Roman" w:hAnsi="Times New Roman"/>
              </w:rPr>
              <w:t>087672120100330002507</w:t>
            </w:r>
          </w:p>
          <w:p w14:paraId="1803B6CA">
            <w:pPr>
              <w:widowControl/>
              <w:adjustRightInd w:val="0"/>
              <w:snapToGrid w:val="0"/>
              <w:textAlignment w:val="center"/>
              <w:rPr>
                <w:rFonts w:ascii="Times New Roman" w:hAnsi="Times New Roman"/>
              </w:rPr>
            </w:pPr>
            <w:r>
              <w:rPr>
                <w:rFonts w:hint="eastAsia" w:ascii="Times New Roman" w:hAnsi="Times New Roman"/>
              </w:rPr>
              <w:t>2.数额：伍万元整</w:t>
            </w:r>
          </w:p>
          <w:p w14:paraId="6E027BA5">
            <w:pPr>
              <w:widowControl/>
              <w:adjustRightInd w:val="0"/>
              <w:snapToGrid w:val="0"/>
              <w:textAlignment w:val="center"/>
              <w:rPr>
                <w:rFonts w:ascii="Times New Roman" w:hAnsi="Times New Roman"/>
              </w:rPr>
            </w:pPr>
            <w:r>
              <w:rPr>
                <w:rFonts w:hint="eastAsia" w:ascii="Times New Roman" w:hAnsi="Times New Roman"/>
              </w:rPr>
              <w:t>收款单位：安徽省七星工程测试有限公司</w:t>
            </w:r>
          </w:p>
          <w:p w14:paraId="4A86324E">
            <w:pPr>
              <w:widowControl/>
              <w:adjustRightInd w:val="0"/>
              <w:snapToGrid w:val="0"/>
              <w:textAlignment w:val="center"/>
              <w:rPr>
                <w:rFonts w:ascii="Times New Roman" w:hAnsi="Times New Roman"/>
              </w:rPr>
            </w:pPr>
            <w:r>
              <w:rPr>
                <w:rFonts w:hint="eastAsia" w:ascii="Times New Roman" w:hAnsi="Times New Roman"/>
              </w:rPr>
              <w:t>开户银行：中国工商银行合肥市和平路支行</w:t>
            </w:r>
          </w:p>
          <w:p w14:paraId="64246E9D">
            <w:pPr>
              <w:widowControl/>
              <w:adjustRightInd w:val="0"/>
              <w:snapToGrid w:val="0"/>
              <w:textAlignment w:val="center"/>
              <w:rPr>
                <w:rFonts w:ascii="Times New Roman" w:hAnsi="Times New Roman"/>
              </w:rPr>
            </w:pPr>
            <w:r>
              <w:rPr>
                <w:rFonts w:hint="eastAsia" w:ascii="Times New Roman" w:hAnsi="Times New Roman"/>
              </w:rPr>
              <w:t>银行账号：1302 0107 1920 0284 801</w:t>
            </w:r>
          </w:p>
          <w:p w14:paraId="444BFA5B">
            <w:pPr>
              <w:widowControl/>
              <w:adjustRightInd w:val="0"/>
              <w:snapToGrid w:val="0"/>
              <w:textAlignment w:val="center"/>
              <w:rPr>
                <w:rFonts w:ascii="Times New Roman" w:hAnsi="Times New Roman"/>
              </w:rPr>
            </w:pPr>
            <w:r>
              <w:rPr>
                <w:rFonts w:hint="eastAsia" w:ascii="Times New Roman" w:hAnsi="Times New Roman"/>
              </w:rPr>
              <w:t>3.数额：壹万元整</w:t>
            </w:r>
          </w:p>
          <w:p w14:paraId="42BD8A7F">
            <w:pPr>
              <w:pStyle w:val="2"/>
              <w:rPr>
                <w:b w:val="0"/>
                <w:bCs w:val="0"/>
              </w:rPr>
            </w:pPr>
            <w:r>
              <w:rPr>
                <w:rFonts w:hint="eastAsia"/>
                <w:b w:val="0"/>
                <w:bCs w:val="0"/>
              </w:rPr>
              <w:t>收款单位：安徽省中盛建设工程试验检测有限公司</w:t>
            </w:r>
          </w:p>
          <w:p w14:paraId="235EDE3E">
            <w:pPr>
              <w:pStyle w:val="2"/>
              <w:rPr>
                <w:b w:val="0"/>
                <w:bCs w:val="0"/>
              </w:rPr>
            </w:pPr>
            <w:r>
              <w:rPr>
                <w:rFonts w:hint="eastAsia"/>
                <w:b w:val="0"/>
                <w:bCs w:val="0"/>
              </w:rPr>
              <w:t>开户银行：招商银行股份有限公司合肥政务区支行</w:t>
            </w:r>
          </w:p>
          <w:p w14:paraId="28B2D391">
            <w:pPr>
              <w:pStyle w:val="2"/>
              <w:rPr>
                <w:b w:val="0"/>
                <w:bCs w:val="0"/>
              </w:rPr>
            </w:pPr>
            <w:r>
              <w:rPr>
                <w:rFonts w:hint="eastAsia"/>
                <w:b w:val="0"/>
                <w:bCs w:val="0"/>
              </w:rPr>
              <w:t>银行账号：</w:t>
            </w:r>
            <w:r>
              <w:rPr>
                <w:rFonts w:hint="eastAsia" w:ascii="Times New Roman" w:hAnsi="Times New Roman" w:cs="Times New Roman"/>
                <w:b w:val="0"/>
                <w:bCs w:val="0"/>
                <w:kern w:val="2"/>
              </w:rPr>
              <w:t>551907959310966</w:t>
            </w:r>
          </w:p>
          <w:p w14:paraId="43CE2309">
            <w:pPr>
              <w:widowControl/>
              <w:adjustRightInd w:val="0"/>
              <w:snapToGrid w:val="0"/>
              <w:textAlignment w:val="center"/>
              <w:rPr>
                <w:rFonts w:ascii="Times New Roman" w:hAnsi="Times New Roman"/>
              </w:rPr>
            </w:pPr>
            <w:r>
              <w:rPr>
                <w:rFonts w:hint="eastAsia" w:ascii="Times New Roman" w:hAnsi="Times New Roman"/>
              </w:rPr>
              <w:t>缴纳时间：</w:t>
            </w:r>
            <w:r>
              <w:rPr>
                <w:rFonts w:hint="eastAsia" w:ascii="Times New Roman" w:hAnsi="Times New Roman"/>
                <w:lang w:val="en-US" w:eastAsia="zh-CN"/>
              </w:rPr>
              <w:t>采购人发放成交通知书后30个工作</w:t>
            </w:r>
            <w:r>
              <w:rPr>
                <w:rFonts w:hint="eastAsia" w:ascii="Times New Roman" w:hAnsi="Times New Roman"/>
              </w:rPr>
              <w:t>日内缴纳履约保证金</w:t>
            </w:r>
            <w:bookmarkStart w:id="207" w:name="_GoBack"/>
            <w:bookmarkEnd w:id="207"/>
          </w:p>
          <w:p w14:paraId="5622F665">
            <w:pPr>
              <w:widowControl/>
              <w:adjustRightInd w:val="0"/>
              <w:snapToGrid w:val="0"/>
              <w:textAlignment w:val="center"/>
              <w:rPr>
                <w:rFonts w:ascii="Times New Roman" w:hAnsi="Times New Roman"/>
              </w:rPr>
            </w:pPr>
            <w:r>
              <w:rPr>
                <w:rFonts w:hint="eastAsia" w:ascii="Times New Roman" w:hAnsi="Times New Roman"/>
              </w:rPr>
              <w:t>退还时间：履约保证金在合同期满后一个月内无息退还。</w:t>
            </w:r>
          </w:p>
        </w:tc>
      </w:tr>
      <w:tr w14:paraId="2F90A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198" w:type="dxa"/>
            <w:gridSpan w:val="4"/>
            <w:shd w:val="clear" w:color="auto" w:fill="FFFFFF"/>
            <w:vAlign w:val="center"/>
          </w:tcPr>
          <w:p w14:paraId="1A14DEEE">
            <w:pPr>
              <w:widowControl/>
              <w:adjustRightInd w:val="0"/>
              <w:snapToGrid w:val="0"/>
              <w:spacing w:line="360" w:lineRule="atLeast"/>
              <w:jc w:val="left"/>
              <w:rPr>
                <w:rFonts w:ascii="Times New Roman" w:hAnsi="Times New Roman"/>
              </w:rPr>
            </w:pPr>
            <w:r>
              <w:rPr>
                <w:rFonts w:hint="eastAsia" w:ascii="Times New Roman" w:hAnsi="Times New Roman"/>
              </w:rPr>
              <w:t>注：1.“经评审的最低报价法”主要考虑：①报价是否响应询比文件的实质性要求；②报价是否会降低询比文件规定的质量、工期、服务内容、功能要求；③报价是否会低于响应成本；④是否有重大缺项漏项或错项。报价人不得以低于成本价的价格报价；不合理的低价报价无效。</w:t>
            </w:r>
          </w:p>
          <w:p w14:paraId="2DB90F67">
            <w:pPr>
              <w:widowControl/>
              <w:adjustRightInd w:val="0"/>
              <w:snapToGrid w:val="0"/>
              <w:spacing w:line="360" w:lineRule="atLeast"/>
              <w:ind w:firstLine="420" w:firstLineChars="200"/>
              <w:jc w:val="left"/>
            </w:pPr>
            <w:r>
              <w:rPr>
                <w:rFonts w:hint="eastAsia" w:ascii="Times New Roman" w:hAnsi="Times New Roman"/>
              </w:rPr>
              <w:t>2.供应商报价明显低于其他供应商报价时，使得其响应报价有可能低于其成本的，评审小组成员可以要求该供应商作出书面说明并提供相关证明材料。供应商不能合理说明或者不能提供相关证明材料的，评审小组成员会可认为该供应商以低于成本价进行不正当竞争，取消其询比响应资格。</w:t>
            </w:r>
          </w:p>
        </w:tc>
      </w:tr>
    </w:tbl>
    <w:p w14:paraId="5C261D95">
      <w:pPr>
        <w:jc w:val="right"/>
        <w:rPr>
          <w:rFonts w:ascii="Times New Roman" w:hAnsi="Times New Roman"/>
        </w:rPr>
      </w:pPr>
    </w:p>
    <w:tbl>
      <w:tblPr>
        <w:tblStyle w:val="25"/>
        <w:tblW w:w="93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14:paraId="512E42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667" w:type="dxa"/>
            <w:gridSpan w:val="2"/>
            <w:tcBorders>
              <w:top w:val="single" w:color="auto" w:sz="4" w:space="0"/>
              <w:bottom w:val="single" w:color="auto" w:sz="4" w:space="0"/>
              <w:right w:val="single" w:color="auto" w:sz="4" w:space="0"/>
            </w:tcBorders>
            <w:vAlign w:val="center"/>
          </w:tcPr>
          <w:p w14:paraId="3D49BE50">
            <w:pPr>
              <w:spacing w:line="360" w:lineRule="atLeast"/>
              <w:jc w:val="center"/>
              <w:rPr>
                <w:rFonts w:ascii="Times New Roman" w:hAnsi="Times New Roman"/>
                <w:b/>
                <w:szCs w:val="21"/>
              </w:rPr>
            </w:pPr>
            <w:r>
              <w:rPr>
                <w:rFonts w:hint="eastAsia" w:ascii="Times New Roman" w:hAnsi="Times New Roman"/>
                <w:b/>
                <w:szCs w:val="21"/>
              </w:rPr>
              <w:t>条款号</w:t>
            </w:r>
          </w:p>
        </w:tc>
        <w:tc>
          <w:tcPr>
            <w:tcW w:w="1365" w:type="dxa"/>
            <w:tcBorders>
              <w:top w:val="single" w:color="auto" w:sz="4" w:space="0"/>
              <w:left w:val="single" w:color="auto" w:sz="4" w:space="0"/>
              <w:bottom w:val="single" w:color="auto" w:sz="4" w:space="0"/>
              <w:right w:val="single" w:color="auto" w:sz="4" w:space="0"/>
            </w:tcBorders>
            <w:vAlign w:val="center"/>
          </w:tcPr>
          <w:p w14:paraId="5116CD17">
            <w:pPr>
              <w:spacing w:line="360" w:lineRule="atLeast"/>
              <w:jc w:val="center"/>
              <w:rPr>
                <w:rFonts w:ascii="Times New Roman" w:hAnsi="Times New Roman"/>
                <w:b/>
                <w:szCs w:val="21"/>
              </w:rPr>
            </w:pPr>
            <w:r>
              <w:rPr>
                <w:rFonts w:hint="eastAsia" w:ascii="Times New Roman" w:hAnsi="Times New Roman"/>
                <w:b/>
                <w:szCs w:val="21"/>
              </w:rPr>
              <w:t>量化因素</w:t>
            </w:r>
          </w:p>
        </w:tc>
        <w:tc>
          <w:tcPr>
            <w:tcW w:w="5299" w:type="dxa"/>
            <w:tcBorders>
              <w:top w:val="single" w:color="auto" w:sz="4" w:space="0"/>
              <w:left w:val="single" w:color="auto" w:sz="4" w:space="0"/>
              <w:bottom w:val="single" w:color="auto" w:sz="4" w:space="0"/>
            </w:tcBorders>
            <w:vAlign w:val="center"/>
          </w:tcPr>
          <w:p w14:paraId="72C6D6E0">
            <w:pPr>
              <w:spacing w:line="360" w:lineRule="atLeast"/>
              <w:jc w:val="center"/>
              <w:rPr>
                <w:rFonts w:ascii="Times New Roman" w:hAnsi="Times New Roman"/>
                <w:b/>
                <w:szCs w:val="21"/>
              </w:rPr>
            </w:pPr>
            <w:r>
              <w:rPr>
                <w:rFonts w:hint="eastAsia" w:ascii="Times New Roman" w:hAnsi="Times New Roman"/>
                <w:b/>
                <w:szCs w:val="21"/>
              </w:rPr>
              <w:t>量化标准</w:t>
            </w:r>
          </w:p>
        </w:tc>
      </w:tr>
      <w:tr w14:paraId="0D5E91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62" w:type="dxa"/>
            <w:tcBorders>
              <w:top w:val="single" w:color="auto" w:sz="4" w:space="0"/>
              <w:bottom w:val="single" w:color="auto" w:sz="4" w:space="0"/>
              <w:right w:val="single" w:color="auto" w:sz="4" w:space="0"/>
            </w:tcBorders>
            <w:vAlign w:val="center"/>
          </w:tcPr>
          <w:p w14:paraId="76B2E97A">
            <w:pPr>
              <w:spacing w:line="360" w:lineRule="atLeast"/>
              <w:jc w:val="center"/>
              <w:rPr>
                <w:rFonts w:ascii="Times New Roman" w:hAnsi="Times New Roman"/>
                <w:b/>
                <w:szCs w:val="21"/>
              </w:rPr>
            </w:pPr>
            <w:r>
              <w:rPr>
                <w:rFonts w:ascii="Times New Roman" w:hAnsi="Times New Roman"/>
                <w:szCs w:val="21"/>
              </w:rPr>
              <w:t>2.2</w:t>
            </w:r>
          </w:p>
        </w:tc>
        <w:tc>
          <w:tcPr>
            <w:tcW w:w="1605" w:type="dxa"/>
            <w:tcBorders>
              <w:top w:val="single" w:color="auto" w:sz="4" w:space="0"/>
              <w:bottom w:val="single" w:color="auto" w:sz="4" w:space="0"/>
              <w:right w:val="single" w:color="auto" w:sz="4" w:space="0"/>
            </w:tcBorders>
            <w:vAlign w:val="center"/>
          </w:tcPr>
          <w:p w14:paraId="48B3D52C">
            <w:pPr>
              <w:spacing w:line="360" w:lineRule="atLeast"/>
              <w:jc w:val="center"/>
              <w:rPr>
                <w:rFonts w:ascii="Times New Roman" w:hAnsi="Times New Roman"/>
                <w:szCs w:val="21"/>
              </w:rPr>
            </w:pPr>
            <w:r>
              <w:rPr>
                <w:rFonts w:hint="eastAsia" w:ascii="Times New Roman" w:hAnsi="Times New Roman"/>
                <w:szCs w:val="21"/>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14:paraId="3605C989">
            <w:pPr>
              <w:spacing w:line="360" w:lineRule="atLeast"/>
              <w:jc w:val="center"/>
              <w:rPr>
                <w:rFonts w:ascii="Times New Roman" w:hAnsi="Times New Roman"/>
                <w:szCs w:val="21"/>
              </w:rPr>
            </w:pPr>
            <w:r>
              <w:rPr>
                <w:rFonts w:hint="eastAsia" w:ascii="Times New Roman" w:hAnsi="Times New Roman"/>
                <w:szCs w:val="21"/>
              </w:rPr>
              <w:t>评审价计算</w:t>
            </w:r>
          </w:p>
        </w:tc>
        <w:tc>
          <w:tcPr>
            <w:tcW w:w="5299" w:type="dxa"/>
            <w:tcBorders>
              <w:top w:val="single" w:color="auto" w:sz="4" w:space="0"/>
              <w:left w:val="single" w:color="auto" w:sz="4" w:space="0"/>
              <w:bottom w:val="single" w:color="auto" w:sz="4" w:space="0"/>
            </w:tcBorders>
            <w:vAlign w:val="center"/>
          </w:tcPr>
          <w:p w14:paraId="17114A5D">
            <w:pPr>
              <w:spacing w:line="360" w:lineRule="atLeast"/>
              <w:jc w:val="center"/>
              <w:rPr>
                <w:rFonts w:ascii="Times New Roman" w:hAnsi="Times New Roman"/>
                <w:szCs w:val="21"/>
              </w:rPr>
            </w:pPr>
            <w:r>
              <w:rPr>
                <w:rFonts w:hint="eastAsia" w:ascii="Times New Roman" w:hAnsi="Times New Roman"/>
                <w:szCs w:val="21"/>
              </w:rPr>
              <w:t>评审价＝修正后的报价</w:t>
            </w:r>
          </w:p>
        </w:tc>
      </w:tr>
      <w:tr w14:paraId="7474AE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31" w:type="dxa"/>
            <w:gridSpan w:val="4"/>
            <w:tcBorders>
              <w:top w:val="single" w:color="auto" w:sz="4" w:space="0"/>
              <w:bottom w:val="single" w:color="auto" w:sz="4" w:space="0"/>
            </w:tcBorders>
            <w:vAlign w:val="center"/>
          </w:tcPr>
          <w:p w14:paraId="7FF15893">
            <w:pPr>
              <w:spacing w:line="360" w:lineRule="atLeast"/>
              <w:rPr>
                <w:rFonts w:ascii="Times New Roman" w:hAnsi="Times New Roman"/>
                <w:szCs w:val="21"/>
              </w:rPr>
            </w:pPr>
            <w:r>
              <w:rPr>
                <w:rFonts w:hint="eastAsia" w:ascii="Times New Roman" w:hAnsi="Times New Roman"/>
                <w:szCs w:val="21"/>
              </w:rPr>
              <w:t>需要补充的其他内容：</w:t>
            </w:r>
          </w:p>
          <w:p w14:paraId="68E00034">
            <w:pPr>
              <w:spacing w:line="360" w:lineRule="atLeast"/>
              <w:rPr>
                <w:rFonts w:ascii="Times New Roman" w:hAnsi="Times New Roman"/>
                <w:szCs w:val="21"/>
              </w:rPr>
            </w:pPr>
            <w:r>
              <w:rPr>
                <w:rFonts w:ascii="Times New Roman" w:hAnsi="Times New Roman"/>
                <w:szCs w:val="21"/>
              </w:rPr>
              <w:t>……</w:t>
            </w:r>
          </w:p>
        </w:tc>
      </w:tr>
    </w:tbl>
    <w:p w14:paraId="3B44DB92">
      <w:pPr>
        <w:keepNext/>
        <w:keepLines/>
        <w:spacing w:before="120" w:beforeLines="50" w:after="120" w:afterLines="50"/>
        <w:outlineLvl w:val="1"/>
        <w:rPr>
          <w:rFonts w:ascii="Times New Roman" w:hAnsi="Times New Roman" w:eastAsia="黑体"/>
          <w:bCs/>
          <w:sz w:val="24"/>
          <w:szCs w:val="32"/>
        </w:rPr>
      </w:pPr>
      <w:r>
        <w:rPr>
          <w:rFonts w:ascii="Times New Roman" w:hAnsi="Times New Roman" w:eastAsia="黑体"/>
          <w:sz w:val="29"/>
          <w:szCs w:val="29"/>
        </w:rPr>
        <w:br w:type="page"/>
      </w:r>
      <w:r>
        <w:rPr>
          <w:rFonts w:ascii="Times New Roman" w:hAnsi="Times New Roman" w:eastAsia="黑体"/>
          <w:bCs/>
          <w:sz w:val="24"/>
          <w:szCs w:val="32"/>
        </w:rPr>
        <w:t xml:space="preserve">1. </w:t>
      </w:r>
      <w:r>
        <w:rPr>
          <w:rFonts w:hint="eastAsia" w:ascii="Times New Roman" w:hAnsi="Times New Roman" w:eastAsia="黑体"/>
          <w:bCs/>
          <w:sz w:val="24"/>
          <w:szCs w:val="32"/>
        </w:rPr>
        <w:t>评审方法</w:t>
      </w:r>
    </w:p>
    <w:p w14:paraId="5BA83D4A">
      <w:pPr>
        <w:spacing w:line="440" w:lineRule="exact"/>
        <w:ind w:firstLine="420"/>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）参加本项目询比采购的投标人数量不低于</w:t>
      </w:r>
      <w:r>
        <w:rPr>
          <w:rFonts w:ascii="Times New Roman" w:hAnsi="Times New Roman"/>
        </w:rPr>
        <w:t>3</w:t>
      </w:r>
      <w:r>
        <w:rPr>
          <w:rFonts w:hint="eastAsia" w:ascii="Times New Roman" w:hAnsi="Times New Roman"/>
        </w:rPr>
        <w:t>家（含</w:t>
      </w:r>
      <w:r>
        <w:rPr>
          <w:rFonts w:ascii="Times New Roman" w:hAnsi="Times New Roman"/>
        </w:rPr>
        <w:t>3</w:t>
      </w:r>
      <w:r>
        <w:rPr>
          <w:rFonts w:hint="eastAsia" w:ascii="Times New Roman" w:hAnsi="Times New Roman"/>
        </w:rPr>
        <w:t>家）。</w:t>
      </w:r>
    </w:p>
    <w:p w14:paraId="60442423">
      <w:pPr>
        <w:shd w:val="clear" w:color="auto" w:fill="FFFFFF"/>
        <w:spacing w:line="440" w:lineRule="exact"/>
        <w:ind w:firstLine="420"/>
        <w:rPr>
          <w:shd w:val="clear" w:color="auto" w:fill="FFFFFF"/>
        </w:rPr>
      </w:pPr>
      <w:r>
        <w:rPr>
          <w:rFonts w:hint="eastAsia" w:ascii="Times New Roman" w:hAnsi="Times New Roman"/>
          <w:shd w:val="clear" w:color="auto" w:fill="FFFFFF"/>
        </w:rPr>
        <w:t>（</w:t>
      </w:r>
      <w:r>
        <w:rPr>
          <w:rFonts w:ascii="Times New Roman" w:hAnsi="Times New Roman"/>
          <w:shd w:val="clear" w:color="auto" w:fill="FFFFFF"/>
        </w:rPr>
        <w:t>2</w:t>
      </w:r>
      <w:r>
        <w:rPr>
          <w:rFonts w:hint="eastAsia" w:ascii="Times New Roman" w:hAnsi="Times New Roman"/>
          <w:shd w:val="clear" w:color="auto" w:fill="FFFFFF"/>
        </w:rPr>
        <w:t>）</w:t>
      </w:r>
      <w:r>
        <w:rPr>
          <w:rFonts w:hint="eastAsia"/>
          <w:shd w:val="clear" w:color="auto" w:fill="FFFFFF"/>
        </w:rPr>
        <w:t>当有效投标人数量为3家及以上时，入库供应商数量为3家。当有效投标人报价相同且均为最低报价时，将根据投标人递交响应文件时间的先后顺序，确定前3个投标人为入库供应商。</w:t>
      </w:r>
    </w:p>
    <w:p w14:paraId="312B2DE7">
      <w:pPr>
        <w:spacing w:line="440" w:lineRule="exact"/>
        <w:ind w:firstLine="420"/>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在满足询比采购文件实质性要求的前提下，评审小组以修正后的价格，按照由低到高的排序依次与投标人进行谈判，接受最低报价作为最终成交价的投标人作为入库供应商；当入库家数达到上限时谈判结束。当入库家数只有1家时，本次采购活动终止，发布项目终止公告，重新开展采购活动。</w:t>
      </w:r>
    </w:p>
    <w:p w14:paraId="608CD2EE">
      <w:pPr>
        <w:keepNext/>
        <w:keepLines/>
        <w:spacing w:before="120" w:beforeLines="50" w:after="120" w:afterLines="50"/>
        <w:outlineLvl w:val="1"/>
        <w:rPr>
          <w:rFonts w:ascii="Times New Roman" w:hAnsi="Times New Roman" w:eastAsia="黑体"/>
          <w:bCs/>
          <w:sz w:val="24"/>
          <w:szCs w:val="32"/>
        </w:rPr>
      </w:pPr>
      <w:r>
        <w:rPr>
          <w:rFonts w:ascii="Times New Roman" w:hAnsi="Times New Roman" w:eastAsia="黑体"/>
          <w:bCs/>
          <w:sz w:val="24"/>
          <w:szCs w:val="32"/>
        </w:rPr>
        <w:t xml:space="preserve">2. </w:t>
      </w:r>
      <w:r>
        <w:rPr>
          <w:rFonts w:hint="eastAsia" w:ascii="Times New Roman" w:hAnsi="Times New Roman" w:eastAsia="黑体"/>
          <w:bCs/>
          <w:sz w:val="24"/>
          <w:szCs w:val="32"/>
        </w:rPr>
        <w:t>评审标准</w:t>
      </w:r>
    </w:p>
    <w:p w14:paraId="1584D067">
      <w:pPr>
        <w:keepNext/>
        <w:keepLines/>
        <w:spacing w:before="120" w:after="120"/>
        <w:outlineLvl w:val="2"/>
        <w:rPr>
          <w:rFonts w:ascii="Times New Roman" w:hAnsi="Times New Roman" w:eastAsia="黑体"/>
          <w:bCs/>
          <w:sz w:val="24"/>
          <w:szCs w:val="32"/>
        </w:rPr>
      </w:pPr>
      <w:r>
        <w:rPr>
          <w:rFonts w:ascii="Times New Roman" w:hAnsi="Times New Roman" w:eastAsia="黑体"/>
          <w:bCs/>
          <w:sz w:val="24"/>
          <w:szCs w:val="32"/>
        </w:rPr>
        <w:t xml:space="preserve">2.1 </w:t>
      </w:r>
      <w:r>
        <w:rPr>
          <w:rFonts w:hint="eastAsia" w:ascii="Times New Roman" w:hAnsi="Times New Roman" w:eastAsia="黑体"/>
          <w:bCs/>
          <w:sz w:val="24"/>
          <w:szCs w:val="32"/>
        </w:rPr>
        <w:t>初步评审标准</w:t>
      </w:r>
    </w:p>
    <w:p w14:paraId="233BAE07">
      <w:pPr>
        <w:spacing w:line="440" w:lineRule="exact"/>
        <w:ind w:firstLine="420"/>
        <w:rPr>
          <w:rFonts w:ascii="Times New Roman" w:hAnsi="Times New Roman"/>
        </w:rPr>
      </w:pPr>
      <w:r>
        <w:rPr>
          <w:rFonts w:ascii="Times New Roman" w:hAnsi="Times New Roman"/>
        </w:rPr>
        <w:t xml:space="preserve">2.1.1 </w:t>
      </w:r>
      <w:r>
        <w:rPr>
          <w:rFonts w:hint="eastAsia" w:ascii="Times New Roman" w:hAnsi="Times New Roman"/>
        </w:rPr>
        <w:t>形式评审标准：见评审办法前附表。</w:t>
      </w:r>
    </w:p>
    <w:p w14:paraId="438FF545">
      <w:pPr>
        <w:spacing w:line="440" w:lineRule="exact"/>
        <w:ind w:firstLine="420"/>
        <w:rPr>
          <w:rFonts w:ascii="Times New Roman" w:hAnsi="Times New Roman"/>
        </w:rPr>
      </w:pPr>
      <w:r>
        <w:rPr>
          <w:rFonts w:ascii="Times New Roman" w:hAnsi="Times New Roman"/>
        </w:rPr>
        <w:t xml:space="preserve">2.1.2 </w:t>
      </w:r>
      <w:r>
        <w:rPr>
          <w:rFonts w:hint="eastAsia" w:ascii="Times New Roman" w:hAnsi="Times New Roman"/>
        </w:rPr>
        <w:t>资格评审标准：见评审办法前附表。</w:t>
      </w:r>
    </w:p>
    <w:p w14:paraId="04C130C9">
      <w:pPr>
        <w:spacing w:line="440" w:lineRule="exact"/>
        <w:ind w:firstLine="420"/>
        <w:rPr>
          <w:rFonts w:ascii="Times New Roman" w:hAnsi="Times New Roman"/>
        </w:rPr>
      </w:pPr>
      <w:r>
        <w:rPr>
          <w:rFonts w:ascii="Times New Roman" w:hAnsi="Times New Roman"/>
        </w:rPr>
        <w:t xml:space="preserve">2.1.3 </w:t>
      </w:r>
      <w:r>
        <w:rPr>
          <w:rFonts w:hint="eastAsia" w:ascii="Times New Roman" w:hAnsi="Times New Roman"/>
        </w:rPr>
        <w:t>响应性评审标准：见评审办法前附表。</w:t>
      </w:r>
    </w:p>
    <w:p w14:paraId="027944E6">
      <w:pPr>
        <w:keepNext/>
        <w:keepLines/>
        <w:spacing w:before="120" w:after="120"/>
        <w:outlineLvl w:val="2"/>
        <w:rPr>
          <w:rFonts w:ascii="Times New Roman" w:hAnsi="Times New Roman" w:eastAsia="黑体"/>
          <w:bCs/>
          <w:sz w:val="24"/>
          <w:szCs w:val="32"/>
        </w:rPr>
      </w:pPr>
      <w:r>
        <w:rPr>
          <w:rFonts w:ascii="Times New Roman" w:hAnsi="Times New Roman" w:eastAsia="黑体"/>
          <w:bCs/>
          <w:sz w:val="24"/>
          <w:szCs w:val="32"/>
        </w:rPr>
        <w:t xml:space="preserve">2.2 </w:t>
      </w:r>
      <w:r>
        <w:rPr>
          <w:rFonts w:hint="eastAsia" w:ascii="Times New Roman" w:hAnsi="Times New Roman" w:eastAsia="黑体"/>
          <w:bCs/>
          <w:sz w:val="24"/>
          <w:szCs w:val="32"/>
        </w:rPr>
        <w:t>详细评审标准</w:t>
      </w:r>
    </w:p>
    <w:p w14:paraId="0154CFAD">
      <w:pPr>
        <w:spacing w:line="440" w:lineRule="exact"/>
        <w:ind w:firstLine="420"/>
        <w:rPr>
          <w:rFonts w:ascii="Times New Roman" w:hAnsi="Times New Roman"/>
        </w:rPr>
      </w:pPr>
      <w:r>
        <w:rPr>
          <w:rFonts w:hint="eastAsia" w:ascii="Times New Roman" w:hAnsi="Times New Roman"/>
        </w:rPr>
        <w:t>详细评审标准：见评审办法前附表。</w:t>
      </w:r>
    </w:p>
    <w:p w14:paraId="2DAFC218">
      <w:pPr>
        <w:keepNext/>
        <w:keepLines/>
        <w:spacing w:before="120" w:beforeLines="50" w:after="120" w:afterLines="50"/>
        <w:outlineLvl w:val="1"/>
        <w:rPr>
          <w:rFonts w:ascii="Times New Roman" w:hAnsi="Times New Roman" w:eastAsia="黑体"/>
          <w:bCs/>
          <w:sz w:val="24"/>
          <w:szCs w:val="32"/>
        </w:rPr>
      </w:pPr>
      <w:r>
        <w:rPr>
          <w:rFonts w:ascii="Times New Roman" w:hAnsi="Times New Roman" w:eastAsia="黑体"/>
          <w:bCs/>
          <w:sz w:val="24"/>
          <w:szCs w:val="32"/>
        </w:rPr>
        <w:t xml:space="preserve">3. </w:t>
      </w:r>
      <w:r>
        <w:rPr>
          <w:rFonts w:hint="eastAsia" w:ascii="Times New Roman" w:hAnsi="Times New Roman" w:eastAsia="黑体"/>
          <w:bCs/>
          <w:sz w:val="24"/>
          <w:szCs w:val="32"/>
        </w:rPr>
        <w:t>评审程序</w:t>
      </w:r>
    </w:p>
    <w:p w14:paraId="4AB5DD91">
      <w:pPr>
        <w:keepNext/>
        <w:keepLines/>
        <w:spacing w:before="120" w:after="120"/>
        <w:outlineLvl w:val="2"/>
        <w:rPr>
          <w:rFonts w:ascii="Times New Roman" w:hAnsi="Times New Roman" w:eastAsia="黑体"/>
          <w:bCs/>
          <w:sz w:val="24"/>
          <w:szCs w:val="32"/>
        </w:rPr>
      </w:pPr>
      <w:r>
        <w:rPr>
          <w:rFonts w:ascii="Times New Roman" w:hAnsi="Times New Roman" w:eastAsia="黑体"/>
          <w:bCs/>
          <w:sz w:val="24"/>
          <w:szCs w:val="32"/>
        </w:rPr>
        <w:t xml:space="preserve">3.1 </w:t>
      </w:r>
      <w:r>
        <w:rPr>
          <w:rFonts w:hint="eastAsia" w:ascii="Times New Roman" w:hAnsi="Times New Roman" w:eastAsia="黑体"/>
          <w:bCs/>
          <w:sz w:val="24"/>
          <w:szCs w:val="32"/>
        </w:rPr>
        <w:t>初步评审</w:t>
      </w:r>
    </w:p>
    <w:p w14:paraId="3E01DBFB">
      <w:pPr>
        <w:spacing w:line="440" w:lineRule="exact"/>
        <w:ind w:firstLine="420"/>
        <w:rPr>
          <w:rFonts w:ascii="Times New Roman" w:hAnsi="Times New Roman"/>
        </w:rPr>
      </w:pPr>
      <w:r>
        <w:rPr>
          <w:rFonts w:ascii="Times New Roman" w:hAnsi="Times New Roman"/>
        </w:rPr>
        <w:t>3.1.1</w:t>
      </w:r>
      <w:r>
        <w:rPr>
          <w:rFonts w:hint="eastAsia" w:ascii="Times New Roman" w:hAnsi="Times New Roman"/>
        </w:rPr>
        <w:t>评审小组依据本章第</w:t>
      </w:r>
      <w:r>
        <w:rPr>
          <w:rFonts w:ascii="Times New Roman" w:hAnsi="Times New Roman"/>
        </w:rPr>
        <w:t>2.1.1</w:t>
      </w:r>
      <w:r>
        <w:rPr>
          <w:rFonts w:hint="eastAsia" w:ascii="Times New Roman" w:hAnsi="Times New Roman"/>
        </w:rPr>
        <w:t>项、第</w:t>
      </w:r>
      <w:r>
        <w:rPr>
          <w:rFonts w:ascii="Times New Roman" w:hAnsi="Times New Roman"/>
        </w:rPr>
        <w:t>2.1.2</w:t>
      </w:r>
      <w:r>
        <w:rPr>
          <w:rFonts w:hint="eastAsia" w:ascii="Times New Roman" w:hAnsi="Times New Roman"/>
        </w:rPr>
        <w:t>项、第</w:t>
      </w:r>
      <w:r>
        <w:rPr>
          <w:rFonts w:ascii="Times New Roman" w:hAnsi="Times New Roman"/>
        </w:rPr>
        <w:t>2.1.3</w:t>
      </w:r>
      <w:r>
        <w:rPr>
          <w:rFonts w:hint="eastAsia" w:ascii="Times New Roman" w:hAnsi="Times New Roman"/>
        </w:rPr>
        <w:t>项规定的标准对响应文件进行评审。有一项不符合评审标准的，评审小组应否决其响应文件。</w:t>
      </w:r>
    </w:p>
    <w:p w14:paraId="6860F550">
      <w:pPr>
        <w:spacing w:line="440" w:lineRule="exact"/>
        <w:ind w:firstLine="420"/>
        <w:rPr>
          <w:rFonts w:ascii="Times New Roman" w:hAnsi="Times New Roman"/>
        </w:rPr>
      </w:pPr>
      <w:r>
        <w:rPr>
          <w:rFonts w:ascii="Times New Roman" w:hAnsi="Times New Roman"/>
        </w:rPr>
        <w:t xml:space="preserve">3.1.2 </w:t>
      </w:r>
      <w:r>
        <w:rPr>
          <w:rFonts w:hint="eastAsia" w:ascii="Times New Roman" w:hAnsi="Times New Roman"/>
        </w:rPr>
        <w:t>响应文件中填报的报价、服务期、质量标准、安全目标前后不一致，且报价函中填写的内容满足询比文件要求时，按细微偏差处理，并以报价函填报的为准。</w:t>
      </w:r>
    </w:p>
    <w:p w14:paraId="6AAFE2B0">
      <w:pPr>
        <w:spacing w:line="440" w:lineRule="exact"/>
        <w:ind w:firstLine="420"/>
        <w:rPr>
          <w:rFonts w:ascii="Times New Roman" w:hAnsi="Times New Roman"/>
        </w:rPr>
      </w:pPr>
      <w:r>
        <w:rPr>
          <w:rFonts w:ascii="Times New Roman" w:hAnsi="Times New Roman"/>
        </w:rPr>
        <w:t xml:space="preserve">3.1.3 </w:t>
      </w:r>
      <w:r>
        <w:rPr>
          <w:rFonts w:hint="eastAsia" w:ascii="Times New Roman" w:hAnsi="Times New Roman"/>
        </w:rPr>
        <w:t>报价存在以下细微偏差的，评审小组按以上原则对报价进行处理，并要求供应商书面澄清确认，供应商拒不澄清确认的，评审小组应当否决其报价。</w:t>
      </w:r>
    </w:p>
    <w:p w14:paraId="789877F7">
      <w:pPr>
        <w:spacing w:line="440" w:lineRule="exact"/>
        <w:ind w:firstLine="420"/>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）报价有算术错误的，评审小组按以下原则对报价进行修正，修正的价格经供应商书面确认后具有约束力。供应商不接受修正价格的，评审小组应否决其报价。</w:t>
      </w:r>
    </w:p>
    <w:p w14:paraId="0C3F2C81">
      <w:pPr>
        <w:spacing w:line="440" w:lineRule="exact"/>
        <w:ind w:firstLine="420"/>
        <w:rPr>
          <w:rFonts w:ascii="Times New Roman" w:hAnsi="Times New Roman"/>
        </w:rPr>
      </w:pPr>
      <w:r>
        <w:rPr>
          <w:rFonts w:hint="eastAsia" w:ascii="宋体" w:hAnsi="宋体" w:cs="宋体"/>
        </w:rPr>
        <w:t>①</w:t>
      </w:r>
      <w:r>
        <w:rPr>
          <w:rFonts w:hint="eastAsia" w:ascii="Times New Roman" w:hAnsi="Times New Roman"/>
        </w:rPr>
        <w:t>响应文件中的大写金额与小写金额不一致的，以大写金额为准；</w:t>
      </w:r>
    </w:p>
    <w:p w14:paraId="6E9B0862">
      <w:pPr>
        <w:spacing w:line="440" w:lineRule="exact"/>
        <w:ind w:firstLine="420"/>
        <w:rPr>
          <w:rFonts w:ascii="Times New Roman" w:hAnsi="Times New Roman"/>
        </w:rPr>
      </w:pPr>
      <w:r>
        <w:rPr>
          <w:rFonts w:hint="eastAsia" w:ascii="宋体" w:hAnsi="宋体" w:cs="宋体"/>
        </w:rPr>
        <w:t>②</w:t>
      </w:r>
      <w:r>
        <w:rPr>
          <w:rFonts w:hint="eastAsia" w:ascii="Times New Roman" w:hAnsi="Times New Roman"/>
        </w:rPr>
        <w:t>总价金额与依据单价计算出的结果不一致的，以单价金额为准修正总价，但单价金额小数点有明显错误的除外；</w:t>
      </w:r>
    </w:p>
    <w:p w14:paraId="4C9D884B">
      <w:pPr>
        <w:spacing w:line="440" w:lineRule="exact"/>
        <w:ind w:firstLine="420"/>
        <w:rPr>
          <w:rFonts w:ascii="Times New Roman" w:hAnsi="Times New Roman"/>
        </w:rPr>
      </w:pPr>
      <w:r>
        <w:rPr>
          <w:rFonts w:hint="eastAsia" w:ascii="宋体" w:hAnsi="宋体" w:cs="宋体"/>
        </w:rPr>
        <w:t>③</w:t>
      </w:r>
      <w:r>
        <w:rPr>
          <w:rFonts w:hint="eastAsia" w:ascii="Times New Roman" w:hAnsi="Times New Roman"/>
        </w:rPr>
        <w:t>当单价与数量相乘不等于合价时，以单价计算为准，如果单价有明显的小数点位置差错，应以标出的合价为准，同时对单价予以修正；</w:t>
      </w:r>
    </w:p>
    <w:p w14:paraId="52828647">
      <w:pPr>
        <w:spacing w:line="440" w:lineRule="exact"/>
        <w:ind w:firstLine="420"/>
        <w:rPr>
          <w:rFonts w:ascii="Times New Roman" w:hAnsi="Times New Roman"/>
        </w:rPr>
      </w:pPr>
      <w:r>
        <w:rPr>
          <w:rFonts w:hint="eastAsia" w:ascii="宋体" w:hAnsi="宋体" w:cs="宋体"/>
        </w:rPr>
        <w:t>④</w:t>
      </w:r>
      <w:r>
        <w:rPr>
          <w:rFonts w:hint="eastAsia" w:ascii="Times New Roman" w:hAnsi="Times New Roman"/>
        </w:rPr>
        <w:t>当各子目的合价累计不等于总价时，应以各子目合价累计数为准，修正总价。</w:t>
      </w:r>
    </w:p>
    <w:p w14:paraId="7466343F">
      <w:pPr>
        <w:spacing w:line="440" w:lineRule="exact"/>
        <w:ind w:firstLine="420"/>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）报价清单中的报价有其他错误的，评审小组按以下原则对报价进行修正，修正的价格经供应商书面确认后具有约束力。供应商不接受修正价格的，评审小组应否决其报价。</w:t>
      </w:r>
    </w:p>
    <w:p w14:paraId="0FEF48A7">
      <w:pPr>
        <w:spacing w:line="440" w:lineRule="exact"/>
        <w:ind w:firstLine="420"/>
        <w:rPr>
          <w:rFonts w:ascii="Times New Roman" w:hAnsi="Times New Roman"/>
        </w:rPr>
      </w:pPr>
      <w:r>
        <w:rPr>
          <w:rFonts w:hint="eastAsia" w:ascii="宋体" w:hAnsi="宋体" w:cs="宋体"/>
        </w:rPr>
        <w:t>①</w:t>
      </w:r>
      <w:r>
        <w:rPr>
          <w:rFonts w:hint="eastAsia" w:ascii="Times New Roman" w:hAnsi="Times New Roman"/>
        </w:rPr>
        <w:t>在采购人给定的清单中漏报了某个子目的单价、合价或总额价，或所报单价、合价或总额价减少了报价范围，则漏报的子目单价、合价和总额价或单价、合价和总额价中减少的报价内容视为已含入其他子目的单价、合价和总额价之中。</w:t>
      </w:r>
    </w:p>
    <w:p w14:paraId="69C2FA91">
      <w:pPr>
        <w:spacing w:line="440" w:lineRule="exact"/>
        <w:ind w:firstLine="420"/>
        <w:rPr>
          <w:rFonts w:ascii="Times New Roman" w:hAnsi="Times New Roman"/>
        </w:rPr>
      </w:pPr>
      <w:r>
        <w:rPr>
          <w:rFonts w:hint="eastAsia" w:ascii="宋体" w:hAnsi="宋体" w:cs="宋体"/>
        </w:rPr>
        <w:t>②</w:t>
      </w:r>
      <w:r>
        <w:rPr>
          <w:rFonts w:hint="eastAsia" w:ascii="Times New Roman" w:hAnsi="Times New Roman"/>
        </w:rPr>
        <w:t>在采购人给定的清单中多报了某个子目的单价、合价或总额价，或所报单价、合价或总额价增加了报价范围，则从报价中扣除多报的子目报价或子目报价中增加了报价范围的部分报价。</w:t>
      </w:r>
    </w:p>
    <w:p w14:paraId="78138CF3">
      <w:pPr>
        <w:spacing w:line="440" w:lineRule="exact"/>
        <w:ind w:firstLine="420"/>
        <w:rPr>
          <w:rFonts w:ascii="Times New Roman" w:hAnsi="Times New Roman"/>
        </w:rPr>
      </w:pPr>
      <w:r>
        <w:rPr>
          <w:rFonts w:hint="eastAsia" w:ascii="宋体" w:hAnsi="宋体" w:cs="宋体"/>
        </w:rPr>
        <w:t>③</w:t>
      </w:r>
      <w:r>
        <w:rPr>
          <w:rFonts w:hint="eastAsia" w:ascii="Times New Roman" w:hAnsi="Times New Roman"/>
        </w:rPr>
        <w:t>当单价与数量的乘积与合价（金额）虽然一致，但供应商修改了该子目的数量，则其合价按采购人给定的数量乘以供应商所报单价予以修正。</w:t>
      </w:r>
    </w:p>
    <w:p w14:paraId="21134548">
      <w:pPr>
        <w:spacing w:line="440" w:lineRule="exact"/>
        <w:ind w:firstLine="420"/>
        <w:rPr>
          <w:rFonts w:ascii="Times New Roman" w:hAnsi="Times New Roman"/>
        </w:rPr>
      </w:pPr>
      <w:r>
        <w:rPr>
          <w:rFonts w:hint="eastAsia" w:ascii="宋体" w:hAnsi="宋体" w:cs="宋体"/>
        </w:rPr>
        <w:t>④</w:t>
      </w:r>
      <w:r>
        <w:rPr>
          <w:rFonts w:hint="eastAsia" w:ascii="Times New Roman" w:hAnsi="Times New Roman"/>
        </w:rPr>
        <w:t>当各子目的合价累计不等于总价时，应以各子目合价累计数为准，修正总价。</w:t>
      </w:r>
    </w:p>
    <w:p w14:paraId="7B55B07F">
      <w:pPr>
        <w:spacing w:line="440" w:lineRule="exact"/>
        <w:ind w:firstLine="420"/>
        <w:rPr>
          <w:rFonts w:ascii="Times New Roman" w:hAnsi="Times New Roman"/>
        </w:rPr>
      </w:pPr>
      <w:r>
        <w:rPr>
          <w:rFonts w:ascii="Times New Roman" w:hAnsi="Times New Roman"/>
        </w:rPr>
        <w:t xml:space="preserve">3.1.4 </w:t>
      </w:r>
      <w:r>
        <w:rPr>
          <w:rFonts w:hint="eastAsia" w:ascii="Times New Roman" w:hAnsi="Times New Roman"/>
        </w:rPr>
        <w:t>修正后的最终报价若超过最高限价（如有），评审小组应否决其报价。</w:t>
      </w:r>
    </w:p>
    <w:p w14:paraId="2160F412">
      <w:pPr>
        <w:spacing w:line="440" w:lineRule="exact"/>
        <w:ind w:firstLine="420"/>
      </w:pPr>
      <w:r>
        <w:rPr>
          <w:rFonts w:ascii="Times New Roman" w:hAnsi="Times New Roman"/>
        </w:rPr>
        <w:t xml:space="preserve">3.1.5 </w:t>
      </w:r>
      <w:r>
        <w:rPr>
          <w:rFonts w:hint="eastAsia" w:ascii="Times New Roman" w:hAnsi="Times New Roman"/>
          <w:szCs w:val="21"/>
        </w:rPr>
        <w:t>修正后的</w:t>
      </w:r>
      <w:r>
        <w:rPr>
          <w:rFonts w:hint="eastAsia" w:ascii="Times New Roman" w:hAnsi="Times New Roman"/>
        </w:rPr>
        <w:t>最终报价参与评审价得分的计算，并作为签订合同的依据。</w:t>
      </w:r>
    </w:p>
    <w:p w14:paraId="1F801ACD">
      <w:pPr>
        <w:keepNext/>
        <w:keepLines/>
        <w:spacing w:before="120" w:after="120"/>
        <w:outlineLvl w:val="2"/>
        <w:rPr>
          <w:rFonts w:ascii="Times New Roman" w:hAnsi="Times New Roman"/>
        </w:rPr>
      </w:pPr>
      <w:r>
        <w:rPr>
          <w:rFonts w:ascii="Times New Roman" w:hAnsi="Times New Roman" w:eastAsia="黑体"/>
          <w:bCs/>
          <w:sz w:val="24"/>
          <w:szCs w:val="32"/>
        </w:rPr>
        <w:t xml:space="preserve">3.2 </w:t>
      </w:r>
      <w:r>
        <w:rPr>
          <w:rFonts w:hint="eastAsia" w:ascii="Times New Roman" w:hAnsi="Times New Roman" w:eastAsia="黑体"/>
          <w:bCs/>
          <w:sz w:val="24"/>
          <w:szCs w:val="32"/>
        </w:rPr>
        <w:t>详细评审</w:t>
      </w:r>
    </w:p>
    <w:p w14:paraId="1090F029">
      <w:pPr>
        <w:spacing w:line="440" w:lineRule="exact"/>
        <w:ind w:firstLine="440"/>
        <w:rPr>
          <w:rFonts w:ascii="Times New Roman" w:hAnsi="Times New Roman"/>
        </w:rPr>
      </w:pPr>
      <w:r>
        <w:rPr>
          <w:rFonts w:hint="eastAsia" w:ascii="Times New Roman" w:hAnsi="Times New Roman"/>
        </w:rPr>
        <w:t>评审小组按本章第</w:t>
      </w:r>
      <w:r>
        <w:rPr>
          <w:rFonts w:ascii="Times New Roman" w:hAnsi="Times New Roman"/>
        </w:rPr>
        <w:t>2.2</w:t>
      </w:r>
      <w:r>
        <w:rPr>
          <w:rFonts w:hint="eastAsia" w:ascii="Times New Roman" w:hAnsi="Times New Roman"/>
        </w:rPr>
        <w:t>款规定进行评审价排序。</w:t>
      </w:r>
    </w:p>
    <w:p w14:paraId="235A0586">
      <w:pPr>
        <w:keepNext/>
        <w:keepLines/>
        <w:spacing w:before="120" w:after="120"/>
        <w:outlineLvl w:val="2"/>
        <w:rPr>
          <w:rFonts w:ascii="Times New Roman" w:hAnsi="Times New Roman" w:eastAsia="黑体"/>
          <w:bCs/>
          <w:sz w:val="24"/>
          <w:szCs w:val="32"/>
        </w:rPr>
      </w:pPr>
      <w:r>
        <w:rPr>
          <w:rFonts w:ascii="Times New Roman" w:hAnsi="Times New Roman" w:eastAsia="黑体"/>
          <w:bCs/>
          <w:sz w:val="24"/>
          <w:szCs w:val="32"/>
        </w:rPr>
        <w:t xml:space="preserve">3.3 </w:t>
      </w:r>
      <w:r>
        <w:rPr>
          <w:rFonts w:hint="eastAsia" w:ascii="Times New Roman" w:hAnsi="Times New Roman" w:eastAsia="黑体"/>
          <w:bCs/>
          <w:sz w:val="24"/>
          <w:szCs w:val="32"/>
        </w:rPr>
        <w:t>否决响应文件的其他情形</w:t>
      </w:r>
    </w:p>
    <w:p w14:paraId="4F92BB19">
      <w:pPr>
        <w:spacing w:line="440" w:lineRule="exact"/>
        <w:ind w:firstLine="420"/>
        <w:rPr>
          <w:rFonts w:ascii="Times New Roman" w:hAnsi="Times New Roman"/>
        </w:rPr>
      </w:pPr>
      <w:r>
        <w:rPr>
          <w:rFonts w:hint="eastAsia" w:ascii="Times New Roman" w:hAnsi="Times New Roman"/>
        </w:rPr>
        <w:t>评审小组应对在评审过程中发现供应商存在串通报价、弄虚作假、行贿等违法行为的，评审小组应否决其响应文件。</w:t>
      </w:r>
    </w:p>
    <w:p w14:paraId="4B208A9E">
      <w:pPr>
        <w:keepNext/>
        <w:keepLines/>
        <w:spacing w:before="120" w:after="120"/>
        <w:outlineLvl w:val="2"/>
        <w:rPr>
          <w:rFonts w:ascii="Times New Roman" w:hAnsi="Times New Roman" w:eastAsia="黑体"/>
          <w:bCs/>
          <w:sz w:val="24"/>
          <w:szCs w:val="32"/>
        </w:rPr>
      </w:pPr>
      <w:r>
        <w:rPr>
          <w:rFonts w:ascii="Times New Roman" w:hAnsi="Times New Roman" w:eastAsia="黑体"/>
          <w:bCs/>
          <w:sz w:val="24"/>
          <w:szCs w:val="32"/>
        </w:rPr>
        <w:t xml:space="preserve">3.4 </w:t>
      </w:r>
      <w:r>
        <w:rPr>
          <w:rFonts w:hint="eastAsia" w:ascii="Times New Roman" w:hAnsi="Times New Roman" w:eastAsia="黑体"/>
          <w:bCs/>
          <w:sz w:val="24"/>
          <w:szCs w:val="32"/>
        </w:rPr>
        <w:t>响应文件的澄清和说明或补正</w:t>
      </w:r>
    </w:p>
    <w:p w14:paraId="3A72B5C0">
      <w:pPr>
        <w:spacing w:line="440" w:lineRule="exact"/>
        <w:ind w:firstLine="420"/>
        <w:rPr>
          <w:rFonts w:ascii="Times New Roman" w:hAnsi="Times New Roman"/>
        </w:rPr>
      </w:pPr>
      <w:r>
        <w:rPr>
          <w:rFonts w:ascii="Times New Roman" w:hAnsi="Times New Roman"/>
        </w:rPr>
        <w:t xml:space="preserve">3.4.1 </w:t>
      </w:r>
      <w:r>
        <w:rPr>
          <w:rFonts w:hint="eastAsia" w:ascii="Times New Roman" w:hAnsi="Times New Roman"/>
        </w:rPr>
        <w:t>在评审过程中，评审小组可以书面形式要求供应商对响应文件中含义不明确、对同类问题表述不一致或者有明显文字错误的内容做必要的澄清。评审小组不接受供应商主动提出的澄清。</w:t>
      </w:r>
    </w:p>
    <w:p w14:paraId="5DB3653C">
      <w:pPr>
        <w:spacing w:line="440" w:lineRule="exact"/>
        <w:ind w:firstLine="420"/>
        <w:rPr>
          <w:rFonts w:ascii="Times New Roman" w:hAnsi="Times New Roman"/>
        </w:rPr>
      </w:pPr>
      <w:r>
        <w:rPr>
          <w:rFonts w:ascii="Times New Roman" w:hAnsi="Times New Roman"/>
        </w:rPr>
        <w:t xml:space="preserve">3.4.2 </w:t>
      </w:r>
      <w:r>
        <w:rPr>
          <w:rFonts w:hint="eastAsia" w:ascii="Times New Roman" w:hAnsi="Times New Roman"/>
        </w:rPr>
        <w:t>澄清不得超出响应文件的范围且不得改变响应文件的实质性内容，并构成响应文件的组成部分。</w:t>
      </w:r>
    </w:p>
    <w:p w14:paraId="463F8A82">
      <w:pPr>
        <w:keepNext/>
        <w:keepLines/>
        <w:spacing w:before="120" w:after="120"/>
        <w:outlineLvl w:val="2"/>
        <w:rPr>
          <w:rFonts w:ascii="Times New Roman" w:hAnsi="Times New Roman" w:eastAsia="黑体"/>
          <w:bCs/>
          <w:sz w:val="24"/>
          <w:szCs w:val="32"/>
        </w:rPr>
      </w:pPr>
      <w:r>
        <w:rPr>
          <w:rFonts w:ascii="Times New Roman" w:hAnsi="Times New Roman" w:eastAsia="黑体"/>
          <w:bCs/>
          <w:sz w:val="24"/>
          <w:szCs w:val="32"/>
        </w:rPr>
        <w:t xml:space="preserve">3.5 </w:t>
      </w:r>
      <w:r>
        <w:rPr>
          <w:rFonts w:hint="eastAsia" w:ascii="Times New Roman" w:hAnsi="Times New Roman" w:eastAsia="黑体"/>
          <w:bCs/>
          <w:sz w:val="24"/>
          <w:szCs w:val="32"/>
        </w:rPr>
        <w:t>评审结果</w:t>
      </w:r>
    </w:p>
    <w:p w14:paraId="0EB183A8">
      <w:pPr>
        <w:spacing w:line="440" w:lineRule="exact"/>
        <w:ind w:firstLine="420"/>
        <w:rPr>
          <w:rFonts w:ascii="Times New Roman" w:hAnsi="Times New Roman"/>
        </w:rPr>
      </w:pPr>
      <w:r>
        <w:rPr>
          <w:rFonts w:hint="eastAsia" w:ascii="Times New Roman" w:hAnsi="Times New Roman"/>
        </w:rPr>
        <w:t>评审小组完成评审后，应当向采购人提交评审报告。评审报告应当如实记载以下内容：</w:t>
      </w:r>
    </w:p>
    <w:p w14:paraId="4B14831F">
      <w:pPr>
        <w:spacing w:line="440" w:lineRule="exact"/>
        <w:ind w:firstLine="420"/>
        <w:rPr>
          <w:rFonts w:ascii="Times New Roman" w:hAnsi="Times New Roman"/>
        </w:rPr>
      </w:pPr>
      <w:bookmarkStart w:id="90" w:name="_Toc12245_WPSOffice_Level2"/>
      <w:bookmarkStart w:id="91" w:name="_Toc218_WPSOffice_Level2"/>
      <w:bookmarkStart w:id="92" w:name="_Toc21524_WPSOffice_Level2"/>
      <w:r>
        <w:rPr>
          <w:rFonts w:hint="eastAsia" w:ascii="Times New Roman" w:hAnsi="Times New Roman"/>
        </w:rPr>
        <w:t>（一）采购项目基本情况</w:t>
      </w:r>
      <w:bookmarkEnd w:id="90"/>
      <w:bookmarkEnd w:id="91"/>
      <w:bookmarkEnd w:id="92"/>
    </w:p>
    <w:p w14:paraId="6CF713DA">
      <w:pPr>
        <w:spacing w:line="440" w:lineRule="exact"/>
        <w:ind w:firstLine="420"/>
        <w:rPr>
          <w:rFonts w:ascii="Times New Roman" w:hAnsi="Times New Roman"/>
        </w:rPr>
      </w:pPr>
      <w:bookmarkStart w:id="93" w:name="_Toc8414_WPSOffice_Level2"/>
      <w:bookmarkStart w:id="94" w:name="_Toc5856_WPSOffice_Level2"/>
      <w:bookmarkStart w:id="95" w:name="_Toc31322_WPSOffice_Level2"/>
      <w:r>
        <w:rPr>
          <w:rFonts w:hint="eastAsia" w:ascii="Times New Roman" w:hAnsi="Times New Roman"/>
        </w:rPr>
        <w:t>（二）采购过程回顾</w:t>
      </w:r>
      <w:bookmarkEnd w:id="93"/>
      <w:bookmarkEnd w:id="94"/>
      <w:bookmarkEnd w:id="95"/>
    </w:p>
    <w:p w14:paraId="5DC178FF">
      <w:pPr>
        <w:spacing w:line="440" w:lineRule="exact"/>
        <w:ind w:firstLine="420"/>
        <w:rPr>
          <w:rFonts w:ascii="Times New Roman" w:hAnsi="Times New Roman"/>
        </w:rPr>
      </w:pPr>
      <w:bookmarkStart w:id="96" w:name="_Toc15620_WPSOffice_Level2"/>
      <w:bookmarkStart w:id="97" w:name="_Toc1346_WPSOffice_Level2"/>
      <w:bookmarkStart w:id="98" w:name="_Toc2932_WPSOffice_Level2"/>
      <w:r>
        <w:rPr>
          <w:rFonts w:hint="eastAsia" w:ascii="Times New Roman" w:hAnsi="Times New Roman"/>
        </w:rPr>
        <w:t>（三）评审小组成员名单</w:t>
      </w:r>
      <w:bookmarkEnd w:id="96"/>
      <w:bookmarkEnd w:id="97"/>
      <w:bookmarkEnd w:id="98"/>
    </w:p>
    <w:p w14:paraId="624BB091">
      <w:pPr>
        <w:spacing w:line="440" w:lineRule="exact"/>
        <w:ind w:firstLine="420"/>
        <w:rPr>
          <w:rFonts w:ascii="Times New Roman" w:hAnsi="Times New Roman"/>
        </w:rPr>
      </w:pPr>
      <w:bookmarkStart w:id="99" w:name="_Toc14464_WPSOffice_Level2"/>
      <w:bookmarkStart w:id="100" w:name="_Toc32316_WPSOffice_Level2"/>
      <w:bookmarkStart w:id="101" w:name="_Toc14207_WPSOffice_Level2"/>
      <w:r>
        <w:rPr>
          <w:rFonts w:hint="eastAsia" w:ascii="Times New Roman" w:hAnsi="Times New Roman"/>
        </w:rPr>
        <w:t>（四）询比评审工作</w:t>
      </w:r>
      <w:bookmarkEnd w:id="99"/>
      <w:bookmarkEnd w:id="100"/>
      <w:bookmarkEnd w:id="101"/>
    </w:p>
    <w:p w14:paraId="0CC19407">
      <w:pPr>
        <w:spacing w:line="440" w:lineRule="exact"/>
        <w:ind w:firstLine="420"/>
        <w:rPr>
          <w:rFonts w:ascii="Times New Roman" w:hAnsi="Times New Roman"/>
        </w:rPr>
      </w:pPr>
      <w:r>
        <w:rPr>
          <w:rFonts w:ascii="Times New Roman" w:hAnsi="Times New Roman"/>
        </w:rPr>
        <w:t>1</w:t>
      </w:r>
      <w:r>
        <w:rPr>
          <w:rFonts w:hint="eastAsia" w:ascii="Times New Roman" w:hAnsi="Times New Roman"/>
        </w:rPr>
        <w:t>、评审办法</w:t>
      </w:r>
    </w:p>
    <w:p w14:paraId="795892DA">
      <w:pPr>
        <w:spacing w:line="440" w:lineRule="exact"/>
        <w:ind w:firstLine="420"/>
        <w:rPr>
          <w:rFonts w:ascii="Times New Roman" w:hAnsi="Times New Roman"/>
        </w:rPr>
      </w:pPr>
      <w:r>
        <w:rPr>
          <w:rFonts w:ascii="Times New Roman" w:hAnsi="Times New Roman"/>
        </w:rPr>
        <w:t>2</w:t>
      </w:r>
      <w:r>
        <w:rPr>
          <w:rFonts w:hint="eastAsia" w:ascii="Times New Roman" w:hAnsi="Times New Roman"/>
        </w:rPr>
        <w:t>、初步评审情况（资格审查、形式性审查、响应性审查）</w:t>
      </w:r>
    </w:p>
    <w:p w14:paraId="5606ABE1">
      <w:pPr>
        <w:spacing w:line="440" w:lineRule="exact"/>
        <w:ind w:firstLine="420"/>
        <w:rPr>
          <w:rFonts w:ascii="Times New Roman" w:hAnsi="Times New Roman"/>
        </w:rPr>
      </w:pPr>
      <w:r>
        <w:rPr>
          <w:rFonts w:ascii="Times New Roman" w:hAnsi="Times New Roman"/>
        </w:rPr>
        <w:t>3</w:t>
      </w:r>
      <w:r>
        <w:rPr>
          <w:rFonts w:hint="eastAsia" w:ascii="Times New Roman" w:hAnsi="Times New Roman"/>
        </w:rPr>
        <w:t>、详细评审情况（供应商的评审价评审情况）</w:t>
      </w:r>
    </w:p>
    <w:p w14:paraId="58FCCC26">
      <w:pPr>
        <w:spacing w:line="440" w:lineRule="exact"/>
        <w:ind w:firstLine="420"/>
        <w:rPr>
          <w:rFonts w:ascii="Times New Roman" w:hAnsi="Times New Roman"/>
        </w:rPr>
      </w:pPr>
      <w:r>
        <w:rPr>
          <w:rFonts w:ascii="Times New Roman" w:hAnsi="Times New Roman"/>
        </w:rPr>
        <w:t>4</w:t>
      </w:r>
      <w:r>
        <w:rPr>
          <w:rFonts w:hint="eastAsia" w:ascii="Times New Roman" w:hAnsi="Times New Roman"/>
        </w:rPr>
        <w:t>、否决的供应商名单以及否决理由（如有）</w:t>
      </w:r>
    </w:p>
    <w:p w14:paraId="7530BFD8">
      <w:pPr>
        <w:spacing w:line="440" w:lineRule="exact"/>
        <w:ind w:firstLine="420"/>
        <w:rPr>
          <w:rFonts w:ascii="Times New Roman" w:hAnsi="Times New Roman"/>
        </w:rPr>
      </w:pPr>
      <w:r>
        <w:rPr>
          <w:rFonts w:ascii="Times New Roman" w:hAnsi="Times New Roman"/>
        </w:rPr>
        <w:t>5</w:t>
      </w:r>
      <w:r>
        <w:rPr>
          <w:rFonts w:hint="eastAsia" w:ascii="Times New Roman" w:hAnsi="Times New Roman"/>
        </w:rPr>
        <w:t>、推荐候选供应商排序</w:t>
      </w:r>
    </w:p>
    <w:p w14:paraId="6A3CACD7">
      <w:pPr>
        <w:spacing w:line="440" w:lineRule="exact"/>
        <w:ind w:firstLine="420"/>
        <w:rPr>
          <w:rFonts w:ascii="Times New Roman" w:hAnsi="Times New Roman"/>
        </w:rPr>
      </w:pPr>
      <w:bookmarkStart w:id="102" w:name="_Toc3913_WPSOffice_Level2"/>
      <w:bookmarkStart w:id="103" w:name="_Toc13397_WPSOffice_Level2"/>
      <w:bookmarkStart w:id="104" w:name="_Toc5114_WPSOffice_Level2"/>
      <w:r>
        <w:rPr>
          <w:rFonts w:hint="eastAsia" w:ascii="Times New Roman" w:hAnsi="Times New Roman"/>
        </w:rPr>
        <w:t>（五）需要说明的其他事项</w:t>
      </w:r>
      <w:bookmarkEnd w:id="102"/>
      <w:bookmarkEnd w:id="103"/>
      <w:bookmarkEnd w:id="104"/>
    </w:p>
    <w:p w14:paraId="34BF992F">
      <w:pPr>
        <w:spacing w:line="440" w:lineRule="exact"/>
        <w:ind w:firstLine="420"/>
        <w:rPr>
          <w:rFonts w:ascii="Times New Roman" w:hAnsi="Times New Roman"/>
        </w:rPr>
      </w:pPr>
      <w:bookmarkStart w:id="105" w:name="_Toc8934_WPSOffice_Level2"/>
      <w:bookmarkStart w:id="106" w:name="_Toc23800_WPSOffice_Level2"/>
      <w:bookmarkStart w:id="107" w:name="_Toc3031_WPSOffice_Level2"/>
      <w:r>
        <w:rPr>
          <w:rFonts w:hint="eastAsia" w:ascii="Times New Roman" w:hAnsi="Times New Roman"/>
        </w:rPr>
        <w:t>（六）评审附表</w:t>
      </w:r>
      <w:bookmarkEnd w:id="105"/>
      <w:bookmarkEnd w:id="106"/>
      <w:bookmarkEnd w:id="107"/>
    </w:p>
    <w:p w14:paraId="35647B30">
      <w:pPr>
        <w:spacing w:line="440" w:lineRule="exact"/>
        <w:ind w:firstLine="420"/>
        <w:rPr>
          <w:rFonts w:ascii="Times New Roman" w:hAnsi="Times New Roman"/>
        </w:rPr>
      </w:pPr>
      <w:r>
        <w:rPr>
          <w:rFonts w:ascii="Times New Roman" w:hAnsi="Times New Roman"/>
        </w:rPr>
        <w:t>1</w:t>
      </w:r>
      <w:r>
        <w:rPr>
          <w:rFonts w:hint="eastAsia" w:ascii="Times New Roman" w:hAnsi="Times New Roman"/>
        </w:rPr>
        <w:t>、响应文件开启记录表</w:t>
      </w:r>
    </w:p>
    <w:p w14:paraId="6AD6B57B">
      <w:pPr>
        <w:spacing w:line="440" w:lineRule="exact"/>
        <w:ind w:firstLine="420"/>
        <w:rPr>
          <w:rFonts w:ascii="Times New Roman" w:hAnsi="Times New Roman"/>
        </w:rPr>
      </w:pPr>
      <w:r>
        <w:rPr>
          <w:rFonts w:ascii="Times New Roman" w:hAnsi="Times New Roman"/>
        </w:rPr>
        <w:t>2</w:t>
      </w:r>
      <w:r>
        <w:rPr>
          <w:rFonts w:hint="eastAsia" w:ascii="Times New Roman" w:hAnsi="Times New Roman"/>
        </w:rPr>
        <w:t>、评审表格</w:t>
      </w:r>
    </w:p>
    <w:p w14:paraId="49FD0FBE">
      <w:pPr>
        <w:rPr>
          <w:rFonts w:ascii="Times New Roman" w:hAnsi="Times New Roman"/>
        </w:rPr>
      </w:pPr>
      <w:r>
        <w:rPr>
          <w:rFonts w:ascii="Times New Roman" w:hAnsi="Times New Roman"/>
        </w:rPr>
        <w:br w:type="page"/>
      </w:r>
    </w:p>
    <w:p w14:paraId="0C51C0C5">
      <w:pPr>
        <w:pStyle w:val="3"/>
        <w:numPr>
          <w:ilvl w:val="0"/>
          <w:numId w:val="3"/>
        </w:numPr>
        <w:spacing w:before="240" w:after="240"/>
        <w:ind w:firstLine="0"/>
        <w:rPr>
          <w:rFonts w:ascii="Times New Roman" w:hAnsi="Times New Roman" w:eastAsia="宋体"/>
        </w:rPr>
      </w:pPr>
      <w:bookmarkStart w:id="108" w:name="_Toc13270_WPSOffice_Level1"/>
      <w:r>
        <w:rPr>
          <w:rFonts w:hint="eastAsia" w:ascii="Times New Roman" w:hAnsi="Times New Roman" w:eastAsia="宋体"/>
        </w:rPr>
        <w:t>合同内容</w:t>
      </w:r>
      <w:bookmarkEnd w:id="108"/>
    </w:p>
    <w:p w14:paraId="375D09C1">
      <w:pPr>
        <w:numPr>
          <w:ilvl w:val="0"/>
          <w:numId w:val="5"/>
        </w:numPr>
        <w:snapToGrid w:val="0"/>
        <w:spacing w:line="520" w:lineRule="exact"/>
        <w:jc w:val="center"/>
        <w:outlineLvl w:val="0"/>
      </w:pPr>
      <w:bookmarkStart w:id="109" w:name="_Toc16698_WPSOffice_Level2"/>
      <w:bookmarkStart w:id="110" w:name="_Toc12005"/>
      <w:bookmarkStart w:id="111" w:name="_Toc447808679"/>
      <w:r>
        <w:br w:type="page"/>
      </w:r>
      <w:bookmarkEnd w:id="109"/>
      <w:bookmarkEnd w:id="110"/>
      <w:bookmarkEnd w:id="111"/>
      <w:r>
        <w:rPr>
          <w:rFonts w:hint="eastAsia" w:eastAsia="楷体_GB2312"/>
          <w:b/>
          <w:sz w:val="32"/>
          <w:szCs w:val="32"/>
        </w:rPr>
        <w:t>服务合同协议</w:t>
      </w:r>
    </w:p>
    <w:p w14:paraId="074BEFD5">
      <w:pPr>
        <w:pStyle w:val="11"/>
        <w:rPr>
          <w:rFonts w:ascii="Verdana" w:hAnsi="Verdana"/>
          <w:kern w:val="0"/>
        </w:rPr>
      </w:pPr>
    </w:p>
    <w:p w14:paraId="073C7322">
      <w:pPr>
        <w:spacing w:line="360" w:lineRule="auto"/>
        <w:jc w:val="center"/>
        <w:rPr>
          <w:rFonts w:eastAsia="方正小标宋简体"/>
          <w:b/>
          <w:bCs/>
          <w:sz w:val="10"/>
          <w:szCs w:val="10"/>
        </w:rPr>
      </w:pPr>
    </w:p>
    <w:p w14:paraId="35198E08">
      <w:pPr>
        <w:spacing w:line="360" w:lineRule="auto"/>
        <w:ind w:firstLine="480" w:firstLineChars="200"/>
        <w:jc w:val="left"/>
        <w:rPr>
          <w:rFonts w:ascii="Times New Roman" w:hAnsi="Times New Roman"/>
          <w:color w:val="000000"/>
          <w:sz w:val="24"/>
        </w:rPr>
      </w:pPr>
      <w:r>
        <w:rPr>
          <w:rFonts w:hint="eastAsia" w:ascii="Times New Roman" w:hAnsi="Times New Roman"/>
          <w:color w:val="000000"/>
          <w:sz w:val="24"/>
        </w:rPr>
        <w:t>本合同由</w:t>
      </w:r>
      <w:r>
        <w:rPr>
          <w:rFonts w:ascii="Times New Roman" w:hAnsi="Times New Roman"/>
          <w:color w:val="000000"/>
          <w:sz w:val="24"/>
        </w:rPr>
        <w:t xml:space="preserve"> </w:t>
      </w:r>
      <w:r>
        <w:rPr>
          <w:rFonts w:ascii="Times New Roman" w:hAnsi="Times New Roman"/>
          <w:color w:val="000000"/>
          <w:sz w:val="24"/>
          <w:u w:val="single"/>
        </w:rPr>
        <w:t xml:space="preserve">                          </w:t>
      </w:r>
      <w:r>
        <w:rPr>
          <w:rFonts w:hint="eastAsia" w:ascii="Times New Roman" w:hAnsi="Times New Roman"/>
          <w:color w:val="000000"/>
          <w:sz w:val="24"/>
        </w:rPr>
        <w:t>（以下简称甲方），与（采购服务供应商名称）</w:t>
      </w:r>
      <w:r>
        <w:rPr>
          <w:rFonts w:ascii="Times New Roman" w:hAnsi="Times New Roman"/>
          <w:color w:val="000000"/>
          <w:sz w:val="24"/>
          <w:u w:val="single"/>
        </w:rPr>
        <w:t xml:space="preserve">                       </w:t>
      </w:r>
      <w:r>
        <w:rPr>
          <w:rFonts w:hint="eastAsia" w:ascii="Times New Roman" w:hAnsi="Times New Roman"/>
          <w:color w:val="000000"/>
          <w:sz w:val="24"/>
        </w:rPr>
        <w:t>（以下简称乙方），共同订立。</w:t>
      </w:r>
    </w:p>
    <w:p w14:paraId="306AA8F7">
      <w:pPr>
        <w:spacing w:line="360" w:lineRule="auto"/>
        <w:ind w:firstLine="480" w:firstLineChars="200"/>
        <w:jc w:val="left"/>
        <w:rPr>
          <w:rFonts w:ascii="Times New Roman" w:hAnsi="Times New Roman"/>
          <w:color w:val="000000"/>
          <w:sz w:val="24"/>
        </w:rPr>
      </w:pPr>
      <w:r>
        <w:rPr>
          <w:rFonts w:hint="eastAsia" w:ascii="Times New Roman" w:hAnsi="Times New Roman"/>
          <w:color w:val="000000"/>
          <w:sz w:val="24"/>
        </w:rPr>
        <w:t>根据甲方要求，乙方为其提供适合现场开展检测工作的桥梁检测车。为明确双方在合同期间的义务、责任、权利和利益，兹就以下事项达成协议：</w:t>
      </w:r>
    </w:p>
    <w:p w14:paraId="06E0E054">
      <w:pPr>
        <w:spacing w:line="360" w:lineRule="auto"/>
        <w:jc w:val="left"/>
        <w:rPr>
          <w:rFonts w:ascii="Times New Roman" w:hAnsi="Times New Roman"/>
          <w:b/>
          <w:color w:val="000000"/>
          <w:sz w:val="24"/>
        </w:rPr>
      </w:pPr>
    </w:p>
    <w:p w14:paraId="7C0AACC3">
      <w:pPr>
        <w:spacing w:line="360" w:lineRule="auto"/>
        <w:jc w:val="left"/>
        <w:rPr>
          <w:rFonts w:ascii="Times New Roman" w:hAnsi="Times New Roman"/>
          <w:b/>
          <w:color w:val="000000"/>
          <w:sz w:val="24"/>
        </w:rPr>
      </w:pPr>
      <w:r>
        <w:rPr>
          <w:rFonts w:hint="eastAsia" w:ascii="Times New Roman" w:hAnsi="Times New Roman"/>
          <w:b/>
          <w:color w:val="000000"/>
          <w:sz w:val="24"/>
        </w:rPr>
        <w:t>第一条</w:t>
      </w:r>
      <w:r>
        <w:rPr>
          <w:rFonts w:ascii="Times New Roman" w:hAnsi="Times New Roman"/>
          <w:b/>
          <w:color w:val="000000"/>
          <w:sz w:val="24"/>
        </w:rPr>
        <w:t xml:space="preserve"> </w:t>
      </w:r>
      <w:r>
        <w:rPr>
          <w:rFonts w:hint="eastAsia" w:ascii="Times New Roman" w:hAnsi="Times New Roman"/>
          <w:b/>
          <w:color w:val="000000"/>
          <w:sz w:val="24"/>
        </w:rPr>
        <w:t>合作期限</w:t>
      </w:r>
    </w:p>
    <w:p w14:paraId="4092A229">
      <w:pPr>
        <w:spacing w:line="360" w:lineRule="auto"/>
        <w:ind w:firstLine="480" w:firstLineChars="200"/>
        <w:jc w:val="left"/>
        <w:rPr>
          <w:rFonts w:ascii="Times New Roman" w:hAnsi="Times New Roman"/>
          <w:color w:val="000000"/>
          <w:sz w:val="24"/>
        </w:rPr>
      </w:pPr>
      <w:r>
        <w:rPr>
          <w:rFonts w:hint="eastAsia" w:ascii="Times New Roman" w:hAnsi="Times New Roman"/>
          <w:color w:val="000000"/>
          <w:sz w:val="24"/>
        </w:rPr>
        <w:t>自</w:t>
      </w:r>
      <w:r>
        <w:rPr>
          <w:rFonts w:ascii="Times New Roman" w:hAnsi="Times New Roman"/>
          <w:color w:val="000000"/>
          <w:sz w:val="24"/>
          <w:u w:val="single"/>
        </w:rPr>
        <w:t xml:space="preserve">      </w:t>
      </w:r>
      <w:r>
        <w:rPr>
          <w:rFonts w:hint="eastAsia" w:ascii="Times New Roman" w:hAnsi="Times New Roman"/>
          <w:color w:val="000000"/>
          <w:sz w:val="24"/>
        </w:rPr>
        <w:t>年</w:t>
      </w:r>
      <w:r>
        <w:rPr>
          <w:rFonts w:ascii="Times New Roman" w:hAnsi="Times New Roman"/>
          <w:color w:val="000000"/>
          <w:sz w:val="24"/>
          <w:u w:val="single"/>
        </w:rPr>
        <w:t xml:space="preserve">    </w:t>
      </w:r>
      <w:r>
        <w:rPr>
          <w:rFonts w:hint="eastAsia" w:ascii="Times New Roman" w:hAnsi="Times New Roman"/>
          <w:color w:val="000000"/>
          <w:sz w:val="24"/>
        </w:rPr>
        <w:t>月</w:t>
      </w:r>
      <w:r>
        <w:rPr>
          <w:rFonts w:ascii="Times New Roman" w:hAnsi="Times New Roman"/>
          <w:color w:val="000000"/>
          <w:sz w:val="24"/>
          <w:u w:val="single"/>
        </w:rPr>
        <w:t xml:space="preserve">    </w:t>
      </w:r>
      <w:r>
        <w:rPr>
          <w:rFonts w:hint="eastAsia" w:ascii="Times New Roman" w:hAnsi="Times New Roman"/>
          <w:color w:val="000000"/>
          <w:sz w:val="24"/>
        </w:rPr>
        <w:t>日至</w:t>
      </w:r>
      <w:r>
        <w:rPr>
          <w:rFonts w:ascii="Times New Roman" w:hAnsi="Times New Roman"/>
          <w:color w:val="000000"/>
          <w:sz w:val="24"/>
          <w:u w:val="single"/>
        </w:rPr>
        <w:t xml:space="preserve">      </w:t>
      </w:r>
      <w:r>
        <w:rPr>
          <w:rFonts w:hint="eastAsia" w:ascii="Times New Roman" w:hAnsi="Times New Roman"/>
          <w:color w:val="000000"/>
          <w:sz w:val="24"/>
        </w:rPr>
        <w:t>年</w:t>
      </w:r>
      <w:r>
        <w:rPr>
          <w:rFonts w:ascii="Times New Roman" w:hAnsi="Times New Roman"/>
          <w:color w:val="000000"/>
          <w:sz w:val="24"/>
          <w:u w:val="single"/>
        </w:rPr>
        <w:t xml:space="preserve">    </w:t>
      </w:r>
      <w:r>
        <w:rPr>
          <w:rFonts w:hint="eastAsia" w:ascii="Times New Roman" w:hAnsi="Times New Roman"/>
          <w:color w:val="000000"/>
          <w:sz w:val="24"/>
        </w:rPr>
        <w:t>月</w:t>
      </w:r>
      <w:r>
        <w:rPr>
          <w:rFonts w:ascii="Times New Roman" w:hAnsi="Times New Roman"/>
          <w:color w:val="000000"/>
          <w:sz w:val="24"/>
          <w:u w:val="single"/>
        </w:rPr>
        <w:t xml:space="preserve">    </w:t>
      </w:r>
      <w:r>
        <w:rPr>
          <w:rFonts w:hint="eastAsia" w:ascii="Times New Roman" w:hAnsi="Times New Roman"/>
          <w:color w:val="000000"/>
          <w:sz w:val="24"/>
        </w:rPr>
        <w:t>日。有效期24个月，合同到期时在公司合格供应商评价</w:t>
      </w:r>
      <w:r>
        <w:rPr>
          <w:rFonts w:hint="eastAsia" w:ascii="Times New Roman" w:hAnsi="Times New Roman"/>
          <w:sz w:val="24"/>
        </w:rPr>
        <w:t>为优，</w:t>
      </w:r>
      <w:r>
        <w:rPr>
          <w:rFonts w:hint="eastAsia" w:ascii="Times New Roman" w:hAnsi="Times New Roman"/>
          <w:color w:val="000000"/>
          <w:sz w:val="24"/>
        </w:rPr>
        <w:t>可往后顺延</w:t>
      </w:r>
      <w:r>
        <w:rPr>
          <w:rFonts w:ascii="Times New Roman" w:hAnsi="Times New Roman"/>
          <w:color w:val="000000"/>
          <w:sz w:val="24"/>
        </w:rPr>
        <w:t>12</w:t>
      </w:r>
      <w:r>
        <w:rPr>
          <w:rFonts w:hint="eastAsia" w:ascii="Times New Roman" w:hAnsi="Times New Roman"/>
          <w:color w:val="000000"/>
          <w:sz w:val="24"/>
        </w:rPr>
        <w:t>个月合同。</w:t>
      </w:r>
    </w:p>
    <w:p w14:paraId="2E1A60D1">
      <w:pPr>
        <w:spacing w:line="360" w:lineRule="auto"/>
        <w:jc w:val="left"/>
        <w:rPr>
          <w:rFonts w:ascii="Times New Roman" w:hAnsi="Times New Roman"/>
          <w:b/>
          <w:color w:val="000000"/>
          <w:sz w:val="24"/>
        </w:rPr>
      </w:pPr>
    </w:p>
    <w:p w14:paraId="159574F0">
      <w:pPr>
        <w:spacing w:line="360" w:lineRule="auto"/>
        <w:jc w:val="left"/>
        <w:rPr>
          <w:rFonts w:ascii="Times New Roman" w:hAnsi="Times New Roman"/>
          <w:b/>
          <w:color w:val="000000"/>
          <w:sz w:val="24"/>
        </w:rPr>
      </w:pPr>
      <w:r>
        <w:rPr>
          <w:rFonts w:hint="eastAsia" w:ascii="Times New Roman" w:hAnsi="Times New Roman"/>
          <w:b/>
          <w:color w:val="000000"/>
          <w:sz w:val="24"/>
        </w:rPr>
        <w:t>第二条</w:t>
      </w:r>
      <w:r>
        <w:rPr>
          <w:rFonts w:ascii="Times New Roman" w:hAnsi="Times New Roman"/>
          <w:b/>
          <w:color w:val="000000"/>
          <w:sz w:val="24"/>
        </w:rPr>
        <w:t xml:space="preserve"> </w:t>
      </w:r>
      <w:r>
        <w:rPr>
          <w:rFonts w:hint="eastAsia" w:ascii="Times New Roman" w:hAnsi="Times New Roman"/>
          <w:b/>
          <w:color w:val="000000"/>
          <w:sz w:val="24"/>
        </w:rPr>
        <w:t>合同内容</w:t>
      </w:r>
    </w:p>
    <w:p w14:paraId="21B3D39C">
      <w:pPr>
        <w:spacing w:line="360" w:lineRule="auto"/>
        <w:ind w:firstLine="480" w:firstLineChars="200"/>
        <w:rPr>
          <w:rFonts w:ascii="Times New Roman" w:hAnsi="Times New Roman"/>
          <w:sz w:val="24"/>
        </w:rPr>
      </w:pPr>
      <w:r>
        <w:rPr>
          <w:rFonts w:hint="eastAsia" w:ascii="Times New Roman" w:hAnsi="Times New Roman"/>
          <w:sz w:val="24"/>
        </w:rPr>
        <w:t>（一）乙方根据甲方需要提供适合现场开展检测的桥梁检测车。桥检车购置年限不超过5年，车况良好，行驶总里程不超过10万公里，证照、保险齐全。</w:t>
      </w:r>
    </w:p>
    <w:p w14:paraId="4BFDF3FD">
      <w:pPr>
        <w:spacing w:line="360" w:lineRule="auto"/>
        <w:ind w:firstLine="480" w:firstLineChars="200"/>
        <w:rPr>
          <w:rFonts w:ascii="Times New Roman" w:hAnsi="Times New Roman"/>
          <w:sz w:val="24"/>
        </w:rPr>
      </w:pPr>
      <w:r>
        <w:rPr>
          <w:rFonts w:hint="eastAsia" w:ascii="Times New Roman" w:hAnsi="Times New Roman"/>
          <w:sz w:val="24"/>
        </w:rPr>
        <w:t>（二）如服务期内乙方服务达不到甲方要求，甲方有权取消其入库资格。</w:t>
      </w:r>
    </w:p>
    <w:p w14:paraId="68861FF4">
      <w:pPr>
        <w:spacing w:line="360" w:lineRule="auto"/>
        <w:ind w:firstLine="480" w:firstLineChars="200"/>
        <w:rPr>
          <w:rFonts w:ascii="Times New Roman" w:hAnsi="Times New Roman"/>
          <w:sz w:val="24"/>
        </w:rPr>
      </w:pPr>
      <w:r>
        <w:rPr>
          <w:rFonts w:hint="eastAsia" w:ascii="Times New Roman" w:hAnsi="Times New Roman"/>
          <w:sz w:val="24"/>
        </w:rPr>
        <w:t>（三）入库供应商不得无正当理由放弃分配项目，确有特殊原因放弃的，应书面陈述理由，报甲方审批确认。入库供应商无正当理由放弃分配项目的，甲方有权取消其入库资格，并没收其履约保证金。</w:t>
      </w:r>
    </w:p>
    <w:p w14:paraId="506A3B33">
      <w:pPr>
        <w:spacing w:line="360" w:lineRule="auto"/>
        <w:rPr>
          <w:rFonts w:ascii="Times New Roman" w:hAnsi="Times New Roman"/>
          <w:b/>
          <w:sz w:val="24"/>
        </w:rPr>
      </w:pPr>
    </w:p>
    <w:p w14:paraId="0A19CCAF">
      <w:pPr>
        <w:spacing w:line="360" w:lineRule="auto"/>
        <w:rPr>
          <w:rFonts w:ascii="Times New Roman" w:hAnsi="Times New Roman"/>
          <w:b/>
          <w:sz w:val="24"/>
        </w:rPr>
      </w:pPr>
      <w:r>
        <w:rPr>
          <w:rFonts w:hint="eastAsia" w:ascii="Times New Roman" w:hAnsi="Times New Roman"/>
          <w:b/>
          <w:sz w:val="24"/>
        </w:rPr>
        <w:t>第三条</w:t>
      </w:r>
      <w:r>
        <w:rPr>
          <w:rFonts w:ascii="Times New Roman" w:hAnsi="Times New Roman"/>
          <w:b/>
          <w:sz w:val="24"/>
        </w:rPr>
        <w:t xml:space="preserve"> </w:t>
      </w:r>
      <w:r>
        <w:rPr>
          <w:rFonts w:hint="eastAsia" w:ascii="Times New Roman" w:hAnsi="Times New Roman"/>
          <w:b/>
          <w:sz w:val="24"/>
        </w:rPr>
        <w:t>双方的权利和义务</w:t>
      </w:r>
    </w:p>
    <w:p w14:paraId="1ACE1ABC">
      <w:pPr>
        <w:spacing w:line="360" w:lineRule="auto"/>
        <w:ind w:firstLine="480" w:firstLineChars="200"/>
        <w:rPr>
          <w:rFonts w:ascii="Times New Roman" w:hAnsi="Times New Roman"/>
          <w:sz w:val="24"/>
        </w:rPr>
      </w:pPr>
      <w:r>
        <w:rPr>
          <w:rFonts w:hint="eastAsia" w:ascii="Times New Roman" w:hAnsi="Times New Roman"/>
          <w:sz w:val="24"/>
        </w:rPr>
        <w:t>（一）甲方的权利和义务</w:t>
      </w:r>
    </w:p>
    <w:p w14:paraId="6FE46ADF">
      <w:pPr>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、甲方负责协调项目的各方关系，向乙方下达工作任务；</w:t>
      </w:r>
    </w:p>
    <w:p w14:paraId="28E4DF47">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、甲方应提供现场工作环境情况，乙方根据甲方提供现场情况调配合适的桥梁检测车；</w:t>
      </w:r>
    </w:p>
    <w:p w14:paraId="6F5680C7">
      <w:pPr>
        <w:spacing w:line="360" w:lineRule="auto"/>
        <w:ind w:firstLine="480" w:firstLineChars="200"/>
        <w:jc w:val="left"/>
        <w:rPr>
          <w:rFonts w:ascii="Times New Roman" w:hAnsi="Times New Roman"/>
          <w:color w:val="000000"/>
          <w:sz w:val="24"/>
        </w:rPr>
      </w:pPr>
      <w:r>
        <w:rPr>
          <w:rFonts w:ascii="Times New Roman" w:hAnsi="Times New Roman"/>
          <w:color w:val="000000"/>
          <w:sz w:val="24"/>
        </w:rPr>
        <w:t>3</w:t>
      </w:r>
      <w:r>
        <w:rPr>
          <w:rFonts w:hint="eastAsia" w:ascii="Times New Roman" w:hAnsi="Times New Roman"/>
          <w:color w:val="000000"/>
          <w:sz w:val="24"/>
        </w:rPr>
        <w:t>、甲方应按照本合同规定的期限和方式，向乙方支付相关费用；</w:t>
      </w:r>
    </w:p>
    <w:p w14:paraId="64975843">
      <w:pPr>
        <w:spacing w:line="360" w:lineRule="auto"/>
        <w:ind w:firstLine="480" w:firstLineChars="200"/>
        <w:rPr>
          <w:rFonts w:ascii="Times New Roman" w:hAnsi="Times New Roman"/>
          <w:sz w:val="24"/>
        </w:rPr>
      </w:pPr>
      <w:r>
        <w:rPr>
          <w:rFonts w:hint="eastAsia" w:ascii="Times New Roman" w:hAnsi="Times New Roman"/>
          <w:sz w:val="24"/>
        </w:rPr>
        <w:t>（二）乙方的权利和义务</w:t>
      </w:r>
    </w:p>
    <w:p w14:paraId="1D21F9DA">
      <w:pPr>
        <w:spacing w:line="360" w:lineRule="auto"/>
        <w:ind w:firstLine="420" w:firstLineChars="200"/>
        <w:jc w:val="left"/>
        <w:rPr>
          <w:rFonts w:ascii="Times New Roman" w:hAnsi="Times New Roman"/>
          <w:sz w:val="24"/>
        </w:rPr>
      </w:pPr>
      <w:r>
        <w:rPr>
          <w:rFonts w:ascii="Verdana" w:hAnsi="Verdana"/>
          <w:kern w:val="0"/>
          <w:szCs w:val="20"/>
        </w:rPr>
        <w:t>1</w:t>
      </w:r>
      <w:r>
        <w:rPr>
          <w:rFonts w:hint="eastAsia" w:ascii="Verdana" w:hAnsi="Verdana"/>
          <w:kern w:val="0"/>
          <w:szCs w:val="20"/>
        </w:rPr>
        <w:t>、</w:t>
      </w:r>
      <w:r>
        <w:rPr>
          <w:rFonts w:hint="eastAsia" w:ascii="Times New Roman" w:hAnsi="Times New Roman"/>
          <w:color w:val="000000"/>
          <w:sz w:val="24"/>
        </w:rPr>
        <w:t>乙方根据甲方的要求提供桥梁检测车租赁服务，人员、设备、车辆投入及其他由此产生的费用由乙方负责承担。</w:t>
      </w:r>
      <w:r>
        <w:rPr>
          <w:rFonts w:hint="eastAsia" w:ascii="Times New Roman" w:hAnsi="Times New Roman"/>
          <w:sz w:val="24"/>
        </w:rPr>
        <w:t>乙方投入的车辆及人员等需满足询比响应文件中“服务承诺”，若不满足“服务承诺”中车辆和人员要求，甲方有权提出车辆或人员更换事项，乙方不得有异议，并在两天内完成更换，且赔偿甲方因此造成的损失。</w:t>
      </w:r>
    </w:p>
    <w:p w14:paraId="3B7AEF2C">
      <w:pPr>
        <w:spacing w:line="360" w:lineRule="auto"/>
        <w:ind w:firstLine="480" w:firstLineChars="200"/>
        <w:jc w:val="left"/>
        <w:rPr>
          <w:rFonts w:ascii="Times New Roman" w:hAnsi="Times New Roman"/>
          <w:color w:val="000000"/>
          <w:sz w:val="24"/>
        </w:rPr>
      </w:pPr>
      <w:r>
        <w:rPr>
          <w:rFonts w:ascii="Times New Roman" w:hAnsi="Times New Roman"/>
          <w:color w:val="000000"/>
          <w:sz w:val="24"/>
        </w:rPr>
        <w:t>2</w:t>
      </w:r>
      <w:r>
        <w:rPr>
          <w:rFonts w:hint="eastAsia" w:ascii="Times New Roman" w:hAnsi="Times New Roman"/>
          <w:color w:val="000000"/>
          <w:sz w:val="24"/>
        </w:rPr>
        <w:t>、乙方应按甲方规定的时间内抵达工作现场配合甲方完成现场检测工作。</w:t>
      </w:r>
    </w:p>
    <w:p w14:paraId="76362FB1">
      <w:pPr>
        <w:spacing w:line="360" w:lineRule="auto"/>
        <w:ind w:firstLine="480" w:firstLineChars="200"/>
        <w:jc w:val="left"/>
        <w:rPr>
          <w:rFonts w:ascii="Times New Roman" w:hAnsi="Times New Roman"/>
          <w:color w:val="000000"/>
          <w:sz w:val="24"/>
        </w:rPr>
      </w:pPr>
      <w:r>
        <w:rPr>
          <w:rFonts w:ascii="Times New Roman" w:hAnsi="Times New Roman"/>
          <w:color w:val="000000"/>
          <w:sz w:val="24"/>
        </w:rPr>
        <w:t>3</w:t>
      </w:r>
      <w:r>
        <w:rPr>
          <w:rFonts w:hint="eastAsia" w:ascii="Times New Roman" w:hAnsi="Times New Roman"/>
          <w:color w:val="000000"/>
          <w:sz w:val="24"/>
        </w:rPr>
        <w:t>、乙方的提供的车辆及人员，不得随意更换，进而影响甲方检测工作进度。</w:t>
      </w:r>
    </w:p>
    <w:p w14:paraId="17D088CC">
      <w:pPr>
        <w:spacing w:line="360" w:lineRule="auto"/>
        <w:ind w:firstLine="480" w:firstLineChars="200"/>
        <w:jc w:val="left"/>
        <w:rPr>
          <w:rFonts w:ascii="Times New Roman" w:hAnsi="Times New Roman"/>
          <w:color w:val="000000"/>
          <w:sz w:val="24"/>
        </w:rPr>
      </w:pPr>
      <w:r>
        <w:rPr>
          <w:rFonts w:ascii="Times New Roman" w:hAnsi="Times New Roman"/>
          <w:color w:val="000000"/>
          <w:sz w:val="24"/>
        </w:rPr>
        <w:t>4</w:t>
      </w:r>
      <w:r>
        <w:rPr>
          <w:rFonts w:hint="eastAsia" w:ascii="Times New Roman" w:hAnsi="Times New Roman"/>
          <w:color w:val="000000"/>
          <w:sz w:val="24"/>
        </w:rPr>
        <w:t>、乙方在开展作业时须接受甲方的管理，配合甲方及时的完成检测工作。</w:t>
      </w:r>
    </w:p>
    <w:p w14:paraId="361CB860">
      <w:pPr>
        <w:spacing w:line="360" w:lineRule="auto"/>
        <w:ind w:firstLine="480" w:firstLineChars="200"/>
        <w:jc w:val="left"/>
        <w:rPr>
          <w:rFonts w:ascii="Times New Roman" w:hAnsi="Times New Roman"/>
          <w:color w:val="000000"/>
          <w:sz w:val="24"/>
        </w:rPr>
      </w:pPr>
      <w:r>
        <w:rPr>
          <w:rFonts w:ascii="Times New Roman" w:hAnsi="Times New Roman"/>
          <w:color w:val="000000"/>
          <w:sz w:val="24"/>
        </w:rPr>
        <w:t>5</w:t>
      </w:r>
      <w:r>
        <w:rPr>
          <w:rFonts w:hint="eastAsia" w:ascii="Times New Roman" w:hAnsi="Times New Roman"/>
          <w:color w:val="000000"/>
          <w:sz w:val="24"/>
        </w:rPr>
        <w:t>、乙方应定期对提供人员进行包含但不限于工作技能、安全等相关培训，定期对桥梁检测车车辆、操作系统等进行保养、维护，确保不因抵达现场服务的人员、车辆出现问题，影响甲方工作进度。</w:t>
      </w:r>
    </w:p>
    <w:p w14:paraId="06DA128B">
      <w:pPr>
        <w:spacing w:line="360" w:lineRule="auto"/>
        <w:ind w:firstLine="480" w:firstLineChars="200"/>
        <w:jc w:val="left"/>
        <w:rPr>
          <w:rFonts w:ascii="Times New Roman" w:hAnsi="Times New Roman"/>
          <w:color w:val="000000"/>
          <w:sz w:val="24"/>
        </w:rPr>
      </w:pPr>
      <w:r>
        <w:rPr>
          <w:rFonts w:ascii="Times New Roman" w:hAnsi="Times New Roman"/>
          <w:color w:val="000000"/>
          <w:sz w:val="24"/>
        </w:rPr>
        <w:t>6</w:t>
      </w:r>
      <w:r>
        <w:rPr>
          <w:rFonts w:hint="eastAsia" w:ascii="Times New Roman" w:hAnsi="Times New Roman"/>
          <w:color w:val="000000"/>
          <w:sz w:val="24"/>
        </w:rPr>
        <w:t>、因乙方人员或车辆原因致使检测工作无法正常实施时，乙方应在</w:t>
      </w:r>
      <w:r>
        <w:rPr>
          <w:rFonts w:ascii="Times New Roman" w:hAnsi="Times New Roman"/>
          <w:color w:val="000000"/>
          <w:sz w:val="24"/>
        </w:rPr>
        <w:t>24</w:t>
      </w:r>
      <w:r>
        <w:rPr>
          <w:rFonts w:hint="eastAsia" w:ascii="Times New Roman" w:hAnsi="Times New Roman"/>
          <w:color w:val="000000"/>
          <w:sz w:val="24"/>
        </w:rPr>
        <w:t>小时内重新调配人员或车辆抵达现场配合检测工作的实施，且赔偿甲方因此造成的损失。</w:t>
      </w:r>
    </w:p>
    <w:p w14:paraId="770625E6">
      <w:pPr>
        <w:spacing w:line="360" w:lineRule="auto"/>
        <w:ind w:firstLine="480" w:firstLineChars="200"/>
        <w:jc w:val="left"/>
        <w:rPr>
          <w:rFonts w:ascii="Times New Roman" w:hAnsi="Times New Roman"/>
          <w:color w:val="000000"/>
          <w:sz w:val="24"/>
        </w:rPr>
      </w:pPr>
      <w:r>
        <w:rPr>
          <w:rFonts w:ascii="Times New Roman" w:hAnsi="Times New Roman"/>
          <w:color w:val="000000"/>
          <w:sz w:val="24"/>
        </w:rPr>
        <w:t>7</w:t>
      </w:r>
      <w:r>
        <w:rPr>
          <w:rFonts w:hint="eastAsia" w:ascii="Times New Roman" w:hAnsi="Times New Roman"/>
          <w:color w:val="000000"/>
          <w:sz w:val="24"/>
        </w:rPr>
        <w:t>、因乙方原因影响甲方工作进度，每影响一天，结算时扣除壹万元。</w:t>
      </w:r>
    </w:p>
    <w:p w14:paraId="41E8ECBA">
      <w:pPr>
        <w:spacing w:line="360" w:lineRule="auto"/>
        <w:ind w:firstLine="480" w:firstLineChars="200"/>
        <w:jc w:val="left"/>
        <w:rPr>
          <w:rFonts w:ascii="Times New Roman" w:hAnsi="Times New Roman"/>
          <w:color w:val="000000"/>
          <w:sz w:val="24"/>
        </w:rPr>
      </w:pPr>
      <w:r>
        <w:rPr>
          <w:rFonts w:ascii="Times New Roman" w:hAnsi="Times New Roman"/>
          <w:color w:val="000000"/>
          <w:sz w:val="24"/>
        </w:rPr>
        <w:t>8</w:t>
      </w:r>
      <w:r>
        <w:rPr>
          <w:rFonts w:hint="eastAsia" w:ascii="Times New Roman" w:hAnsi="Times New Roman"/>
          <w:color w:val="000000"/>
          <w:sz w:val="24"/>
        </w:rPr>
        <w:t>、每个项目结束后，乙方完成工程量需经甲方项目负责人签字确认，确认单作为结算的依据。</w:t>
      </w:r>
    </w:p>
    <w:p w14:paraId="1FCE854C">
      <w:pPr>
        <w:spacing w:line="360" w:lineRule="auto"/>
        <w:ind w:firstLine="480" w:firstLineChars="200"/>
        <w:jc w:val="left"/>
        <w:rPr>
          <w:rFonts w:ascii="Times New Roman" w:hAnsi="Times New Roman"/>
          <w:color w:val="000000"/>
          <w:sz w:val="24"/>
        </w:rPr>
      </w:pPr>
      <w:r>
        <w:rPr>
          <w:rFonts w:ascii="Times New Roman" w:hAnsi="Times New Roman"/>
          <w:color w:val="000000"/>
          <w:sz w:val="24"/>
        </w:rPr>
        <w:t>9</w:t>
      </w:r>
      <w:r>
        <w:rPr>
          <w:rFonts w:hint="eastAsia" w:ascii="Times New Roman" w:hAnsi="Times New Roman"/>
          <w:color w:val="000000"/>
          <w:sz w:val="24"/>
        </w:rPr>
        <w:t>、因天气或乙方原因造成的桥梁检测车无法正常使用，租赁服务天数不进行确认。</w:t>
      </w:r>
    </w:p>
    <w:p w14:paraId="50DC7366">
      <w:pPr>
        <w:spacing w:line="360" w:lineRule="auto"/>
        <w:ind w:firstLine="480" w:firstLineChars="200"/>
        <w:jc w:val="left"/>
        <w:rPr>
          <w:rFonts w:ascii="Times New Roman" w:hAnsi="Times New Roman"/>
          <w:sz w:val="24"/>
        </w:rPr>
      </w:pPr>
      <w:r>
        <w:rPr>
          <w:rFonts w:ascii="Times New Roman" w:hAnsi="Times New Roman"/>
          <w:color w:val="000000"/>
          <w:sz w:val="24"/>
        </w:rPr>
        <w:t>10</w:t>
      </w:r>
      <w:r>
        <w:rPr>
          <w:rFonts w:hint="eastAsia" w:ascii="Times New Roman" w:hAnsi="Times New Roman"/>
          <w:color w:val="000000"/>
          <w:sz w:val="24"/>
        </w:rPr>
        <w:t>、</w:t>
      </w:r>
      <w:r>
        <w:rPr>
          <w:rFonts w:hint="eastAsia" w:ascii="Times New Roman" w:hAnsi="Times New Roman"/>
          <w:sz w:val="24"/>
        </w:rPr>
        <w:t>乙方在项目实施期间，应加强对乙方人员、设备及车辆的安全防控，因乙方原因造成的安全事故、对甲、乙双方人员、设备及车辆的安全防控，均由乙方承担，若甲方因此涉诉，乙方应承担由此给甲方造成的一切经济损失（包括但不限于诉讼费、律师费、差旅费）。各型桥检车上须备20个安全锥桶；臂架式桥检车上备3根高空作业安全带；桁架式桥检车上准备4根高空作业安全带，并将每次检测活动中安全装备拍照发给甲方作为支付依据之一。</w:t>
      </w:r>
    </w:p>
    <w:p w14:paraId="3443F223">
      <w:pPr>
        <w:spacing w:line="360" w:lineRule="auto"/>
        <w:ind w:firstLine="480" w:firstLineChars="200"/>
        <w:jc w:val="left"/>
        <w:rPr>
          <w:rFonts w:ascii="Times New Roman" w:hAnsi="Times New Roman"/>
          <w:sz w:val="24"/>
        </w:rPr>
      </w:pPr>
      <w:r>
        <w:rPr>
          <w:rFonts w:ascii="Times New Roman" w:hAnsi="Times New Roman"/>
          <w:color w:val="000000"/>
          <w:sz w:val="24"/>
        </w:rPr>
        <w:t>11</w:t>
      </w:r>
      <w:r>
        <w:rPr>
          <w:rFonts w:hint="eastAsia" w:ascii="Times New Roman" w:hAnsi="Times New Roman"/>
          <w:color w:val="000000"/>
          <w:sz w:val="24"/>
        </w:rPr>
        <w:t>、乙方不得将本项目桥梁检测车租赁服务对外分包、转包，否则甲方可单方面终止合</w:t>
      </w:r>
      <w:r>
        <w:rPr>
          <w:rFonts w:hint="eastAsia" w:ascii="Times New Roman" w:hAnsi="Times New Roman"/>
          <w:sz w:val="24"/>
        </w:rPr>
        <w:t>同。</w:t>
      </w:r>
    </w:p>
    <w:p w14:paraId="2DACF9A4">
      <w:pPr>
        <w:spacing w:line="360" w:lineRule="auto"/>
        <w:ind w:firstLine="480" w:firstLineChars="200"/>
        <w:jc w:val="left"/>
        <w:rPr>
          <w:rFonts w:ascii="Times New Roman" w:hAnsi="Times New Roman"/>
          <w:sz w:val="24"/>
        </w:rPr>
      </w:pPr>
      <w:r>
        <w:rPr>
          <w:rFonts w:ascii="Times New Roman" w:hAnsi="Times New Roman"/>
          <w:sz w:val="24"/>
        </w:rPr>
        <w:t>12</w:t>
      </w:r>
      <w:r>
        <w:rPr>
          <w:rFonts w:hint="eastAsia" w:ascii="Times New Roman" w:hAnsi="Times New Roman"/>
          <w:sz w:val="24"/>
        </w:rPr>
        <w:t>、乙方在收到甲方书面通知进场时间后，不得以任何理由拒绝进场或无故退场不按甲方要求作业，</w:t>
      </w:r>
      <w:r>
        <w:rPr>
          <w:rFonts w:ascii="Times New Roman" w:hAnsi="Times New Roman"/>
          <w:sz w:val="24"/>
        </w:rPr>
        <w:t>48</w:t>
      </w:r>
      <w:r>
        <w:rPr>
          <w:rFonts w:hint="eastAsia" w:ascii="Times New Roman" w:hAnsi="Times New Roman"/>
          <w:sz w:val="24"/>
        </w:rPr>
        <w:t>小时内需抵达作业现场，否则，甲方将追究因乙方原因造成甲方生产任务开展滞后损失，每延迟</w:t>
      </w:r>
      <w:r>
        <w:rPr>
          <w:rFonts w:ascii="Times New Roman" w:hAnsi="Times New Roman"/>
          <w:sz w:val="24"/>
        </w:rPr>
        <w:t>12</w:t>
      </w:r>
      <w:r>
        <w:rPr>
          <w:rFonts w:hint="eastAsia" w:ascii="Times New Roman" w:hAnsi="Times New Roman"/>
          <w:sz w:val="24"/>
        </w:rPr>
        <w:t>小时，甲方将从其履约保证金中扣除</w:t>
      </w:r>
      <w:r>
        <w:rPr>
          <w:rFonts w:ascii="Times New Roman" w:hAnsi="Times New Roman"/>
          <w:sz w:val="24"/>
        </w:rPr>
        <w:t>5000</w:t>
      </w:r>
      <w:r>
        <w:rPr>
          <w:rFonts w:hint="eastAsia" w:ascii="Times New Roman" w:hAnsi="Times New Roman"/>
          <w:sz w:val="24"/>
        </w:rPr>
        <w:t>元，累计达到</w:t>
      </w:r>
      <w:r>
        <w:rPr>
          <w:rFonts w:ascii="Times New Roman" w:hAnsi="Times New Roman"/>
          <w:sz w:val="24"/>
        </w:rPr>
        <w:t>3</w:t>
      </w:r>
      <w:r>
        <w:rPr>
          <w:rFonts w:hint="eastAsia" w:ascii="Times New Roman" w:hAnsi="Times New Roman"/>
          <w:sz w:val="24"/>
        </w:rPr>
        <w:t>次将一次性扣除剩余履约保证金，</w:t>
      </w:r>
      <w:r>
        <w:rPr>
          <w:rFonts w:ascii="Times New Roman" w:hAnsi="Times New Roman"/>
          <w:sz w:val="24"/>
        </w:rPr>
        <w:t>3</w:t>
      </w:r>
      <w:r>
        <w:rPr>
          <w:rFonts w:hint="eastAsia" w:ascii="Times New Roman" w:hAnsi="Times New Roman"/>
          <w:sz w:val="24"/>
        </w:rPr>
        <w:t>次后甲方有权终止该检测服务合同。</w:t>
      </w:r>
    </w:p>
    <w:p w14:paraId="5FF1C2A5">
      <w:pPr>
        <w:spacing w:line="360" w:lineRule="auto"/>
        <w:ind w:firstLine="480" w:firstLineChars="200"/>
        <w:jc w:val="left"/>
        <w:rPr>
          <w:rFonts w:ascii="Times New Roman" w:hAnsi="Times New Roman"/>
          <w:color w:val="000000"/>
          <w:sz w:val="24"/>
        </w:rPr>
      </w:pPr>
      <w:r>
        <w:rPr>
          <w:rFonts w:ascii="Times New Roman" w:hAnsi="Times New Roman"/>
          <w:color w:val="000000"/>
          <w:sz w:val="24"/>
        </w:rPr>
        <w:t>13</w:t>
      </w:r>
      <w:r>
        <w:rPr>
          <w:rFonts w:hint="eastAsia" w:ascii="Times New Roman" w:hAnsi="Times New Roman"/>
          <w:color w:val="000000"/>
          <w:sz w:val="24"/>
        </w:rPr>
        <w:t>、在项目进场作业前乙方应提供人员、车辆信息配合甲方在交警、路政处进行施工备案，进场施工车辆需为甲方在交警、路政处进行施工备案的车辆。</w:t>
      </w:r>
    </w:p>
    <w:p w14:paraId="599FD2BD">
      <w:pPr>
        <w:spacing w:line="360" w:lineRule="auto"/>
        <w:jc w:val="left"/>
        <w:rPr>
          <w:rFonts w:ascii="Times New Roman" w:hAnsi="Times New Roman"/>
          <w:b/>
          <w:color w:val="000000"/>
          <w:sz w:val="24"/>
        </w:rPr>
      </w:pPr>
      <w:r>
        <w:rPr>
          <w:rFonts w:hint="eastAsia" w:ascii="Times New Roman" w:hAnsi="Times New Roman"/>
          <w:b/>
          <w:color w:val="000000"/>
          <w:sz w:val="24"/>
        </w:rPr>
        <w:t>第四条 人员和设备保险</w:t>
      </w:r>
    </w:p>
    <w:p w14:paraId="209B98BE">
      <w:pPr>
        <w:spacing w:line="360" w:lineRule="auto"/>
        <w:ind w:firstLine="480" w:firstLineChars="200"/>
        <w:jc w:val="left"/>
        <w:rPr>
          <w:rFonts w:ascii="Times New Roman" w:hAnsi="Times New Roman"/>
          <w:color w:val="000000"/>
          <w:sz w:val="24"/>
        </w:rPr>
      </w:pPr>
      <w:r>
        <w:rPr>
          <w:rFonts w:hint="eastAsia" w:ascii="Times New Roman" w:hAnsi="Times New Roman"/>
          <w:color w:val="000000"/>
          <w:sz w:val="24"/>
        </w:rPr>
        <w:t>乙方应在服务期内，自费办理派驻到本项目的人员的人身和自备财产的有关保险，保险时间应随服务时间的延长而顺延，并在出险后自行办理索赔。如果乙方不办理上述保险，则应对有关风险及后果自负其责。</w:t>
      </w:r>
    </w:p>
    <w:p w14:paraId="58C52B60">
      <w:pPr>
        <w:spacing w:line="360" w:lineRule="auto"/>
        <w:jc w:val="left"/>
        <w:rPr>
          <w:rFonts w:ascii="Times New Roman" w:hAnsi="Times New Roman"/>
          <w:b/>
          <w:color w:val="000000"/>
          <w:sz w:val="24"/>
        </w:rPr>
      </w:pPr>
      <w:r>
        <w:rPr>
          <w:rFonts w:hint="eastAsia" w:ascii="Times New Roman" w:hAnsi="Times New Roman"/>
          <w:b/>
          <w:color w:val="000000"/>
          <w:sz w:val="24"/>
        </w:rPr>
        <w:t>第五条</w:t>
      </w:r>
      <w:r>
        <w:rPr>
          <w:rFonts w:ascii="Times New Roman" w:hAnsi="Times New Roman"/>
          <w:b/>
          <w:color w:val="000000"/>
          <w:sz w:val="24"/>
        </w:rPr>
        <w:t xml:space="preserve"> </w:t>
      </w:r>
      <w:r>
        <w:rPr>
          <w:rFonts w:hint="eastAsia" w:ascii="Times New Roman" w:hAnsi="Times New Roman"/>
          <w:b/>
          <w:color w:val="000000"/>
          <w:sz w:val="24"/>
        </w:rPr>
        <w:t>检测服务费用及结算方式</w:t>
      </w:r>
    </w:p>
    <w:p w14:paraId="1F1DF03F">
      <w:pPr>
        <w:spacing w:line="360" w:lineRule="auto"/>
        <w:ind w:firstLine="480" w:firstLineChars="200"/>
        <w:rPr>
          <w:rFonts w:ascii="Times New Roman" w:hAnsi="Times New Roman"/>
          <w:sz w:val="24"/>
        </w:rPr>
      </w:pPr>
      <w:r>
        <w:rPr>
          <w:rFonts w:hint="eastAsia" w:ascii="Times New Roman" w:hAnsi="Times New Roman"/>
          <w:sz w:val="24"/>
        </w:rPr>
        <w:t>（一）检测服务费用</w:t>
      </w:r>
    </w:p>
    <w:p w14:paraId="5A9669B7">
      <w:pPr>
        <w:spacing w:line="360" w:lineRule="auto"/>
        <w:jc w:val="left"/>
        <w:rPr>
          <w:rFonts w:ascii="Times New Roman" w:hAnsi="Times New Roman"/>
          <w:color w:val="000000"/>
          <w:sz w:val="24"/>
        </w:rPr>
      </w:pPr>
      <w:r>
        <w:rPr>
          <w:rFonts w:ascii="Times New Roman" w:hAnsi="Times New Roman"/>
          <w:color w:val="000000"/>
          <w:sz w:val="24"/>
        </w:rPr>
        <w:t>1</w:t>
      </w:r>
      <w:r>
        <w:rPr>
          <w:rFonts w:hint="eastAsia" w:ascii="Times New Roman" w:hAnsi="Times New Roman"/>
          <w:color w:val="000000"/>
          <w:sz w:val="24"/>
        </w:rPr>
        <w:t>、普通桁架桥梁检测车（</w:t>
      </w:r>
      <w:r>
        <w:rPr>
          <w:rFonts w:ascii="Times New Roman" w:hAnsi="Times New Roman"/>
          <w:color w:val="000000"/>
          <w:sz w:val="24"/>
        </w:rPr>
        <w:t>22m</w:t>
      </w:r>
      <w:r>
        <w:rPr>
          <w:rFonts w:hint="eastAsia" w:ascii="Times New Roman" w:hAnsi="Times New Roman"/>
          <w:color w:val="000000"/>
          <w:sz w:val="24"/>
        </w:rPr>
        <w:t>），综合单价</w:t>
      </w:r>
      <w:r>
        <w:rPr>
          <w:rFonts w:ascii="Times New Roman" w:hAnsi="Times New Roman"/>
          <w:color w:val="000000"/>
          <w:sz w:val="24"/>
          <w:u w:val="single"/>
        </w:rPr>
        <w:t xml:space="preserve">        </w:t>
      </w:r>
      <w:r>
        <w:rPr>
          <w:rFonts w:hint="eastAsia" w:ascii="Times New Roman" w:hAnsi="Times New Roman"/>
          <w:sz w:val="24"/>
        </w:rPr>
        <w:t>元</w:t>
      </w:r>
      <w:r>
        <w:rPr>
          <w:rFonts w:ascii="Times New Roman" w:hAnsi="Times New Roman"/>
          <w:color w:val="000000"/>
          <w:sz w:val="24"/>
        </w:rPr>
        <w:t>/</w:t>
      </w:r>
      <w:r>
        <w:rPr>
          <w:rFonts w:hint="eastAsia" w:ascii="Times New Roman" w:hAnsi="Times New Roman"/>
          <w:color w:val="000000"/>
          <w:sz w:val="24"/>
        </w:rPr>
        <w:t>天；</w:t>
      </w:r>
    </w:p>
    <w:p w14:paraId="57628099">
      <w:pPr>
        <w:spacing w:line="360" w:lineRule="auto"/>
        <w:ind w:firstLine="3600" w:firstLineChars="1500"/>
        <w:jc w:val="left"/>
        <w:rPr>
          <w:rFonts w:ascii="Times New Roman" w:hAnsi="Times New Roman"/>
          <w:color w:val="000000"/>
          <w:sz w:val="24"/>
        </w:rPr>
      </w:pPr>
      <w:r>
        <w:rPr>
          <w:rFonts w:hint="eastAsia" w:ascii="Times New Roman" w:hAnsi="Times New Roman"/>
          <w:sz w:val="24"/>
        </w:rPr>
        <w:t>包月计费：综合单价</w:t>
      </w:r>
      <w:r>
        <w:rPr>
          <w:rFonts w:ascii="Times New Roman" w:hAnsi="Times New Roman"/>
          <w:sz w:val="24"/>
          <w:u w:val="single"/>
        </w:rPr>
        <w:t xml:space="preserve">         </w:t>
      </w:r>
      <w:r>
        <w:rPr>
          <w:rFonts w:hint="eastAsia" w:ascii="Times New Roman" w:hAnsi="Times New Roman"/>
          <w:sz w:val="24"/>
        </w:rPr>
        <w:t>元</w:t>
      </w:r>
      <w:r>
        <w:rPr>
          <w:rFonts w:ascii="Times New Roman" w:hAnsi="Times New Roman"/>
          <w:sz w:val="24"/>
        </w:rPr>
        <w:t>/</w:t>
      </w:r>
      <w:r>
        <w:rPr>
          <w:rFonts w:hint="eastAsia" w:ascii="Times New Roman" w:hAnsi="Times New Roman"/>
          <w:sz w:val="24"/>
        </w:rPr>
        <w:t>月</w:t>
      </w:r>
      <w:r>
        <w:rPr>
          <w:rFonts w:hint="eastAsia" w:ascii="Times New Roman" w:hAnsi="Times New Roman"/>
          <w:color w:val="000000"/>
          <w:sz w:val="24"/>
        </w:rPr>
        <w:t>。</w:t>
      </w:r>
    </w:p>
    <w:p w14:paraId="78EC55BB">
      <w:pPr>
        <w:spacing w:line="360" w:lineRule="auto"/>
        <w:jc w:val="left"/>
        <w:rPr>
          <w:rFonts w:ascii="Times New Roman" w:hAnsi="Times New Roman"/>
          <w:color w:val="000000"/>
          <w:sz w:val="24"/>
        </w:rPr>
      </w:pPr>
      <w:r>
        <w:rPr>
          <w:rFonts w:ascii="Times New Roman" w:hAnsi="Times New Roman"/>
          <w:color w:val="000000"/>
          <w:sz w:val="24"/>
        </w:rPr>
        <w:t>2</w:t>
      </w:r>
      <w:r>
        <w:rPr>
          <w:rFonts w:hint="eastAsia" w:ascii="Times New Roman" w:hAnsi="Times New Roman"/>
          <w:color w:val="000000"/>
          <w:sz w:val="24"/>
        </w:rPr>
        <w:t>、跨越</w:t>
      </w:r>
      <w:r>
        <w:rPr>
          <w:rFonts w:ascii="Times New Roman" w:hAnsi="Times New Roman"/>
          <w:color w:val="000000"/>
          <w:sz w:val="24"/>
        </w:rPr>
        <w:t>3.5m</w:t>
      </w:r>
      <w:r>
        <w:rPr>
          <w:rFonts w:hint="eastAsia" w:ascii="Times New Roman" w:hAnsi="Times New Roman"/>
          <w:color w:val="000000"/>
          <w:sz w:val="24"/>
        </w:rPr>
        <w:t>以上人行道桁架式桥梁检测车，综合单价</w:t>
      </w:r>
      <w:r>
        <w:rPr>
          <w:rFonts w:ascii="Times New Roman" w:hAnsi="Times New Roman"/>
          <w:color w:val="000000"/>
          <w:sz w:val="24"/>
          <w:u w:val="single"/>
        </w:rPr>
        <w:t xml:space="preserve">         </w:t>
      </w:r>
      <w:r>
        <w:rPr>
          <w:rFonts w:hint="eastAsia" w:ascii="Times New Roman" w:hAnsi="Times New Roman"/>
          <w:color w:val="000000"/>
          <w:sz w:val="24"/>
        </w:rPr>
        <w:t>元</w:t>
      </w:r>
      <w:r>
        <w:rPr>
          <w:rFonts w:ascii="Times New Roman" w:hAnsi="Times New Roman"/>
          <w:color w:val="000000"/>
          <w:sz w:val="24"/>
        </w:rPr>
        <w:t>/</w:t>
      </w:r>
      <w:r>
        <w:rPr>
          <w:rFonts w:hint="eastAsia" w:ascii="Times New Roman" w:hAnsi="Times New Roman"/>
          <w:color w:val="000000"/>
          <w:sz w:val="24"/>
        </w:rPr>
        <w:t>天;</w:t>
      </w:r>
    </w:p>
    <w:p w14:paraId="1DA1D335">
      <w:pPr>
        <w:spacing w:line="360" w:lineRule="auto"/>
        <w:ind w:firstLine="3600" w:firstLineChars="1500"/>
        <w:jc w:val="left"/>
        <w:rPr>
          <w:rFonts w:ascii="Times New Roman" w:hAnsi="Times New Roman"/>
          <w:color w:val="000000"/>
          <w:sz w:val="24"/>
        </w:rPr>
      </w:pPr>
      <w:r>
        <w:rPr>
          <w:rFonts w:hint="eastAsia" w:ascii="Times New Roman" w:hAnsi="Times New Roman"/>
          <w:sz w:val="24"/>
        </w:rPr>
        <w:t>包月计费：综合单价</w:t>
      </w:r>
      <w:r>
        <w:rPr>
          <w:rFonts w:ascii="Times New Roman" w:hAnsi="Times New Roman"/>
          <w:sz w:val="24"/>
          <w:u w:val="single"/>
        </w:rPr>
        <w:t xml:space="preserve">         </w:t>
      </w:r>
      <w:r>
        <w:rPr>
          <w:rFonts w:hint="eastAsia" w:ascii="Times New Roman" w:hAnsi="Times New Roman"/>
          <w:sz w:val="24"/>
        </w:rPr>
        <w:t>元</w:t>
      </w:r>
      <w:r>
        <w:rPr>
          <w:rFonts w:ascii="Times New Roman" w:hAnsi="Times New Roman"/>
          <w:sz w:val="24"/>
        </w:rPr>
        <w:t>/</w:t>
      </w:r>
      <w:r>
        <w:rPr>
          <w:rFonts w:hint="eastAsia" w:ascii="Times New Roman" w:hAnsi="Times New Roman"/>
          <w:sz w:val="24"/>
        </w:rPr>
        <w:t>月</w:t>
      </w:r>
      <w:r>
        <w:rPr>
          <w:rFonts w:hint="eastAsia" w:ascii="Times New Roman" w:hAnsi="Times New Roman"/>
          <w:color w:val="000000"/>
          <w:sz w:val="24"/>
        </w:rPr>
        <w:t>。</w:t>
      </w:r>
    </w:p>
    <w:p w14:paraId="64305DDC">
      <w:pPr>
        <w:spacing w:line="360" w:lineRule="auto"/>
        <w:jc w:val="left"/>
        <w:rPr>
          <w:rFonts w:ascii="Times New Roman" w:hAnsi="Times New Roman"/>
          <w:color w:val="000000"/>
          <w:sz w:val="24"/>
        </w:rPr>
      </w:pPr>
      <w:r>
        <w:rPr>
          <w:rFonts w:ascii="Times New Roman" w:hAnsi="Times New Roman"/>
          <w:kern w:val="0"/>
          <w:sz w:val="24"/>
        </w:rPr>
        <w:t>3</w:t>
      </w:r>
      <w:r>
        <w:rPr>
          <w:rFonts w:hint="eastAsia" w:ascii="Times New Roman" w:hAnsi="Times New Roman"/>
          <w:kern w:val="0"/>
          <w:sz w:val="24"/>
        </w:rPr>
        <w:t>、臂架式桥梁检测车</w:t>
      </w:r>
      <w:r>
        <w:rPr>
          <w:rFonts w:hint="eastAsia" w:ascii="Times New Roman" w:hAnsi="Times New Roman"/>
          <w:color w:val="000000"/>
          <w:sz w:val="24"/>
        </w:rPr>
        <w:t>，综合单价</w:t>
      </w:r>
      <w:r>
        <w:rPr>
          <w:rFonts w:ascii="Times New Roman" w:hAnsi="Times New Roman"/>
          <w:color w:val="000000"/>
          <w:sz w:val="24"/>
          <w:u w:val="single"/>
        </w:rPr>
        <w:t xml:space="preserve">         </w:t>
      </w:r>
      <w:r>
        <w:rPr>
          <w:rFonts w:hint="eastAsia" w:ascii="Times New Roman" w:hAnsi="Times New Roman"/>
          <w:color w:val="000000"/>
          <w:sz w:val="24"/>
        </w:rPr>
        <w:t>元</w:t>
      </w:r>
      <w:r>
        <w:rPr>
          <w:rFonts w:ascii="Times New Roman" w:hAnsi="Times New Roman"/>
          <w:color w:val="000000"/>
          <w:sz w:val="24"/>
        </w:rPr>
        <w:t>/</w:t>
      </w:r>
      <w:r>
        <w:rPr>
          <w:rFonts w:hint="eastAsia" w:ascii="Times New Roman" w:hAnsi="Times New Roman"/>
          <w:color w:val="000000"/>
          <w:sz w:val="24"/>
        </w:rPr>
        <w:t>天;</w:t>
      </w:r>
    </w:p>
    <w:p w14:paraId="7883FB3B">
      <w:pPr>
        <w:spacing w:line="360" w:lineRule="auto"/>
        <w:ind w:firstLine="3600" w:firstLineChars="1500"/>
        <w:jc w:val="left"/>
        <w:rPr>
          <w:rFonts w:ascii="Times New Roman" w:hAnsi="Times New Roman"/>
          <w:sz w:val="24"/>
        </w:rPr>
      </w:pPr>
      <w:r>
        <w:rPr>
          <w:rFonts w:hint="eastAsia" w:ascii="Times New Roman" w:hAnsi="Times New Roman"/>
          <w:sz w:val="24"/>
        </w:rPr>
        <w:t>包月计费：综合单价</w:t>
      </w:r>
      <w:r>
        <w:rPr>
          <w:rFonts w:ascii="Times New Roman" w:hAnsi="Times New Roman"/>
          <w:sz w:val="24"/>
          <w:u w:val="single"/>
        </w:rPr>
        <w:t xml:space="preserve">         </w:t>
      </w:r>
      <w:r>
        <w:rPr>
          <w:rFonts w:hint="eastAsia" w:ascii="Times New Roman" w:hAnsi="Times New Roman"/>
          <w:sz w:val="24"/>
        </w:rPr>
        <w:t>元</w:t>
      </w:r>
      <w:r>
        <w:rPr>
          <w:rFonts w:ascii="Times New Roman" w:hAnsi="Times New Roman"/>
          <w:sz w:val="24"/>
        </w:rPr>
        <w:t>/</w:t>
      </w:r>
      <w:r>
        <w:rPr>
          <w:rFonts w:hint="eastAsia" w:ascii="Times New Roman" w:hAnsi="Times New Roman"/>
          <w:sz w:val="24"/>
        </w:rPr>
        <w:t>月。</w:t>
      </w:r>
    </w:p>
    <w:p w14:paraId="2E8DB74F">
      <w:pPr>
        <w:pStyle w:val="20"/>
        <w:spacing w:before="0" w:beforeAutospacing="0" w:after="0" w:afterAutospacing="0" w:line="360" w:lineRule="auto"/>
        <w:rPr>
          <w:rFonts w:ascii="Times New Roman" w:hAnsi="Times New Roman"/>
        </w:rPr>
      </w:pPr>
      <w:r>
        <w:rPr>
          <w:rFonts w:ascii="Times New Roman" w:hAnsi="Times New Roman"/>
          <w:color w:val="000000"/>
        </w:rPr>
        <w:t>4</w:t>
      </w:r>
      <w:r>
        <w:rPr>
          <w:rFonts w:hint="eastAsia" w:ascii="Times New Roman" w:hAnsi="Times New Roman"/>
          <w:color w:val="000000"/>
        </w:rPr>
        <w:t>、所给价格为投标人为完成采购人指定任务所投入的人员、设备、车辆及安全投入等综合费用单价，包含人员工资、福利、伙食费、住宿费</w:t>
      </w:r>
      <w:r>
        <w:rPr>
          <w:rFonts w:hint="eastAsia" w:ascii="Times New Roman" w:hAnsi="Times New Roman"/>
        </w:rPr>
        <w:t>（住宿地点需经采购人同意）、专项检测费，车辆使用费、燃油费、维修保养费、保险费、过路过桥费，同时也包含了为实施和完成合同工作内容所需的劳务、管理、维修、保险、利润、安全费、税费、加班费等全部费用。</w:t>
      </w:r>
    </w:p>
    <w:p w14:paraId="0DBE2B3E">
      <w:pPr>
        <w:pStyle w:val="20"/>
        <w:spacing w:before="0" w:beforeAutospacing="0" w:after="0" w:afterAutospacing="0" w:line="360" w:lineRule="auto"/>
        <w:rPr>
          <w:rFonts w:ascii="Times New Roman" w:hAnsi="Times New Roman"/>
        </w:rPr>
      </w:pPr>
      <w:r>
        <w:rPr>
          <w:rFonts w:ascii="Times New Roman" w:hAnsi="Times New Roman"/>
        </w:rPr>
        <w:t>5</w:t>
      </w:r>
      <w:r>
        <w:rPr>
          <w:rFonts w:hint="eastAsia" w:ascii="Times New Roman" w:hAnsi="Times New Roman"/>
        </w:rPr>
        <w:t>、租赁时间在</w:t>
      </w:r>
      <w:r>
        <w:rPr>
          <w:rFonts w:ascii="Times New Roman" w:hAnsi="Times New Roman"/>
        </w:rPr>
        <w:t>4</w:t>
      </w:r>
      <w:r>
        <w:rPr>
          <w:rFonts w:hint="eastAsia" w:ascii="Times New Roman" w:hAnsi="Times New Roman"/>
        </w:rPr>
        <w:t>个工作台班（含</w:t>
      </w:r>
      <w:r>
        <w:rPr>
          <w:rFonts w:ascii="Times New Roman" w:hAnsi="Times New Roman"/>
        </w:rPr>
        <w:t>4</w:t>
      </w:r>
      <w:r>
        <w:rPr>
          <w:rFonts w:hint="eastAsia" w:ascii="Times New Roman" w:hAnsi="Times New Roman"/>
        </w:rPr>
        <w:t>个工作台班）以内的，往返增加</w:t>
      </w:r>
      <w:r>
        <w:rPr>
          <w:rFonts w:ascii="Times New Roman" w:hAnsi="Times New Roman"/>
        </w:rPr>
        <w:t>1</w:t>
      </w:r>
      <w:r>
        <w:rPr>
          <w:rFonts w:hint="eastAsia" w:ascii="Times New Roman" w:hAnsi="Times New Roman"/>
        </w:rPr>
        <w:t>个台班；租赁时间在</w:t>
      </w:r>
      <w:r>
        <w:rPr>
          <w:rFonts w:ascii="Times New Roman" w:hAnsi="Times New Roman"/>
        </w:rPr>
        <w:t>4</w:t>
      </w:r>
      <w:r>
        <w:rPr>
          <w:rFonts w:hint="eastAsia" w:ascii="Times New Roman" w:hAnsi="Times New Roman"/>
        </w:rPr>
        <w:t>个工作台班以上的按照实际到场工作台班计算，因雨、雪、雾等恶劣天气及交警、路政交通管制等不可抗因素无法上路施工的不计台班费，因甲方原因无法开展工作的，每天计</w:t>
      </w:r>
      <w:r>
        <w:rPr>
          <w:rFonts w:ascii="Times New Roman" w:hAnsi="Times New Roman"/>
        </w:rPr>
        <w:t>0.5</w:t>
      </w:r>
      <w:r>
        <w:rPr>
          <w:rFonts w:hint="eastAsia" w:ascii="Times New Roman" w:hAnsi="Times New Roman"/>
        </w:rPr>
        <w:t>个台班。当存在桥检车由一个项目转场至另一个项目时，台班数量累加计算，按转场时间每24小时增加一个台班，不足24小时部分增加一个台班，转场产生的油费、过路费等相关费用由乙方承担。</w:t>
      </w:r>
    </w:p>
    <w:p w14:paraId="2483BB1F">
      <w:pPr>
        <w:pStyle w:val="20"/>
        <w:spacing w:before="0" w:beforeAutospacing="0" w:after="0" w:afterAutospacing="0" w:line="360" w:lineRule="auto"/>
        <w:rPr>
          <w:rFonts w:ascii="Times New Roman" w:hAnsi="Times New Roman"/>
        </w:rPr>
      </w:pPr>
      <w:r>
        <w:rPr>
          <w:rFonts w:ascii="Times New Roman" w:hAnsi="Times New Roman"/>
        </w:rPr>
        <w:t>6</w:t>
      </w:r>
      <w:r>
        <w:rPr>
          <w:rFonts w:hint="eastAsia" w:ascii="Times New Roman" w:hAnsi="Times New Roman"/>
        </w:rPr>
        <w:t>、当台班累计数量</w:t>
      </w:r>
      <w:r>
        <w:rPr>
          <w:rFonts w:ascii="Times New Roman" w:hAnsi="Times New Roman"/>
        </w:rPr>
        <w:t>n≤2</w:t>
      </w:r>
      <w:r>
        <w:rPr>
          <w:rFonts w:hint="eastAsia" w:ascii="Times New Roman" w:hAnsi="Times New Roman"/>
        </w:rPr>
        <w:t>6台班时，按台班单价计价；当</w:t>
      </w:r>
      <w:r>
        <w:rPr>
          <w:rFonts w:ascii="Times New Roman" w:hAnsi="Times New Roman"/>
        </w:rPr>
        <w:t>2</w:t>
      </w:r>
      <w:r>
        <w:rPr>
          <w:rFonts w:hint="eastAsia" w:ascii="Times New Roman" w:hAnsi="Times New Roman"/>
        </w:rPr>
        <w:t>7台班＜台班累计数量</w:t>
      </w:r>
      <w:r>
        <w:rPr>
          <w:rFonts w:ascii="Times New Roman" w:hAnsi="Times New Roman"/>
        </w:rPr>
        <w:t>n≤30</w:t>
      </w:r>
      <w:r>
        <w:rPr>
          <w:rFonts w:hint="eastAsia" w:ascii="Times New Roman" w:hAnsi="Times New Roman"/>
        </w:rPr>
        <w:t>台班时，按包月单价计价；当台班累计数量</w:t>
      </w:r>
      <w:r>
        <w:rPr>
          <w:rFonts w:ascii="Times New Roman" w:hAnsi="Times New Roman"/>
        </w:rPr>
        <w:t>n</w:t>
      </w:r>
      <w:r>
        <w:rPr>
          <w:rFonts w:hint="eastAsia" w:ascii="Times New Roman" w:hAnsi="Times New Roman"/>
        </w:rPr>
        <w:t>＞</w:t>
      </w:r>
      <w:r>
        <w:rPr>
          <w:rFonts w:ascii="Times New Roman" w:hAnsi="Times New Roman"/>
        </w:rPr>
        <w:t>30</w:t>
      </w:r>
      <w:r>
        <w:rPr>
          <w:rFonts w:hint="eastAsia" w:ascii="Times New Roman" w:hAnsi="Times New Roman"/>
        </w:rPr>
        <w:t>台班时，</w:t>
      </w:r>
      <w:r>
        <w:rPr>
          <w:rFonts w:ascii="Times New Roman" w:hAnsi="Times New Roman"/>
        </w:rPr>
        <w:t>30</w:t>
      </w:r>
      <w:r>
        <w:rPr>
          <w:rFonts w:hint="eastAsia" w:ascii="Times New Roman" w:hAnsi="Times New Roman"/>
        </w:rPr>
        <w:t>台班整倍数部分按包月单价计价，剩余部分台班数</w:t>
      </w:r>
      <w:r>
        <w:rPr>
          <w:rFonts w:ascii="Times New Roman" w:hAnsi="Times New Roman"/>
        </w:rPr>
        <w:t>a≤2</w:t>
      </w:r>
      <w:r>
        <w:rPr>
          <w:rFonts w:hint="eastAsia" w:ascii="Times New Roman" w:hAnsi="Times New Roman"/>
        </w:rPr>
        <w:t>6台班时，该部分按台班单价计价，27台班＜剩余部分台班数</w:t>
      </w:r>
      <w:r>
        <w:rPr>
          <w:rFonts w:ascii="Times New Roman" w:hAnsi="Times New Roman"/>
        </w:rPr>
        <w:t>a</w:t>
      </w:r>
      <w:r>
        <w:rPr>
          <w:rFonts w:hint="eastAsia" w:ascii="Times New Roman" w:hAnsi="Times New Roman"/>
        </w:rPr>
        <w:t>＜</w:t>
      </w:r>
      <w:r>
        <w:rPr>
          <w:rFonts w:ascii="Times New Roman" w:hAnsi="Times New Roman"/>
        </w:rPr>
        <w:t>30</w:t>
      </w:r>
      <w:r>
        <w:rPr>
          <w:rFonts w:hint="eastAsia" w:ascii="Times New Roman" w:hAnsi="Times New Roman"/>
        </w:rPr>
        <w:t>台班时，该部分按包月单价计价。</w:t>
      </w:r>
    </w:p>
    <w:p w14:paraId="538D9F52">
      <w:pPr>
        <w:spacing w:line="360" w:lineRule="auto"/>
        <w:ind w:firstLine="480" w:firstLineChars="200"/>
        <w:jc w:val="left"/>
        <w:rPr>
          <w:rFonts w:ascii="Times New Roman" w:hAnsi="Times New Roman"/>
          <w:color w:val="000000"/>
          <w:sz w:val="24"/>
        </w:rPr>
      </w:pPr>
      <w:r>
        <w:rPr>
          <w:rFonts w:hint="eastAsia" w:ascii="Times New Roman" w:hAnsi="Times New Roman"/>
          <w:color w:val="000000"/>
          <w:sz w:val="24"/>
        </w:rPr>
        <w:t>（二）结算方式</w:t>
      </w:r>
    </w:p>
    <w:p w14:paraId="7B25F6A9">
      <w:pPr>
        <w:spacing w:line="360" w:lineRule="auto"/>
        <w:ind w:firstLine="480" w:firstLineChars="200"/>
        <w:jc w:val="left"/>
        <w:rPr>
          <w:rFonts w:ascii="Times New Roman" w:hAnsi="Times New Roman"/>
          <w:sz w:val="24"/>
        </w:rPr>
      </w:pPr>
      <w:r>
        <w:rPr>
          <w:rFonts w:ascii="Times New Roman" w:hAnsi="Times New Roman"/>
          <w:color w:val="000000"/>
          <w:sz w:val="24"/>
        </w:rPr>
        <w:t>1</w:t>
      </w:r>
      <w:r>
        <w:rPr>
          <w:rFonts w:hint="eastAsia" w:ascii="Times New Roman" w:hAnsi="Times New Roman"/>
          <w:color w:val="000000"/>
          <w:sz w:val="24"/>
        </w:rPr>
        <w:t>、乙方完成单个项目车辆租赁后，工作台班量经甲方项目负责人（需书面签署意见）审核确认后，按实际检测的工作量和乙方办理最终结算，乙方提</w:t>
      </w:r>
      <w:r>
        <w:rPr>
          <w:rFonts w:hint="eastAsia" w:ascii="Times New Roman" w:hAnsi="Times New Roman"/>
          <w:sz w:val="24"/>
        </w:rPr>
        <w:t>供不低于13</w:t>
      </w:r>
      <w:r>
        <w:rPr>
          <w:rFonts w:ascii="Times New Roman" w:hAnsi="Times New Roman"/>
          <w:sz w:val="24"/>
        </w:rPr>
        <w:t>%</w:t>
      </w:r>
      <w:r>
        <w:rPr>
          <w:rFonts w:hint="eastAsia" w:ascii="Times New Roman" w:hAnsi="Times New Roman"/>
          <w:sz w:val="24"/>
        </w:rPr>
        <w:t>的增值税专用发票后，甲方将合同约定的桥梁检测车租赁服务费一次性支付给乙方。</w:t>
      </w:r>
    </w:p>
    <w:p w14:paraId="7A74A47B">
      <w:pPr>
        <w:spacing w:line="360" w:lineRule="auto"/>
        <w:ind w:firstLine="480" w:firstLineChars="200"/>
        <w:jc w:val="left"/>
        <w:rPr>
          <w:rFonts w:ascii="Times New Roman" w:hAnsi="Times New Roman"/>
          <w:color w:val="000000"/>
          <w:sz w:val="24"/>
        </w:rPr>
      </w:pPr>
      <w:r>
        <w:rPr>
          <w:rFonts w:ascii="Times New Roman" w:hAnsi="Times New Roman"/>
          <w:color w:val="000000"/>
          <w:sz w:val="24"/>
        </w:rPr>
        <w:t>2</w:t>
      </w:r>
      <w:r>
        <w:rPr>
          <w:rFonts w:hint="eastAsia" w:ascii="Times New Roman" w:hAnsi="Times New Roman"/>
          <w:color w:val="000000"/>
          <w:sz w:val="24"/>
        </w:rPr>
        <w:t>、付款方式：甲方以银行转账的方式向乙方付款。</w:t>
      </w:r>
    </w:p>
    <w:p w14:paraId="67D702E2">
      <w:pPr>
        <w:spacing w:line="360" w:lineRule="auto"/>
        <w:ind w:firstLine="480" w:firstLineChars="200"/>
        <w:jc w:val="left"/>
        <w:rPr>
          <w:rFonts w:ascii="Times New Roman" w:hAnsi="Times New Roman"/>
          <w:color w:val="000000"/>
          <w:sz w:val="24"/>
        </w:rPr>
      </w:pPr>
      <w:r>
        <w:rPr>
          <w:rFonts w:ascii="Times New Roman" w:hAnsi="Times New Roman"/>
          <w:color w:val="000000"/>
          <w:sz w:val="24"/>
        </w:rPr>
        <w:t>3</w:t>
      </w:r>
      <w:r>
        <w:rPr>
          <w:rFonts w:hint="eastAsia" w:ascii="Times New Roman" w:hAnsi="Times New Roman"/>
          <w:color w:val="000000"/>
          <w:sz w:val="24"/>
        </w:rPr>
        <w:t>、乙方开户银行名称、地址和帐号为：</w:t>
      </w:r>
    </w:p>
    <w:p w14:paraId="3E969036">
      <w:pPr>
        <w:spacing w:line="360" w:lineRule="auto"/>
        <w:ind w:firstLine="480" w:firstLineChars="200"/>
        <w:jc w:val="left"/>
        <w:rPr>
          <w:rFonts w:ascii="Times New Roman" w:hAnsi="Times New Roman"/>
          <w:color w:val="000000"/>
          <w:sz w:val="24"/>
        </w:rPr>
      </w:pPr>
      <w:r>
        <w:rPr>
          <w:rFonts w:ascii="Times New Roman" w:hAnsi="Times New Roman"/>
          <w:color w:val="000000"/>
          <w:sz w:val="24"/>
        </w:rPr>
        <w:t xml:space="preserve">  </w:t>
      </w:r>
      <w:r>
        <w:rPr>
          <w:rFonts w:hint="eastAsia" w:ascii="Times New Roman" w:hAnsi="Times New Roman"/>
          <w:color w:val="000000"/>
          <w:sz w:val="24"/>
        </w:rPr>
        <w:t>开户银行：</w:t>
      </w:r>
      <w:r>
        <w:rPr>
          <w:rFonts w:ascii="Times New Roman" w:hAnsi="Times New Roman"/>
          <w:color w:val="000000"/>
          <w:sz w:val="24"/>
          <w:u w:val="single"/>
        </w:rPr>
        <w:t xml:space="preserve">                               </w:t>
      </w:r>
      <w:r>
        <w:rPr>
          <w:rFonts w:ascii="Times New Roman" w:hAnsi="Times New Roman"/>
          <w:color w:val="000000"/>
          <w:sz w:val="24"/>
        </w:rPr>
        <w:t xml:space="preserve">  </w:t>
      </w:r>
    </w:p>
    <w:p w14:paraId="312747FA">
      <w:pPr>
        <w:spacing w:line="360" w:lineRule="auto"/>
        <w:ind w:firstLine="480" w:firstLineChars="200"/>
        <w:jc w:val="left"/>
        <w:rPr>
          <w:rFonts w:ascii="Times New Roman" w:hAnsi="Times New Roman"/>
          <w:color w:val="000000"/>
          <w:sz w:val="24"/>
        </w:rPr>
      </w:pPr>
      <w:r>
        <w:rPr>
          <w:rFonts w:ascii="Times New Roman" w:hAnsi="Times New Roman"/>
          <w:color w:val="000000"/>
          <w:sz w:val="24"/>
        </w:rPr>
        <w:t xml:space="preserve">  </w:t>
      </w:r>
      <w:r>
        <w:rPr>
          <w:rFonts w:hint="eastAsia" w:ascii="Times New Roman" w:hAnsi="Times New Roman"/>
          <w:color w:val="000000"/>
          <w:sz w:val="24"/>
        </w:rPr>
        <w:t>地</w:t>
      </w:r>
      <w:r>
        <w:rPr>
          <w:rFonts w:ascii="Times New Roman" w:hAnsi="Times New Roman"/>
          <w:color w:val="000000"/>
          <w:sz w:val="24"/>
        </w:rPr>
        <w:t xml:space="preserve">    </w:t>
      </w:r>
      <w:r>
        <w:rPr>
          <w:rFonts w:hint="eastAsia" w:ascii="Times New Roman" w:hAnsi="Times New Roman"/>
          <w:color w:val="000000"/>
          <w:sz w:val="24"/>
        </w:rPr>
        <w:t>址：</w:t>
      </w:r>
      <w:r>
        <w:rPr>
          <w:rFonts w:ascii="Times New Roman" w:hAnsi="Times New Roman"/>
          <w:color w:val="000000"/>
          <w:sz w:val="24"/>
          <w:u w:val="single"/>
        </w:rPr>
        <w:t xml:space="preserve">                               </w:t>
      </w:r>
      <w:r>
        <w:rPr>
          <w:rFonts w:ascii="Times New Roman" w:hAnsi="Times New Roman"/>
          <w:color w:val="000000"/>
          <w:sz w:val="24"/>
        </w:rPr>
        <w:t xml:space="preserve">           </w:t>
      </w:r>
    </w:p>
    <w:p w14:paraId="4B010BED">
      <w:pPr>
        <w:spacing w:line="360" w:lineRule="auto"/>
        <w:ind w:firstLine="480" w:firstLineChars="200"/>
        <w:jc w:val="left"/>
        <w:rPr>
          <w:rFonts w:ascii="Times New Roman" w:hAnsi="Times New Roman"/>
          <w:color w:val="000000"/>
          <w:sz w:val="24"/>
        </w:rPr>
      </w:pPr>
      <w:r>
        <w:rPr>
          <w:rFonts w:ascii="Times New Roman" w:hAnsi="Times New Roman"/>
          <w:color w:val="000000"/>
          <w:sz w:val="24"/>
        </w:rPr>
        <w:t xml:space="preserve">  </w:t>
      </w:r>
      <w:r>
        <w:rPr>
          <w:rFonts w:hint="eastAsia" w:ascii="Times New Roman" w:hAnsi="Times New Roman"/>
          <w:color w:val="000000"/>
          <w:sz w:val="24"/>
        </w:rPr>
        <w:t>帐</w:t>
      </w:r>
      <w:r>
        <w:rPr>
          <w:rFonts w:ascii="Times New Roman" w:hAnsi="Times New Roman"/>
          <w:color w:val="000000"/>
          <w:sz w:val="24"/>
        </w:rPr>
        <w:t xml:space="preserve">    </w:t>
      </w:r>
      <w:r>
        <w:rPr>
          <w:rFonts w:hint="eastAsia" w:ascii="Times New Roman" w:hAnsi="Times New Roman"/>
          <w:color w:val="000000"/>
          <w:sz w:val="24"/>
        </w:rPr>
        <w:t>号：</w:t>
      </w:r>
      <w:r>
        <w:rPr>
          <w:rFonts w:ascii="Times New Roman" w:hAnsi="Times New Roman"/>
          <w:color w:val="000000"/>
          <w:sz w:val="24"/>
          <w:u w:val="single"/>
        </w:rPr>
        <w:t xml:space="preserve">                               </w:t>
      </w:r>
      <w:r>
        <w:rPr>
          <w:rFonts w:ascii="Times New Roman" w:hAnsi="Times New Roman"/>
          <w:color w:val="000000"/>
          <w:sz w:val="24"/>
        </w:rPr>
        <w:t xml:space="preserve">   </w:t>
      </w:r>
    </w:p>
    <w:p w14:paraId="02334F3B">
      <w:pPr>
        <w:spacing w:line="360" w:lineRule="auto"/>
        <w:jc w:val="left"/>
        <w:rPr>
          <w:rFonts w:ascii="Times New Roman" w:hAnsi="Times New Roman"/>
          <w:b/>
          <w:color w:val="000000"/>
          <w:sz w:val="24"/>
        </w:rPr>
      </w:pPr>
    </w:p>
    <w:p w14:paraId="05732C88">
      <w:pPr>
        <w:spacing w:line="360" w:lineRule="auto"/>
        <w:jc w:val="left"/>
        <w:rPr>
          <w:rFonts w:ascii="Times New Roman" w:hAnsi="Times New Roman"/>
          <w:color w:val="000000"/>
          <w:sz w:val="24"/>
        </w:rPr>
      </w:pPr>
      <w:r>
        <w:rPr>
          <w:rFonts w:hint="eastAsia" w:ascii="Times New Roman" w:hAnsi="Times New Roman"/>
          <w:b/>
          <w:color w:val="000000"/>
          <w:sz w:val="24"/>
        </w:rPr>
        <w:t>第六条</w:t>
      </w:r>
      <w:r>
        <w:rPr>
          <w:rFonts w:ascii="Times New Roman" w:hAnsi="Times New Roman"/>
          <w:color w:val="000000"/>
          <w:sz w:val="24"/>
        </w:rPr>
        <w:t xml:space="preserve"> </w:t>
      </w:r>
      <w:r>
        <w:rPr>
          <w:rFonts w:hint="eastAsia" w:ascii="Times New Roman" w:hAnsi="Times New Roman"/>
          <w:color w:val="000000"/>
          <w:sz w:val="24"/>
        </w:rPr>
        <w:t>本合同未尽事宜，由双方协商解决。协商不成的，可向甲方住所地有管辖权的人民法院提起诉讼解决。</w:t>
      </w:r>
    </w:p>
    <w:p w14:paraId="2E800353">
      <w:pPr>
        <w:spacing w:line="360" w:lineRule="auto"/>
        <w:jc w:val="left"/>
        <w:rPr>
          <w:rFonts w:ascii="Times New Roman" w:hAnsi="Times New Roman"/>
          <w:b/>
          <w:color w:val="000000"/>
          <w:sz w:val="24"/>
        </w:rPr>
      </w:pPr>
    </w:p>
    <w:p w14:paraId="000C4E2E">
      <w:pPr>
        <w:spacing w:line="360" w:lineRule="auto"/>
        <w:jc w:val="left"/>
        <w:rPr>
          <w:rFonts w:ascii="Times New Roman" w:hAnsi="Times New Roman"/>
          <w:color w:val="000000"/>
          <w:sz w:val="24"/>
        </w:rPr>
      </w:pPr>
      <w:r>
        <w:rPr>
          <w:rFonts w:hint="eastAsia" w:ascii="Times New Roman" w:hAnsi="Times New Roman"/>
          <w:b/>
          <w:color w:val="000000"/>
          <w:sz w:val="24"/>
        </w:rPr>
        <w:t>第七条</w:t>
      </w:r>
      <w:r>
        <w:rPr>
          <w:rFonts w:ascii="Times New Roman" w:hAnsi="Times New Roman"/>
          <w:color w:val="000000"/>
          <w:sz w:val="24"/>
        </w:rPr>
        <w:t xml:space="preserve"> </w:t>
      </w:r>
      <w:r>
        <w:rPr>
          <w:rFonts w:hint="eastAsia" w:ascii="Times New Roman" w:hAnsi="Times New Roman"/>
          <w:color w:val="000000"/>
          <w:sz w:val="24"/>
        </w:rPr>
        <w:t>本合同一式</w:t>
      </w:r>
      <w:r>
        <w:rPr>
          <w:rFonts w:hint="eastAsia" w:ascii="Times New Roman" w:hAnsi="Times New Roman"/>
          <w:color w:val="000000"/>
          <w:sz w:val="24"/>
          <w:u w:val="single"/>
        </w:rPr>
        <w:t>肆</w:t>
      </w:r>
      <w:r>
        <w:rPr>
          <w:rFonts w:hint="eastAsia" w:ascii="Times New Roman" w:hAnsi="Times New Roman"/>
          <w:color w:val="000000"/>
          <w:sz w:val="24"/>
        </w:rPr>
        <w:t>份，甲乙双方各执</w:t>
      </w:r>
      <w:r>
        <w:rPr>
          <w:rFonts w:hint="eastAsia" w:ascii="Times New Roman" w:hAnsi="Times New Roman"/>
          <w:color w:val="000000"/>
          <w:sz w:val="24"/>
          <w:u w:val="single"/>
        </w:rPr>
        <w:t>贰</w:t>
      </w:r>
      <w:r>
        <w:rPr>
          <w:rFonts w:hint="eastAsia" w:ascii="Times New Roman" w:hAnsi="Times New Roman"/>
          <w:color w:val="000000"/>
          <w:sz w:val="24"/>
        </w:rPr>
        <w:t>份，具有同等法律效力。</w:t>
      </w:r>
    </w:p>
    <w:p w14:paraId="731FE66E">
      <w:pPr>
        <w:spacing w:line="360" w:lineRule="auto"/>
        <w:jc w:val="left"/>
        <w:rPr>
          <w:rFonts w:ascii="Times New Roman" w:hAnsi="Times New Roman"/>
          <w:b/>
          <w:color w:val="000000"/>
          <w:sz w:val="24"/>
        </w:rPr>
      </w:pPr>
    </w:p>
    <w:p w14:paraId="29D7F67F">
      <w:pPr>
        <w:spacing w:line="360" w:lineRule="auto"/>
        <w:jc w:val="left"/>
        <w:rPr>
          <w:rFonts w:ascii="Times New Roman" w:hAnsi="Times New Roman"/>
          <w:color w:val="000000"/>
          <w:sz w:val="24"/>
        </w:rPr>
      </w:pPr>
      <w:r>
        <w:rPr>
          <w:rFonts w:hint="eastAsia" w:ascii="Times New Roman" w:hAnsi="Times New Roman"/>
          <w:b/>
          <w:color w:val="000000"/>
          <w:sz w:val="24"/>
        </w:rPr>
        <w:t>第八条</w:t>
      </w:r>
      <w:r>
        <w:rPr>
          <w:rFonts w:ascii="Times New Roman" w:hAnsi="Times New Roman"/>
          <w:color w:val="000000"/>
          <w:sz w:val="24"/>
        </w:rPr>
        <w:t xml:space="preserve"> </w:t>
      </w:r>
      <w:r>
        <w:rPr>
          <w:rFonts w:hint="eastAsia" w:ascii="Times New Roman" w:hAnsi="Times New Roman"/>
          <w:color w:val="000000"/>
          <w:sz w:val="24"/>
        </w:rPr>
        <w:t>本合同经双方签字盖章后生效，结清检测服务费用后自行失效。</w:t>
      </w:r>
    </w:p>
    <w:p w14:paraId="5D183EA0"/>
    <w:p w14:paraId="06276DD3">
      <w:pPr>
        <w:spacing w:line="520" w:lineRule="exact"/>
        <w:jc w:val="left"/>
        <w:rPr>
          <w:rFonts w:ascii="Times New Roman" w:hAnsi="Times New Roman"/>
          <w:color w:val="000000"/>
          <w:sz w:val="24"/>
        </w:rPr>
      </w:pPr>
      <w:bookmarkStart w:id="112" w:name="_Hlk170825990"/>
      <w:r>
        <w:rPr>
          <w:rFonts w:hint="eastAsia" w:ascii="Times New Roman" w:hAnsi="Times New Roman"/>
          <w:color w:val="000000"/>
          <w:sz w:val="24"/>
        </w:rPr>
        <w:t>甲方：安徽省高速公路试验检测科研</w:t>
      </w:r>
      <w:r>
        <w:rPr>
          <w:rFonts w:ascii="Times New Roman" w:hAnsi="Times New Roman"/>
          <w:color w:val="000000"/>
          <w:sz w:val="24"/>
        </w:rPr>
        <w:t xml:space="preserve">      </w:t>
      </w:r>
      <w:r>
        <w:rPr>
          <w:rFonts w:hint="eastAsia" w:ascii="Times New Roman" w:hAnsi="Times New Roman"/>
          <w:color w:val="000000"/>
          <w:sz w:val="24"/>
        </w:rPr>
        <w:t>乙方：</w:t>
      </w:r>
      <w:r>
        <w:rPr>
          <w:rFonts w:ascii="Times New Roman" w:hAnsi="Times New Roman"/>
          <w:color w:val="000000"/>
          <w:sz w:val="24"/>
        </w:rPr>
        <w:t xml:space="preserve"> </w:t>
      </w:r>
    </w:p>
    <w:p w14:paraId="31ACE822">
      <w:pPr>
        <w:pStyle w:val="11"/>
        <w:spacing w:line="520" w:lineRule="exact"/>
      </w:pPr>
      <w:r>
        <w:rPr>
          <w:rFonts w:hint="eastAsia"/>
        </w:rPr>
        <w:t xml:space="preserve">        </w:t>
      </w:r>
      <w:r>
        <w:rPr>
          <w:rFonts w:hint="eastAsia" w:ascii="Times New Roman" w:hAnsi="Times New Roman"/>
          <w:color w:val="000000"/>
          <w:sz w:val="24"/>
        </w:rPr>
        <w:t>中心有限公司</w:t>
      </w:r>
      <w:r>
        <w:rPr>
          <w:rFonts w:hint="eastAsia"/>
        </w:rPr>
        <w:t xml:space="preserve">                         </w:t>
      </w:r>
    </w:p>
    <w:p w14:paraId="515227D5">
      <w:pPr>
        <w:spacing w:line="520" w:lineRule="exact"/>
        <w:jc w:val="left"/>
        <w:rPr>
          <w:rFonts w:ascii="Times New Roman" w:hAnsi="Times New Roman"/>
          <w:color w:val="000000"/>
          <w:sz w:val="24"/>
        </w:rPr>
      </w:pPr>
      <w:r>
        <w:rPr>
          <w:rFonts w:hint="eastAsia" w:ascii="Times New Roman" w:hAnsi="Times New Roman"/>
          <w:color w:val="000000"/>
          <w:sz w:val="24"/>
        </w:rPr>
        <w:t>公司法定代表人</w:t>
      </w:r>
      <w:r>
        <w:rPr>
          <w:rFonts w:ascii="Times New Roman" w:hAnsi="Times New Roman"/>
          <w:color w:val="000000"/>
          <w:sz w:val="24"/>
        </w:rPr>
        <w:t xml:space="preserve">                        </w:t>
      </w:r>
      <w:r>
        <w:rPr>
          <w:rFonts w:hint="eastAsia" w:ascii="Times New Roman" w:hAnsi="Times New Roman"/>
          <w:color w:val="000000"/>
          <w:sz w:val="24"/>
        </w:rPr>
        <w:t>公司法定代表人</w:t>
      </w:r>
    </w:p>
    <w:p w14:paraId="57CEFB28">
      <w:pPr>
        <w:spacing w:line="520" w:lineRule="exact"/>
        <w:jc w:val="left"/>
        <w:rPr>
          <w:rFonts w:ascii="Times New Roman" w:hAnsi="Times New Roman"/>
          <w:color w:val="000000"/>
          <w:sz w:val="24"/>
        </w:rPr>
      </w:pPr>
      <w:r>
        <w:rPr>
          <w:rFonts w:hint="eastAsia" w:ascii="Times New Roman" w:hAnsi="Times New Roman"/>
          <w:color w:val="000000"/>
          <w:sz w:val="24"/>
        </w:rPr>
        <w:t>或</w:t>
      </w:r>
      <w:r>
        <w:rPr>
          <w:rFonts w:ascii="Times New Roman" w:hAnsi="Times New Roman"/>
          <w:color w:val="000000"/>
          <w:sz w:val="24"/>
        </w:rPr>
        <w:t xml:space="preserve">                                    </w:t>
      </w:r>
      <w:r>
        <w:rPr>
          <w:rFonts w:hint="eastAsia" w:ascii="Times New Roman" w:hAnsi="Times New Roman"/>
          <w:color w:val="000000"/>
          <w:sz w:val="24"/>
        </w:rPr>
        <w:t>或</w:t>
      </w:r>
      <w:r>
        <w:rPr>
          <w:rFonts w:ascii="Times New Roman" w:hAnsi="Times New Roman"/>
          <w:color w:val="000000"/>
          <w:sz w:val="24"/>
        </w:rPr>
        <w:t xml:space="preserve">                       </w:t>
      </w:r>
    </w:p>
    <w:p w14:paraId="3A861322">
      <w:pPr>
        <w:spacing w:line="520" w:lineRule="exact"/>
        <w:jc w:val="left"/>
        <w:rPr>
          <w:rFonts w:ascii="Times New Roman" w:hAnsi="Times New Roman"/>
          <w:color w:val="000000"/>
          <w:sz w:val="24"/>
        </w:rPr>
      </w:pPr>
      <w:r>
        <w:rPr>
          <w:rFonts w:hint="eastAsia" w:ascii="Times New Roman" w:hAnsi="Times New Roman"/>
          <w:color w:val="000000"/>
          <w:sz w:val="24"/>
        </w:rPr>
        <w:t>委托代理人</w:t>
      </w:r>
      <w:r>
        <w:rPr>
          <w:rFonts w:ascii="Times New Roman" w:hAnsi="Times New Roman"/>
          <w:color w:val="000000"/>
          <w:sz w:val="24"/>
        </w:rPr>
        <w:t>(</w:t>
      </w:r>
      <w:r>
        <w:rPr>
          <w:rFonts w:hint="eastAsia" w:ascii="Times New Roman" w:hAnsi="Times New Roman"/>
          <w:color w:val="000000"/>
          <w:sz w:val="24"/>
        </w:rPr>
        <w:t>签字</w:t>
      </w:r>
      <w:r>
        <w:rPr>
          <w:rFonts w:ascii="Times New Roman" w:hAnsi="Times New Roman"/>
          <w:color w:val="000000"/>
          <w:sz w:val="24"/>
        </w:rPr>
        <w:t>)</w:t>
      </w:r>
      <w:r>
        <w:rPr>
          <w:rFonts w:hint="eastAsia" w:ascii="Times New Roman" w:hAnsi="Times New Roman"/>
          <w:color w:val="000000"/>
          <w:sz w:val="24"/>
        </w:rPr>
        <w:t>：</w:t>
      </w:r>
      <w:r>
        <w:rPr>
          <w:rFonts w:ascii="Times New Roman" w:hAnsi="Times New Roman"/>
          <w:color w:val="000000"/>
          <w:sz w:val="24"/>
        </w:rPr>
        <w:t xml:space="preserve">                     </w:t>
      </w:r>
      <w:r>
        <w:rPr>
          <w:rFonts w:hint="eastAsia" w:ascii="Times New Roman" w:hAnsi="Times New Roman"/>
          <w:color w:val="000000"/>
          <w:sz w:val="24"/>
        </w:rPr>
        <w:t>委托代理人</w:t>
      </w:r>
      <w:r>
        <w:rPr>
          <w:rFonts w:ascii="Times New Roman" w:hAnsi="Times New Roman"/>
          <w:color w:val="000000"/>
          <w:sz w:val="24"/>
        </w:rPr>
        <w:t>(</w:t>
      </w:r>
      <w:r>
        <w:rPr>
          <w:rFonts w:hint="eastAsia" w:ascii="Times New Roman" w:hAnsi="Times New Roman"/>
          <w:color w:val="000000"/>
          <w:sz w:val="24"/>
        </w:rPr>
        <w:t>签字</w:t>
      </w:r>
      <w:r>
        <w:rPr>
          <w:rFonts w:ascii="Times New Roman" w:hAnsi="Times New Roman"/>
          <w:color w:val="000000"/>
          <w:sz w:val="24"/>
        </w:rPr>
        <w:t>)</w:t>
      </w:r>
      <w:r>
        <w:rPr>
          <w:rFonts w:hint="eastAsia" w:ascii="Times New Roman" w:hAnsi="Times New Roman"/>
          <w:color w:val="000000"/>
          <w:sz w:val="24"/>
        </w:rPr>
        <w:t>：</w:t>
      </w:r>
      <w:r>
        <w:rPr>
          <w:rFonts w:ascii="Times New Roman" w:hAnsi="Times New Roman"/>
          <w:color w:val="000000"/>
          <w:sz w:val="24"/>
        </w:rPr>
        <w:t xml:space="preserve">                     </w:t>
      </w:r>
    </w:p>
    <w:p w14:paraId="400BEA0E">
      <w:pPr>
        <w:spacing w:line="520" w:lineRule="exact"/>
        <w:jc w:val="left"/>
        <w:rPr>
          <w:rFonts w:hint="eastAsia" w:ascii="仿宋" w:hAnsi="仿宋" w:eastAsia="仿宋" w:cs="仿宋"/>
          <w:color w:val="000000"/>
          <w:sz w:val="24"/>
        </w:rPr>
        <w:sectPr>
          <w:headerReference r:id="rId10" w:type="first"/>
          <w:footerReference r:id="rId13" w:type="first"/>
          <w:headerReference r:id="rId8" w:type="default"/>
          <w:footerReference r:id="rId11" w:type="default"/>
          <w:headerReference r:id="rId9" w:type="even"/>
          <w:footerReference r:id="rId12" w:type="even"/>
          <w:pgSz w:w="11907" w:h="16840"/>
          <w:pgMar w:top="1440" w:right="1418" w:bottom="1440" w:left="1588" w:header="851" w:footer="850" w:gutter="0"/>
          <w:cols w:space="720" w:num="1"/>
          <w:docGrid w:linePitch="312" w:charSpace="0"/>
        </w:sectPr>
      </w:pPr>
      <w:r>
        <w:rPr>
          <w:rFonts w:hint="eastAsia" w:ascii="Times New Roman" w:hAnsi="Times New Roman"/>
          <w:color w:val="000000"/>
          <w:sz w:val="24"/>
        </w:rPr>
        <w:t>签约时间：</w:t>
      </w:r>
      <w:r>
        <w:rPr>
          <w:rFonts w:ascii="Times New Roman" w:hAnsi="Times New Roman"/>
          <w:color w:val="000000"/>
          <w:sz w:val="24"/>
        </w:rPr>
        <w:t xml:space="preserve">   </w:t>
      </w:r>
      <w:r>
        <w:rPr>
          <w:rFonts w:hint="eastAsia" w:ascii="Times New Roman" w:hAnsi="Times New Roman"/>
          <w:color w:val="000000"/>
          <w:sz w:val="24"/>
        </w:rPr>
        <w:t>　年</w:t>
      </w:r>
      <w:r>
        <w:rPr>
          <w:rFonts w:ascii="Times New Roman" w:hAnsi="Times New Roman"/>
          <w:color w:val="000000"/>
          <w:sz w:val="24"/>
        </w:rPr>
        <w:t xml:space="preserve">    </w:t>
      </w:r>
      <w:r>
        <w:rPr>
          <w:rFonts w:hint="eastAsia" w:ascii="Times New Roman" w:hAnsi="Times New Roman"/>
          <w:color w:val="000000"/>
          <w:sz w:val="24"/>
        </w:rPr>
        <w:t>月</w:t>
      </w:r>
      <w:r>
        <w:rPr>
          <w:rFonts w:ascii="Times New Roman" w:hAnsi="Times New Roman"/>
          <w:color w:val="000000"/>
          <w:sz w:val="24"/>
        </w:rPr>
        <w:t xml:space="preserve">    </w:t>
      </w:r>
      <w:r>
        <w:rPr>
          <w:rFonts w:hint="eastAsia" w:ascii="Times New Roman" w:hAnsi="Times New Roman"/>
          <w:color w:val="000000"/>
          <w:sz w:val="24"/>
        </w:rPr>
        <w:t>日</w:t>
      </w:r>
      <w:r>
        <w:rPr>
          <w:rFonts w:ascii="Times New Roman" w:hAnsi="Times New Roman"/>
          <w:color w:val="000000"/>
          <w:sz w:val="24"/>
        </w:rPr>
        <w:t xml:space="preserve">         </w:t>
      </w:r>
      <w:r>
        <w:rPr>
          <w:rFonts w:hint="eastAsia" w:ascii="Times New Roman" w:hAnsi="Times New Roman"/>
          <w:color w:val="000000"/>
          <w:sz w:val="24"/>
        </w:rPr>
        <w:t>签约时间：</w:t>
      </w:r>
      <w:r>
        <w:rPr>
          <w:rFonts w:ascii="Times New Roman" w:hAnsi="Times New Roman"/>
          <w:color w:val="000000"/>
          <w:sz w:val="24"/>
        </w:rPr>
        <w:t xml:space="preserve"> </w:t>
      </w:r>
      <w:r>
        <w:rPr>
          <w:rFonts w:hint="eastAsia" w:ascii="Times New Roman" w:hAnsi="Times New Roman"/>
          <w:color w:val="000000"/>
          <w:sz w:val="24"/>
        </w:rPr>
        <w:t>　</w:t>
      </w:r>
      <w:r>
        <w:rPr>
          <w:rFonts w:ascii="Times New Roman" w:hAnsi="Times New Roman"/>
          <w:color w:val="000000"/>
          <w:sz w:val="24"/>
        </w:rPr>
        <w:t xml:space="preserve">  </w:t>
      </w:r>
      <w:r>
        <w:rPr>
          <w:rFonts w:hint="eastAsia" w:ascii="Times New Roman" w:hAnsi="Times New Roman"/>
          <w:color w:val="000000"/>
          <w:sz w:val="24"/>
        </w:rPr>
        <w:t>年</w:t>
      </w:r>
      <w:r>
        <w:rPr>
          <w:rFonts w:ascii="Times New Roman" w:hAnsi="Times New Roman"/>
          <w:color w:val="000000"/>
          <w:sz w:val="24"/>
        </w:rPr>
        <w:t xml:space="preserve">    </w:t>
      </w:r>
      <w:r>
        <w:rPr>
          <w:rFonts w:hint="eastAsia" w:ascii="Times New Roman" w:hAnsi="Times New Roman"/>
          <w:color w:val="000000"/>
          <w:sz w:val="24"/>
        </w:rPr>
        <w:t>月</w:t>
      </w:r>
      <w:r>
        <w:rPr>
          <w:rFonts w:ascii="Times New Roman" w:hAnsi="Times New Roman"/>
          <w:color w:val="000000"/>
          <w:sz w:val="24"/>
        </w:rPr>
        <w:t xml:space="preserve">    </w:t>
      </w:r>
      <w:r>
        <w:rPr>
          <w:rFonts w:hint="eastAsia" w:ascii="Times New Roman" w:hAnsi="Times New Roman"/>
          <w:color w:val="000000"/>
          <w:sz w:val="24"/>
        </w:rPr>
        <w:t>日</w:t>
      </w:r>
    </w:p>
    <w:bookmarkEnd w:id="112"/>
    <w:p w14:paraId="38916A4C">
      <w:pPr>
        <w:numPr>
          <w:ilvl w:val="0"/>
          <w:numId w:val="5"/>
        </w:numPr>
        <w:snapToGrid w:val="0"/>
        <w:spacing w:line="520" w:lineRule="exact"/>
        <w:jc w:val="center"/>
        <w:outlineLvl w:val="0"/>
        <w:rPr>
          <w:rFonts w:eastAsia="楷体_GB2312"/>
          <w:b/>
          <w:sz w:val="32"/>
          <w:szCs w:val="32"/>
        </w:rPr>
      </w:pPr>
      <w:r>
        <w:rPr>
          <w:rFonts w:hint="eastAsia" w:eastAsia="楷体_GB2312"/>
          <w:b/>
          <w:sz w:val="32"/>
          <w:szCs w:val="32"/>
        </w:rPr>
        <w:t>安全生产合同</w:t>
      </w:r>
    </w:p>
    <w:p w14:paraId="3DA7C84A">
      <w:pPr>
        <w:pStyle w:val="11"/>
        <w:rPr>
          <w:rFonts w:ascii="Verdana" w:hAnsi="Verdana"/>
          <w:kern w:val="0"/>
        </w:rPr>
      </w:pPr>
    </w:p>
    <w:p w14:paraId="68BBA130">
      <w:pPr>
        <w:spacing w:line="520" w:lineRule="exact"/>
        <w:ind w:firstLine="480" w:firstLineChars="200"/>
        <w:jc w:val="left"/>
        <w:rPr>
          <w:rFonts w:ascii="Times New Roman" w:hAnsi="Times New Roman"/>
          <w:color w:val="000000"/>
          <w:sz w:val="24"/>
        </w:rPr>
      </w:pPr>
      <w:r>
        <w:rPr>
          <w:rFonts w:hint="eastAsia" w:ascii="Times New Roman" w:hAnsi="Times New Roman"/>
          <w:color w:val="000000"/>
          <w:sz w:val="24"/>
        </w:rPr>
        <w:t>为在合同的实施过程中创造安全、高效的施工环境，切实搞好本项目的安全管理工作，</w:t>
      </w:r>
      <w:r>
        <w:rPr>
          <w:rFonts w:ascii="Times New Roman" w:hAnsi="Times New Roman"/>
          <w:sz w:val="24"/>
        </w:rPr>
        <w:t xml:space="preserve"> </w:t>
      </w:r>
      <w:r>
        <w:rPr>
          <w:rFonts w:hint="eastAsia" w:ascii="Times New Roman" w:hAnsi="Times New Roman"/>
          <w:sz w:val="24"/>
          <w:shd w:val="clear" w:color="auto" w:fill="FFFFFF"/>
        </w:rPr>
        <w:t>安徽省高速公路试验检测科研中心有限公司</w:t>
      </w:r>
      <w:r>
        <w:rPr>
          <w:rFonts w:ascii="Times New Roman" w:hAnsi="Times New Roman"/>
          <w:color w:val="000000"/>
          <w:sz w:val="24"/>
        </w:rPr>
        <w:t xml:space="preserve"> </w:t>
      </w:r>
      <w:r>
        <w:rPr>
          <w:rFonts w:hint="eastAsia" w:ascii="Times New Roman" w:hAnsi="Times New Roman"/>
          <w:color w:val="000000"/>
          <w:sz w:val="24"/>
        </w:rPr>
        <w:t>（以下简称</w:t>
      </w:r>
      <w:r>
        <w:rPr>
          <w:rFonts w:ascii="Times New Roman" w:hAnsi="Times New Roman"/>
          <w:color w:val="000000"/>
          <w:sz w:val="24"/>
        </w:rPr>
        <w:t>“</w:t>
      </w:r>
      <w:r>
        <w:rPr>
          <w:rFonts w:hint="eastAsia" w:ascii="Times New Roman" w:hAnsi="Times New Roman"/>
          <w:color w:val="000000"/>
          <w:sz w:val="24"/>
        </w:rPr>
        <w:t>甲方</w:t>
      </w:r>
      <w:r>
        <w:rPr>
          <w:rFonts w:ascii="Times New Roman" w:hAnsi="Times New Roman"/>
          <w:color w:val="000000"/>
          <w:sz w:val="24"/>
        </w:rPr>
        <w:t>”</w:t>
      </w:r>
      <w:r>
        <w:rPr>
          <w:rFonts w:hint="eastAsia" w:ascii="Times New Roman" w:hAnsi="Times New Roman"/>
          <w:color w:val="000000"/>
          <w:sz w:val="24"/>
        </w:rPr>
        <w:t>）与</w:t>
      </w:r>
      <w:r>
        <w:rPr>
          <w:rFonts w:ascii="Times New Roman" w:hAnsi="Times New Roman"/>
          <w:color w:val="000000"/>
          <w:sz w:val="24"/>
          <w:u w:val="single"/>
        </w:rPr>
        <w:t xml:space="preserve">         </w:t>
      </w:r>
      <w:r>
        <w:rPr>
          <w:rFonts w:hint="eastAsia" w:ascii="Times New Roman" w:hAnsi="Times New Roman"/>
          <w:color w:val="000000"/>
          <w:sz w:val="24"/>
        </w:rPr>
        <w:t>（以下简称</w:t>
      </w:r>
      <w:r>
        <w:rPr>
          <w:rFonts w:ascii="Times New Roman" w:hAnsi="Times New Roman"/>
          <w:color w:val="000000"/>
          <w:sz w:val="24"/>
        </w:rPr>
        <w:t>“</w:t>
      </w:r>
      <w:r>
        <w:rPr>
          <w:rFonts w:hint="eastAsia" w:ascii="Times New Roman" w:hAnsi="Times New Roman"/>
          <w:color w:val="000000"/>
          <w:sz w:val="24"/>
        </w:rPr>
        <w:t>乙方</w:t>
      </w:r>
      <w:r>
        <w:rPr>
          <w:rFonts w:ascii="Times New Roman" w:hAnsi="Times New Roman"/>
          <w:color w:val="000000"/>
          <w:sz w:val="24"/>
        </w:rPr>
        <w:t>”</w:t>
      </w:r>
      <w:r>
        <w:rPr>
          <w:rFonts w:hint="eastAsia" w:ascii="Times New Roman" w:hAnsi="Times New Roman"/>
          <w:color w:val="000000"/>
          <w:sz w:val="24"/>
        </w:rPr>
        <w:t>）经友好协商，特此签订安全生产合同：</w:t>
      </w:r>
    </w:p>
    <w:p w14:paraId="01239445">
      <w:pPr>
        <w:spacing w:line="520" w:lineRule="exact"/>
        <w:ind w:firstLine="480" w:firstLineChars="200"/>
        <w:jc w:val="left"/>
        <w:rPr>
          <w:rFonts w:ascii="Times New Roman" w:hAnsi="Times New Roman"/>
          <w:color w:val="000000"/>
          <w:sz w:val="24"/>
        </w:rPr>
      </w:pPr>
      <w:r>
        <w:rPr>
          <w:rFonts w:hint="eastAsia" w:ascii="Times New Roman" w:hAnsi="Times New Roman"/>
          <w:color w:val="000000"/>
          <w:sz w:val="24"/>
        </w:rPr>
        <w:t>第一条</w:t>
      </w:r>
      <w:r>
        <w:rPr>
          <w:rFonts w:ascii="Times New Roman" w:hAnsi="Times New Roman"/>
          <w:color w:val="000000"/>
          <w:sz w:val="24"/>
        </w:rPr>
        <w:t xml:space="preserve"> </w:t>
      </w:r>
      <w:r>
        <w:rPr>
          <w:rFonts w:hint="eastAsia" w:ascii="Times New Roman" w:hAnsi="Times New Roman"/>
          <w:color w:val="000000"/>
          <w:sz w:val="24"/>
        </w:rPr>
        <w:t>甲方责任</w:t>
      </w:r>
    </w:p>
    <w:p w14:paraId="4CFBC8C6">
      <w:pPr>
        <w:spacing w:line="520" w:lineRule="exact"/>
        <w:ind w:firstLine="480" w:firstLineChars="200"/>
        <w:jc w:val="left"/>
        <w:rPr>
          <w:rFonts w:ascii="Times New Roman" w:hAnsi="Times New Roman"/>
          <w:color w:val="000000"/>
          <w:sz w:val="24"/>
        </w:rPr>
      </w:pPr>
      <w:r>
        <w:rPr>
          <w:rFonts w:hint="eastAsia" w:ascii="Times New Roman" w:hAnsi="Times New Roman"/>
          <w:color w:val="000000"/>
          <w:sz w:val="24"/>
        </w:rPr>
        <w:t>（一）严格遵守国家有关安全生产的法律法规，认真执行服务合同中的有关安全要求。</w:t>
      </w:r>
    </w:p>
    <w:p w14:paraId="72522620">
      <w:pPr>
        <w:spacing w:line="520" w:lineRule="exact"/>
        <w:ind w:firstLine="480" w:firstLineChars="200"/>
        <w:jc w:val="left"/>
        <w:rPr>
          <w:rFonts w:ascii="Times New Roman" w:hAnsi="Times New Roman"/>
          <w:color w:val="000000"/>
          <w:sz w:val="24"/>
        </w:rPr>
      </w:pPr>
      <w:r>
        <w:rPr>
          <w:rFonts w:hint="eastAsia" w:ascii="Times New Roman" w:hAnsi="Times New Roman"/>
          <w:color w:val="000000"/>
          <w:sz w:val="24"/>
        </w:rPr>
        <w:t>（二）按照</w:t>
      </w:r>
      <w:r>
        <w:rPr>
          <w:rFonts w:ascii="Times New Roman" w:hAnsi="Times New Roman"/>
          <w:color w:val="000000"/>
          <w:sz w:val="24"/>
        </w:rPr>
        <w:t>“</w:t>
      </w:r>
      <w:r>
        <w:rPr>
          <w:rFonts w:hint="eastAsia" w:ascii="Times New Roman" w:hAnsi="Times New Roman"/>
          <w:color w:val="000000"/>
          <w:sz w:val="24"/>
        </w:rPr>
        <w:t>安全第一、预防为主、综合治理</w:t>
      </w:r>
      <w:r>
        <w:rPr>
          <w:rFonts w:ascii="Times New Roman" w:hAnsi="Times New Roman"/>
          <w:color w:val="000000"/>
          <w:sz w:val="24"/>
        </w:rPr>
        <w:t>”</w:t>
      </w:r>
      <w:r>
        <w:rPr>
          <w:rFonts w:hint="eastAsia" w:ascii="Times New Roman" w:hAnsi="Times New Roman"/>
          <w:color w:val="000000"/>
          <w:sz w:val="24"/>
        </w:rPr>
        <w:t>的原则对安全生产工作进行监督及管理。</w:t>
      </w:r>
    </w:p>
    <w:p w14:paraId="548D88E5">
      <w:pPr>
        <w:spacing w:line="520" w:lineRule="exact"/>
        <w:ind w:firstLine="480" w:firstLineChars="200"/>
        <w:jc w:val="left"/>
        <w:rPr>
          <w:rFonts w:ascii="Times New Roman" w:hAnsi="Times New Roman"/>
          <w:color w:val="000000"/>
          <w:sz w:val="24"/>
        </w:rPr>
      </w:pPr>
      <w:r>
        <w:rPr>
          <w:rFonts w:hint="eastAsia" w:ascii="Times New Roman" w:hAnsi="Times New Roman"/>
          <w:color w:val="000000"/>
          <w:sz w:val="24"/>
        </w:rPr>
        <w:t>（三）负责建立健全本项目各项安全生产的管理机构和安全生产管理制度。</w:t>
      </w:r>
    </w:p>
    <w:p w14:paraId="54C988FD">
      <w:pPr>
        <w:spacing w:line="520" w:lineRule="exact"/>
        <w:ind w:firstLine="480" w:firstLineChars="200"/>
        <w:jc w:val="left"/>
        <w:rPr>
          <w:rFonts w:ascii="Times New Roman" w:hAnsi="Times New Roman"/>
          <w:color w:val="000000"/>
          <w:sz w:val="24"/>
        </w:rPr>
      </w:pPr>
      <w:r>
        <w:rPr>
          <w:rFonts w:hint="eastAsia" w:ascii="Times New Roman" w:hAnsi="Times New Roman"/>
          <w:color w:val="000000"/>
          <w:sz w:val="24"/>
        </w:rPr>
        <w:t>（四）按照本工程项目特点，组织制定本工程实施中的生产安全事故应急救援预案；对现场生产安全进行检查并监督乙方及时处理检查中发现的各种安全隐患。</w:t>
      </w:r>
    </w:p>
    <w:p w14:paraId="52993CE8">
      <w:pPr>
        <w:spacing w:line="520" w:lineRule="exact"/>
        <w:ind w:firstLine="480" w:firstLineChars="200"/>
        <w:jc w:val="left"/>
        <w:rPr>
          <w:rFonts w:ascii="Times New Roman" w:hAnsi="Times New Roman"/>
          <w:color w:val="000000"/>
          <w:sz w:val="24"/>
        </w:rPr>
      </w:pPr>
      <w:r>
        <w:rPr>
          <w:rFonts w:hint="eastAsia" w:ascii="Times New Roman" w:hAnsi="Times New Roman"/>
          <w:color w:val="000000"/>
          <w:sz w:val="24"/>
        </w:rPr>
        <w:t>第二条</w:t>
      </w:r>
      <w:r>
        <w:rPr>
          <w:rFonts w:ascii="Times New Roman" w:hAnsi="Times New Roman"/>
          <w:color w:val="000000"/>
          <w:sz w:val="24"/>
        </w:rPr>
        <w:t xml:space="preserve"> </w:t>
      </w:r>
      <w:r>
        <w:rPr>
          <w:rFonts w:hint="eastAsia" w:ascii="Times New Roman" w:hAnsi="Times New Roman"/>
          <w:color w:val="000000"/>
          <w:sz w:val="24"/>
        </w:rPr>
        <w:t>乙方职责</w:t>
      </w:r>
    </w:p>
    <w:p w14:paraId="5BC278CE">
      <w:pPr>
        <w:spacing w:line="520" w:lineRule="exact"/>
        <w:ind w:firstLine="480" w:firstLineChars="200"/>
        <w:jc w:val="left"/>
        <w:rPr>
          <w:rFonts w:ascii="Times New Roman" w:hAnsi="Times New Roman"/>
          <w:color w:val="000000"/>
          <w:sz w:val="24"/>
        </w:rPr>
      </w:pPr>
      <w:r>
        <w:rPr>
          <w:rFonts w:hint="eastAsia" w:ascii="Times New Roman" w:hAnsi="Times New Roman"/>
          <w:color w:val="000000"/>
          <w:sz w:val="24"/>
        </w:rPr>
        <w:t>（一）乙方派驻人员应坚持</w:t>
      </w:r>
      <w:r>
        <w:rPr>
          <w:rFonts w:ascii="Times New Roman" w:hAnsi="Times New Roman"/>
          <w:color w:val="000000"/>
          <w:sz w:val="24"/>
        </w:rPr>
        <w:t>“</w:t>
      </w:r>
      <w:r>
        <w:rPr>
          <w:rFonts w:hint="eastAsia" w:ascii="Times New Roman" w:hAnsi="Times New Roman"/>
          <w:color w:val="000000"/>
          <w:sz w:val="24"/>
        </w:rPr>
        <w:t>安全第一、预防为主、综合治理</w:t>
      </w:r>
      <w:r>
        <w:rPr>
          <w:rFonts w:ascii="Times New Roman" w:hAnsi="Times New Roman"/>
          <w:color w:val="000000"/>
          <w:sz w:val="24"/>
        </w:rPr>
        <w:t>”</w:t>
      </w:r>
      <w:r>
        <w:rPr>
          <w:rFonts w:hint="eastAsia" w:ascii="Times New Roman" w:hAnsi="Times New Roman"/>
          <w:color w:val="000000"/>
          <w:sz w:val="24"/>
        </w:rPr>
        <w:t>原则，严格遵守国家及行业有关安全生产管理的法律法规、规程等规定，认真执行合同中的有关安全要求。</w:t>
      </w:r>
    </w:p>
    <w:p w14:paraId="4EA15F96">
      <w:pPr>
        <w:spacing w:line="520" w:lineRule="exact"/>
        <w:ind w:firstLine="480" w:firstLineChars="200"/>
        <w:jc w:val="left"/>
        <w:rPr>
          <w:rFonts w:ascii="Times New Roman" w:hAnsi="Times New Roman"/>
          <w:color w:val="000000"/>
          <w:sz w:val="24"/>
        </w:rPr>
      </w:pPr>
      <w:r>
        <w:rPr>
          <w:rFonts w:hint="eastAsia" w:ascii="Times New Roman" w:hAnsi="Times New Roman"/>
          <w:color w:val="000000"/>
          <w:sz w:val="24"/>
        </w:rPr>
        <w:t>（二）乙方应加强派驻人员的安全生产宣传教育工作，增强全员安全生产意识，有组织、有计划地按照甲方要求开展安全生产活动。</w:t>
      </w:r>
    </w:p>
    <w:p w14:paraId="1FDCD4C9">
      <w:pPr>
        <w:spacing w:line="520" w:lineRule="exact"/>
        <w:ind w:firstLine="480" w:firstLineChars="200"/>
        <w:jc w:val="left"/>
        <w:rPr>
          <w:rFonts w:ascii="Times New Roman" w:hAnsi="Times New Roman"/>
          <w:color w:val="000000"/>
          <w:sz w:val="24"/>
        </w:rPr>
      </w:pPr>
      <w:r>
        <w:rPr>
          <w:rFonts w:hint="eastAsia" w:ascii="Times New Roman" w:hAnsi="Times New Roman"/>
          <w:color w:val="000000"/>
          <w:sz w:val="24"/>
        </w:rPr>
        <w:t>（三）乙方所有派驻人员，必须熟悉和遵守本条款的各项规定，做到生产与安全工作同时计划、布置、检查、总结。</w:t>
      </w:r>
    </w:p>
    <w:p w14:paraId="75DBEDF2">
      <w:pPr>
        <w:spacing w:line="520" w:lineRule="exact"/>
        <w:ind w:firstLine="480" w:firstLineChars="200"/>
        <w:jc w:val="left"/>
        <w:rPr>
          <w:rFonts w:ascii="Times New Roman" w:hAnsi="Times New Roman"/>
          <w:color w:val="000000"/>
          <w:sz w:val="24"/>
        </w:rPr>
      </w:pPr>
      <w:r>
        <w:rPr>
          <w:rFonts w:hint="eastAsia" w:ascii="Times New Roman" w:hAnsi="Times New Roman"/>
          <w:color w:val="000000"/>
          <w:sz w:val="24"/>
        </w:rPr>
        <w:t>（四）乙方应建立健全本项目派驻人员的安全生产管理系统和安全生产责任制。从派往项目实施的现场负责人、驾驶员和操作手必须做到纵向到底，一环不漏；横向到边，人人有责。</w:t>
      </w:r>
    </w:p>
    <w:p w14:paraId="11444F55">
      <w:pPr>
        <w:spacing w:line="520" w:lineRule="exact"/>
        <w:ind w:firstLine="480" w:firstLineChars="200"/>
        <w:jc w:val="left"/>
        <w:rPr>
          <w:rFonts w:ascii="Times New Roman" w:hAnsi="Times New Roman"/>
          <w:color w:val="000000"/>
          <w:sz w:val="24"/>
        </w:rPr>
      </w:pPr>
      <w:r>
        <w:rPr>
          <w:rFonts w:hint="eastAsia" w:ascii="Times New Roman" w:hAnsi="Times New Roman"/>
          <w:color w:val="000000"/>
          <w:sz w:val="24"/>
        </w:rPr>
        <w:t>（五）乙方派驻的现场负责人是安全生产的第一责任人。现场设置安全员，负责所有员工的安全及预防事故的发生。并采取保护性措施防止事故发生。</w:t>
      </w:r>
    </w:p>
    <w:p w14:paraId="04A43172">
      <w:pPr>
        <w:spacing w:line="520" w:lineRule="exact"/>
        <w:ind w:firstLine="480" w:firstLineChars="200"/>
        <w:jc w:val="left"/>
        <w:rPr>
          <w:rFonts w:ascii="Times New Roman" w:hAnsi="Times New Roman"/>
          <w:color w:val="000000"/>
          <w:sz w:val="24"/>
        </w:rPr>
      </w:pPr>
      <w:r>
        <w:rPr>
          <w:rFonts w:hint="eastAsia" w:ascii="Times New Roman" w:hAnsi="Times New Roman"/>
          <w:color w:val="000000"/>
          <w:sz w:val="24"/>
        </w:rPr>
        <w:t>（六）乙方在任何时候都应采取各种合理的预防措施，防止其员工发生违法、违禁、暴力或妨碍治安的行为。</w:t>
      </w:r>
    </w:p>
    <w:p w14:paraId="2A09936B">
      <w:pPr>
        <w:spacing w:line="520" w:lineRule="exact"/>
        <w:ind w:firstLine="480" w:firstLineChars="200"/>
        <w:jc w:val="left"/>
        <w:rPr>
          <w:rFonts w:ascii="Times New Roman" w:hAnsi="Times New Roman"/>
          <w:color w:val="000000"/>
          <w:sz w:val="24"/>
        </w:rPr>
      </w:pPr>
      <w:r>
        <w:rPr>
          <w:rFonts w:hint="eastAsia" w:ascii="Times New Roman" w:hAnsi="Times New Roman"/>
          <w:color w:val="000000"/>
          <w:sz w:val="24"/>
        </w:rPr>
        <w:t>（七）乙方派驻人员须接受安全技术教育和培训，熟知和遵守本工种的各项安全技术操作规程，定期进行安全技术考核，合格者方准上岗操作。</w:t>
      </w:r>
    </w:p>
    <w:p w14:paraId="4C6941C4">
      <w:pPr>
        <w:spacing w:line="520" w:lineRule="exact"/>
        <w:ind w:firstLine="480" w:firstLineChars="200"/>
        <w:jc w:val="left"/>
        <w:rPr>
          <w:rFonts w:ascii="Times New Roman" w:hAnsi="Times New Roman"/>
          <w:color w:val="000000"/>
          <w:sz w:val="24"/>
        </w:rPr>
      </w:pPr>
      <w:r>
        <w:rPr>
          <w:rFonts w:hint="eastAsia" w:ascii="Times New Roman" w:hAnsi="Times New Roman"/>
          <w:color w:val="000000"/>
          <w:sz w:val="24"/>
        </w:rPr>
        <w:t>（八）操作人员上岗，必须按规定穿戴防护用品。乙方现场负责人和安全检查员应随时检查劳动防护用品的穿戴情况，不按规定穿戴防护用品的人员不得上岗。</w:t>
      </w:r>
    </w:p>
    <w:p w14:paraId="7D0CEA7F">
      <w:pPr>
        <w:spacing w:line="520" w:lineRule="exact"/>
        <w:ind w:firstLine="480" w:firstLineChars="200"/>
        <w:jc w:val="left"/>
        <w:rPr>
          <w:rFonts w:ascii="Times New Roman" w:hAnsi="Times New Roman"/>
          <w:color w:val="000000"/>
          <w:sz w:val="24"/>
        </w:rPr>
      </w:pPr>
      <w:r>
        <w:rPr>
          <w:rFonts w:hint="eastAsia" w:ascii="Times New Roman" w:hAnsi="Times New Roman"/>
          <w:color w:val="000000"/>
          <w:sz w:val="24"/>
        </w:rPr>
        <w:t>（九）乙方配置的所有机具设备和高空作业的设备均应定期检查，并有安全员的签字记录，保证其始终处于完好状态；不合格的机具、设备和劳动保护用品严禁使用。</w:t>
      </w:r>
    </w:p>
    <w:p w14:paraId="013AA6BE">
      <w:pPr>
        <w:spacing w:line="520" w:lineRule="exact"/>
        <w:ind w:firstLine="480" w:firstLineChars="200"/>
        <w:jc w:val="left"/>
        <w:rPr>
          <w:rFonts w:ascii="Times New Roman" w:hAnsi="Times New Roman"/>
          <w:color w:val="000000"/>
          <w:sz w:val="24"/>
        </w:rPr>
      </w:pPr>
      <w:r>
        <w:rPr>
          <w:rFonts w:hint="eastAsia" w:ascii="Times New Roman" w:hAnsi="Times New Roman"/>
          <w:color w:val="000000"/>
          <w:sz w:val="24"/>
        </w:rPr>
        <w:t>（十）乙方承担项目全部的安全责任，项目实施过程中如发生安全事故，由此造成任何的人身伤亡、罚款、索赔、损失补偿、诉讼费用及其他一切责任均由乙方承担。</w:t>
      </w:r>
    </w:p>
    <w:p w14:paraId="421B691E">
      <w:pPr>
        <w:spacing w:line="520" w:lineRule="exact"/>
        <w:ind w:firstLine="480" w:firstLineChars="200"/>
        <w:jc w:val="left"/>
        <w:rPr>
          <w:rFonts w:ascii="Times New Roman" w:hAnsi="Times New Roman"/>
          <w:color w:val="000000"/>
          <w:sz w:val="24"/>
        </w:rPr>
      </w:pPr>
      <w:r>
        <w:rPr>
          <w:rFonts w:hint="eastAsia" w:ascii="Times New Roman" w:hAnsi="Times New Roman"/>
          <w:color w:val="000000"/>
          <w:sz w:val="24"/>
        </w:rPr>
        <w:t>第三条</w:t>
      </w:r>
      <w:r>
        <w:rPr>
          <w:rFonts w:ascii="Times New Roman" w:hAnsi="Times New Roman"/>
          <w:color w:val="000000"/>
          <w:sz w:val="24"/>
        </w:rPr>
        <w:t xml:space="preserve"> </w:t>
      </w:r>
      <w:r>
        <w:rPr>
          <w:rFonts w:hint="eastAsia" w:ascii="Times New Roman" w:hAnsi="Times New Roman"/>
          <w:color w:val="000000"/>
          <w:sz w:val="24"/>
        </w:rPr>
        <w:t>违约责任</w:t>
      </w:r>
    </w:p>
    <w:p w14:paraId="309C702E">
      <w:pPr>
        <w:spacing w:line="520" w:lineRule="exact"/>
        <w:ind w:firstLine="480" w:firstLineChars="200"/>
        <w:jc w:val="left"/>
        <w:rPr>
          <w:rFonts w:ascii="Times New Roman" w:hAnsi="Times New Roman"/>
          <w:color w:val="000000"/>
          <w:sz w:val="24"/>
        </w:rPr>
      </w:pPr>
      <w:r>
        <w:rPr>
          <w:rFonts w:hint="eastAsia" w:ascii="Times New Roman" w:hAnsi="Times New Roman"/>
          <w:color w:val="000000"/>
          <w:sz w:val="24"/>
        </w:rPr>
        <w:t>（一）乙方派驻人员具体实施和完成本合同工程的过程中，应采取足够的安全预防措施，以保证施工安全、公路通行安全、河（航）道通行安全，不干扰司乘人员、群众生产、生活和通行方便。如发生安全事故导致索赔、诉讼以及其他经济损失，应由乙方承担一切责任和费用。</w:t>
      </w:r>
    </w:p>
    <w:p w14:paraId="7C885033">
      <w:pPr>
        <w:spacing w:line="520" w:lineRule="exact"/>
        <w:ind w:firstLine="480" w:firstLineChars="200"/>
        <w:jc w:val="left"/>
        <w:rPr>
          <w:rFonts w:ascii="Times New Roman" w:hAnsi="Times New Roman"/>
          <w:color w:val="000000"/>
          <w:sz w:val="24"/>
        </w:rPr>
      </w:pPr>
      <w:r>
        <w:rPr>
          <w:rFonts w:hint="eastAsia" w:ascii="Times New Roman" w:hAnsi="Times New Roman"/>
          <w:color w:val="000000"/>
          <w:sz w:val="24"/>
        </w:rPr>
        <w:t>（二）如因乙方导致的安全事故对甲方名誉、财产造成损失的，甲方将有权解除合同并依法追究责任。</w:t>
      </w:r>
    </w:p>
    <w:p w14:paraId="1479BD46">
      <w:pPr>
        <w:spacing w:line="520" w:lineRule="exact"/>
        <w:ind w:firstLine="480" w:firstLineChars="200"/>
        <w:jc w:val="left"/>
        <w:rPr>
          <w:rFonts w:ascii="Times New Roman" w:hAnsi="Times New Roman"/>
          <w:color w:val="000000"/>
          <w:sz w:val="24"/>
        </w:rPr>
      </w:pPr>
      <w:r>
        <w:rPr>
          <w:rFonts w:hint="eastAsia" w:ascii="Times New Roman" w:hAnsi="Times New Roman"/>
          <w:color w:val="000000"/>
          <w:sz w:val="24"/>
        </w:rPr>
        <w:t>（三）甲方有权在工作开展过程中查验乙方投入本项目人员、设备、车辆各类保险凭证，如因乙方原因出现安全事故，乙方未能及时处理，甲方有权使用乙方工程款优先执行相关合理赔偿，乙方必须服从。</w:t>
      </w:r>
    </w:p>
    <w:p w14:paraId="1D5EECF1">
      <w:pPr>
        <w:spacing w:line="520" w:lineRule="exact"/>
        <w:ind w:firstLine="480" w:firstLineChars="200"/>
        <w:jc w:val="left"/>
        <w:rPr>
          <w:rFonts w:ascii="Times New Roman" w:hAnsi="Times New Roman"/>
          <w:color w:val="000000"/>
          <w:sz w:val="24"/>
        </w:rPr>
      </w:pPr>
      <w:r>
        <w:rPr>
          <w:rFonts w:hint="eastAsia" w:ascii="Times New Roman" w:hAnsi="Times New Roman"/>
          <w:color w:val="000000"/>
          <w:sz w:val="24"/>
        </w:rPr>
        <w:t>（四）甲方在检查过程中发现安全隐患，乙方未能及时整改的或屡改屡犯的，视情节轻重甲方有权对乙方处以人民币</w:t>
      </w:r>
      <w:r>
        <w:rPr>
          <w:rFonts w:ascii="Times New Roman" w:hAnsi="Times New Roman"/>
          <w:color w:val="000000"/>
          <w:sz w:val="24"/>
        </w:rPr>
        <w:t>5000-50000</w:t>
      </w:r>
      <w:r>
        <w:rPr>
          <w:rFonts w:hint="eastAsia" w:ascii="Times New Roman" w:hAnsi="Times New Roman"/>
          <w:color w:val="000000"/>
          <w:sz w:val="24"/>
        </w:rPr>
        <w:t>元罚款。</w:t>
      </w:r>
    </w:p>
    <w:p w14:paraId="5DB48A1A">
      <w:pPr>
        <w:spacing w:line="520" w:lineRule="exact"/>
        <w:jc w:val="left"/>
        <w:rPr>
          <w:rFonts w:ascii="Times New Roman" w:hAnsi="Times New Roman"/>
          <w:color w:val="000000"/>
          <w:sz w:val="24"/>
        </w:rPr>
      </w:pPr>
    </w:p>
    <w:p w14:paraId="7222FC41">
      <w:pPr>
        <w:spacing w:line="520" w:lineRule="exact"/>
        <w:jc w:val="left"/>
        <w:rPr>
          <w:rFonts w:ascii="Times New Roman" w:hAnsi="Times New Roman"/>
          <w:color w:val="000000"/>
          <w:sz w:val="24"/>
        </w:rPr>
      </w:pPr>
    </w:p>
    <w:p w14:paraId="1F9B5F53"/>
    <w:p w14:paraId="17EF2543"/>
    <w:p w14:paraId="67042E88"/>
    <w:p w14:paraId="10ED9EC7"/>
    <w:p w14:paraId="4A466EEB"/>
    <w:p w14:paraId="2A5EC917"/>
    <w:p w14:paraId="433450A2">
      <w:pPr>
        <w:spacing w:line="520" w:lineRule="exact"/>
        <w:jc w:val="left"/>
        <w:rPr>
          <w:rFonts w:ascii="Times New Roman" w:hAnsi="Times New Roman"/>
          <w:color w:val="000000"/>
          <w:sz w:val="24"/>
        </w:rPr>
      </w:pPr>
      <w:r>
        <w:rPr>
          <w:rFonts w:hint="eastAsia" w:ascii="Times New Roman" w:hAnsi="Times New Roman"/>
          <w:color w:val="000000"/>
          <w:sz w:val="24"/>
        </w:rPr>
        <w:t>此页无正文。</w:t>
      </w:r>
    </w:p>
    <w:p w14:paraId="49063CFB">
      <w:pPr>
        <w:spacing w:line="520" w:lineRule="exact"/>
        <w:jc w:val="left"/>
        <w:rPr>
          <w:rFonts w:ascii="Times New Roman" w:hAnsi="Times New Roman"/>
          <w:color w:val="000000"/>
          <w:sz w:val="24"/>
        </w:rPr>
      </w:pPr>
      <w:r>
        <w:rPr>
          <w:rFonts w:hint="eastAsia" w:ascii="Times New Roman" w:hAnsi="Times New Roman"/>
          <w:color w:val="000000"/>
          <w:sz w:val="24"/>
        </w:rPr>
        <w:t xml:space="preserve">甲方：安徽省高速公路试验检测科研      乙方： </w:t>
      </w:r>
    </w:p>
    <w:p w14:paraId="0F5E32C4">
      <w:pPr>
        <w:spacing w:line="520" w:lineRule="exact"/>
        <w:jc w:val="left"/>
        <w:rPr>
          <w:rFonts w:ascii="Times New Roman" w:hAnsi="Times New Roman"/>
          <w:color w:val="000000"/>
          <w:sz w:val="24"/>
        </w:rPr>
      </w:pPr>
      <w:r>
        <w:rPr>
          <w:rFonts w:hint="eastAsia" w:ascii="Times New Roman" w:hAnsi="Times New Roman"/>
          <w:color w:val="000000"/>
          <w:sz w:val="24"/>
        </w:rPr>
        <w:t xml:space="preserve">        中心有限公司                         </w:t>
      </w:r>
    </w:p>
    <w:p w14:paraId="2BCE4AEB">
      <w:pPr>
        <w:spacing w:line="520" w:lineRule="exact"/>
        <w:jc w:val="left"/>
        <w:rPr>
          <w:rFonts w:ascii="Times New Roman" w:hAnsi="Times New Roman"/>
          <w:color w:val="000000"/>
          <w:sz w:val="24"/>
        </w:rPr>
      </w:pPr>
      <w:r>
        <w:rPr>
          <w:rFonts w:hint="eastAsia" w:ascii="Times New Roman" w:hAnsi="Times New Roman"/>
          <w:color w:val="000000"/>
          <w:sz w:val="24"/>
        </w:rPr>
        <w:t>公司法定代表人                        公司法定代表人</w:t>
      </w:r>
    </w:p>
    <w:p w14:paraId="241CD850">
      <w:pPr>
        <w:spacing w:line="520" w:lineRule="exact"/>
        <w:jc w:val="left"/>
        <w:rPr>
          <w:rFonts w:ascii="Times New Roman" w:hAnsi="Times New Roman"/>
          <w:color w:val="000000"/>
          <w:sz w:val="24"/>
        </w:rPr>
      </w:pPr>
      <w:r>
        <w:rPr>
          <w:rFonts w:hint="eastAsia" w:ascii="Times New Roman" w:hAnsi="Times New Roman"/>
          <w:color w:val="000000"/>
          <w:sz w:val="24"/>
        </w:rPr>
        <w:t xml:space="preserve">或                                    或                       </w:t>
      </w:r>
    </w:p>
    <w:p w14:paraId="01A33EB9">
      <w:pPr>
        <w:spacing w:line="520" w:lineRule="exact"/>
        <w:jc w:val="left"/>
        <w:rPr>
          <w:rFonts w:ascii="Times New Roman" w:hAnsi="Times New Roman"/>
          <w:color w:val="000000"/>
          <w:sz w:val="24"/>
        </w:rPr>
      </w:pPr>
      <w:r>
        <w:rPr>
          <w:rFonts w:hint="eastAsia" w:ascii="Times New Roman" w:hAnsi="Times New Roman"/>
          <w:color w:val="000000"/>
          <w:sz w:val="24"/>
        </w:rPr>
        <w:t xml:space="preserve">委托代理人(签字)：                     委托代理人(签字)：                     </w:t>
      </w:r>
    </w:p>
    <w:p w14:paraId="65A22F33">
      <w:pPr>
        <w:spacing w:line="520" w:lineRule="exact"/>
        <w:jc w:val="left"/>
        <w:rPr>
          <w:rFonts w:hint="eastAsia" w:ascii="仿宋" w:hAnsi="仿宋" w:eastAsia="仿宋" w:cs="仿宋"/>
          <w:color w:val="000000"/>
          <w:sz w:val="24"/>
        </w:rPr>
        <w:sectPr>
          <w:footerReference r:id="rId14" w:type="default"/>
          <w:pgSz w:w="11907" w:h="16840"/>
          <w:pgMar w:top="1440" w:right="1418" w:bottom="1440" w:left="1588" w:header="851" w:footer="850" w:gutter="0"/>
          <w:cols w:space="720" w:num="1"/>
          <w:docGrid w:linePitch="312" w:charSpace="0"/>
        </w:sectPr>
      </w:pPr>
      <w:r>
        <w:rPr>
          <w:rFonts w:hint="eastAsia" w:ascii="Times New Roman" w:hAnsi="Times New Roman"/>
          <w:color w:val="000000"/>
          <w:sz w:val="24"/>
        </w:rPr>
        <w:t>签约时间：   　年    月    日         签约时间： 　  年    月    日</w:t>
      </w:r>
    </w:p>
    <w:p w14:paraId="063DB2DE">
      <w:pPr>
        <w:snapToGrid w:val="0"/>
        <w:spacing w:line="520" w:lineRule="exact"/>
        <w:jc w:val="center"/>
        <w:outlineLvl w:val="0"/>
        <w:rPr>
          <w:rFonts w:eastAsia="楷体_GB2312"/>
          <w:b/>
          <w:sz w:val="32"/>
          <w:szCs w:val="32"/>
        </w:rPr>
      </w:pPr>
      <w:r>
        <w:rPr>
          <w:rFonts w:hint="eastAsia" w:eastAsia="楷体_GB2312"/>
          <w:b/>
          <w:sz w:val="32"/>
          <w:szCs w:val="32"/>
        </w:rPr>
        <w:t>三、廉政合同</w:t>
      </w:r>
    </w:p>
    <w:p w14:paraId="08039DEF">
      <w:pPr>
        <w:spacing w:line="520" w:lineRule="exact"/>
        <w:ind w:firstLine="480" w:firstLineChars="200"/>
        <w:jc w:val="left"/>
        <w:rPr>
          <w:rFonts w:ascii="Times New Roman" w:hAnsi="Times New Roman"/>
          <w:color w:val="000000"/>
          <w:sz w:val="24"/>
        </w:rPr>
      </w:pPr>
      <w:r>
        <w:rPr>
          <w:rFonts w:hint="eastAsia" w:ascii="Times New Roman" w:hAnsi="Times New Roman"/>
          <w:color w:val="000000"/>
          <w:sz w:val="24"/>
        </w:rPr>
        <w:t>为加强在公司物资设备、工程装修、劳务服务等采购中的党风廉政建设，规范、约束采供双方的行为，防止违法违纪和廉洁问题的发生，维护双方合法利益，经</w:t>
      </w:r>
      <w:r>
        <w:rPr>
          <w:rFonts w:hint="eastAsia" w:ascii="Times New Roman" w:hAnsi="Times New Roman"/>
          <w:color w:val="000000"/>
          <w:sz w:val="24"/>
          <w:shd w:val="clear" w:color="auto" w:fill="FFFFFF"/>
        </w:rPr>
        <w:t>安徽省高速公路试验检测科研中心有限公司</w:t>
      </w:r>
      <w:r>
        <w:rPr>
          <w:rFonts w:hint="eastAsia" w:ascii="Times New Roman" w:hAnsi="Times New Roman"/>
          <w:color w:val="000000"/>
          <w:sz w:val="24"/>
        </w:rPr>
        <w:t>（以下简称</w:t>
      </w:r>
      <w:r>
        <w:rPr>
          <w:rFonts w:ascii="Times New Roman" w:hAnsi="Times New Roman"/>
          <w:color w:val="000000"/>
          <w:sz w:val="24"/>
        </w:rPr>
        <w:t>“</w:t>
      </w:r>
      <w:r>
        <w:rPr>
          <w:rFonts w:hint="eastAsia" w:ascii="Times New Roman" w:hAnsi="Times New Roman"/>
          <w:color w:val="000000"/>
          <w:sz w:val="24"/>
        </w:rPr>
        <w:t>甲方</w:t>
      </w:r>
      <w:r>
        <w:rPr>
          <w:rFonts w:ascii="Times New Roman" w:hAnsi="Times New Roman"/>
          <w:color w:val="000000"/>
          <w:sz w:val="24"/>
        </w:rPr>
        <w:t>”</w:t>
      </w:r>
      <w:r>
        <w:rPr>
          <w:rFonts w:hint="eastAsia" w:ascii="Times New Roman" w:hAnsi="Times New Roman"/>
          <w:color w:val="000000"/>
          <w:sz w:val="24"/>
        </w:rPr>
        <w:t>）与</w:t>
      </w:r>
      <w:r>
        <w:rPr>
          <w:rFonts w:ascii="Times New Roman" w:hAnsi="Times New Roman"/>
          <w:color w:val="000000"/>
          <w:sz w:val="24"/>
          <w:u w:val="single"/>
        </w:rPr>
        <w:t xml:space="preserve">       </w:t>
      </w:r>
      <w:r>
        <w:rPr>
          <w:rFonts w:ascii="Times New Roman" w:hAnsi="Times New Roman"/>
          <w:color w:val="000000"/>
          <w:sz w:val="24"/>
        </w:rPr>
        <w:t xml:space="preserve"> </w:t>
      </w:r>
      <w:r>
        <w:rPr>
          <w:rFonts w:hint="eastAsia" w:ascii="Times New Roman" w:hAnsi="Times New Roman"/>
          <w:color w:val="000000"/>
          <w:sz w:val="24"/>
        </w:rPr>
        <w:t>（以下简称</w:t>
      </w:r>
      <w:r>
        <w:rPr>
          <w:rFonts w:ascii="Times New Roman" w:hAnsi="Times New Roman"/>
          <w:color w:val="000000"/>
          <w:sz w:val="24"/>
        </w:rPr>
        <w:t>“</w:t>
      </w:r>
      <w:r>
        <w:rPr>
          <w:rFonts w:hint="eastAsia" w:ascii="Times New Roman" w:hAnsi="Times New Roman"/>
          <w:color w:val="000000"/>
          <w:sz w:val="24"/>
        </w:rPr>
        <w:t>乙方</w:t>
      </w:r>
      <w:r>
        <w:rPr>
          <w:rFonts w:ascii="Times New Roman" w:hAnsi="Times New Roman"/>
          <w:color w:val="000000"/>
          <w:sz w:val="24"/>
        </w:rPr>
        <w:t>”</w:t>
      </w:r>
      <w:r>
        <w:rPr>
          <w:rFonts w:hint="eastAsia" w:ascii="Times New Roman" w:hAnsi="Times New Roman"/>
          <w:color w:val="000000"/>
          <w:sz w:val="24"/>
        </w:rPr>
        <w:t>）经友好协商，特订立如下合同。</w:t>
      </w:r>
    </w:p>
    <w:p w14:paraId="0DCE7E8B">
      <w:pPr>
        <w:spacing w:line="520" w:lineRule="exact"/>
        <w:ind w:firstLine="480" w:firstLineChars="200"/>
        <w:jc w:val="left"/>
        <w:rPr>
          <w:rFonts w:ascii="Times New Roman" w:hAnsi="Times New Roman"/>
          <w:color w:val="000000"/>
          <w:sz w:val="24"/>
        </w:rPr>
      </w:pPr>
      <w:r>
        <w:rPr>
          <w:rFonts w:hint="eastAsia" w:ascii="Times New Roman" w:hAnsi="Times New Roman"/>
          <w:color w:val="000000"/>
          <w:sz w:val="24"/>
        </w:rPr>
        <w:t>一、甲方和乙方双方的权利和义务</w:t>
      </w:r>
    </w:p>
    <w:p w14:paraId="45D94E1F">
      <w:pPr>
        <w:spacing w:line="520" w:lineRule="exact"/>
        <w:ind w:firstLine="480" w:firstLineChars="200"/>
        <w:jc w:val="left"/>
        <w:rPr>
          <w:rFonts w:ascii="Times New Roman" w:hAnsi="Times New Roman"/>
          <w:color w:val="000000"/>
          <w:sz w:val="24"/>
        </w:rPr>
      </w:pPr>
      <w:r>
        <w:rPr>
          <w:rFonts w:hint="eastAsia" w:ascii="Times New Roman" w:hAnsi="Times New Roman"/>
          <w:color w:val="000000"/>
          <w:sz w:val="24"/>
        </w:rPr>
        <w:t>（一）严格遵守国家有关法律法规。</w:t>
      </w:r>
    </w:p>
    <w:p w14:paraId="3C96DADF">
      <w:pPr>
        <w:spacing w:line="520" w:lineRule="exact"/>
        <w:ind w:firstLine="480" w:firstLineChars="200"/>
        <w:jc w:val="left"/>
        <w:rPr>
          <w:rFonts w:ascii="Times New Roman" w:hAnsi="Times New Roman"/>
          <w:color w:val="000000"/>
          <w:sz w:val="24"/>
        </w:rPr>
      </w:pPr>
      <w:r>
        <w:rPr>
          <w:rFonts w:hint="eastAsia" w:ascii="Times New Roman" w:hAnsi="Times New Roman"/>
          <w:color w:val="000000"/>
          <w:sz w:val="24"/>
        </w:rPr>
        <w:t>（二）严格执行</w:t>
      </w:r>
      <w:r>
        <w:rPr>
          <w:rFonts w:ascii="Times New Roman" w:hAnsi="Times New Roman"/>
          <w:color w:val="000000"/>
          <w:sz w:val="24"/>
        </w:rPr>
        <w:t xml:space="preserve"> </w:t>
      </w:r>
      <w:r>
        <w:rPr>
          <w:rFonts w:ascii="Times New Roman" w:hAnsi="Times New Roman"/>
          <w:color w:val="000000"/>
          <w:sz w:val="24"/>
          <w:u w:val="single"/>
        </w:rPr>
        <w:t xml:space="preserve">            </w:t>
      </w:r>
      <w:r>
        <w:rPr>
          <w:rFonts w:hint="eastAsia" w:ascii="Times New Roman" w:hAnsi="Times New Roman"/>
          <w:color w:val="000000"/>
          <w:sz w:val="24"/>
        </w:rPr>
        <w:t>（项目名称）合同文件，自觉按合同办事。</w:t>
      </w:r>
    </w:p>
    <w:p w14:paraId="02576E2A">
      <w:pPr>
        <w:spacing w:line="520" w:lineRule="exact"/>
        <w:ind w:firstLine="480" w:firstLineChars="200"/>
        <w:jc w:val="left"/>
        <w:rPr>
          <w:rFonts w:ascii="Times New Roman" w:hAnsi="Times New Roman"/>
          <w:color w:val="000000"/>
          <w:sz w:val="24"/>
        </w:rPr>
      </w:pPr>
      <w:r>
        <w:rPr>
          <w:rFonts w:hint="eastAsia" w:ascii="Times New Roman" w:hAnsi="Times New Roman"/>
          <w:color w:val="000000"/>
          <w:sz w:val="24"/>
        </w:rPr>
        <w:t>（三）双方的业务活动坚持公开、公正、诚信、透明的原则</w:t>
      </w:r>
      <w:r>
        <w:rPr>
          <w:rFonts w:ascii="Times New Roman" w:hAnsi="Times New Roman"/>
          <w:color w:val="000000"/>
          <w:sz w:val="24"/>
        </w:rPr>
        <w:t>(</w:t>
      </w:r>
      <w:r>
        <w:rPr>
          <w:rFonts w:hint="eastAsia" w:ascii="Times New Roman" w:hAnsi="Times New Roman"/>
          <w:color w:val="000000"/>
          <w:sz w:val="24"/>
        </w:rPr>
        <w:t>法律认定的商业秘密和合同文件另有规定除外</w:t>
      </w:r>
      <w:r>
        <w:rPr>
          <w:rFonts w:ascii="Times New Roman" w:hAnsi="Times New Roman"/>
          <w:color w:val="000000"/>
          <w:sz w:val="24"/>
        </w:rPr>
        <w:t>)</w:t>
      </w:r>
      <w:r>
        <w:rPr>
          <w:rFonts w:hint="eastAsia" w:ascii="Times New Roman" w:hAnsi="Times New Roman"/>
          <w:color w:val="000000"/>
          <w:sz w:val="24"/>
        </w:rPr>
        <w:t>，不得损害国家和集体利益，不得违反规章制度。</w:t>
      </w:r>
    </w:p>
    <w:p w14:paraId="6F29E9DE">
      <w:pPr>
        <w:spacing w:line="520" w:lineRule="exact"/>
        <w:ind w:firstLine="480" w:firstLineChars="200"/>
        <w:jc w:val="left"/>
        <w:rPr>
          <w:rFonts w:ascii="Times New Roman" w:hAnsi="Times New Roman"/>
          <w:color w:val="000000"/>
          <w:sz w:val="24"/>
        </w:rPr>
      </w:pPr>
      <w:r>
        <w:rPr>
          <w:rFonts w:hint="eastAsia" w:ascii="Times New Roman" w:hAnsi="Times New Roman"/>
          <w:color w:val="000000"/>
          <w:sz w:val="24"/>
        </w:rPr>
        <w:t>（四）建立健全廉政制度，开展廉政教育，公布举报电话，监督并认真查处违法违纪行为。</w:t>
      </w:r>
    </w:p>
    <w:p w14:paraId="35FDD4B9">
      <w:pPr>
        <w:spacing w:line="520" w:lineRule="exact"/>
        <w:ind w:firstLine="480" w:firstLineChars="200"/>
        <w:jc w:val="left"/>
        <w:rPr>
          <w:rFonts w:ascii="Times New Roman" w:hAnsi="Times New Roman"/>
          <w:color w:val="000000"/>
          <w:sz w:val="24"/>
        </w:rPr>
      </w:pPr>
      <w:r>
        <w:rPr>
          <w:rFonts w:hint="eastAsia" w:ascii="Times New Roman" w:hAnsi="Times New Roman"/>
          <w:color w:val="000000"/>
          <w:sz w:val="24"/>
        </w:rPr>
        <w:t>（五）发现对方在业务活动中有违反廉政规定的行为，有及时提醒对方纠正的权利和义务。</w:t>
      </w:r>
    </w:p>
    <w:p w14:paraId="65D69D57">
      <w:pPr>
        <w:spacing w:line="520" w:lineRule="exact"/>
        <w:ind w:firstLine="480" w:firstLineChars="200"/>
        <w:jc w:val="left"/>
        <w:rPr>
          <w:rFonts w:ascii="Times New Roman" w:hAnsi="Times New Roman"/>
          <w:color w:val="000000"/>
          <w:sz w:val="24"/>
        </w:rPr>
      </w:pPr>
      <w:r>
        <w:rPr>
          <w:rFonts w:hint="eastAsia" w:ascii="Times New Roman" w:hAnsi="Times New Roman"/>
          <w:color w:val="000000"/>
          <w:sz w:val="24"/>
        </w:rPr>
        <w:t>（六）发现对方严重违反本合同义务条款的行为，有向其上级有关部门举报、建议给予处理并要求告知处理结果的权利。</w:t>
      </w:r>
    </w:p>
    <w:p w14:paraId="755EEE2A">
      <w:pPr>
        <w:spacing w:line="520" w:lineRule="exact"/>
        <w:ind w:firstLine="480" w:firstLineChars="200"/>
        <w:jc w:val="left"/>
        <w:rPr>
          <w:rFonts w:ascii="Times New Roman" w:hAnsi="Times New Roman"/>
          <w:color w:val="000000"/>
          <w:sz w:val="24"/>
        </w:rPr>
      </w:pPr>
      <w:r>
        <w:rPr>
          <w:rFonts w:hint="eastAsia" w:ascii="Times New Roman" w:hAnsi="Times New Roman"/>
          <w:color w:val="000000"/>
          <w:sz w:val="24"/>
        </w:rPr>
        <w:t>二、甲方的义务</w:t>
      </w:r>
    </w:p>
    <w:p w14:paraId="55E3C01C">
      <w:pPr>
        <w:spacing w:line="520" w:lineRule="exact"/>
        <w:ind w:firstLine="480" w:firstLineChars="200"/>
        <w:jc w:val="left"/>
        <w:rPr>
          <w:rFonts w:ascii="Times New Roman" w:hAnsi="Times New Roman"/>
          <w:color w:val="000000"/>
          <w:sz w:val="24"/>
        </w:rPr>
      </w:pPr>
      <w:r>
        <w:rPr>
          <w:rFonts w:hint="eastAsia" w:ascii="Times New Roman" w:hAnsi="Times New Roman"/>
          <w:color w:val="000000"/>
          <w:sz w:val="24"/>
        </w:rPr>
        <w:t>（一）甲方及其工作人员不得索要或接受乙方的礼金、有价证券和贵重物品，不得让乙方报销任何应由甲方或甲方工作人员个人支付的费用等。</w:t>
      </w:r>
    </w:p>
    <w:p w14:paraId="1D4DDFF2">
      <w:pPr>
        <w:spacing w:line="520" w:lineRule="exact"/>
        <w:ind w:firstLine="480" w:firstLineChars="200"/>
        <w:jc w:val="left"/>
        <w:rPr>
          <w:rFonts w:ascii="Times New Roman" w:hAnsi="Times New Roman"/>
          <w:color w:val="000000"/>
          <w:sz w:val="24"/>
        </w:rPr>
      </w:pPr>
      <w:r>
        <w:rPr>
          <w:rFonts w:hint="eastAsia" w:ascii="Times New Roman" w:hAnsi="Times New Roman"/>
          <w:color w:val="000000"/>
          <w:sz w:val="24"/>
        </w:rPr>
        <w:t>（二）甲方工作人员不得参加乙方安排的超标准宴请和娱乐活动；不得接受乙方提供的通讯工具、交通工具和高档办公用品等。</w:t>
      </w:r>
    </w:p>
    <w:p w14:paraId="4F94FE5C">
      <w:pPr>
        <w:spacing w:line="520" w:lineRule="exact"/>
        <w:ind w:firstLine="480" w:firstLineChars="200"/>
        <w:jc w:val="left"/>
        <w:rPr>
          <w:rFonts w:ascii="Times New Roman" w:hAnsi="Times New Roman"/>
          <w:color w:val="000000"/>
          <w:sz w:val="24"/>
        </w:rPr>
      </w:pPr>
      <w:r>
        <w:rPr>
          <w:rFonts w:hint="eastAsia" w:ascii="Times New Roman" w:hAnsi="Times New Roman"/>
          <w:color w:val="000000"/>
          <w:sz w:val="24"/>
        </w:rPr>
        <w:t>（三）甲方及其工作人员不得要求或者接受乙方为其住房装修、婚丧嫁娶活动、配偶子女的工作安排以及出国出境、旅游等提供方便等。</w:t>
      </w:r>
    </w:p>
    <w:p w14:paraId="21EEF926">
      <w:pPr>
        <w:spacing w:line="520" w:lineRule="exact"/>
        <w:ind w:firstLine="480" w:firstLineChars="200"/>
        <w:jc w:val="left"/>
        <w:rPr>
          <w:rFonts w:ascii="Times New Roman" w:hAnsi="Times New Roman"/>
          <w:color w:val="000000"/>
          <w:sz w:val="24"/>
        </w:rPr>
      </w:pPr>
      <w:r>
        <w:rPr>
          <w:rFonts w:hint="eastAsia" w:ascii="Times New Roman" w:hAnsi="Times New Roman"/>
          <w:color w:val="000000"/>
          <w:sz w:val="24"/>
        </w:rPr>
        <w:t>（四）甲方工作人员及其配偶、子女不得从事与甲方项目有关的材料设备供应、工程分包、劳务、服务等经济活动。</w:t>
      </w:r>
    </w:p>
    <w:p w14:paraId="67D8E598">
      <w:pPr>
        <w:spacing w:line="520" w:lineRule="exact"/>
        <w:ind w:firstLine="480" w:firstLineChars="200"/>
        <w:jc w:val="left"/>
        <w:rPr>
          <w:rFonts w:ascii="Times New Roman" w:hAnsi="Times New Roman"/>
          <w:color w:val="000000"/>
          <w:sz w:val="24"/>
        </w:rPr>
      </w:pPr>
      <w:r>
        <w:rPr>
          <w:rFonts w:hint="eastAsia" w:ascii="Times New Roman" w:hAnsi="Times New Roman"/>
          <w:color w:val="000000"/>
          <w:sz w:val="24"/>
        </w:rPr>
        <w:t>（五）甲方及其工作人员不得以任何理由向乙方推荐分包单位或推销材料，不得要求乙方购买合同规定外的物资、材料和设备。</w:t>
      </w:r>
    </w:p>
    <w:p w14:paraId="06ECDA4E">
      <w:pPr>
        <w:spacing w:line="520" w:lineRule="exact"/>
        <w:ind w:firstLine="480" w:firstLineChars="200"/>
        <w:jc w:val="left"/>
        <w:rPr>
          <w:rFonts w:ascii="Times New Roman" w:hAnsi="Times New Roman"/>
          <w:color w:val="000000"/>
          <w:sz w:val="24"/>
        </w:rPr>
      </w:pPr>
      <w:r>
        <w:rPr>
          <w:rFonts w:hint="eastAsia" w:ascii="Times New Roman" w:hAnsi="Times New Roman"/>
          <w:color w:val="000000"/>
          <w:sz w:val="24"/>
        </w:rPr>
        <w:t>（六）甲方工作人员要秉公办事，不准营私舞弊，不准利用职权从事各种个人有偿中介活动和安排个人检测队伍。</w:t>
      </w:r>
    </w:p>
    <w:p w14:paraId="477F8CE5">
      <w:pPr>
        <w:spacing w:line="520" w:lineRule="exact"/>
        <w:ind w:firstLine="480" w:firstLineChars="200"/>
        <w:jc w:val="left"/>
        <w:rPr>
          <w:rFonts w:ascii="Times New Roman" w:hAnsi="Times New Roman"/>
          <w:color w:val="000000"/>
          <w:sz w:val="24"/>
        </w:rPr>
      </w:pPr>
      <w:r>
        <w:rPr>
          <w:rFonts w:hint="eastAsia" w:ascii="Times New Roman" w:hAnsi="Times New Roman"/>
          <w:color w:val="000000"/>
          <w:sz w:val="24"/>
        </w:rPr>
        <w:t>三、乙方的义务</w:t>
      </w:r>
    </w:p>
    <w:p w14:paraId="034D0DA1">
      <w:pPr>
        <w:spacing w:line="520" w:lineRule="exact"/>
        <w:ind w:firstLine="480" w:firstLineChars="200"/>
        <w:jc w:val="left"/>
        <w:rPr>
          <w:rFonts w:ascii="Times New Roman" w:hAnsi="Times New Roman"/>
          <w:color w:val="000000"/>
          <w:sz w:val="24"/>
        </w:rPr>
      </w:pPr>
      <w:r>
        <w:rPr>
          <w:rFonts w:ascii="Times New Roman" w:hAnsi="Times New Roman"/>
          <w:color w:val="000000"/>
          <w:sz w:val="24"/>
        </w:rPr>
        <w:t>(</w:t>
      </w:r>
      <w:r>
        <w:rPr>
          <w:rFonts w:hint="eastAsia" w:ascii="Times New Roman" w:hAnsi="Times New Roman"/>
          <w:color w:val="000000"/>
          <w:sz w:val="24"/>
        </w:rPr>
        <w:t>一</w:t>
      </w:r>
      <w:r>
        <w:rPr>
          <w:rFonts w:ascii="Times New Roman" w:hAnsi="Times New Roman"/>
          <w:color w:val="000000"/>
          <w:sz w:val="24"/>
        </w:rPr>
        <w:t>)</w:t>
      </w:r>
      <w:r>
        <w:rPr>
          <w:rFonts w:hint="eastAsia" w:ascii="Times New Roman" w:hAnsi="Times New Roman"/>
          <w:color w:val="000000"/>
          <w:sz w:val="24"/>
        </w:rPr>
        <w:t>乙方不得以任何理由向甲方及其工作人员行贿或馈赠礼金、有价证券、贵重礼品。</w:t>
      </w:r>
    </w:p>
    <w:p w14:paraId="3E108433">
      <w:pPr>
        <w:spacing w:line="520" w:lineRule="exact"/>
        <w:ind w:firstLine="480" w:firstLineChars="200"/>
        <w:jc w:val="left"/>
        <w:rPr>
          <w:rFonts w:ascii="Times New Roman" w:hAnsi="Times New Roman"/>
          <w:color w:val="000000"/>
          <w:sz w:val="24"/>
        </w:rPr>
      </w:pPr>
      <w:r>
        <w:rPr>
          <w:rFonts w:ascii="Times New Roman" w:hAnsi="Times New Roman"/>
          <w:color w:val="000000"/>
          <w:sz w:val="24"/>
        </w:rPr>
        <w:t>(</w:t>
      </w:r>
      <w:r>
        <w:rPr>
          <w:rFonts w:hint="eastAsia" w:ascii="Times New Roman" w:hAnsi="Times New Roman"/>
          <w:color w:val="000000"/>
          <w:sz w:val="24"/>
        </w:rPr>
        <w:t>二</w:t>
      </w:r>
      <w:r>
        <w:rPr>
          <w:rFonts w:ascii="Times New Roman" w:hAnsi="Times New Roman"/>
          <w:color w:val="000000"/>
          <w:sz w:val="24"/>
        </w:rPr>
        <w:t>)</w:t>
      </w:r>
      <w:r>
        <w:rPr>
          <w:rFonts w:hint="eastAsia" w:ascii="Times New Roman" w:hAnsi="Times New Roman"/>
          <w:color w:val="000000"/>
          <w:sz w:val="24"/>
        </w:rPr>
        <w:t>乙方不得以任何名义为甲方及其工作人员报销应由甲方单位或个人支付的任何费用。</w:t>
      </w:r>
    </w:p>
    <w:p w14:paraId="1AAC608A">
      <w:pPr>
        <w:spacing w:line="520" w:lineRule="exact"/>
        <w:ind w:firstLine="480" w:firstLineChars="200"/>
        <w:jc w:val="left"/>
        <w:rPr>
          <w:rFonts w:ascii="Times New Roman" w:hAnsi="Times New Roman"/>
          <w:color w:val="000000"/>
          <w:sz w:val="24"/>
        </w:rPr>
      </w:pPr>
      <w:r>
        <w:rPr>
          <w:rFonts w:ascii="Times New Roman" w:hAnsi="Times New Roman"/>
          <w:color w:val="000000"/>
          <w:sz w:val="24"/>
        </w:rPr>
        <w:t>(</w:t>
      </w:r>
      <w:r>
        <w:rPr>
          <w:rFonts w:hint="eastAsia" w:ascii="Times New Roman" w:hAnsi="Times New Roman"/>
          <w:color w:val="000000"/>
          <w:sz w:val="24"/>
        </w:rPr>
        <w:t>三</w:t>
      </w:r>
      <w:r>
        <w:rPr>
          <w:rFonts w:ascii="Times New Roman" w:hAnsi="Times New Roman"/>
          <w:color w:val="000000"/>
          <w:sz w:val="24"/>
        </w:rPr>
        <w:t>)</w:t>
      </w:r>
      <w:r>
        <w:rPr>
          <w:rFonts w:hint="eastAsia" w:ascii="Times New Roman" w:hAnsi="Times New Roman"/>
          <w:color w:val="000000"/>
          <w:sz w:val="24"/>
        </w:rPr>
        <w:t>乙方不得以任何理由安排甲方工作人员参加超标准宴请及娱乐活动。</w:t>
      </w:r>
    </w:p>
    <w:p w14:paraId="6200479A">
      <w:pPr>
        <w:spacing w:line="520" w:lineRule="exact"/>
        <w:ind w:firstLine="480" w:firstLineChars="200"/>
        <w:jc w:val="left"/>
        <w:rPr>
          <w:rFonts w:ascii="Times New Roman" w:hAnsi="Times New Roman"/>
          <w:color w:val="000000"/>
          <w:sz w:val="24"/>
        </w:rPr>
      </w:pPr>
      <w:r>
        <w:rPr>
          <w:rFonts w:ascii="Times New Roman" w:hAnsi="Times New Roman"/>
          <w:color w:val="000000"/>
          <w:sz w:val="24"/>
        </w:rPr>
        <w:t>(</w:t>
      </w:r>
      <w:r>
        <w:rPr>
          <w:rFonts w:hint="eastAsia" w:ascii="Times New Roman" w:hAnsi="Times New Roman"/>
          <w:color w:val="000000"/>
          <w:sz w:val="24"/>
        </w:rPr>
        <w:t>四</w:t>
      </w:r>
      <w:r>
        <w:rPr>
          <w:rFonts w:ascii="Times New Roman" w:hAnsi="Times New Roman"/>
          <w:color w:val="000000"/>
          <w:sz w:val="24"/>
        </w:rPr>
        <w:t>)</w:t>
      </w:r>
      <w:r>
        <w:rPr>
          <w:rFonts w:hint="eastAsia" w:ascii="Times New Roman" w:hAnsi="Times New Roman"/>
          <w:color w:val="000000"/>
          <w:sz w:val="24"/>
        </w:rPr>
        <w:t>乙方不得为甲方单位和个人购置或提供通信工具、交通工具和高档办公用品等。</w:t>
      </w:r>
    </w:p>
    <w:p w14:paraId="3FC7C4FF">
      <w:pPr>
        <w:spacing w:line="520" w:lineRule="exact"/>
        <w:ind w:firstLine="480" w:firstLineChars="200"/>
        <w:jc w:val="left"/>
        <w:rPr>
          <w:rFonts w:ascii="Times New Roman" w:hAnsi="Times New Roman"/>
          <w:color w:val="000000"/>
          <w:sz w:val="24"/>
        </w:rPr>
      </w:pPr>
      <w:r>
        <w:rPr>
          <w:rFonts w:hint="eastAsia" w:ascii="Times New Roman" w:hAnsi="Times New Roman"/>
          <w:color w:val="000000"/>
          <w:sz w:val="24"/>
        </w:rPr>
        <w:t>四、</w:t>
      </w:r>
      <w:r>
        <w:rPr>
          <w:rFonts w:ascii="Times New Roman" w:hAnsi="Times New Roman"/>
          <w:color w:val="000000"/>
          <w:sz w:val="24"/>
        </w:rPr>
        <w:t xml:space="preserve"> </w:t>
      </w:r>
      <w:r>
        <w:rPr>
          <w:rFonts w:hint="eastAsia" w:ascii="Times New Roman" w:hAnsi="Times New Roman"/>
          <w:color w:val="000000"/>
          <w:sz w:val="24"/>
        </w:rPr>
        <w:t>违约责任</w:t>
      </w:r>
    </w:p>
    <w:p w14:paraId="6DDD539C">
      <w:pPr>
        <w:spacing w:line="520" w:lineRule="exact"/>
        <w:ind w:firstLine="480" w:firstLineChars="200"/>
        <w:jc w:val="left"/>
        <w:rPr>
          <w:rFonts w:ascii="Times New Roman" w:hAnsi="Times New Roman"/>
          <w:color w:val="000000"/>
          <w:sz w:val="24"/>
        </w:rPr>
      </w:pPr>
      <w:r>
        <w:rPr>
          <w:rFonts w:ascii="Times New Roman" w:hAnsi="Times New Roman"/>
          <w:color w:val="000000"/>
          <w:sz w:val="24"/>
        </w:rPr>
        <w:t>(</w:t>
      </w:r>
      <w:r>
        <w:rPr>
          <w:rFonts w:hint="eastAsia" w:ascii="Times New Roman" w:hAnsi="Times New Roman"/>
          <w:color w:val="000000"/>
          <w:sz w:val="24"/>
        </w:rPr>
        <w:t>一</w:t>
      </w:r>
      <w:r>
        <w:rPr>
          <w:rFonts w:ascii="Times New Roman" w:hAnsi="Times New Roman"/>
          <w:color w:val="000000"/>
          <w:sz w:val="24"/>
        </w:rPr>
        <w:t>)</w:t>
      </w:r>
      <w:r>
        <w:rPr>
          <w:rFonts w:hint="eastAsia" w:ascii="Times New Roman" w:hAnsi="Times New Roman"/>
          <w:color w:val="000000"/>
          <w:sz w:val="24"/>
        </w:rPr>
        <w:t>甲方及其工作人员违反本合同第</w:t>
      </w:r>
      <w:r>
        <w:rPr>
          <w:rFonts w:ascii="Times New Roman" w:hAnsi="Times New Roman"/>
          <w:color w:val="000000"/>
          <w:sz w:val="24"/>
        </w:rPr>
        <w:t>1</w:t>
      </w:r>
      <w:r>
        <w:rPr>
          <w:rFonts w:hint="eastAsia" w:ascii="Times New Roman" w:hAnsi="Times New Roman"/>
          <w:color w:val="000000"/>
          <w:sz w:val="24"/>
        </w:rPr>
        <w:t>、</w:t>
      </w:r>
      <w:r>
        <w:rPr>
          <w:rFonts w:ascii="Times New Roman" w:hAnsi="Times New Roman"/>
          <w:color w:val="000000"/>
          <w:sz w:val="24"/>
        </w:rPr>
        <w:t>2</w:t>
      </w:r>
      <w:r>
        <w:rPr>
          <w:rFonts w:hint="eastAsia" w:ascii="Times New Roman" w:hAnsi="Times New Roman"/>
          <w:color w:val="000000"/>
          <w:sz w:val="24"/>
        </w:rPr>
        <w:t>条，按管理权限，依据有关规定给予党纪、政纪或组织处理；涉嫌犯罪的，移交司法机关追究刑事责任；给乙方单位造成经济损失的，应予以赔偿。</w:t>
      </w:r>
    </w:p>
    <w:p w14:paraId="5EDD73DE">
      <w:pPr>
        <w:spacing w:line="520" w:lineRule="exact"/>
        <w:ind w:firstLine="480" w:firstLineChars="200"/>
        <w:jc w:val="left"/>
        <w:rPr>
          <w:rFonts w:ascii="Times New Roman" w:hAnsi="Times New Roman"/>
          <w:color w:val="000000"/>
          <w:sz w:val="24"/>
        </w:rPr>
      </w:pPr>
      <w:r>
        <w:rPr>
          <w:rFonts w:ascii="Times New Roman" w:hAnsi="Times New Roman"/>
          <w:color w:val="000000"/>
          <w:sz w:val="24"/>
        </w:rPr>
        <w:t>(</w:t>
      </w:r>
      <w:r>
        <w:rPr>
          <w:rFonts w:hint="eastAsia" w:ascii="Times New Roman" w:hAnsi="Times New Roman"/>
          <w:color w:val="000000"/>
          <w:sz w:val="24"/>
        </w:rPr>
        <w:t>二</w:t>
      </w:r>
      <w:r>
        <w:rPr>
          <w:rFonts w:ascii="Times New Roman" w:hAnsi="Times New Roman"/>
          <w:color w:val="000000"/>
          <w:sz w:val="24"/>
        </w:rPr>
        <w:t>)</w:t>
      </w:r>
      <w:r>
        <w:rPr>
          <w:rFonts w:hint="eastAsia" w:ascii="Times New Roman" w:hAnsi="Times New Roman"/>
          <w:color w:val="000000"/>
          <w:sz w:val="24"/>
        </w:rPr>
        <w:t>乙方及其工作人员违反本合同第</w:t>
      </w:r>
      <w:r>
        <w:rPr>
          <w:rFonts w:ascii="Times New Roman" w:hAnsi="Times New Roman"/>
          <w:color w:val="000000"/>
          <w:sz w:val="24"/>
        </w:rPr>
        <w:t>1</w:t>
      </w:r>
      <w:r>
        <w:rPr>
          <w:rFonts w:hint="eastAsia" w:ascii="Times New Roman" w:hAnsi="Times New Roman"/>
          <w:color w:val="000000"/>
          <w:sz w:val="24"/>
        </w:rPr>
        <w:t>、</w:t>
      </w:r>
      <w:r>
        <w:rPr>
          <w:rFonts w:ascii="Times New Roman" w:hAnsi="Times New Roman"/>
          <w:color w:val="000000"/>
          <w:sz w:val="24"/>
        </w:rPr>
        <w:t>3</w:t>
      </w:r>
      <w:r>
        <w:rPr>
          <w:rFonts w:hint="eastAsia" w:ascii="Times New Roman" w:hAnsi="Times New Roman"/>
          <w:color w:val="000000"/>
          <w:sz w:val="24"/>
        </w:rPr>
        <w:t>条，按管理权限，依据有关规定给予党纪、政纪或组织处理；给甲方单位造成经济损失的，应予以赔偿。</w:t>
      </w:r>
    </w:p>
    <w:p w14:paraId="70B2F093">
      <w:pPr>
        <w:spacing w:line="520" w:lineRule="exact"/>
        <w:ind w:firstLine="480" w:firstLineChars="200"/>
        <w:jc w:val="left"/>
        <w:rPr>
          <w:rFonts w:ascii="Times New Roman" w:hAnsi="Times New Roman"/>
          <w:color w:val="000000"/>
          <w:sz w:val="24"/>
        </w:rPr>
      </w:pPr>
      <w:r>
        <w:rPr>
          <w:rFonts w:ascii="Times New Roman" w:hAnsi="Times New Roman"/>
          <w:color w:val="000000"/>
          <w:sz w:val="24"/>
        </w:rPr>
        <w:t xml:space="preserve"> </w:t>
      </w:r>
      <w:r>
        <w:rPr>
          <w:rFonts w:hint="eastAsia" w:ascii="Times New Roman" w:hAnsi="Times New Roman"/>
          <w:color w:val="000000"/>
          <w:sz w:val="24"/>
        </w:rPr>
        <w:t>五、双方约定：本合同由双方或双方上级单位的纪检监察部门负责监督执行。由甲方或甲方上级单位的纪检监察部门约请乙方或乙方上级单位纪检监察部门对本合同执行情况进行监督，提出在本合同规定范围内的裁定意见。</w:t>
      </w:r>
    </w:p>
    <w:p w14:paraId="1BC42AF2">
      <w:pPr>
        <w:spacing w:line="520" w:lineRule="exact"/>
        <w:ind w:firstLine="480" w:firstLineChars="200"/>
        <w:jc w:val="left"/>
        <w:rPr>
          <w:rFonts w:ascii="Times New Roman" w:hAnsi="Times New Roman"/>
          <w:color w:val="000000"/>
          <w:sz w:val="24"/>
        </w:rPr>
      </w:pPr>
      <w:r>
        <w:rPr>
          <w:rFonts w:hint="eastAsia" w:ascii="Times New Roman" w:hAnsi="Times New Roman"/>
          <w:color w:val="000000"/>
          <w:sz w:val="24"/>
        </w:rPr>
        <w:t>六、本合同有效期为甲方和乙方签署之日起至该项目完成后止。</w:t>
      </w:r>
    </w:p>
    <w:p w14:paraId="4FB03CFC">
      <w:pPr>
        <w:spacing w:line="520" w:lineRule="exact"/>
        <w:ind w:firstLine="480" w:firstLineChars="200"/>
        <w:jc w:val="left"/>
        <w:rPr>
          <w:rFonts w:ascii="Times New Roman" w:hAnsi="Times New Roman"/>
          <w:color w:val="000000"/>
          <w:sz w:val="24"/>
        </w:rPr>
      </w:pPr>
      <w:r>
        <w:rPr>
          <w:rFonts w:hint="eastAsia" w:ascii="Times New Roman" w:hAnsi="Times New Roman"/>
          <w:color w:val="000000"/>
          <w:sz w:val="24"/>
        </w:rPr>
        <w:t>七、</w:t>
      </w:r>
      <w:r>
        <w:rPr>
          <w:rFonts w:ascii="Times New Roman" w:hAnsi="Times New Roman"/>
          <w:color w:val="000000"/>
          <w:sz w:val="24"/>
        </w:rPr>
        <w:t xml:space="preserve"> </w:t>
      </w:r>
      <w:r>
        <w:rPr>
          <w:rFonts w:hint="eastAsia" w:ascii="Times New Roman" w:hAnsi="Times New Roman"/>
          <w:color w:val="000000"/>
          <w:sz w:val="24"/>
        </w:rPr>
        <w:t>本合同作为</w:t>
      </w:r>
      <w:r>
        <w:rPr>
          <w:rFonts w:ascii="Times New Roman" w:hAnsi="Times New Roman"/>
          <w:color w:val="000000"/>
          <w:sz w:val="24"/>
          <w:u w:val="single"/>
        </w:rPr>
        <w:t xml:space="preserve">           </w:t>
      </w:r>
      <w:r>
        <w:rPr>
          <w:rFonts w:hint="eastAsia" w:ascii="Times New Roman" w:hAnsi="Times New Roman"/>
          <w:color w:val="000000"/>
          <w:sz w:val="24"/>
        </w:rPr>
        <w:t>（项目名称）合同的附件，与项目主合同具有同等的法律效力，经合同双方签署后立即生效。</w:t>
      </w:r>
    </w:p>
    <w:p w14:paraId="37207CCB">
      <w:pPr>
        <w:spacing w:line="520" w:lineRule="exact"/>
        <w:ind w:firstLine="480" w:firstLineChars="200"/>
        <w:jc w:val="left"/>
        <w:rPr>
          <w:rFonts w:ascii="Times New Roman" w:hAnsi="Times New Roman"/>
          <w:color w:val="000000"/>
          <w:sz w:val="24"/>
        </w:rPr>
      </w:pPr>
      <w:r>
        <w:rPr>
          <w:rFonts w:hint="eastAsia" w:ascii="Times New Roman" w:hAnsi="Times New Roman"/>
          <w:color w:val="000000"/>
          <w:sz w:val="24"/>
        </w:rPr>
        <w:t>八、本合同一式四份，甲方、乙方各执贰份。</w:t>
      </w:r>
    </w:p>
    <w:p w14:paraId="74604B23">
      <w:pPr>
        <w:spacing w:line="520" w:lineRule="exact"/>
        <w:jc w:val="left"/>
        <w:rPr>
          <w:rFonts w:ascii="Times New Roman" w:hAnsi="Times New Roman"/>
          <w:color w:val="000000"/>
          <w:sz w:val="24"/>
        </w:rPr>
      </w:pPr>
    </w:p>
    <w:p w14:paraId="2D2F844A">
      <w:pPr>
        <w:spacing w:line="520" w:lineRule="exact"/>
        <w:jc w:val="left"/>
        <w:rPr>
          <w:rFonts w:ascii="Times New Roman" w:hAnsi="Times New Roman"/>
          <w:color w:val="000000"/>
          <w:sz w:val="24"/>
        </w:rPr>
      </w:pPr>
    </w:p>
    <w:p w14:paraId="12F2C70E">
      <w:pPr>
        <w:spacing w:line="520" w:lineRule="exact"/>
        <w:jc w:val="left"/>
        <w:rPr>
          <w:rFonts w:ascii="Times New Roman" w:hAnsi="Times New Roman"/>
          <w:color w:val="000000"/>
          <w:sz w:val="24"/>
        </w:rPr>
      </w:pPr>
      <w:r>
        <w:rPr>
          <w:rFonts w:hint="eastAsia" w:ascii="Times New Roman" w:hAnsi="Times New Roman"/>
          <w:color w:val="000000"/>
          <w:sz w:val="24"/>
        </w:rPr>
        <w:t>此页无正文。</w:t>
      </w:r>
    </w:p>
    <w:p w14:paraId="06CB1219">
      <w:pPr>
        <w:pStyle w:val="11"/>
        <w:spacing w:line="520" w:lineRule="exact"/>
        <w:rPr>
          <w:rFonts w:ascii="Times New Roman" w:hAnsi="Times New Roman"/>
          <w:color w:val="000000"/>
          <w:sz w:val="24"/>
        </w:rPr>
      </w:pPr>
      <w:r>
        <w:rPr>
          <w:rFonts w:hint="eastAsia" w:ascii="Times New Roman" w:hAnsi="Times New Roman"/>
          <w:color w:val="000000"/>
          <w:sz w:val="24"/>
        </w:rPr>
        <w:t xml:space="preserve">甲方：安徽省高速公路试验检测科研      乙方： </w:t>
      </w:r>
    </w:p>
    <w:p w14:paraId="3781EA6D">
      <w:pPr>
        <w:pStyle w:val="11"/>
        <w:rPr>
          <w:rFonts w:ascii="Times New Roman" w:hAnsi="Times New Roman"/>
          <w:color w:val="000000"/>
          <w:sz w:val="24"/>
        </w:rPr>
      </w:pPr>
      <w:r>
        <w:rPr>
          <w:rFonts w:hint="eastAsia" w:ascii="Times New Roman" w:hAnsi="Times New Roman"/>
          <w:color w:val="000000"/>
          <w:sz w:val="24"/>
        </w:rPr>
        <w:t xml:space="preserve">        中心有限公司                         </w:t>
      </w:r>
    </w:p>
    <w:p w14:paraId="0E0B2AEC">
      <w:pPr>
        <w:pStyle w:val="11"/>
        <w:rPr>
          <w:rFonts w:ascii="Times New Roman" w:hAnsi="Times New Roman"/>
          <w:color w:val="000000"/>
          <w:sz w:val="24"/>
        </w:rPr>
      </w:pPr>
      <w:r>
        <w:rPr>
          <w:rFonts w:hint="eastAsia" w:ascii="Times New Roman" w:hAnsi="Times New Roman"/>
          <w:color w:val="000000"/>
          <w:sz w:val="24"/>
        </w:rPr>
        <w:t>公司法定代表人                        公司法定代表人</w:t>
      </w:r>
    </w:p>
    <w:p w14:paraId="5D7A529C">
      <w:pPr>
        <w:pStyle w:val="11"/>
        <w:rPr>
          <w:rFonts w:ascii="Times New Roman" w:hAnsi="Times New Roman"/>
          <w:color w:val="000000"/>
          <w:sz w:val="24"/>
        </w:rPr>
      </w:pPr>
      <w:r>
        <w:rPr>
          <w:rFonts w:hint="eastAsia" w:ascii="Times New Roman" w:hAnsi="Times New Roman"/>
          <w:color w:val="000000"/>
          <w:sz w:val="24"/>
        </w:rPr>
        <w:t xml:space="preserve">或                                    或                       </w:t>
      </w:r>
    </w:p>
    <w:p w14:paraId="38C01153">
      <w:pPr>
        <w:pStyle w:val="11"/>
        <w:rPr>
          <w:rFonts w:ascii="Times New Roman" w:hAnsi="Times New Roman"/>
          <w:color w:val="000000"/>
          <w:sz w:val="24"/>
        </w:rPr>
      </w:pPr>
      <w:r>
        <w:rPr>
          <w:rFonts w:hint="eastAsia" w:ascii="Times New Roman" w:hAnsi="Times New Roman"/>
          <w:color w:val="000000"/>
          <w:sz w:val="24"/>
        </w:rPr>
        <w:t xml:space="preserve">委托代理人(签字)：                     委托代理人(签字)：                     </w:t>
      </w:r>
    </w:p>
    <w:p w14:paraId="3B657126">
      <w:pPr>
        <w:pStyle w:val="11"/>
        <w:rPr>
          <w:rFonts w:ascii="Verdana" w:hAnsi="Verdana"/>
          <w:kern w:val="0"/>
        </w:rPr>
      </w:pPr>
      <w:r>
        <w:rPr>
          <w:rFonts w:hint="eastAsia" w:ascii="Times New Roman" w:hAnsi="Times New Roman"/>
          <w:color w:val="000000"/>
          <w:sz w:val="24"/>
        </w:rPr>
        <w:t>签约时间：   　年    月    日         签约时间： 　  年    月    日</w:t>
      </w:r>
    </w:p>
    <w:p w14:paraId="3DB28A08"/>
    <w:p w14:paraId="05663CD6"/>
    <w:p w14:paraId="3E388EBF">
      <w:pPr>
        <w:rPr>
          <w:rFonts w:ascii="Times New Roman" w:hAnsi="Times New Roman"/>
          <w:u w:val="single"/>
        </w:rPr>
      </w:pPr>
      <w:r>
        <w:rPr>
          <w:rFonts w:ascii="Times New Roman" w:hAnsi="Times New Roman"/>
          <w:u w:val="single"/>
        </w:rPr>
        <w:br w:type="page"/>
      </w:r>
    </w:p>
    <w:p w14:paraId="1AC90749">
      <w:pPr>
        <w:pStyle w:val="3"/>
        <w:numPr>
          <w:ilvl w:val="0"/>
          <w:numId w:val="3"/>
        </w:numPr>
        <w:spacing w:before="312" w:after="312"/>
        <w:rPr>
          <w:rFonts w:ascii="Times New Roman" w:hAnsi="Times New Roman" w:eastAsia="宋体"/>
        </w:rPr>
      </w:pPr>
      <w:bookmarkStart w:id="113" w:name="_Toc17834_WPSOffice_Level1"/>
      <w:r>
        <w:rPr>
          <w:rFonts w:hint="eastAsia" w:ascii="Times New Roman" w:hAnsi="Times New Roman" w:eastAsia="宋体"/>
        </w:rPr>
        <w:t>采购需求及清单</w:t>
      </w:r>
      <w:bookmarkEnd w:id="113"/>
    </w:p>
    <w:p w14:paraId="2D294374">
      <w:pPr>
        <w:pStyle w:val="4"/>
        <w:numPr>
          <w:ilvl w:val="0"/>
          <w:numId w:val="6"/>
        </w:numPr>
        <w:snapToGrid w:val="0"/>
        <w:spacing w:before="120" w:after="120" w:line="240" w:lineRule="auto"/>
        <w:rPr>
          <w:rFonts w:ascii="Times New Roman" w:hAnsi="Times New Roman"/>
        </w:rPr>
      </w:pPr>
      <w:bookmarkStart w:id="114" w:name="_Toc10970_WPSOffice_Level1"/>
      <w:bookmarkStart w:id="115" w:name="_Toc28814_WPSOffice_Level2"/>
      <w:r>
        <w:rPr>
          <w:rFonts w:hint="eastAsia" w:ascii="Times New Roman" w:hAnsi="Times New Roman"/>
        </w:rPr>
        <w:t>委托人要求</w:t>
      </w:r>
      <w:bookmarkEnd w:id="114"/>
    </w:p>
    <w:p w14:paraId="230D7B01">
      <w:pPr>
        <w:spacing w:line="360" w:lineRule="auto"/>
        <w:ind w:firstLine="480" w:firstLineChars="200"/>
        <w:jc w:val="left"/>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）被采购方派驻人员需服从采购方项目负责人及项目业主的管理，按采购方的要求开展检测工作，保证检测工作质量，确保安全、廉政无事故。</w:t>
      </w:r>
    </w:p>
    <w:p w14:paraId="5734A23D">
      <w:pPr>
        <w:spacing w:line="360" w:lineRule="auto"/>
        <w:ind w:firstLine="480" w:firstLineChars="200"/>
        <w:jc w:val="left"/>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）采购方对不能满足工作需要的人员和车辆有权提出更换，被采购方应在24小时内进行更换，更换人员的所有费用由被采购方承担。</w:t>
      </w:r>
    </w:p>
    <w:p w14:paraId="1940E5F0">
      <w:pPr>
        <w:pStyle w:val="11"/>
      </w:pPr>
    </w:p>
    <w:p w14:paraId="69C1F19D">
      <w:pPr>
        <w:pStyle w:val="4"/>
        <w:numPr>
          <w:ilvl w:val="0"/>
          <w:numId w:val="0"/>
        </w:numPr>
        <w:snapToGrid w:val="0"/>
        <w:spacing w:before="120"/>
        <w:ind w:left="630"/>
        <w:rPr>
          <w:rFonts w:ascii="Times New Roman" w:hAnsi="Times New Roman"/>
        </w:rPr>
      </w:pPr>
      <w:r>
        <w:rPr>
          <w:rFonts w:ascii="Times New Roman" w:hAnsi="Times New Roman"/>
        </w:rPr>
        <w:t>2</w:t>
      </w:r>
      <w:r>
        <w:rPr>
          <w:rFonts w:hint="eastAsia" w:ascii="Times New Roman" w:hAnsi="Times New Roman"/>
        </w:rPr>
        <w:t>、报价清单</w:t>
      </w:r>
    </w:p>
    <w:p w14:paraId="505F1489">
      <w:pPr>
        <w:spacing w:line="360" w:lineRule="auto"/>
        <w:ind w:firstLine="480" w:firstLineChars="200"/>
        <w:jc w:val="left"/>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）、报价方式如下：</w:t>
      </w:r>
    </w:p>
    <w:p w14:paraId="6AA3B950">
      <w:pPr>
        <w:spacing w:line="360" w:lineRule="auto"/>
        <w:ind w:firstLine="480" w:firstLineChars="200"/>
        <w:jc w:val="left"/>
        <w:rPr>
          <w:rFonts w:ascii="宋体" w:cs="宋体"/>
          <w:sz w:val="24"/>
        </w:rPr>
      </w:pPr>
      <w:r>
        <w:rPr>
          <w:rFonts w:hint="eastAsia" w:ascii="宋体" w:hAnsi="宋体" w:cs="宋体"/>
          <w:sz w:val="24"/>
        </w:rPr>
        <w:t>以综合单价的限价进行同比例报价。</w:t>
      </w:r>
    </w:p>
    <w:p w14:paraId="26092155">
      <w:pPr>
        <w:spacing w:line="360" w:lineRule="auto"/>
        <w:ind w:firstLine="480" w:firstLineChars="200"/>
        <w:jc w:val="left"/>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综合单价包含完成我公司指定任务所投入的人员、设备、车辆及安全投入等综合费用单价，包含人员工资、福利、伙食费、住宿费（住宿地点需经采购人同意）、车辆使用费、燃油费、维修保养费、保险费、过路过桥费，同时也包含了为实施和完成合同工作内容所需的劳务、管理、维修、保险、利润、安全费、税费、加班费等全部费用（不含安全防护费）。</w:t>
      </w:r>
    </w:p>
    <w:bookmarkEnd w:id="115"/>
    <w:p w14:paraId="77BBBCF9">
      <w:pPr>
        <w:rPr>
          <w:rFonts w:ascii="Times New Roman" w:hAnsi="Times New Roman"/>
        </w:rPr>
      </w:pPr>
      <w:r>
        <w:rPr>
          <w:rFonts w:ascii="Times New Roman" w:hAnsi="Times New Roman"/>
        </w:rPr>
        <w:br w:type="page"/>
      </w:r>
    </w:p>
    <w:p w14:paraId="784D891A">
      <w:pPr>
        <w:pStyle w:val="3"/>
        <w:numPr>
          <w:ilvl w:val="0"/>
          <w:numId w:val="3"/>
        </w:numPr>
        <w:spacing w:before="312" w:after="312"/>
        <w:rPr>
          <w:rFonts w:ascii="Times New Roman" w:hAnsi="Times New Roman" w:eastAsia="宋体"/>
        </w:rPr>
      </w:pPr>
      <w:bookmarkStart w:id="116" w:name="_Toc27766_WPSOffice_Level1"/>
      <w:r>
        <w:rPr>
          <w:rFonts w:hint="eastAsia" w:ascii="Times New Roman" w:hAnsi="Times New Roman" w:eastAsia="宋体"/>
        </w:rPr>
        <w:t>响应文件格式</w:t>
      </w:r>
      <w:bookmarkEnd w:id="116"/>
    </w:p>
    <w:p w14:paraId="519192F8">
      <w:pPr>
        <w:rPr>
          <w:rFonts w:ascii="Times New Roman" w:hAnsi="Times New Roman"/>
        </w:rPr>
      </w:pPr>
      <w:r>
        <w:rPr>
          <w:rFonts w:ascii="Times New Roman" w:hAnsi="Times New Roman"/>
        </w:rPr>
        <w:br w:type="page"/>
      </w:r>
    </w:p>
    <w:p w14:paraId="58C01CEB">
      <w:pPr>
        <w:spacing w:line="440" w:lineRule="exact"/>
        <w:rPr>
          <w:rFonts w:ascii="Times New Roman" w:hAnsi="Times New Roman" w:eastAsia="黑体"/>
          <w:sz w:val="20"/>
          <w:szCs w:val="20"/>
        </w:rPr>
      </w:pPr>
    </w:p>
    <w:p w14:paraId="5D2241A1">
      <w:pPr>
        <w:spacing w:line="440" w:lineRule="exact"/>
        <w:rPr>
          <w:rFonts w:ascii="Times New Roman" w:hAnsi="Times New Roman" w:eastAsia="黑体"/>
          <w:sz w:val="24"/>
        </w:rPr>
      </w:pPr>
      <w:r>
        <w:rPr>
          <w:rFonts w:ascii="Times New Roman" w:hAnsi="Times New Roman" w:eastAsia="黑体"/>
          <w:szCs w:val="21"/>
        </w:rPr>
        <w:t xml:space="preserve">           ______________________________</w:t>
      </w:r>
      <w:r>
        <w:rPr>
          <w:rFonts w:ascii="Times New Roman" w:hAnsi="Times New Roman" w:eastAsia="黑体"/>
          <w:sz w:val="28"/>
          <w:szCs w:val="28"/>
        </w:rPr>
        <w:t>(</w:t>
      </w:r>
      <w:r>
        <w:rPr>
          <w:rFonts w:hint="eastAsia" w:ascii="Times New Roman" w:hAnsi="Times New Roman" w:eastAsia="黑体"/>
          <w:sz w:val="28"/>
          <w:szCs w:val="28"/>
        </w:rPr>
        <w:t>项目名称</w:t>
      </w:r>
      <w:r>
        <w:rPr>
          <w:rFonts w:ascii="Times New Roman" w:hAnsi="Times New Roman" w:eastAsia="黑体"/>
          <w:sz w:val="28"/>
          <w:szCs w:val="28"/>
        </w:rPr>
        <w:t>)</w:t>
      </w:r>
      <w:r>
        <w:rPr>
          <w:rFonts w:ascii="Times New Roman" w:hAnsi="Times New Roman"/>
          <w:sz w:val="28"/>
          <w:szCs w:val="28"/>
          <w:u w:val="single"/>
        </w:rPr>
        <w:t xml:space="preserve">     </w:t>
      </w:r>
      <w:r>
        <w:rPr>
          <w:rFonts w:hint="eastAsia" w:ascii="Times New Roman" w:hAnsi="Times New Roman" w:eastAsia="黑体"/>
          <w:sz w:val="28"/>
          <w:szCs w:val="28"/>
        </w:rPr>
        <w:t>合同包询比</w:t>
      </w:r>
    </w:p>
    <w:p w14:paraId="063CAAAA">
      <w:pPr>
        <w:spacing w:line="440" w:lineRule="exact"/>
        <w:rPr>
          <w:rFonts w:ascii="Times New Roman" w:hAnsi="Times New Roman" w:eastAsia="黑体"/>
          <w:sz w:val="20"/>
          <w:szCs w:val="20"/>
        </w:rPr>
      </w:pPr>
      <w:r>
        <w:rPr>
          <w:rFonts w:ascii="Times New Roman" w:hAnsi="Times New Roman" w:eastAsia="黑体"/>
          <w:sz w:val="20"/>
          <w:szCs w:val="20"/>
        </w:rPr>
        <w:t xml:space="preserve"> </w:t>
      </w:r>
    </w:p>
    <w:p w14:paraId="606BE1D2">
      <w:pPr>
        <w:spacing w:line="440" w:lineRule="exact"/>
        <w:rPr>
          <w:rFonts w:ascii="Times New Roman" w:hAnsi="Times New Roman" w:eastAsia="黑体"/>
          <w:sz w:val="40"/>
          <w:szCs w:val="40"/>
        </w:rPr>
      </w:pPr>
    </w:p>
    <w:p w14:paraId="25C3199F">
      <w:pPr>
        <w:spacing w:line="440" w:lineRule="exact"/>
        <w:jc w:val="center"/>
        <w:rPr>
          <w:rFonts w:ascii="Times New Roman" w:hAnsi="Times New Roman" w:eastAsia="黑体"/>
          <w:sz w:val="40"/>
          <w:szCs w:val="40"/>
        </w:rPr>
      </w:pPr>
    </w:p>
    <w:p w14:paraId="48BAA48E">
      <w:pPr>
        <w:spacing w:line="440" w:lineRule="exact"/>
        <w:jc w:val="center"/>
        <w:rPr>
          <w:rFonts w:ascii="Times New Roman" w:hAnsi="Times New Roman" w:eastAsia="黑体"/>
          <w:sz w:val="40"/>
          <w:szCs w:val="40"/>
        </w:rPr>
      </w:pPr>
    </w:p>
    <w:p w14:paraId="3B47B37A">
      <w:pPr>
        <w:spacing w:line="440" w:lineRule="exact"/>
        <w:jc w:val="center"/>
        <w:rPr>
          <w:rFonts w:ascii="Times New Roman" w:hAnsi="Times New Roman" w:eastAsia="黑体"/>
          <w:sz w:val="40"/>
          <w:szCs w:val="40"/>
        </w:rPr>
      </w:pPr>
    </w:p>
    <w:p w14:paraId="48BD2BA2">
      <w:pPr>
        <w:jc w:val="center"/>
        <w:rPr>
          <w:rFonts w:ascii="Times New Roman" w:hAnsi="Times New Roman" w:eastAsia="黑体"/>
          <w:sz w:val="50"/>
          <w:szCs w:val="50"/>
        </w:rPr>
      </w:pPr>
      <w:bookmarkStart w:id="117" w:name="_Toc14496_WPSOffice_Level1"/>
      <w:bookmarkStart w:id="118" w:name="_Toc17394_WPSOffice_Level1"/>
      <w:bookmarkStart w:id="119" w:name="_Toc1456_WPSOffice_Level1"/>
      <w:bookmarkStart w:id="120" w:name="_Toc27552_WPSOffice_Level1"/>
      <w:bookmarkStart w:id="121" w:name="_Toc1914_WPSOffice_Level1"/>
      <w:r>
        <w:rPr>
          <w:rFonts w:hint="eastAsia" w:ascii="Times New Roman" w:hAnsi="Times New Roman" w:eastAsia="黑体"/>
          <w:sz w:val="50"/>
          <w:szCs w:val="50"/>
        </w:rPr>
        <w:t>响</w:t>
      </w:r>
      <w:r>
        <w:rPr>
          <w:rFonts w:ascii="Times New Roman" w:hAnsi="Times New Roman" w:eastAsia="黑体"/>
          <w:sz w:val="50"/>
          <w:szCs w:val="50"/>
        </w:rPr>
        <w:t xml:space="preserve">  </w:t>
      </w:r>
      <w:r>
        <w:rPr>
          <w:rFonts w:hint="eastAsia" w:ascii="Times New Roman" w:hAnsi="Times New Roman" w:eastAsia="黑体"/>
          <w:sz w:val="50"/>
          <w:szCs w:val="50"/>
        </w:rPr>
        <w:t>应</w:t>
      </w:r>
      <w:r>
        <w:rPr>
          <w:rFonts w:ascii="Times New Roman" w:hAnsi="Times New Roman" w:eastAsia="黑体"/>
          <w:sz w:val="50"/>
          <w:szCs w:val="50"/>
        </w:rPr>
        <w:t xml:space="preserve">  </w:t>
      </w:r>
      <w:r>
        <w:rPr>
          <w:rFonts w:hint="eastAsia" w:ascii="Times New Roman" w:hAnsi="Times New Roman" w:eastAsia="黑体"/>
          <w:sz w:val="50"/>
          <w:szCs w:val="50"/>
        </w:rPr>
        <w:t>文</w:t>
      </w:r>
      <w:r>
        <w:rPr>
          <w:rFonts w:ascii="Times New Roman" w:hAnsi="Times New Roman" w:eastAsia="黑体"/>
          <w:sz w:val="50"/>
          <w:szCs w:val="50"/>
        </w:rPr>
        <w:t xml:space="preserve">  </w:t>
      </w:r>
      <w:r>
        <w:rPr>
          <w:rFonts w:hint="eastAsia" w:ascii="Times New Roman" w:hAnsi="Times New Roman" w:eastAsia="黑体"/>
          <w:sz w:val="50"/>
          <w:szCs w:val="50"/>
        </w:rPr>
        <w:t>件</w:t>
      </w:r>
      <w:bookmarkEnd w:id="117"/>
      <w:bookmarkEnd w:id="118"/>
      <w:bookmarkEnd w:id="119"/>
      <w:bookmarkEnd w:id="120"/>
      <w:bookmarkEnd w:id="121"/>
    </w:p>
    <w:p w14:paraId="1C3FB74D">
      <w:pPr>
        <w:spacing w:line="440" w:lineRule="exact"/>
        <w:rPr>
          <w:rFonts w:ascii="Times New Roman" w:hAnsi="Times New Roman" w:eastAsia="黑体"/>
          <w:sz w:val="20"/>
          <w:szCs w:val="20"/>
        </w:rPr>
      </w:pPr>
    </w:p>
    <w:p w14:paraId="5367C975">
      <w:pPr>
        <w:spacing w:line="440" w:lineRule="exact"/>
        <w:rPr>
          <w:rFonts w:ascii="Times New Roman" w:hAnsi="Times New Roman" w:eastAsia="黑体"/>
          <w:sz w:val="20"/>
          <w:szCs w:val="20"/>
        </w:rPr>
      </w:pPr>
    </w:p>
    <w:p w14:paraId="4FA86817">
      <w:pPr>
        <w:spacing w:line="440" w:lineRule="exact"/>
        <w:rPr>
          <w:rFonts w:ascii="Times New Roman" w:hAnsi="Times New Roman" w:eastAsia="黑体"/>
          <w:sz w:val="20"/>
          <w:szCs w:val="20"/>
        </w:rPr>
      </w:pPr>
    </w:p>
    <w:p w14:paraId="0AAE2B5A">
      <w:pPr>
        <w:spacing w:line="440" w:lineRule="exact"/>
        <w:rPr>
          <w:rFonts w:ascii="Times New Roman" w:hAnsi="Times New Roman" w:eastAsia="黑体"/>
          <w:sz w:val="20"/>
          <w:szCs w:val="20"/>
        </w:rPr>
      </w:pPr>
    </w:p>
    <w:p w14:paraId="56C1CBE0">
      <w:pPr>
        <w:spacing w:line="440" w:lineRule="exact"/>
        <w:rPr>
          <w:rFonts w:ascii="Times New Roman" w:hAnsi="Times New Roman" w:eastAsia="黑体"/>
          <w:sz w:val="20"/>
          <w:szCs w:val="20"/>
        </w:rPr>
      </w:pPr>
    </w:p>
    <w:p w14:paraId="63B72258">
      <w:pPr>
        <w:spacing w:line="440" w:lineRule="exact"/>
        <w:rPr>
          <w:rFonts w:ascii="Times New Roman" w:hAnsi="Times New Roman" w:eastAsia="黑体"/>
          <w:sz w:val="20"/>
          <w:szCs w:val="20"/>
        </w:rPr>
      </w:pPr>
    </w:p>
    <w:p w14:paraId="03AD7F3C">
      <w:pPr>
        <w:spacing w:line="440" w:lineRule="exact"/>
        <w:rPr>
          <w:rFonts w:ascii="Times New Roman" w:hAnsi="Times New Roman" w:eastAsia="黑体"/>
          <w:sz w:val="20"/>
          <w:szCs w:val="20"/>
        </w:rPr>
      </w:pPr>
    </w:p>
    <w:p w14:paraId="31F6DE8A">
      <w:pPr>
        <w:spacing w:line="440" w:lineRule="exact"/>
        <w:rPr>
          <w:rFonts w:ascii="Times New Roman" w:hAnsi="Times New Roman" w:eastAsia="黑体"/>
          <w:sz w:val="20"/>
          <w:szCs w:val="20"/>
        </w:rPr>
      </w:pPr>
    </w:p>
    <w:p w14:paraId="66C42162">
      <w:pPr>
        <w:spacing w:line="440" w:lineRule="exact"/>
        <w:rPr>
          <w:rFonts w:ascii="Times New Roman" w:hAnsi="Times New Roman" w:eastAsia="黑体"/>
          <w:sz w:val="20"/>
          <w:szCs w:val="20"/>
        </w:rPr>
      </w:pPr>
    </w:p>
    <w:p w14:paraId="0D4190DC">
      <w:pPr>
        <w:spacing w:line="440" w:lineRule="exact"/>
        <w:rPr>
          <w:rFonts w:ascii="Times New Roman" w:hAnsi="Times New Roman" w:eastAsia="黑体"/>
          <w:sz w:val="20"/>
          <w:szCs w:val="20"/>
        </w:rPr>
      </w:pPr>
    </w:p>
    <w:p w14:paraId="275EFCC0">
      <w:pPr>
        <w:spacing w:line="440" w:lineRule="exact"/>
        <w:rPr>
          <w:rFonts w:ascii="Times New Roman" w:hAnsi="Times New Roman" w:eastAsia="黑体"/>
          <w:sz w:val="20"/>
          <w:szCs w:val="20"/>
        </w:rPr>
      </w:pPr>
    </w:p>
    <w:p w14:paraId="02130767">
      <w:pPr>
        <w:spacing w:line="440" w:lineRule="exact"/>
        <w:rPr>
          <w:rFonts w:ascii="Times New Roman" w:hAnsi="Times New Roman" w:eastAsia="黑体"/>
          <w:sz w:val="20"/>
          <w:szCs w:val="20"/>
        </w:rPr>
      </w:pPr>
    </w:p>
    <w:p w14:paraId="2F0FAFFE">
      <w:pPr>
        <w:spacing w:line="440" w:lineRule="exact"/>
        <w:jc w:val="center"/>
        <w:rPr>
          <w:rFonts w:ascii="Times New Roman" w:hAnsi="Times New Roman" w:eastAsia="黑体"/>
          <w:sz w:val="28"/>
          <w:szCs w:val="28"/>
        </w:rPr>
      </w:pPr>
      <w:bookmarkStart w:id="122" w:name="_Toc5520_WPSOffice_Level2"/>
      <w:bookmarkStart w:id="123" w:name="_Toc25232_WPSOffice_Level2"/>
      <w:r>
        <w:rPr>
          <w:rFonts w:hint="eastAsia" w:ascii="Times New Roman" w:hAnsi="Times New Roman" w:eastAsia="黑体"/>
          <w:sz w:val="28"/>
          <w:szCs w:val="28"/>
        </w:rPr>
        <w:t>供应商：</w:t>
      </w:r>
      <w:r>
        <w:rPr>
          <w:rFonts w:ascii="Times New Roman" w:hAnsi="Times New Roman" w:eastAsia="黑体"/>
          <w:sz w:val="28"/>
          <w:szCs w:val="28"/>
          <w:u w:val="single"/>
        </w:rPr>
        <w:t xml:space="preserve">            (</w:t>
      </w:r>
      <w:r>
        <w:rPr>
          <w:rFonts w:hint="eastAsia" w:ascii="Times New Roman" w:hAnsi="Times New Roman" w:eastAsia="黑体"/>
          <w:sz w:val="28"/>
          <w:szCs w:val="28"/>
          <w:u w:val="single"/>
        </w:rPr>
        <w:t>全称、盖单位章</w:t>
      </w:r>
      <w:r>
        <w:rPr>
          <w:rFonts w:ascii="Times New Roman" w:hAnsi="Times New Roman" w:eastAsia="黑体"/>
          <w:sz w:val="28"/>
          <w:szCs w:val="28"/>
          <w:u w:val="single"/>
        </w:rPr>
        <w:t>)</w:t>
      </w:r>
      <w:bookmarkEnd w:id="122"/>
      <w:bookmarkEnd w:id="123"/>
      <w:r>
        <w:rPr>
          <w:rFonts w:ascii="Times New Roman" w:hAnsi="Times New Roman" w:eastAsia="黑体"/>
          <w:sz w:val="28"/>
          <w:szCs w:val="28"/>
          <w:u w:val="single"/>
        </w:rPr>
        <w:t xml:space="preserve">           </w:t>
      </w:r>
    </w:p>
    <w:p w14:paraId="07DF7840">
      <w:pPr>
        <w:spacing w:line="440" w:lineRule="exact"/>
        <w:ind w:firstLine="2158" w:firstLineChars="771"/>
        <w:rPr>
          <w:rFonts w:ascii="Times New Roman" w:hAnsi="Times New Roman" w:eastAsia="黑体"/>
          <w:sz w:val="28"/>
          <w:szCs w:val="28"/>
        </w:rPr>
      </w:pPr>
    </w:p>
    <w:p w14:paraId="2314D29E">
      <w:pPr>
        <w:spacing w:line="440" w:lineRule="exact"/>
        <w:jc w:val="center"/>
        <w:rPr>
          <w:rFonts w:ascii="Times New Roman" w:hAnsi="Times New Roman" w:eastAsia="黑体"/>
          <w:sz w:val="28"/>
          <w:szCs w:val="28"/>
        </w:rPr>
      </w:pPr>
      <w:r>
        <w:rPr>
          <w:rFonts w:ascii="Times New Roman" w:hAnsi="Times New Roman" w:eastAsia="黑体"/>
          <w:sz w:val="28"/>
          <w:szCs w:val="28"/>
          <w:u w:val="single"/>
        </w:rPr>
        <w:t xml:space="preserve">          </w:t>
      </w:r>
      <w:bookmarkStart w:id="124" w:name="_Toc31577_WPSOffice_Level2"/>
      <w:bookmarkStart w:id="125" w:name="_Toc20076_WPSOffice_Level2"/>
      <w:r>
        <w:rPr>
          <w:rFonts w:hint="eastAsia" w:ascii="Times New Roman" w:hAnsi="Times New Roman" w:eastAsia="黑体"/>
          <w:sz w:val="28"/>
          <w:szCs w:val="28"/>
        </w:rPr>
        <w:t>年</w:t>
      </w:r>
      <w:r>
        <w:rPr>
          <w:rFonts w:ascii="Times New Roman" w:hAnsi="Times New Roman" w:eastAsia="黑体"/>
          <w:sz w:val="28"/>
          <w:szCs w:val="28"/>
          <w:u w:val="single"/>
        </w:rPr>
        <w:t xml:space="preserve">        </w:t>
      </w:r>
      <w:r>
        <w:rPr>
          <w:rFonts w:hint="eastAsia" w:ascii="Times New Roman" w:hAnsi="Times New Roman" w:eastAsia="黑体"/>
          <w:sz w:val="28"/>
          <w:szCs w:val="28"/>
        </w:rPr>
        <w:t>月</w:t>
      </w:r>
      <w:r>
        <w:rPr>
          <w:rFonts w:ascii="Times New Roman" w:hAnsi="Times New Roman" w:eastAsia="黑体"/>
          <w:sz w:val="28"/>
          <w:szCs w:val="28"/>
          <w:u w:val="single"/>
        </w:rPr>
        <w:t xml:space="preserve">         </w:t>
      </w:r>
      <w:r>
        <w:rPr>
          <w:rFonts w:hint="eastAsia" w:ascii="Times New Roman" w:hAnsi="Times New Roman" w:eastAsia="黑体"/>
          <w:sz w:val="28"/>
          <w:szCs w:val="28"/>
        </w:rPr>
        <w:t>日</w:t>
      </w:r>
      <w:bookmarkEnd w:id="124"/>
      <w:bookmarkEnd w:id="125"/>
    </w:p>
    <w:p w14:paraId="70E0C70B">
      <w:pPr>
        <w:spacing w:line="440" w:lineRule="exact"/>
        <w:rPr>
          <w:rFonts w:ascii="Times New Roman" w:hAnsi="Times New Roman" w:eastAsia="黑体"/>
          <w:sz w:val="28"/>
          <w:szCs w:val="28"/>
        </w:rPr>
      </w:pPr>
    </w:p>
    <w:p w14:paraId="7A40F46B">
      <w:pPr>
        <w:spacing w:line="440" w:lineRule="exact"/>
        <w:jc w:val="center"/>
        <w:rPr>
          <w:rFonts w:ascii="Times New Roman" w:hAnsi="Times New Roman" w:eastAsia="黑体"/>
          <w:sz w:val="28"/>
          <w:szCs w:val="28"/>
        </w:rPr>
      </w:pPr>
      <w:r>
        <w:rPr>
          <w:rFonts w:ascii="Times New Roman" w:hAnsi="Times New Roman" w:eastAsia="黑体"/>
          <w:sz w:val="20"/>
          <w:szCs w:val="20"/>
        </w:rPr>
        <w:br w:type="page"/>
      </w:r>
      <w:bookmarkStart w:id="126" w:name="_Toc22351_WPSOffice_Level2"/>
      <w:bookmarkStart w:id="127" w:name="_Toc21974_WPSOffice_Level2"/>
      <w:r>
        <w:rPr>
          <w:rFonts w:hint="eastAsia" w:ascii="Times New Roman" w:hAnsi="Times New Roman" w:eastAsia="黑体"/>
          <w:sz w:val="28"/>
          <w:szCs w:val="28"/>
        </w:rPr>
        <w:t>目</w:t>
      </w:r>
      <w:r>
        <w:rPr>
          <w:rFonts w:ascii="Times New Roman" w:hAnsi="Times New Roman" w:eastAsia="黑体"/>
          <w:sz w:val="28"/>
          <w:szCs w:val="28"/>
        </w:rPr>
        <w:t xml:space="preserve">     </w:t>
      </w:r>
      <w:r>
        <w:rPr>
          <w:rFonts w:hint="eastAsia" w:ascii="Times New Roman" w:hAnsi="Times New Roman" w:eastAsia="黑体"/>
          <w:sz w:val="28"/>
          <w:szCs w:val="28"/>
        </w:rPr>
        <w:t>录</w:t>
      </w:r>
      <w:bookmarkEnd w:id="126"/>
      <w:bookmarkEnd w:id="127"/>
    </w:p>
    <w:p w14:paraId="28ED9DCA">
      <w:pPr>
        <w:spacing w:line="440" w:lineRule="exact"/>
        <w:rPr>
          <w:rFonts w:ascii="Times New Roman" w:hAnsi="Times New Roman" w:eastAsia="黑体"/>
          <w:sz w:val="20"/>
          <w:szCs w:val="20"/>
        </w:rPr>
      </w:pPr>
    </w:p>
    <w:p w14:paraId="3ECB1E08">
      <w:pPr>
        <w:shd w:val="clear" w:color="auto" w:fill="FFFFFF"/>
        <w:spacing w:line="440" w:lineRule="exact"/>
        <w:ind w:left="1619" w:leftChars="771"/>
        <w:rPr>
          <w:rFonts w:ascii="Times New Roman" w:hAnsi="Times New Roman" w:eastAsia="黑体"/>
          <w:sz w:val="24"/>
        </w:rPr>
      </w:pPr>
      <w:bookmarkStart w:id="128" w:name="_Toc27094_WPSOffice_Level1"/>
      <w:bookmarkStart w:id="129" w:name="_Toc23368_WPSOffice_Level1"/>
      <w:bookmarkStart w:id="130" w:name="_Toc6353_WPSOffice_Level1"/>
      <w:bookmarkStart w:id="131" w:name="_Toc11424_WPSOffice_Level1"/>
      <w:bookmarkStart w:id="132" w:name="_Toc30529_WPSOffice_Level1"/>
      <w:bookmarkStart w:id="133" w:name="_Toc12670_WPSOffice_Level1"/>
      <w:r>
        <w:rPr>
          <w:rFonts w:hint="eastAsia" w:ascii="Times New Roman" w:hAnsi="Times New Roman" w:eastAsia="黑体"/>
          <w:sz w:val="24"/>
        </w:rPr>
        <w:t>一、报价函</w:t>
      </w:r>
      <w:bookmarkEnd w:id="128"/>
      <w:bookmarkEnd w:id="129"/>
      <w:bookmarkEnd w:id="130"/>
      <w:bookmarkEnd w:id="131"/>
      <w:bookmarkEnd w:id="132"/>
    </w:p>
    <w:p w14:paraId="114BF5F8">
      <w:pPr>
        <w:shd w:val="clear" w:color="auto" w:fill="FFFFFF"/>
        <w:spacing w:line="440" w:lineRule="exact"/>
        <w:ind w:left="1619" w:leftChars="771"/>
        <w:rPr>
          <w:rFonts w:ascii="Times New Roman" w:hAnsi="Times New Roman" w:eastAsia="黑体"/>
          <w:sz w:val="24"/>
        </w:rPr>
      </w:pPr>
      <w:bookmarkStart w:id="134" w:name="_Toc21229_WPSOffice_Level1"/>
      <w:bookmarkStart w:id="135" w:name="_Toc31927_WPSOffice_Level1"/>
      <w:bookmarkStart w:id="136" w:name="_Toc25557_WPSOffice_Level1"/>
      <w:bookmarkStart w:id="137" w:name="_Toc32729_WPSOffice_Level1"/>
      <w:bookmarkStart w:id="138" w:name="_Toc5317_WPSOffice_Level1"/>
      <w:r>
        <w:rPr>
          <w:rFonts w:hint="eastAsia" w:ascii="Times New Roman" w:hAnsi="Times New Roman" w:eastAsia="黑体"/>
          <w:sz w:val="24"/>
        </w:rPr>
        <w:t>二、法定代表人身份证明及授权委托书</w:t>
      </w:r>
      <w:bookmarkEnd w:id="134"/>
      <w:bookmarkEnd w:id="135"/>
      <w:bookmarkEnd w:id="136"/>
      <w:bookmarkEnd w:id="137"/>
      <w:bookmarkEnd w:id="138"/>
    </w:p>
    <w:p w14:paraId="2A27F580">
      <w:pPr>
        <w:shd w:val="clear" w:color="auto" w:fill="FFFFFF"/>
        <w:spacing w:line="440" w:lineRule="exact"/>
        <w:ind w:left="1619" w:leftChars="771"/>
        <w:rPr>
          <w:rFonts w:ascii="Times New Roman" w:hAnsi="Times New Roman" w:eastAsia="黑体"/>
          <w:sz w:val="24"/>
        </w:rPr>
      </w:pPr>
      <w:bookmarkStart w:id="139" w:name="_Toc18964_WPSOffice_Level1"/>
      <w:bookmarkStart w:id="140" w:name="_Toc10608_WPSOffice_Level1"/>
      <w:bookmarkStart w:id="141" w:name="_Toc23744_WPSOffice_Level1"/>
      <w:bookmarkStart w:id="142" w:name="_Toc7453_WPSOffice_Level1"/>
      <w:bookmarkStart w:id="143" w:name="_Toc20214_WPSOffice_Level1"/>
      <w:r>
        <w:rPr>
          <w:rFonts w:hint="eastAsia" w:ascii="Times New Roman" w:hAnsi="Times New Roman" w:eastAsia="黑体"/>
          <w:sz w:val="24"/>
        </w:rPr>
        <w:t>三、</w:t>
      </w:r>
      <w:bookmarkEnd w:id="139"/>
      <w:bookmarkEnd w:id="140"/>
      <w:bookmarkEnd w:id="141"/>
      <w:bookmarkEnd w:id="142"/>
      <w:r>
        <w:rPr>
          <w:rFonts w:hint="eastAsia" w:ascii="Times New Roman" w:hAnsi="Times New Roman" w:eastAsia="黑体"/>
          <w:sz w:val="24"/>
        </w:rPr>
        <w:t>供应商基本情况</w:t>
      </w:r>
      <w:bookmarkEnd w:id="143"/>
    </w:p>
    <w:p w14:paraId="5A01F123">
      <w:pPr>
        <w:shd w:val="clear" w:color="auto" w:fill="FFFFFF"/>
        <w:spacing w:line="440" w:lineRule="exact"/>
        <w:ind w:left="1619" w:leftChars="771"/>
        <w:rPr>
          <w:rFonts w:ascii="Times New Roman" w:hAnsi="Times New Roman" w:eastAsia="黑体"/>
          <w:sz w:val="24"/>
        </w:rPr>
      </w:pPr>
      <w:bookmarkStart w:id="144" w:name="_Toc9006_WPSOffice_Level1"/>
      <w:bookmarkStart w:id="145" w:name="_Toc23751_WPSOffice_Level1"/>
      <w:bookmarkStart w:id="146" w:name="_Toc1578_WPSOffice_Level1"/>
      <w:bookmarkStart w:id="147" w:name="_Toc9536_WPSOffice_Level1"/>
      <w:bookmarkStart w:id="148" w:name="_Toc19601_WPSOffice_Level1"/>
      <w:r>
        <w:rPr>
          <w:rFonts w:hint="eastAsia" w:ascii="Times New Roman" w:hAnsi="Times New Roman" w:eastAsia="黑体"/>
          <w:sz w:val="24"/>
        </w:rPr>
        <w:t>四、</w:t>
      </w:r>
      <w:bookmarkEnd w:id="144"/>
      <w:bookmarkEnd w:id="145"/>
      <w:bookmarkEnd w:id="146"/>
      <w:bookmarkEnd w:id="147"/>
      <w:bookmarkEnd w:id="148"/>
      <w:r>
        <w:rPr>
          <w:rFonts w:hint="eastAsia" w:ascii="Times New Roman" w:hAnsi="Times New Roman" w:eastAsia="黑体"/>
          <w:sz w:val="24"/>
        </w:rPr>
        <w:t>承诺函</w:t>
      </w:r>
    </w:p>
    <w:p w14:paraId="178CAA0D">
      <w:pPr>
        <w:shd w:val="clear" w:color="auto" w:fill="FFFFFF"/>
        <w:spacing w:line="440" w:lineRule="exact"/>
        <w:ind w:left="1619" w:leftChars="771"/>
        <w:rPr>
          <w:rFonts w:ascii="Times New Roman" w:hAnsi="Times New Roman" w:eastAsia="黑体"/>
          <w:sz w:val="24"/>
        </w:rPr>
      </w:pPr>
      <w:r>
        <w:rPr>
          <w:rFonts w:hint="eastAsia" w:ascii="Times New Roman" w:hAnsi="Times New Roman" w:eastAsia="黑体"/>
          <w:sz w:val="24"/>
        </w:rPr>
        <w:t>五、近年类似业绩情况</w:t>
      </w:r>
    </w:p>
    <w:p w14:paraId="0A648280">
      <w:pPr>
        <w:shd w:val="clear" w:color="auto" w:fill="FFFFFF"/>
        <w:spacing w:line="440" w:lineRule="exact"/>
        <w:ind w:left="1619" w:leftChars="771"/>
        <w:rPr>
          <w:rFonts w:ascii="Times New Roman" w:hAnsi="Times New Roman" w:eastAsia="黑体"/>
          <w:sz w:val="24"/>
        </w:rPr>
      </w:pPr>
      <w:bookmarkStart w:id="149" w:name="_Toc24082_WPSOffice_Level1"/>
      <w:bookmarkStart w:id="150" w:name="_Toc4130_WPSOffice_Level1"/>
      <w:bookmarkStart w:id="151" w:name="_Toc31314_WPSOffice_Level1"/>
      <w:bookmarkStart w:id="152" w:name="_Toc12459_WPSOffice_Level1"/>
      <w:bookmarkStart w:id="153" w:name="_Toc24262_WPSOffice_Level1"/>
      <w:r>
        <w:rPr>
          <w:rFonts w:hint="eastAsia" w:ascii="Times New Roman" w:hAnsi="Times New Roman" w:eastAsia="黑体"/>
          <w:sz w:val="24"/>
        </w:rPr>
        <w:t>六、</w:t>
      </w:r>
      <w:bookmarkEnd w:id="149"/>
      <w:bookmarkEnd w:id="150"/>
      <w:bookmarkEnd w:id="151"/>
      <w:r>
        <w:rPr>
          <w:rFonts w:hint="eastAsia" w:ascii="Times New Roman" w:hAnsi="Times New Roman" w:eastAsia="黑体"/>
          <w:sz w:val="24"/>
        </w:rPr>
        <w:t>人员及车辆基本情况</w:t>
      </w:r>
    </w:p>
    <w:bookmarkEnd w:id="152"/>
    <w:bookmarkEnd w:id="153"/>
    <w:p w14:paraId="4CEF30CE">
      <w:pPr>
        <w:shd w:val="clear" w:color="auto" w:fill="FFFFFF"/>
        <w:spacing w:line="440" w:lineRule="exact"/>
        <w:ind w:left="1619" w:leftChars="771"/>
        <w:rPr>
          <w:rFonts w:ascii="Times New Roman" w:hAnsi="Times New Roman" w:eastAsia="黑体"/>
          <w:sz w:val="24"/>
        </w:rPr>
      </w:pPr>
      <w:bookmarkStart w:id="154" w:name="_Toc32648_WPSOffice_Level1"/>
      <w:bookmarkStart w:id="155" w:name="_Toc30273_WPSOffice_Level1"/>
      <w:bookmarkStart w:id="156" w:name="_Toc25804_WPSOffice_Level1"/>
      <w:bookmarkStart w:id="157" w:name="_Toc27403_WPSOffice_Level1"/>
      <w:bookmarkStart w:id="158" w:name="_Toc4968_WPSOffice_Level1"/>
      <w:r>
        <w:rPr>
          <w:rFonts w:hint="eastAsia" w:ascii="Times New Roman" w:hAnsi="Times New Roman" w:eastAsia="黑体"/>
          <w:sz w:val="24"/>
        </w:rPr>
        <w:t>七、</w:t>
      </w:r>
      <w:bookmarkEnd w:id="154"/>
      <w:bookmarkEnd w:id="155"/>
      <w:bookmarkEnd w:id="156"/>
      <w:bookmarkEnd w:id="157"/>
      <w:r>
        <w:rPr>
          <w:rFonts w:hint="eastAsia" w:ascii="Times New Roman" w:hAnsi="Times New Roman" w:eastAsia="黑体"/>
          <w:sz w:val="24"/>
        </w:rPr>
        <w:t>信誉情况</w:t>
      </w:r>
      <w:bookmarkEnd w:id="158"/>
    </w:p>
    <w:bookmarkEnd w:id="133"/>
    <w:p w14:paraId="0F30338B">
      <w:pPr>
        <w:spacing w:line="440" w:lineRule="exact"/>
        <w:ind w:left="1619" w:leftChars="771"/>
        <w:rPr>
          <w:rFonts w:ascii="Times New Roman" w:hAnsi="Times New Roman" w:eastAsia="黑体"/>
          <w:sz w:val="24"/>
        </w:rPr>
      </w:pPr>
    </w:p>
    <w:p w14:paraId="473613C4">
      <w:pPr>
        <w:spacing w:line="440" w:lineRule="exact"/>
        <w:jc w:val="center"/>
        <w:rPr>
          <w:rFonts w:ascii="Times New Roman" w:hAnsi="Times New Roman" w:eastAsia="黑体"/>
          <w:sz w:val="28"/>
          <w:szCs w:val="28"/>
        </w:rPr>
      </w:pPr>
      <w:r>
        <w:rPr>
          <w:rFonts w:ascii="Times New Roman" w:hAnsi="Times New Roman" w:eastAsia="黑体"/>
          <w:sz w:val="20"/>
          <w:szCs w:val="20"/>
        </w:rPr>
        <w:br w:type="page"/>
      </w:r>
      <w:bookmarkStart w:id="159" w:name="_Toc2765_WPSOffice_Level1"/>
      <w:bookmarkStart w:id="160" w:name="_Toc25394_WPSOffice_Level1"/>
      <w:bookmarkStart w:id="161" w:name="_Toc28708_WPSOffice_Level1"/>
      <w:bookmarkStart w:id="162" w:name="_Toc30031_WPSOffice_Level1"/>
      <w:bookmarkStart w:id="163" w:name="_Toc18312_WPSOffice_Level1"/>
      <w:bookmarkStart w:id="164" w:name="_Toc1687_WPSOffice_Level1"/>
      <w:r>
        <w:rPr>
          <w:rFonts w:hint="eastAsia" w:ascii="Times New Roman" w:hAnsi="Times New Roman" w:eastAsia="黑体"/>
          <w:sz w:val="28"/>
          <w:szCs w:val="28"/>
        </w:rPr>
        <w:t>一、报价函</w:t>
      </w:r>
      <w:bookmarkEnd w:id="159"/>
      <w:bookmarkEnd w:id="160"/>
      <w:bookmarkEnd w:id="161"/>
      <w:bookmarkEnd w:id="162"/>
      <w:bookmarkEnd w:id="163"/>
      <w:bookmarkEnd w:id="164"/>
    </w:p>
    <w:p w14:paraId="00A12FDB">
      <w:pPr>
        <w:spacing w:line="480" w:lineRule="auto"/>
        <w:rPr>
          <w:rFonts w:ascii="宋体" w:cs="宋体"/>
          <w:b/>
          <w:bCs/>
          <w:sz w:val="24"/>
        </w:rPr>
      </w:pPr>
    </w:p>
    <w:p w14:paraId="42B59C61">
      <w:pPr>
        <w:spacing w:line="48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致：</w:t>
      </w:r>
      <w:r>
        <w:rPr>
          <w:rFonts w:hint="eastAsia" w:ascii="仿宋_GB2312" w:hAnsi="仿宋_GB2312" w:eastAsia="仿宋_GB2312" w:cs="仿宋_GB2312"/>
          <w:b/>
          <w:bCs/>
          <w:sz w:val="28"/>
          <w:szCs w:val="28"/>
          <w:u w:val="single"/>
        </w:rPr>
        <w:t>安徽省高速公路试验检测科研中心有限公司</w:t>
      </w:r>
      <w:r>
        <w:rPr>
          <w:rFonts w:ascii="仿宋_GB2312" w:hAnsi="仿宋_GB2312" w:eastAsia="仿宋_GB2312" w:cs="仿宋_GB2312"/>
          <w:b/>
          <w:bCs/>
          <w:sz w:val="28"/>
          <w:szCs w:val="28"/>
        </w:rPr>
        <w:t xml:space="preserve"> (</w:t>
      </w:r>
      <w:r>
        <w:rPr>
          <w:rFonts w:hint="eastAsia" w:ascii="仿宋_GB2312" w:hAnsi="仿宋_GB2312" w:eastAsia="仿宋_GB2312" w:cs="仿宋_GB2312"/>
          <w:b/>
          <w:bCs/>
          <w:sz w:val="28"/>
          <w:szCs w:val="28"/>
        </w:rPr>
        <w:t>采购人全称</w:t>
      </w:r>
      <w:r>
        <w:rPr>
          <w:rFonts w:ascii="仿宋_GB2312" w:hAnsi="仿宋_GB2312" w:eastAsia="仿宋_GB2312" w:cs="仿宋_GB2312"/>
          <w:b/>
          <w:bCs/>
          <w:sz w:val="28"/>
          <w:szCs w:val="28"/>
        </w:rPr>
        <w:t xml:space="preserve">) </w:t>
      </w:r>
    </w:p>
    <w:p w14:paraId="45616566">
      <w:pPr>
        <w:pStyle w:val="11"/>
        <w:spacing w:after="0" w:line="480" w:lineRule="exact"/>
        <w:ind w:firstLine="560" w:firstLineChars="200"/>
        <w:rPr>
          <w:rFonts w:hint="eastAsia" w:ascii="仿宋_GB2312" w:hAnsi="仿宋_GB2312" w:eastAsia="仿宋_GB2312" w:cs="仿宋_GB2312"/>
          <w:b/>
          <w:bCs/>
          <w:sz w:val="28"/>
          <w:szCs w:val="28"/>
          <w:u w:val="single"/>
        </w:rPr>
      </w:pPr>
      <w:r>
        <w:rPr>
          <w:rFonts w:hint="eastAsia" w:ascii="仿宋_GB2312" w:hAnsi="仿宋_GB2312" w:eastAsia="仿宋_GB2312" w:cs="仿宋_GB2312"/>
          <w:b/>
          <w:bCs/>
          <w:sz w:val="28"/>
          <w:szCs w:val="28"/>
          <w:u w:val="single"/>
        </w:rPr>
        <w:t>安徽省七星工程测试有限公司</w:t>
      </w: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rPr>
        <w:t>采购人全称</w:t>
      </w:r>
      <w:r>
        <w:rPr>
          <w:rFonts w:ascii="仿宋_GB2312" w:hAnsi="仿宋_GB2312" w:eastAsia="仿宋_GB2312" w:cs="仿宋_GB2312"/>
          <w:b/>
          <w:bCs/>
          <w:sz w:val="28"/>
          <w:szCs w:val="28"/>
        </w:rPr>
        <w:t>)</w:t>
      </w:r>
    </w:p>
    <w:p w14:paraId="600A9E3D">
      <w:pPr>
        <w:pStyle w:val="57"/>
        <w:spacing w:line="480" w:lineRule="auto"/>
        <w:ind w:firstLine="560" w:firstLineChars="200"/>
        <w:jc w:val="left"/>
        <w:rPr>
          <w:rFonts w:hint="eastAsia" w:ascii="仿宋_GB2312" w:hAnsi="仿宋_GB2312" w:eastAsia="仿宋_GB2312" w:cs="仿宋_GB2312"/>
          <w:b/>
          <w:bCs/>
          <w:sz w:val="28"/>
          <w:szCs w:val="28"/>
          <w:u w:val="single"/>
        </w:rPr>
      </w:pPr>
      <w:r>
        <w:rPr>
          <w:rFonts w:hint="eastAsia" w:ascii="仿宋_GB2312" w:hAnsi="仿宋_GB2312" w:eastAsia="仿宋_GB2312" w:cs="仿宋_GB2312"/>
          <w:b/>
          <w:bCs/>
          <w:sz w:val="28"/>
          <w:szCs w:val="28"/>
          <w:u w:val="single"/>
        </w:rPr>
        <w:t>安徽省中盛建设工程试验检测有限公司</w:t>
      </w: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rPr>
        <w:t>采购人全称</w:t>
      </w:r>
      <w:r>
        <w:rPr>
          <w:rFonts w:ascii="仿宋_GB2312" w:hAnsi="仿宋_GB2312" w:eastAsia="仿宋_GB2312" w:cs="仿宋_GB2312"/>
          <w:b/>
          <w:bCs/>
          <w:sz w:val="28"/>
          <w:szCs w:val="28"/>
        </w:rPr>
        <w:t>)</w:t>
      </w:r>
    </w:p>
    <w:p w14:paraId="4C3D1B71">
      <w:pPr>
        <w:pStyle w:val="57"/>
        <w:spacing w:line="48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经研究贵单位的采购文件后，我方决定参与该项目报价。在充分考虑到各方面风险后，愿意以综合单价的限价进行同比例报价，报价比例为</w:t>
      </w:r>
      <w:r>
        <w:rPr>
          <w:rFonts w:ascii="仿宋_GB2312" w:hAnsi="仿宋_GB2312" w:eastAsia="仿宋_GB2312" w:cs="仿宋_GB2312"/>
          <w:sz w:val="28"/>
          <w:szCs w:val="28"/>
          <w:u w:val="single"/>
        </w:rPr>
        <w:t xml:space="preserve">      % </w:t>
      </w:r>
      <w:r>
        <w:rPr>
          <w:rFonts w:hint="eastAsia" w:ascii="仿宋_GB2312" w:hAnsi="仿宋_GB2312" w:eastAsia="仿宋_GB2312" w:cs="仿宋_GB2312"/>
          <w:sz w:val="28"/>
          <w:szCs w:val="28"/>
        </w:rPr>
        <w:t>，按照采购文件的各项要求，承担</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（项目名称）全部采购服务工作。</w:t>
      </w:r>
    </w:p>
    <w:p w14:paraId="5F529A10">
      <w:pPr>
        <w:spacing w:line="560" w:lineRule="exact"/>
        <w:jc w:val="right"/>
        <w:rPr>
          <w:rFonts w:hint="eastAsia" w:hAnsi="宋体"/>
          <w:sz w:val="24"/>
        </w:rPr>
      </w:pPr>
    </w:p>
    <w:p w14:paraId="7EED33BF">
      <w:pPr>
        <w:spacing w:line="560" w:lineRule="exact"/>
        <w:jc w:val="right"/>
        <w:rPr>
          <w:rFonts w:hint="eastAsia" w:hAnsi="宋体"/>
          <w:sz w:val="24"/>
        </w:rPr>
      </w:pPr>
    </w:p>
    <w:p w14:paraId="6CE721B7">
      <w:pPr>
        <w:spacing w:line="560" w:lineRule="exact"/>
        <w:jc w:val="right"/>
        <w:rPr>
          <w:rFonts w:hint="eastAsia" w:hAnsi="宋体"/>
          <w:sz w:val="24"/>
        </w:rPr>
      </w:pPr>
    </w:p>
    <w:p w14:paraId="7A056915">
      <w:pPr>
        <w:spacing w:line="560" w:lineRule="exact"/>
        <w:jc w:val="right"/>
        <w:rPr>
          <w:rFonts w:hint="eastAsia" w:hAnsi="宋体"/>
          <w:sz w:val="24"/>
        </w:rPr>
      </w:pPr>
    </w:p>
    <w:tbl>
      <w:tblPr>
        <w:tblStyle w:val="25"/>
        <w:tblW w:w="6314" w:type="dxa"/>
        <w:jc w:val="right"/>
        <w:tblLayout w:type="fixed"/>
        <w:tblCellMar>
          <w:top w:w="0" w:type="dxa"/>
          <w:left w:w="108" w:type="dxa"/>
          <w:bottom w:w="0" w:type="dxa"/>
          <w:right w:w="108" w:type="dxa"/>
        </w:tblCellMar>
      </w:tblPr>
      <w:tblGrid>
        <w:gridCol w:w="1718"/>
        <w:gridCol w:w="273"/>
        <w:gridCol w:w="2536"/>
        <w:gridCol w:w="1787"/>
      </w:tblGrid>
      <w:tr w14:paraId="58AE2014">
        <w:tblPrEx>
          <w:tblCellMar>
            <w:top w:w="0" w:type="dxa"/>
            <w:left w:w="108" w:type="dxa"/>
            <w:bottom w:w="0" w:type="dxa"/>
            <w:right w:w="108" w:type="dxa"/>
          </w:tblCellMar>
        </w:tblPrEx>
        <w:trPr>
          <w:jc w:val="right"/>
        </w:trPr>
        <w:tc>
          <w:tcPr>
            <w:tcW w:w="1718" w:type="dxa"/>
            <w:vAlign w:val="center"/>
          </w:tcPr>
          <w:p w14:paraId="3C9D315B">
            <w:pPr>
              <w:spacing w:line="560" w:lineRule="exact"/>
              <w:jc w:val="center"/>
              <w:rPr>
                <w:rFonts w:hint="eastAsia" w:hAnsi="宋体"/>
                <w:sz w:val="24"/>
              </w:rPr>
            </w:pPr>
            <w:r>
              <w:rPr>
                <w:rFonts w:hint="eastAsia" w:hAnsi="宋体"/>
                <w:sz w:val="24"/>
              </w:rPr>
              <w:t>竞</w:t>
            </w:r>
            <w:r>
              <w:rPr>
                <w:rFonts w:hAnsi="宋体"/>
                <w:sz w:val="24"/>
              </w:rPr>
              <w:t xml:space="preserve"> </w:t>
            </w:r>
            <w:r>
              <w:rPr>
                <w:rFonts w:hint="eastAsia" w:hAnsi="宋体"/>
                <w:sz w:val="24"/>
              </w:rPr>
              <w:t>标</w:t>
            </w:r>
            <w:r>
              <w:rPr>
                <w:rFonts w:hAnsi="宋体"/>
                <w:sz w:val="24"/>
              </w:rPr>
              <w:t xml:space="preserve"> </w:t>
            </w:r>
            <w:r>
              <w:rPr>
                <w:rFonts w:hint="eastAsia" w:hAnsi="宋体"/>
                <w:sz w:val="24"/>
              </w:rPr>
              <w:t>人</w:t>
            </w:r>
          </w:p>
        </w:tc>
        <w:tc>
          <w:tcPr>
            <w:tcW w:w="273" w:type="dxa"/>
            <w:vAlign w:val="center"/>
          </w:tcPr>
          <w:p w14:paraId="757B4B18">
            <w:pPr>
              <w:spacing w:line="560" w:lineRule="exact"/>
              <w:jc w:val="right"/>
              <w:rPr>
                <w:rFonts w:hint="eastAsia" w:hAnsi="宋体"/>
                <w:sz w:val="24"/>
              </w:rPr>
            </w:pPr>
            <w:r>
              <w:rPr>
                <w:rFonts w:hint="eastAsia" w:hAnsi="宋体"/>
                <w:sz w:val="24"/>
              </w:rPr>
              <w:t>：</w:t>
            </w:r>
          </w:p>
        </w:tc>
        <w:tc>
          <w:tcPr>
            <w:tcW w:w="2536" w:type="dxa"/>
            <w:tcBorders>
              <w:bottom w:val="single" w:color="auto" w:sz="4" w:space="0"/>
            </w:tcBorders>
            <w:vAlign w:val="center"/>
          </w:tcPr>
          <w:p w14:paraId="15FCCC29">
            <w:pPr>
              <w:spacing w:line="560" w:lineRule="exact"/>
              <w:jc w:val="right"/>
              <w:rPr>
                <w:rFonts w:hint="eastAsia" w:hAnsi="宋体"/>
                <w:sz w:val="24"/>
              </w:rPr>
            </w:pPr>
          </w:p>
        </w:tc>
        <w:tc>
          <w:tcPr>
            <w:tcW w:w="1787" w:type="dxa"/>
            <w:vAlign w:val="center"/>
          </w:tcPr>
          <w:p w14:paraId="1E30FEDD">
            <w:pPr>
              <w:spacing w:line="560" w:lineRule="exact"/>
              <w:jc w:val="right"/>
              <w:rPr>
                <w:rFonts w:hint="eastAsia" w:hAnsi="宋体"/>
                <w:sz w:val="24"/>
              </w:rPr>
            </w:pPr>
            <w:r>
              <w:rPr>
                <w:rFonts w:hint="eastAsia" w:hAnsi="宋体"/>
                <w:sz w:val="24"/>
              </w:rPr>
              <w:t>（盖单位章）</w:t>
            </w:r>
          </w:p>
        </w:tc>
      </w:tr>
      <w:tr w14:paraId="5DDC2B25">
        <w:tblPrEx>
          <w:tblCellMar>
            <w:top w:w="0" w:type="dxa"/>
            <w:left w:w="108" w:type="dxa"/>
            <w:bottom w:w="0" w:type="dxa"/>
            <w:right w:w="108" w:type="dxa"/>
          </w:tblCellMar>
        </w:tblPrEx>
        <w:trPr>
          <w:jc w:val="right"/>
        </w:trPr>
        <w:tc>
          <w:tcPr>
            <w:tcW w:w="1718" w:type="dxa"/>
            <w:vAlign w:val="center"/>
          </w:tcPr>
          <w:p w14:paraId="2B117728">
            <w:pPr>
              <w:jc w:val="center"/>
              <w:rPr>
                <w:rFonts w:hint="eastAsia" w:hAnsi="宋体"/>
                <w:sz w:val="24"/>
              </w:rPr>
            </w:pPr>
            <w:r>
              <w:rPr>
                <w:rFonts w:hint="eastAsia" w:hAnsi="宋体"/>
                <w:sz w:val="24"/>
              </w:rPr>
              <w:t>法定代表人或委托代理人</w:t>
            </w:r>
          </w:p>
        </w:tc>
        <w:tc>
          <w:tcPr>
            <w:tcW w:w="273" w:type="dxa"/>
            <w:vAlign w:val="center"/>
          </w:tcPr>
          <w:p w14:paraId="581515D7">
            <w:pPr>
              <w:spacing w:line="560" w:lineRule="exact"/>
              <w:jc w:val="right"/>
              <w:rPr>
                <w:rFonts w:hint="eastAsia" w:hAnsi="宋体"/>
                <w:sz w:val="24"/>
              </w:rPr>
            </w:pPr>
            <w:r>
              <w:rPr>
                <w:rFonts w:hint="eastAsia" w:hAnsi="宋体"/>
                <w:sz w:val="24"/>
              </w:rPr>
              <w:t>：</w:t>
            </w:r>
          </w:p>
        </w:tc>
        <w:tc>
          <w:tcPr>
            <w:tcW w:w="2536" w:type="dxa"/>
            <w:tcBorders>
              <w:top w:val="single" w:color="auto" w:sz="4" w:space="0"/>
              <w:bottom w:val="single" w:color="auto" w:sz="4" w:space="0"/>
            </w:tcBorders>
            <w:vAlign w:val="center"/>
          </w:tcPr>
          <w:p w14:paraId="3BF3D0EB">
            <w:pPr>
              <w:spacing w:line="560" w:lineRule="exact"/>
              <w:jc w:val="right"/>
              <w:rPr>
                <w:rFonts w:hint="eastAsia" w:hAnsi="宋体"/>
                <w:sz w:val="24"/>
              </w:rPr>
            </w:pPr>
          </w:p>
        </w:tc>
        <w:tc>
          <w:tcPr>
            <w:tcW w:w="1787" w:type="dxa"/>
            <w:vAlign w:val="center"/>
          </w:tcPr>
          <w:p w14:paraId="13A28BDC">
            <w:pPr>
              <w:spacing w:line="560" w:lineRule="exact"/>
              <w:jc w:val="right"/>
              <w:rPr>
                <w:rFonts w:hint="eastAsia" w:hAnsi="宋体"/>
                <w:sz w:val="24"/>
              </w:rPr>
            </w:pPr>
            <w:r>
              <w:rPr>
                <w:rFonts w:hint="eastAsia" w:hAnsi="宋体"/>
                <w:sz w:val="24"/>
              </w:rPr>
              <w:t>（签字或盖章）</w:t>
            </w:r>
          </w:p>
        </w:tc>
      </w:tr>
      <w:tr w14:paraId="282A5FAA">
        <w:tblPrEx>
          <w:tblCellMar>
            <w:top w:w="0" w:type="dxa"/>
            <w:left w:w="108" w:type="dxa"/>
            <w:bottom w:w="0" w:type="dxa"/>
            <w:right w:w="108" w:type="dxa"/>
          </w:tblCellMar>
        </w:tblPrEx>
        <w:trPr>
          <w:jc w:val="right"/>
        </w:trPr>
        <w:tc>
          <w:tcPr>
            <w:tcW w:w="1718" w:type="dxa"/>
            <w:vAlign w:val="center"/>
          </w:tcPr>
          <w:p w14:paraId="62701B6E">
            <w:pPr>
              <w:spacing w:line="560" w:lineRule="exact"/>
              <w:jc w:val="center"/>
              <w:rPr>
                <w:rFonts w:hint="eastAsia" w:hAnsi="宋体"/>
                <w:sz w:val="24"/>
              </w:rPr>
            </w:pPr>
            <w:r>
              <w:rPr>
                <w:rFonts w:hint="eastAsia" w:hAnsi="宋体"/>
                <w:sz w:val="24"/>
              </w:rPr>
              <w:t>日</w:t>
            </w:r>
            <w:r>
              <w:rPr>
                <w:rFonts w:hAnsi="宋体"/>
                <w:sz w:val="24"/>
              </w:rPr>
              <w:t xml:space="preserve">   </w:t>
            </w:r>
            <w:r>
              <w:rPr>
                <w:rFonts w:hint="eastAsia" w:hAnsi="宋体"/>
                <w:sz w:val="24"/>
              </w:rPr>
              <w:t>期</w:t>
            </w:r>
          </w:p>
        </w:tc>
        <w:tc>
          <w:tcPr>
            <w:tcW w:w="273" w:type="dxa"/>
            <w:vAlign w:val="center"/>
          </w:tcPr>
          <w:p w14:paraId="01D947DF">
            <w:pPr>
              <w:spacing w:line="560" w:lineRule="exact"/>
              <w:jc w:val="right"/>
              <w:rPr>
                <w:rFonts w:hint="eastAsia" w:hAnsi="宋体"/>
                <w:sz w:val="24"/>
              </w:rPr>
            </w:pPr>
            <w:r>
              <w:rPr>
                <w:rFonts w:hint="eastAsia" w:hAnsi="宋体"/>
                <w:sz w:val="24"/>
              </w:rPr>
              <w:t>：</w:t>
            </w:r>
          </w:p>
        </w:tc>
        <w:tc>
          <w:tcPr>
            <w:tcW w:w="4323" w:type="dxa"/>
            <w:gridSpan w:val="2"/>
            <w:vAlign w:val="center"/>
          </w:tcPr>
          <w:p w14:paraId="07A6E1A0">
            <w:pPr>
              <w:spacing w:line="560" w:lineRule="exact"/>
              <w:jc w:val="center"/>
              <w:rPr>
                <w:rFonts w:hint="eastAsia" w:hAnsi="宋体"/>
                <w:sz w:val="24"/>
              </w:rPr>
            </w:pPr>
            <w:r>
              <w:rPr>
                <w:rFonts w:hAnsi="宋体"/>
                <w:sz w:val="24"/>
                <w:u w:val="single"/>
              </w:rPr>
              <w:t xml:space="preserve">     </w:t>
            </w:r>
            <w:r>
              <w:rPr>
                <w:rFonts w:hint="eastAsia" w:hAnsi="宋体"/>
                <w:sz w:val="24"/>
              </w:rPr>
              <w:t>年</w:t>
            </w:r>
            <w:r>
              <w:rPr>
                <w:rFonts w:hAnsi="宋体"/>
                <w:sz w:val="24"/>
                <w:u w:val="single"/>
              </w:rPr>
              <w:t xml:space="preserve">     </w:t>
            </w:r>
            <w:r>
              <w:rPr>
                <w:rFonts w:hint="eastAsia" w:hAnsi="宋体"/>
                <w:sz w:val="24"/>
              </w:rPr>
              <w:t>月</w:t>
            </w:r>
            <w:r>
              <w:rPr>
                <w:rFonts w:hAnsi="宋体"/>
                <w:sz w:val="24"/>
                <w:u w:val="single"/>
              </w:rPr>
              <w:t xml:space="preserve">      </w:t>
            </w:r>
            <w:r>
              <w:rPr>
                <w:rFonts w:hint="eastAsia" w:hAnsi="宋体"/>
                <w:sz w:val="24"/>
              </w:rPr>
              <w:t>日</w:t>
            </w:r>
          </w:p>
        </w:tc>
      </w:tr>
    </w:tbl>
    <w:p w14:paraId="7CA4D17D">
      <w:pPr>
        <w:spacing w:line="560" w:lineRule="exact"/>
        <w:jc w:val="right"/>
        <w:rPr>
          <w:rFonts w:hint="eastAsia" w:hAnsi="宋体"/>
          <w:sz w:val="24"/>
        </w:rPr>
      </w:pPr>
    </w:p>
    <w:p w14:paraId="5A05AA13">
      <w:pPr>
        <w:pStyle w:val="57"/>
        <w:rPr>
          <w:rFonts w:hint="eastAsia" w:ascii="仿宋" w:hAnsi="仿宋" w:eastAsia="仿宋" w:cs="仿宋"/>
          <w:b/>
          <w:bCs/>
          <w:szCs w:val="24"/>
        </w:rPr>
      </w:pPr>
      <w:r>
        <w:rPr>
          <w:rFonts w:hint="eastAsia" w:ascii="仿宋" w:hAnsi="仿宋" w:eastAsia="仿宋" w:cs="仿宋"/>
          <w:b/>
          <w:bCs/>
          <w:szCs w:val="24"/>
        </w:rPr>
        <w:t>注：所给报价为竞标人为完成采购人指定任务所投入的人员、设备、车辆及安全投入等综合费用单价，包含人员工资、福利、伙食费、住宿费（住宿地点需经采购人同意）、水电气费、办公费、专项车辆使用费、燃油费、维修保养费、保险费、过路过桥费，同时也包含了为实施和完成合同工作内容所需的劳务、管理、维修、保险、利润、安全费、税费、加班费等全部费用。</w:t>
      </w:r>
    </w:p>
    <w:p w14:paraId="265A6E4D">
      <w:pPr>
        <w:spacing w:line="400" w:lineRule="exact"/>
        <w:ind w:firstLine="4740" w:firstLineChars="1975"/>
        <w:rPr>
          <w:rFonts w:ascii="Times New Roman" w:hAnsi="Times New Roman"/>
          <w:sz w:val="24"/>
        </w:rPr>
      </w:pPr>
    </w:p>
    <w:p w14:paraId="764639D0">
      <w:pPr>
        <w:rPr>
          <w:rFonts w:ascii="Times New Roman" w:hAnsi="Times New Roman"/>
          <w:sz w:val="24"/>
        </w:rPr>
      </w:pPr>
      <w:r>
        <w:rPr>
          <w:rFonts w:ascii="Times New Roman" w:hAnsi="Times New Roman"/>
          <w:sz w:val="24"/>
        </w:rPr>
        <w:br w:type="page"/>
      </w:r>
    </w:p>
    <w:p w14:paraId="7F24E974">
      <w:pPr>
        <w:spacing w:line="440" w:lineRule="exact"/>
        <w:jc w:val="center"/>
        <w:rPr>
          <w:rFonts w:ascii="Times New Roman" w:hAnsi="Times New Roman" w:eastAsia="黑体"/>
          <w:sz w:val="20"/>
          <w:szCs w:val="20"/>
        </w:rPr>
      </w:pPr>
    </w:p>
    <w:p w14:paraId="461D01F3">
      <w:pPr>
        <w:spacing w:line="440" w:lineRule="exact"/>
        <w:jc w:val="center"/>
        <w:rPr>
          <w:rFonts w:ascii="Times New Roman" w:hAnsi="Times New Roman" w:eastAsia="黑体"/>
          <w:sz w:val="28"/>
          <w:szCs w:val="28"/>
        </w:rPr>
      </w:pPr>
      <w:bookmarkStart w:id="165" w:name="_Toc32350_WPSOffice_Level1"/>
      <w:bookmarkStart w:id="166" w:name="_Toc18668_WPSOffice_Level1"/>
      <w:bookmarkStart w:id="167" w:name="_Toc10475_WPSOffice_Level1"/>
      <w:bookmarkStart w:id="168" w:name="_Toc16271_WPSOffice_Level1"/>
      <w:bookmarkStart w:id="169" w:name="_Toc8695_WPSOffice_Level1"/>
      <w:bookmarkStart w:id="170" w:name="_Toc14563_WPSOffice_Level1"/>
      <w:r>
        <w:rPr>
          <w:rFonts w:hint="eastAsia" w:ascii="Times New Roman" w:hAnsi="Times New Roman" w:eastAsia="黑体"/>
          <w:sz w:val="28"/>
          <w:szCs w:val="28"/>
        </w:rPr>
        <w:t>二、法定代表人身份证明及授权委托书</w:t>
      </w:r>
      <w:bookmarkEnd w:id="165"/>
      <w:bookmarkEnd w:id="166"/>
      <w:bookmarkEnd w:id="167"/>
      <w:bookmarkEnd w:id="168"/>
      <w:bookmarkEnd w:id="169"/>
      <w:bookmarkEnd w:id="170"/>
    </w:p>
    <w:p w14:paraId="61E09606">
      <w:pPr>
        <w:spacing w:line="440" w:lineRule="exact"/>
        <w:rPr>
          <w:rFonts w:ascii="Times New Roman" w:hAnsi="Times New Roman"/>
          <w:sz w:val="20"/>
          <w:szCs w:val="20"/>
        </w:rPr>
      </w:pPr>
    </w:p>
    <w:p w14:paraId="7FE860B5">
      <w:pPr>
        <w:spacing w:line="440" w:lineRule="exact"/>
        <w:jc w:val="center"/>
        <w:rPr>
          <w:rFonts w:ascii="Times New Roman" w:hAnsi="Times New Roman"/>
          <w:sz w:val="28"/>
          <w:szCs w:val="28"/>
        </w:rPr>
      </w:pPr>
      <w:bookmarkStart w:id="171" w:name="_Toc5153_WPSOffice_Level2"/>
      <w:bookmarkStart w:id="172" w:name="_Toc20803_WPSOffice_Level2"/>
      <w:r>
        <w:rPr>
          <w:rFonts w:ascii="Times New Roman" w:hAnsi="Times New Roman" w:eastAsia="黑体"/>
          <w:bCs/>
          <w:sz w:val="28"/>
          <w:szCs w:val="28"/>
        </w:rPr>
        <w:t xml:space="preserve">2-1 </w:t>
      </w:r>
      <w:r>
        <w:rPr>
          <w:rFonts w:hint="eastAsia" w:ascii="Times New Roman" w:hAnsi="Times New Roman" w:eastAsia="黑体"/>
          <w:bCs/>
          <w:sz w:val="28"/>
          <w:szCs w:val="28"/>
        </w:rPr>
        <w:t>法定代表人身份证明</w:t>
      </w:r>
      <w:bookmarkEnd w:id="171"/>
      <w:bookmarkEnd w:id="172"/>
    </w:p>
    <w:p w14:paraId="10D2FB9D">
      <w:pPr>
        <w:spacing w:line="440" w:lineRule="exact"/>
        <w:rPr>
          <w:rFonts w:ascii="Times New Roman" w:hAnsi="Times New Roman"/>
          <w:sz w:val="20"/>
          <w:szCs w:val="20"/>
        </w:rPr>
      </w:pPr>
    </w:p>
    <w:p w14:paraId="090B7341">
      <w:pPr>
        <w:spacing w:line="440" w:lineRule="exact"/>
        <w:rPr>
          <w:rFonts w:ascii="Times New Roman" w:hAnsi="Times New Roman"/>
          <w:sz w:val="24"/>
        </w:rPr>
      </w:pPr>
      <w:r>
        <w:rPr>
          <w:rFonts w:hint="eastAsia" w:ascii="Times New Roman" w:hAnsi="Times New Roman"/>
          <w:sz w:val="24"/>
        </w:rPr>
        <w:t>供应商名称：</w:t>
      </w:r>
      <w:r>
        <w:rPr>
          <w:rFonts w:ascii="Times New Roman" w:hAnsi="Times New Roman"/>
          <w:sz w:val="24"/>
          <w:u w:val="single"/>
        </w:rPr>
        <w:t xml:space="preserve">                            </w:t>
      </w:r>
      <w:r>
        <w:rPr>
          <w:rFonts w:ascii="Times New Roman" w:hAnsi="Times New Roman"/>
          <w:sz w:val="24"/>
        </w:rPr>
        <w:t xml:space="preserve"> </w:t>
      </w:r>
    </w:p>
    <w:p w14:paraId="17514774">
      <w:pPr>
        <w:spacing w:line="440" w:lineRule="exact"/>
        <w:rPr>
          <w:rFonts w:ascii="Times New Roman" w:hAnsi="Times New Roman"/>
          <w:sz w:val="24"/>
        </w:rPr>
      </w:pPr>
      <w:r>
        <w:rPr>
          <w:rFonts w:hint="eastAsia" w:ascii="Times New Roman" w:hAnsi="Times New Roman"/>
          <w:sz w:val="24"/>
        </w:rPr>
        <w:t>单位性质：</w:t>
      </w:r>
      <w:r>
        <w:rPr>
          <w:rFonts w:ascii="Times New Roman" w:hAnsi="Times New Roman"/>
          <w:sz w:val="24"/>
          <w:u w:val="single"/>
        </w:rPr>
        <w:t xml:space="preserve">                               </w:t>
      </w:r>
      <w:r>
        <w:rPr>
          <w:rFonts w:ascii="Times New Roman" w:hAnsi="Times New Roman"/>
          <w:sz w:val="24"/>
        </w:rPr>
        <w:t xml:space="preserve"> </w:t>
      </w:r>
    </w:p>
    <w:p w14:paraId="242EE184">
      <w:pPr>
        <w:spacing w:line="440" w:lineRule="exact"/>
        <w:rPr>
          <w:rFonts w:ascii="Times New Roman" w:hAnsi="Times New Roman"/>
          <w:sz w:val="24"/>
        </w:rPr>
      </w:pPr>
      <w:r>
        <w:rPr>
          <w:rFonts w:hint="eastAsia" w:ascii="Times New Roman" w:hAnsi="Times New Roman"/>
          <w:sz w:val="24"/>
        </w:rPr>
        <w:t>地址：</w:t>
      </w:r>
      <w:r>
        <w:rPr>
          <w:rFonts w:ascii="Times New Roman" w:hAnsi="Times New Roman"/>
          <w:sz w:val="24"/>
          <w:u w:val="single"/>
        </w:rPr>
        <w:t xml:space="preserve">                                   </w:t>
      </w:r>
    </w:p>
    <w:p w14:paraId="358E5D85">
      <w:pPr>
        <w:spacing w:line="440" w:lineRule="exact"/>
        <w:rPr>
          <w:rFonts w:ascii="Times New Roman" w:hAnsi="Times New Roman"/>
          <w:sz w:val="24"/>
        </w:rPr>
      </w:pPr>
      <w:r>
        <w:rPr>
          <w:rFonts w:hint="eastAsia" w:ascii="Times New Roman" w:hAnsi="Times New Roman"/>
          <w:sz w:val="24"/>
        </w:rPr>
        <w:t>成立时间：</w:t>
      </w:r>
      <w:r>
        <w:rPr>
          <w:rFonts w:ascii="Times New Roman" w:hAnsi="Times New Roman"/>
          <w:sz w:val="24"/>
          <w:u w:val="single"/>
        </w:rPr>
        <w:t xml:space="preserve">         </w:t>
      </w:r>
      <w:r>
        <w:rPr>
          <w:rFonts w:ascii="Times New Roman" w:hAnsi="Times New Roman"/>
          <w:sz w:val="24"/>
        </w:rPr>
        <w:t xml:space="preserve"> </w:t>
      </w:r>
      <w:r>
        <w:rPr>
          <w:rFonts w:hint="eastAsia" w:ascii="Times New Roman" w:hAnsi="Times New Roman"/>
          <w:sz w:val="24"/>
        </w:rPr>
        <w:t>年</w:t>
      </w:r>
      <w:r>
        <w:rPr>
          <w:rFonts w:ascii="Times New Roman" w:hAnsi="Times New Roman"/>
          <w:sz w:val="24"/>
          <w:u w:val="single"/>
        </w:rPr>
        <w:t xml:space="preserve">       </w:t>
      </w:r>
      <w:r>
        <w:rPr>
          <w:rFonts w:ascii="Times New Roman" w:hAnsi="Times New Roman"/>
          <w:sz w:val="24"/>
        </w:rPr>
        <w:t xml:space="preserve"> </w:t>
      </w:r>
      <w:r>
        <w:rPr>
          <w:rFonts w:hint="eastAsia" w:ascii="Times New Roman" w:hAnsi="Times New Roman"/>
          <w:sz w:val="24"/>
        </w:rPr>
        <w:t>月</w:t>
      </w:r>
      <w:r>
        <w:rPr>
          <w:rFonts w:ascii="Times New Roman" w:hAnsi="Times New Roman"/>
          <w:sz w:val="24"/>
          <w:u w:val="single"/>
        </w:rPr>
        <w:t xml:space="preserve">       </w:t>
      </w:r>
      <w:r>
        <w:rPr>
          <w:rFonts w:ascii="Times New Roman" w:hAnsi="Times New Roman"/>
          <w:sz w:val="24"/>
        </w:rPr>
        <w:t xml:space="preserve"> </w:t>
      </w:r>
      <w:r>
        <w:rPr>
          <w:rFonts w:hint="eastAsia" w:ascii="Times New Roman" w:hAnsi="Times New Roman"/>
          <w:sz w:val="24"/>
        </w:rPr>
        <w:t>日</w:t>
      </w:r>
    </w:p>
    <w:p w14:paraId="31A6859E">
      <w:pPr>
        <w:spacing w:line="440" w:lineRule="exact"/>
        <w:rPr>
          <w:rFonts w:ascii="Times New Roman" w:hAnsi="Times New Roman"/>
          <w:sz w:val="24"/>
        </w:rPr>
      </w:pPr>
      <w:r>
        <w:rPr>
          <w:rFonts w:hint="eastAsia" w:ascii="Times New Roman" w:hAnsi="Times New Roman"/>
          <w:sz w:val="24"/>
        </w:rPr>
        <w:t>经营期限：</w:t>
      </w:r>
      <w:r>
        <w:rPr>
          <w:rFonts w:ascii="Times New Roman" w:hAnsi="Times New Roman"/>
          <w:sz w:val="24"/>
          <w:u w:val="single"/>
        </w:rPr>
        <w:t xml:space="preserve">                               </w:t>
      </w:r>
    </w:p>
    <w:p w14:paraId="5C60D11E">
      <w:pPr>
        <w:spacing w:line="440" w:lineRule="exact"/>
        <w:rPr>
          <w:rFonts w:ascii="Times New Roman" w:hAnsi="Times New Roman"/>
          <w:sz w:val="24"/>
        </w:rPr>
      </w:pPr>
      <w:r>
        <w:rPr>
          <w:rFonts w:hint="eastAsia" w:ascii="Times New Roman" w:hAnsi="Times New Roman"/>
          <w:sz w:val="24"/>
        </w:rPr>
        <w:t>姓名：</w:t>
      </w:r>
      <w:r>
        <w:rPr>
          <w:rFonts w:ascii="Times New Roman" w:hAnsi="Times New Roman"/>
          <w:sz w:val="24"/>
          <w:u w:val="single"/>
        </w:rPr>
        <w:t xml:space="preserve">  </w:t>
      </w:r>
      <w:r>
        <w:rPr>
          <w:rFonts w:ascii="Times New Roman" w:hAnsi="Times New Roman"/>
          <w:bCs/>
          <w:sz w:val="24"/>
          <w:u w:val="single"/>
        </w:rPr>
        <w:t xml:space="preserve">            </w:t>
      </w:r>
      <w:r>
        <w:rPr>
          <w:rFonts w:hint="eastAsia" w:ascii="Times New Roman" w:hAnsi="Times New Roman"/>
          <w:bCs/>
          <w:sz w:val="24"/>
          <w:u w:val="single"/>
        </w:rPr>
        <w:t>(法定代表人签字)</w:t>
      </w:r>
      <w:r>
        <w:rPr>
          <w:rFonts w:ascii="Times New Roman" w:hAnsi="Times New Roman"/>
          <w:bCs/>
          <w:sz w:val="24"/>
          <w:u w:val="single"/>
        </w:rPr>
        <w:t xml:space="preserve">    </w:t>
      </w:r>
      <w:r>
        <w:rPr>
          <w:rFonts w:ascii="Times New Roman" w:hAnsi="Times New Roman"/>
          <w:sz w:val="24"/>
        </w:rPr>
        <w:t xml:space="preserve"> </w:t>
      </w:r>
      <w:r>
        <w:rPr>
          <w:rFonts w:hint="eastAsia" w:ascii="Times New Roman" w:hAnsi="Times New Roman"/>
          <w:sz w:val="24"/>
        </w:rPr>
        <w:t>性别：</w:t>
      </w:r>
      <w:r>
        <w:rPr>
          <w:rFonts w:ascii="Times New Roman" w:hAnsi="Times New Roman"/>
          <w:sz w:val="24"/>
          <w:u w:val="single"/>
        </w:rPr>
        <w:t xml:space="preserve">     </w:t>
      </w:r>
      <w:r>
        <w:rPr>
          <w:rFonts w:ascii="Times New Roman" w:hAnsi="Times New Roman"/>
          <w:sz w:val="24"/>
        </w:rPr>
        <w:t xml:space="preserve"> </w:t>
      </w:r>
    </w:p>
    <w:p w14:paraId="09435A1F">
      <w:pPr>
        <w:spacing w:line="440" w:lineRule="exact"/>
        <w:rPr>
          <w:rFonts w:ascii="Times New Roman" w:hAnsi="Times New Roman"/>
          <w:sz w:val="24"/>
        </w:rPr>
      </w:pPr>
      <w:r>
        <w:rPr>
          <w:rFonts w:hint="eastAsia" w:ascii="Times New Roman" w:hAnsi="Times New Roman"/>
          <w:sz w:val="24"/>
        </w:rPr>
        <w:t>年龄：</w:t>
      </w:r>
      <w:r>
        <w:rPr>
          <w:rFonts w:ascii="Times New Roman" w:hAnsi="Times New Roman"/>
          <w:sz w:val="24"/>
          <w:u w:val="single"/>
        </w:rPr>
        <w:t xml:space="preserve">        </w:t>
      </w:r>
      <w:r>
        <w:rPr>
          <w:rFonts w:hint="eastAsia" w:ascii="Times New Roman" w:hAnsi="Times New Roman"/>
          <w:sz w:val="24"/>
        </w:rPr>
        <w:t>职务：</w:t>
      </w:r>
      <w:r>
        <w:rPr>
          <w:rFonts w:ascii="Times New Roman" w:hAnsi="Times New Roman"/>
          <w:sz w:val="24"/>
          <w:u w:val="single"/>
        </w:rPr>
        <w:t xml:space="preserve">        </w:t>
      </w:r>
    </w:p>
    <w:p w14:paraId="77E51227">
      <w:pPr>
        <w:spacing w:line="440" w:lineRule="exact"/>
        <w:rPr>
          <w:rFonts w:ascii="Times New Roman" w:hAnsi="Times New Roman"/>
          <w:sz w:val="24"/>
        </w:rPr>
      </w:pPr>
      <w:r>
        <w:rPr>
          <w:rFonts w:hint="eastAsia" w:ascii="Times New Roman" w:hAnsi="Times New Roman"/>
          <w:sz w:val="24"/>
        </w:rPr>
        <w:t>系</w:t>
      </w:r>
      <w:r>
        <w:rPr>
          <w:rFonts w:ascii="Times New Roman" w:hAnsi="Times New Roman"/>
          <w:sz w:val="24"/>
          <w:u w:val="single"/>
        </w:rPr>
        <w:t xml:space="preserve">                             </w:t>
      </w:r>
      <w:r>
        <w:rPr>
          <w:rFonts w:ascii="Times New Roman" w:hAnsi="Times New Roman"/>
          <w:sz w:val="24"/>
        </w:rPr>
        <w:t xml:space="preserve"> (</w:t>
      </w:r>
      <w:r>
        <w:rPr>
          <w:rFonts w:hint="eastAsia" w:ascii="Times New Roman" w:hAnsi="Times New Roman"/>
          <w:sz w:val="24"/>
        </w:rPr>
        <w:t>供应商名称</w:t>
      </w:r>
      <w:r>
        <w:rPr>
          <w:rFonts w:ascii="Times New Roman" w:hAnsi="Times New Roman"/>
          <w:sz w:val="24"/>
        </w:rPr>
        <w:t>)</w:t>
      </w:r>
      <w:r>
        <w:rPr>
          <w:rFonts w:hint="eastAsia" w:ascii="Times New Roman" w:hAnsi="Times New Roman"/>
          <w:sz w:val="24"/>
        </w:rPr>
        <w:t>的法定代表人。</w:t>
      </w:r>
    </w:p>
    <w:p w14:paraId="29F65988">
      <w:pPr>
        <w:spacing w:line="440" w:lineRule="exact"/>
        <w:ind w:firstLine="480" w:firstLineChars="200"/>
        <w:rPr>
          <w:rFonts w:ascii="Times New Roman" w:hAnsi="Times New Roman"/>
          <w:sz w:val="24"/>
        </w:rPr>
      </w:pPr>
      <w:r>
        <w:rPr>
          <w:rFonts w:hint="eastAsia" w:ascii="Times New Roman" w:hAnsi="Times New Roman"/>
          <w:sz w:val="24"/>
        </w:rPr>
        <w:t>附：法定代表人身份证正反面复印件</w:t>
      </w:r>
    </w:p>
    <w:p w14:paraId="6AD57784">
      <w:pPr>
        <w:spacing w:line="440" w:lineRule="exact"/>
        <w:ind w:firstLine="480" w:firstLineChars="200"/>
        <w:rPr>
          <w:rFonts w:ascii="Times New Roman" w:hAnsi="Times New Roman"/>
          <w:sz w:val="24"/>
        </w:rPr>
      </w:pPr>
    </w:p>
    <w:p w14:paraId="1A56FD3D">
      <w:pPr>
        <w:spacing w:line="440" w:lineRule="exact"/>
        <w:ind w:firstLine="480" w:firstLineChars="200"/>
        <w:rPr>
          <w:rFonts w:ascii="Times New Roman" w:hAnsi="Times New Roman"/>
          <w:sz w:val="24"/>
        </w:rPr>
      </w:pPr>
      <w:r>
        <w:rPr>
          <w:rFonts w:hint="eastAsia" w:ascii="Times New Roman" w:hAnsi="Times New Roman"/>
          <w:sz w:val="24"/>
        </w:rPr>
        <w:t>特此证明。</w:t>
      </w:r>
    </w:p>
    <w:p w14:paraId="163DD16C">
      <w:pPr>
        <w:spacing w:line="440" w:lineRule="exact"/>
        <w:rPr>
          <w:rFonts w:ascii="Times New Roman" w:hAnsi="Times New Roman"/>
          <w:sz w:val="24"/>
        </w:rPr>
      </w:pPr>
    </w:p>
    <w:p w14:paraId="5C97E1EB">
      <w:pPr>
        <w:spacing w:line="440" w:lineRule="exact"/>
        <w:rPr>
          <w:rFonts w:ascii="Times New Roman" w:hAnsi="Times New Roman"/>
          <w:sz w:val="24"/>
        </w:rPr>
      </w:pPr>
    </w:p>
    <w:p w14:paraId="49C2CB5D">
      <w:pPr>
        <w:spacing w:line="440" w:lineRule="exact"/>
        <w:rPr>
          <w:rFonts w:ascii="Times New Roman" w:hAnsi="Times New Roman"/>
          <w:sz w:val="24"/>
        </w:rPr>
      </w:pPr>
      <w:r>
        <w:rPr>
          <w:rFonts w:ascii="Times New Roman" w:hAnsi="Times New Roman"/>
          <w:sz w:val="24"/>
        </w:rPr>
        <w:t xml:space="preserve">                          </w:t>
      </w:r>
      <w:r>
        <w:rPr>
          <w:rFonts w:hint="eastAsia" w:ascii="Times New Roman" w:hAnsi="Times New Roman"/>
          <w:sz w:val="24"/>
        </w:rPr>
        <w:t>供应商：</w:t>
      </w:r>
      <w:r>
        <w:rPr>
          <w:rFonts w:ascii="Times New Roman" w:hAnsi="Times New Roman"/>
          <w:sz w:val="24"/>
          <w:u w:val="single"/>
        </w:rPr>
        <w:t xml:space="preserve">                 </w:t>
      </w:r>
      <w:r>
        <w:rPr>
          <w:rFonts w:ascii="Times New Roman" w:hAnsi="Times New Roman"/>
          <w:sz w:val="24"/>
        </w:rPr>
        <w:t>(</w:t>
      </w:r>
      <w:r>
        <w:rPr>
          <w:rFonts w:hint="eastAsia" w:ascii="Times New Roman" w:hAnsi="Times New Roman"/>
          <w:sz w:val="24"/>
        </w:rPr>
        <w:t>盖单位章</w:t>
      </w:r>
      <w:r>
        <w:rPr>
          <w:rFonts w:ascii="Times New Roman" w:hAnsi="Times New Roman"/>
          <w:sz w:val="24"/>
        </w:rPr>
        <w:t>)</w:t>
      </w:r>
    </w:p>
    <w:p w14:paraId="51008434">
      <w:pPr>
        <w:spacing w:line="440" w:lineRule="exact"/>
        <w:rPr>
          <w:rFonts w:ascii="Times New Roman" w:hAnsi="Times New Roman"/>
          <w:sz w:val="24"/>
        </w:rPr>
      </w:pPr>
      <w:r>
        <w:rPr>
          <w:rFonts w:ascii="Times New Roman" w:hAnsi="Times New Roman"/>
          <w:sz w:val="24"/>
        </w:rPr>
        <w:t xml:space="preserve">                                </w:t>
      </w:r>
      <w:r>
        <w:rPr>
          <w:rFonts w:ascii="Times New Roman" w:hAnsi="Times New Roman"/>
          <w:sz w:val="24"/>
          <w:u w:val="single"/>
        </w:rPr>
        <w:t xml:space="preserve">         </w:t>
      </w:r>
      <w:r>
        <w:rPr>
          <w:rFonts w:hint="eastAsia" w:ascii="Times New Roman" w:hAnsi="Times New Roman"/>
          <w:sz w:val="24"/>
        </w:rPr>
        <w:t>年</w:t>
      </w:r>
      <w:r>
        <w:rPr>
          <w:rFonts w:ascii="Times New Roman" w:hAnsi="Times New Roman"/>
          <w:sz w:val="24"/>
          <w:u w:val="single"/>
        </w:rPr>
        <w:t xml:space="preserve">      </w:t>
      </w:r>
      <w:r>
        <w:rPr>
          <w:rFonts w:hint="eastAsia" w:ascii="Times New Roman" w:hAnsi="Times New Roman"/>
          <w:sz w:val="24"/>
        </w:rPr>
        <w:t>月</w:t>
      </w:r>
      <w:r>
        <w:rPr>
          <w:rFonts w:ascii="Times New Roman" w:hAnsi="Times New Roman"/>
          <w:sz w:val="24"/>
          <w:u w:val="single"/>
        </w:rPr>
        <w:t xml:space="preserve">     </w:t>
      </w:r>
      <w:r>
        <w:rPr>
          <w:rFonts w:ascii="Times New Roman" w:hAnsi="Times New Roman"/>
          <w:sz w:val="24"/>
        </w:rPr>
        <w:t xml:space="preserve"> </w:t>
      </w:r>
      <w:r>
        <w:rPr>
          <w:rFonts w:hint="eastAsia" w:ascii="Times New Roman" w:hAnsi="Times New Roman"/>
          <w:sz w:val="24"/>
        </w:rPr>
        <w:t>日</w:t>
      </w:r>
      <w:r>
        <w:rPr>
          <w:rFonts w:ascii="Times New Roman" w:hAnsi="Times New Roman"/>
          <w:sz w:val="24"/>
        </w:rPr>
        <w:t xml:space="preserve">           </w:t>
      </w:r>
    </w:p>
    <w:p w14:paraId="1BDC9B6E">
      <w:pPr>
        <w:topLinePunct/>
        <w:spacing w:line="440" w:lineRule="exact"/>
        <w:rPr>
          <w:rFonts w:ascii="Times New Roman" w:hAnsi="Times New Roman" w:eastAsia="黑体"/>
          <w:sz w:val="24"/>
        </w:rPr>
      </w:pPr>
    </w:p>
    <w:p w14:paraId="79438AF2"/>
    <w:p w14:paraId="2F366AC3"/>
    <w:p w14:paraId="55AA96A0"/>
    <w:p w14:paraId="0C616586"/>
    <w:p w14:paraId="0F8080A7"/>
    <w:p w14:paraId="4FD43845"/>
    <w:p w14:paraId="1B7F9259">
      <w:pPr>
        <w:spacing w:line="440" w:lineRule="exact"/>
        <w:jc w:val="left"/>
        <w:rPr>
          <w:rFonts w:ascii="Times New Roman" w:hAnsi="Times New Roman" w:eastAsia="黑体"/>
          <w:sz w:val="28"/>
          <w:szCs w:val="28"/>
        </w:rPr>
      </w:pPr>
      <w:r>
        <w:rPr>
          <w:rFonts w:hint="eastAsia" w:ascii="Times New Roman" w:hAnsi="Times New Roman"/>
          <w:b/>
          <w:bCs/>
          <w:sz w:val="18"/>
          <w:szCs w:val="18"/>
        </w:rPr>
        <w:t>注：法定代表人的签字必须是亲笔签名，不得使用印章、签名章或其他电子制版签名。</w:t>
      </w:r>
      <w:r>
        <w:rPr>
          <w:rFonts w:ascii="Times New Roman" w:hAnsi="Times New Roman" w:eastAsia="黑体"/>
          <w:sz w:val="24"/>
        </w:rPr>
        <w:br w:type="page"/>
      </w:r>
      <w:bookmarkStart w:id="173" w:name="_Toc12035_WPSOffice_Level2"/>
      <w:bookmarkStart w:id="174" w:name="_Toc19768_WPSOffice_Level2"/>
      <w:r>
        <w:rPr>
          <w:rFonts w:ascii="Times New Roman" w:hAnsi="Times New Roman" w:eastAsia="黑体"/>
          <w:bCs/>
          <w:sz w:val="28"/>
          <w:szCs w:val="28"/>
        </w:rPr>
        <w:t xml:space="preserve">2-2 </w:t>
      </w:r>
      <w:r>
        <w:rPr>
          <w:rFonts w:hint="eastAsia" w:ascii="Times New Roman" w:hAnsi="Times New Roman" w:eastAsia="黑体"/>
          <w:sz w:val="28"/>
          <w:szCs w:val="28"/>
        </w:rPr>
        <w:t>授权委托书</w:t>
      </w:r>
      <w:bookmarkEnd w:id="173"/>
      <w:bookmarkEnd w:id="174"/>
    </w:p>
    <w:p w14:paraId="081E2DA9">
      <w:pPr>
        <w:spacing w:line="440" w:lineRule="exact"/>
        <w:rPr>
          <w:rFonts w:ascii="Times New Roman" w:hAnsi="Times New Roman" w:eastAsia="黑体"/>
          <w:sz w:val="24"/>
        </w:rPr>
      </w:pPr>
    </w:p>
    <w:p w14:paraId="08CA7142">
      <w:pPr>
        <w:topLinePunct/>
        <w:spacing w:line="440" w:lineRule="exact"/>
        <w:ind w:firstLine="480" w:firstLineChars="200"/>
        <w:rPr>
          <w:rFonts w:ascii="Times New Roman" w:hAnsi="Times New Roman"/>
          <w:sz w:val="24"/>
        </w:rPr>
      </w:pPr>
      <w:r>
        <w:rPr>
          <w:rFonts w:hint="eastAsia" w:ascii="Times New Roman" w:hAnsi="Times New Roman"/>
          <w:sz w:val="24"/>
        </w:rPr>
        <w:t>本人</w:t>
      </w:r>
      <w:r>
        <w:rPr>
          <w:rFonts w:ascii="Times New Roman" w:hAnsi="Times New Roman"/>
          <w:sz w:val="24"/>
          <w:u w:val="single"/>
        </w:rPr>
        <w:t xml:space="preserve">             </w:t>
      </w:r>
      <w:r>
        <w:rPr>
          <w:rFonts w:ascii="Times New Roman" w:hAnsi="Times New Roman"/>
          <w:sz w:val="24"/>
        </w:rPr>
        <w:t>(</w:t>
      </w:r>
      <w:r>
        <w:rPr>
          <w:rFonts w:hint="eastAsia" w:ascii="Times New Roman" w:hAnsi="Times New Roman"/>
          <w:sz w:val="24"/>
        </w:rPr>
        <w:t>姓名</w:t>
      </w:r>
      <w:r>
        <w:rPr>
          <w:rFonts w:ascii="Times New Roman" w:hAnsi="Times New Roman"/>
          <w:sz w:val="24"/>
        </w:rPr>
        <w:t>)</w:t>
      </w:r>
      <w:r>
        <w:rPr>
          <w:rFonts w:hint="eastAsia" w:ascii="Times New Roman" w:hAnsi="Times New Roman"/>
          <w:sz w:val="24"/>
        </w:rPr>
        <w:t>系</w:t>
      </w:r>
      <w:r>
        <w:rPr>
          <w:rFonts w:ascii="Times New Roman" w:hAnsi="Times New Roman"/>
          <w:sz w:val="24"/>
          <w:u w:val="single"/>
        </w:rPr>
        <w:t xml:space="preserve">          </w:t>
      </w:r>
      <w:r>
        <w:rPr>
          <w:rFonts w:ascii="Times New Roman" w:hAnsi="Times New Roman"/>
          <w:sz w:val="24"/>
        </w:rPr>
        <w:t>(</w:t>
      </w:r>
      <w:r>
        <w:rPr>
          <w:rFonts w:hint="eastAsia" w:ascii="Times New Roman" w:hAnsi="Times New Roman"/>
          <w:sz w:val="24"/>
        </w:rPr>
        <w:t>供应商名称</w:t>
      </w:r>
      <w:r>
        <w:rPr>
          <w:rFonts w:ascii="Times New Roman" w:hAnsi="Times New Roman"/>
          <w:sz w:val="24"/>
        </w:rPr>
        <w:t>)</w:t>
      </w:r>
      <w:r>
        <w:rPr>
          <w:rFonts w:hint="eastAsia" w:ascii="Times New Roman" w:hAnsi="Times New Roman"/>
          <w:sz w:val="24"/>
        </w:rPr>
        <w:t>的法定代表人，现委托</w:t>
      </w:r>
      <w:r>
        <w:rPr>
          <w:rFonts w:ascii="Times New Roman" w:hAnsi="Times New Roman"/>
          <w:sz w:val="24"/>
          <w:u w:val="single"/>
        </w:rPr>
        <w:t xml:space="preserve">        </w:t>
      </w:r>
      <w:r>
        <w:rPr>
          <w:rFonts w:ascii="Times New Roman" w:hAnsi="Times New Roman"/>
          <w:sz w:val="24"/>
        </w:rPr>
        <w:t>(</w:t>
      </w:r>
      <w:r>
        <w:rPr>
          <w:rFonts w:hint="eastAsia" w:ascii="Times New Roman" w:hAnsi="Times New Roman"/>
          <w:sz w:val="24"/>
        </w:rPr>
        <w:t>姓名</w:t>
      </w:r>
      <w:r>
        <w:rPr>
          <w:rFonts w:ascii="Times New Roman" w:hAnsi="Times New Roman"/>
          <w:sz w:val="24"/>
        </w:rPr>
        <w:t>)</w:t>
      </w:r>
      <w:r>
        <w:rPr>
          <w:rFonts w:hint="eastAsia" w:ascii="Times New Roman" w:hAnsi="Times New Roman"/>
          <w:sz w:val="24"/>
        </w:rPr>
        <w:t>为我方代理人。代理人根据授权，以我方名义签署、澄清、说明、补正、递交、撤回、修改</w:t>
      </w:r>
      <w:r>
        <w:rPr>
          <w:rFonts w:ascii="Times New Roman" w:hAnsi="Times New Roman"/>
          <w:sz w:val="24"/>
          <w:u w:val="single"/>
        </w:rPr>
        <w:t xml:space="preserve">                     </w:t>
      </w:r>
      <w:r>
        <w:rPr>
          <w:rFonts w:ascii="Times New Roman" w:hAnsi="Times New Roman"/>
          <w:sz w:val="24"/>
        </w:rPr>
        <w:t>(</w:t>
      </w:r>
      <w:r>
        <w:rPr>
          <w:rFonts w:hint="eastAsia" w:ascii="Times New Roman" w:hAnsi="Times New Roman"/>
          <w:sz w:val="24"/>
        </w:rPr>
        <w:t>项目名称</w:t>
      </w:r>
      <w:r>
        <w:rPr>
          <w:rFonts w:ascii="Times New Roman" w:hAnsi="Times New Roman"/>
          <w:sz w:val="24"/>
        </w:rPr>
        <w:t>)</w:t>
      </w:r>
      <w:r>
        <w:rPr>
          <w:rFonts w:hint="eastAsia" w:ascii="Times New Roman" w:hAnsi="Times New Roman"/>
          <w:sz w:val="24"/>
        </w:rPr>
        <w:t>响应文件、签订合同和处理有关事宜，其法律后果由我方承担。</w:t>
      </w:r>
    </w:p>
    <w:p w14:paraId="5967A1AE">
      <w:pPr>
        <w:spacing w:line="440" w:lineRule="exact"/>
        <w:rPr>
          <w:rFonts w:ascii="Times New Roman" w:hAnsi="Times New Roman"/>
          <w:sz w:val="24"/>
        </w:rPr>
      </w:pPr>
      <w:r>
        <w:rPr>
          <w:rFonts w:ascii="Times New Roman" w:hAnsi="Times New Roman"/>
          <w:sz w:val="24"/>
        </w:rPr>
        <w:t xml:space="preserve">    </w:t>
      </w:r>
      <w:r>
        <w:rPr>
          <w:rFonts w:hint="eastAsia" w:ascii="Times New Roman" w:hAnsi="Times New Roman"/>
          <w:sz w:val="24"/>
        </w:rPr>
        <w:t>委托期限：</w:t>
      </w:r>
      <w:r>
        <w:rPr>
          <w:rFonts w:hint="eastAsia" w:ascii="Times New Roman" w:hAnsi="Times New Roman"/>
          <w:sz w:val="24"/>
          <w:u w:val="single"/>
        </w:rPr>
        <w:t>自授权委托之日起至签订合同之日止</w:t>
      </w:r>
      <w:r>
        <w:rPr>
          <w:rFonts w:hint="eastAsia" w:ascii="Times New Roman" w:hAnsi="Times New Roman"/>
          <w:sz w:val="24"/>
        </w:rPr>
        <w:t>。</w:t>
      </w:r>
    </w:p>
    <w:p w14:paraId="77B26C98">
      <w:pPr>
        <w:spacing w:line="440" w:lineRule="exact"/>
        <w:ind w:firstLine="480" w:firstLineChars="200"/>
        <w:rPr>
          <w:rFonts w:ascii="Times New Roman" w:hAnsi="Times New Roman"/>
          <w:sz w:val="24"/>
        </w:rPr>
      </w:pPr>
      <w:r>
        <w:rPr>
          <w:rFonts w:hint="eastAsia" w:ascii="Times New Roman" w:hAnsi="Times New Roman"/>
          <w:sz w:val="24"/>
        </w:rPr>
        <w:t>代理人无转委托权。</w:t>
      </w:r>
    </w:p>
    <w:p w14:paraId="12FD0200">
      <w:pPr>
        <w:spacing w:line="440" w:lineRule="exact"/>
        <w:ind w:firstLine="480" w:firstLineChars="200"/>
        <w:rPr>
          <w:rFonts w:ascii="Times New Roman" w:hAnsi="Times New Roman"/>
          <w:sz w:val="24"/>
        </w:rPr>
      </w:pPr>
      <w:r>
        <w:rPr>
          <w:rFonts w:hint="eastAsia" w:ascii="Times New Roman" w:hAnsi="Times New Roman"/>
          <w:sz w:val="24"/>
        </w:rPr>
        <w:t>附：法定代表人身份证明、委托代理人的身份证正反面复印件</w:t>
      </w:r>
    </w:p>
    <w:p w14:paraId="0F427A5E">
      <w:pPr>
        <w:spacing w:line="440" w:lineRule="exact"/>
        <w:ind w:firstLine="480" w:firstLineChars="200"/>
        <w:rPr>
          <w:rFonts w:ascii="Times New Roman" w:hAnsi="Times New Roman"/>
          <w:sz w:val="24"/>
        </w:rPr>
      </w:pPr>
    </w:p>
    <w:p w14:paraId="045D1CC1">
      <w:pPr>
        <w:spacing w:line="440" w:lineRule="exact"/>
        <w:rPr>
          <w:rFonts w:ascii="Times New Roman" w:hAnsi="Times New Roman"/>
          <w:sz w:val="24"/>
        </w:rPr>
      </w:pPr>
    </w:p>
    <w:p w14:paraId="0324B8DC">
      <w:pPr>
        <w:spacing w:line="440" w:lineRule="exact"/>
        <w:rPr>
          <w:rFonts w:ascii="Times New Roman" w:hAnsi="Times New Roman"/>
          <w:sz w:val="24"/>
        </w:rPr>
      </w:pPr>
      <w:r>
        <w:rPr>
          <w:rFonts w:hint="eastAsia" w:ascii="Times New Roman" w:hAnsi="Times New Roman"/>
          <w:sz w:val="24"/>
        </w:rPr>
        <w:t>供应商：</w:t>
      </w:r>
      <w:r>
        <w:rPr>
          <w:rFonts w:ascii="Times New Roman" w:hAnsi="Times New Roman"/>
          <w:sz w:val="24"/>
          <w:u w:val="single"/>
        </w:rPr>
        <w:t xml:space="preserve">                               </w:t>
      </w:r>
      <w:r>
        <w:rPr>
          <w:rFonts w:ascii="Times New Roman" w:hAnsi="Times New Roman"/>
          <w:sz w:val="24"/>
        </w:rPr>
        <w:t>(</w:t>
      </w:r>
      <w:r>
        <w:rPr>
          <w:rFonts w:hint="eastAsia" w:ascii="Times New Roman" w:hAnsi="Times New Roman"/>
          <w:sz w:val="24"/>
        </w:rPr>
        <w:t>盖单位章</w:t>
      </w:r>
      <w:r>
        <w:rPr>
          <w:rFonts w:ascii="Times New Roman" w:hAnsi="Times New Roman"/>
          <w:sz w:val="24"/>
        </w:rPr>
        <w:t>)</w:t>
      </w:r>
    </w:p>
    <w:p w14:paraId="32D491DC">
      <w:pPr>
        <w:spacing w:line="440" w:lineRule="exact"/>
        <w:rPr>
          <w:rFonts w:ascii="Times New Roman" w:hAnsi="Times New Roman"/>
          <w:sz w:val="24"/>
        </w:rPr>
      </w:pPr>
    </w:p>
    <w:p w14:paraId="1FEC78C5">
      <w:pPr>
        <w:spacing w:line="440" w:lineRule="exact"/>
        <w:rPr>
          <w:rFonts w:ascii="Times New Roman" w:hAnsi="Times New Roman"/>
          <w:sz w:val="24"/>
        </w:rPr>
      </w:pPr>
      <w:r>
        <w:rPr>
          <w:rFonts w:hint="eastAsia" w:ascii="Times New Roman" w:hAnsi="Times New Roman"/>
          <w:sz w:val="24"/>
        </w:rPr>
        <w:t>法定代表人：</w:t>
      </w:r>
      <w:r>
        <w:rPr>
          <w:rFonts w:ascii="Times New Roman" w:hAnsi="Times New Roman"/>
          <w:sz w:val="24"/>
          <w:u w:val="single"/>
        </w:rPr>
        <w:t xml:space="preserve">                               </w:t>
      </w:r>
      <w:r>
        <w:rPr>
          <w:rFonts w:ascii="Times New Roman" w:hAnsi="Times New Roman"/>
          <w:sz w:val="24"/>
        </w:rPr>
        <w:t>(</w:t>
      </w:r>
      <w:r>
        <w:rPr>
          <w:rFonts w:hint="eastAsia" w:ascii="Times New Roman" w:hAnsi="Times New Roman"/>
          <w:sz w:val="24"/>
        </w:rPr>
        <w:t>签名</w:t>
      </w:r>
      <w:r>
        <w:rPr>
          <w:rFonts w:ascii="Times New Roman" w:hAnsi="Times New Roman"/>
          <w:sz w:val="24"/>
        </w:rPr>
        <w:t>)</w:t>
      </w:r>
    </w:p>
    <w:p w14:paraId="4DE1F1DC">
      <w:pPr>
        <w:spacing w:line="440" w:lineRule="exact"/>
        <w:rPr>
          <w:rFonts w:ascii="Times New Roman" w:hAnsi="Times New Roman"/>
          <w:sz w:val="24"/>
        </w:rPr>
      </w:pPr>
    </w:p>
    <w:p w14:paraId="70086C05">
      <w:pPr>
        <w:spacing w:line="440" w:lineRule="exact"/>
        <w:rPr>
          <w:rFonts w:ascii="Times New Roman" w:hAnsi="Times New Roman"/>
          <w:sz w:val="24"/>
        </w:rPr>
      </w:pPr>
      <w:r>
        <w:rPr>
          <w:rFonts w:hint="eastAsia" w:ascii="Times New Roman" w:hAnsi="Times New Roman"/>
          <w:sz w:val="24"/>
        </w:rPr>
        <w:t>身份证号码：</w:t>
      </w:r>
      <w:r>
        <w:rPr>
          <w:rFonts w:ascii="Times New Roman" w:hAnsi="Times New Roman"/>
          <w:sz w:val="24"/>
          <w:u w:val="single"/>
        </w:rPr>
        <w:t xml:space="preserve">                                    </w:t>
      </w:r>
    </w:p>
    <w:p w14:paraId="0E24F9A0">
      <w:pPr>
        <w:spacing w:line="440" w:lineRule="exact"/>
        <w:rPr>
          <w:rFonts w:ascii="Times New Roman" w:hAnsi="Times New Roman"/>
          <w:sz w:val="24"/>
        </w:rPr>
      </w:pPr>
    </w:p>
    <w:p w14:paraId="3B8921B4">
      <w:pPr>
        <w:spacing w:line="440" w:lineRule="exact"/>
        <w:rPr>
          <w:rFonts w:ascii="Times New Roman" w:hAnsi="Times New Roman"/>
          <w:sz w:val="24"/>
        </w:rPr>
      </w:pPr>
      <w:r>
        <w:rPr>
          <w:rFonts w:hint="eastAsia" w:ascii="Times New Roman" w:hAnsi="Times New Roman"/>
          <w:sz w:val="24"/>
        </w:rPr>
        <w:t>委托代理人：</w:t>
      </w:r>
      <w:r>
        <w:rPr>
          <w:rFonts w:ascii="Times New Roman" w:hAnsi="Times New Roman"/>
          <w:sz w:val="24"/>
          <w:u w:val="single"/>
        </w:rPr>
        <w:t xml:space="preserve">                               </w:t>
      </w:r>
      <w:r>
        <w:rPr>
          <w:rFonts w:ascii="Times New Roman" w:hAnsi="Times New Roman"/>
          <w:sz w:val="24"/>
        </w:rPr>
        <w:t>(</w:t>
      </w:r>
      <w:r>
        <w:rPr>
          <w:rFonts w:hint="eastAsia" w:ascii="Times New Roman" w:hAnsi="Times New Roman"/>
          <w:sz w:val="24"/>
        </w:rPr>
        <w:t>签名</w:t>
      </w:r>
      <w:r>
        <w:rPr>
          <w:rFonts w:ascii="Times New Roman" w:hAnsi="Times New Roman"/>
          <w:sz w:val="24"/>
        </w:rPr>
        <w:t>)</w:t>
      </w:r>
    </w:p>
    <w:p w14:paraId="16DEC12C">
      <w:pPr>
        <w:spacing w:line="440" w:lineRule="exact"/>
        <w:rPr>
          <w:rFonts w:ascii="Times New Roman" w:hAnsi="Times New Roman"/>
          <w:sz w:val="24"/>
        </w:rPr>
      </w:pPr>
    </w:p>
    <w:p w14:paraId="7AA57319">
      <w:pPr>
        <w:spacing w:line="440" w:lineRule="exact"/>
        <w:rPr>
          <w:rFonts w:ascii="Times New Roman" w:hAnsi="Times New Roman"/>
          <w:sz w:val="24"/>
        </w:rPr>
      </w:pPr>
      <w:r>
        <w:rPr>
          <w:rFonts w:hint="eastAsia" w:ascii="Times New Roman" w:hAnsi="Times New Roman"/>
          <w:sz w:val="24"/>
        </w:rPr>
        <w:t>身份证号码：</w:t>
      </w:r>
      <w:r>
        <w:rPr>
          <w:rFonts w:ascii="Times New Roman" w:hAnsi="Times New Roman"/>
          <w:sz w:val="24"/>
          <w:u w:val="single"/>
        </w:rPr>
        <w:t xml:space="preserve">                                    </w:t>
      </w:r>
    </w:p>
    <w:p w14:paraId="383D762D">
      <w:pPr>
        <w:spacing w:line="440" w:lineRule="exact"/>
        <w:rPr>
          <w:rFonts w:ascii="Times New Roman" w:hAnsi="Times New Roman"/>
          <w:sz w:val="24"/>
        </w:rPr>
      </w:pPr>
    </w:p>
    <w:p w14:paraId="28EB6C00">
      <w:pPr>
        <w:spacing w:line="440" w:lineRule="exact"/>
        <w:rPr>
          <w:rFonts w:ascii="Times New Roman" w:hAnsi="Times New Roman"/>
          <w:sz w:val="24"/>
        </w:rPr>
      </w:pPr>
    </w:p>
    <w:p w14:paraId="6A9AF2B2">
      <w:pPr>
        <w:spacing w:line="440" w:lineRule="exact"/>
        <w:ind w:firstLine="1800" w:firstLineChars="750"/>
        <w:rPr>
          <w:rFonts w:ascii="Times New Roman" w:hAnsi="Times New Roman" w:eastAsia="黑体"/>
          <w:sz w:val="24"/>
        </w:rPr>
      </w:pPr>
      <w:r>
        <w:rPr>
          <w:rFonts w:ascii="Times New Roman" w:hAnsi="Times New Roman"/>
          <w:sz w:val="24"/>
          <w:u w:val="single"/>
        </w:rPr>
        <w:t xml:space="preserve">       </w:t>
      </w:r>
      <w:r>
        <w:rPr>
          <w:rFonts w:hint="eastAsia" w:ascii="Times New Roman" w:hAnsi="Times New Roman"/>
          <w:sz w:val="24"/>
        </w:rPr>
        <w:t>年</w:t>
      </w:r>
      <w:r>
        <w:rPr>
          <w:rFonts w:ascii="Times New Roman" w:hAnsi="Times New Roman"/>
          <w:sz w:val="24"/>
        </w:rPr>
        <w:t xml:space="preserve"> </w:t>
      </w:r>
      <w:r>
        <w:rPr>
          <w:rFonts w:ascii="Times New Roman" w:hAnsi="Times New Roman"/>
          <w:sz w:val="24"/>
          <w:u w:val="single"/>
        </w:rPr>
        <w:t xml:space="preserve">     </w:t>
      </w:r>
      <w:r>
        <w:rPr>
          <w:rFonts w:hint="eastAsia" w:ascii="Times New Roman" w:hAnsi="Times New Roman"/>
          <w:sz w:val="24"/>
        </w:rPr>
        <w:t>月</w:t>
      </w:r>
      <w:r>
        <w:rPr>
          <w:rFonts w:ascii="Times New Roman" w:hAnsi="Times New Roman"/>
          <w:sz w:val="24"/>
          <w:u w:val="single"/>
        </w:rPr>
        <w:t xml:space="preserve">    </w:t>
      </w:r>
      <w:r>
        <w:rPr>
          <w:rFonts w:hint="eastAsia" w:ascii="Times New Roman" w:hAnsi="Times New Roman"/>
          <w:sz w:val="24"/>
        </w:rPr>
        <w:t>日</w:t>
      </w:r>
    </w:p>
    <w:p w14:paraId="555D876E">
      <w:r>
        <w:t xml:space="preserve"> </w:t>
      </w:r>
    </w:p>
    <w:p w14:paraId="00216EF7"/>
    <w:p w14:paraId="1DAAB1B4"/>
    <w:p w14:paraId="3870142B"/>
    <w:p w14:paraId="3EC28C50"/>
    <w:p w14:paraId="488DB8F8">
      <w:pPr>
        <w:rPr>
          <w:rFonts w:ascii="Times New Roman" w:hAnsi="Times New Roman" w:eastAsia="黑体"/>
          <w:b/>
          <w:bCs/>
          <w:szCs w:val="21"/>
        </w:rPr>
      </w:pPr>
      <w:r>
        <w:rPr>
          <w:rFonts w:hint="eastAsia" w:ascii="Times New Roman" w:hAnsi="Times New Roman"/>
          <w:b/>
          <w:bCs/>
          <w:szCs w:val="21"/>
        </w:rPr>
        <w:t>注：法定代表人和委托代理人必须在授权书上亲笔签名，不得使用印章、签名章或其他电子制版签名。</w:t>
      </w:r>
    </w:p>
    <w:p w14:paraId="7FFDEF1C">
      <w:pPr>
        <w:spacing w:line="440" w:lineRule="exact"/>
        <w:jc w:val="center"/>
        <w:rPr>
          <w:rFonts w:ascii="Times New Roman" w:hAnsi="Times New Roman" w:eastAsia="黑体"/>
          <w:sz w:val="24"/>
        </w:rPr>
      </w:pPr>
      <w:r>
        <w:rPr>
          <w:rFonts w:ascii="Times New Roman" w:hAnsi="Times New Roman" w:eastAsia="黑体"/>
          <w:sz w:val="24"/>
        </w:rPr>
        <w:br w:type="page"/>
      </w:r>
    </w:p>
    <w:p w14:paraId="4BCB1063">
      <w:pPr>
        <w:topLinePunct/>
        <w:spacing w:line="440" w:lineRule="exact"/>
        <w:jc w:val="center"/>
        <w:rPr>
          <w:rFonts w:ascii="Times New Roman" w:hAnsi="Times New Roman" w:eastAsia="黑体"/>
          <w:sz w:val="28"/>
          <w:szCs w:val="28"/>
        </w:rPr>
      </w:pPr>
      <w:bookmarkStart w:id="175" w:name="_Toc7738_WPSOffice_Level1"/>
      <w:bookmarkStart w:id="176" w:name="_Toc5978_WPSOffice_Level1"/>
      <w:bookmarkStart w:id="177" w:name="_Toc10436_WPSOffice_Level1"/>
      <w:bookmarkStart w:id="178" w:name="_Toc31445_WPSOffice_Level1"/>
      <w:bookmarkStart w:id="179" w:name="_Toc23545_WPSOffice_Level1"/>
      <w:bookmarkStart w:id="180" w:name="_Toc26477_WPSOffice_Level1"/>
      <w:r>
        <w:rPr>
          <w:rFonts w:hint="eastAsia" w:ascii="Times New Roman" w:hAnsi="Times New Roman" w:eastAsia="黑体"/>
          <w:sz w:val="28"/>
          <w:szCs w:val="28"/>
        </w:rPr>
        <w:t>三、</w:t>
      </w:r>
      <w:bookmarkStart w:id="181" w:name="_Toc27600_WPSOffice_Level2"/>
      <w:bookmarkStart w:id="182" w:name="_Toc2807_WPSOffice_Level2"/>
      <w:r>
        <w:rPr>
          <w:rFonts w:hint="eastAsia" w:ascii="Times New Roman" w:hAnsi="Times New Roman" w:eastAsia="黑体"/>
          <w:sz w:val="28"/>
          <w:szCs w:val="28"/>
        </w:rPr>
        <w:t>供应商基本情况</w:t>
      </w:r>
      <w:bookmarkEnd w:id="175"/>
      <w:bookmarkEnd w:id="176"/>
      <w:bookmarkEnd w:id="177"/>
      <w:bookmarkEnd w:id="178"/>
      <w:bookmarkEnd w:id="179"/>
      <w:bookmarkEnd w:id="180"/>
      <w:bookmarkEnd w:id="181"/>
      <w:bookmarkEnd w:id="182"/>
    </w:p>
    <w:p w14:paraId="484092B0">
      <w:pPr>
        <w:topLinePunct/>
        <w:spacing w:line="440" w:lineRule="exact"/>
        <w:jc w:val="center"/>
        <w:rPr>
          <w:rFonts w:ascii="Times New Roman" w:hAnsi="Times New Roman"/>
          <w:sz w:val="23"/>
          <w:szCs w:val="23"/>
        </w:rPr>
      </w:pPr>
    </w:p>
    <w:tbl>
      <w:tblPr>
        <w:tblStyle w:val="25"/>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14:paraId="61319D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bottom w:val="single" w:color="auto" w:sz="4" w:space="0"/>
              <w:right w:val="single" w:color="auto" w:sz="4" w:space="0"/>
            </w:tcBorders>
            <w:vAlign w:val="center"/>
          </w:tcPr>
          <w:p w14:paraId="704832EA">
            <w:pPr>
              <w:topLinePunct/>
              <w:spacing w:line="440" w:lineRule="exact"/>
              <w:jc w:val="center"/>
              <w:rPr>
                <w:rFonts w:ascii="Times New Roman" w:hAnsi="Times New Roman"/>
                <w:szCs w:val="21"/>
              </w:rPr>
            </w:pPr>
            <w:r>
              <w:rPr>
                <w:rFonts w:hint="eastAsia" w:ascii="Times New Roman" w:hAnsi="Times New Roman"/>
                <w:szCs w:val="21"/>
              </w:rPr>
              <w:t>供应商名称</w:t>
            </w:r>
          </w:p>
        </w:tc>
        <w:tc>
          <w:tcPr>
            <w:tcW w:w="6700" w:type="dxa"/>
            <w:gridSpan w:val="4"/>
            <w:tcBorders>
              <w:top w:val="single" w:color="auto" w:sz="4" w:space="0"/>
              <w:left w:val="single" w:color="auto" w:sz="4" w:space="0"/>
              <w:bottom w:val="single" w:color="auto" w:sz="4" w:space="0"/>
            </w:tcBorders>
            <w:vAlign w:val="center"/>
          </w:tcPr>
          <w:p w14:paraId="1CD63811">
            <w:pPr>
              <w:topLinePunct/>
              <w:spacing w:line="440" w:lineRule="exact"/>
              <w:jc w:val="center"/>
              <w:rPr>
                <w:rFonts w:ascii="Times New Roman" w:hAnsi="Times New Roman"/>
                <w:szCs w:val="21"/>
              </w:rPr>
            </w:pPr>
          </w:p>
        </w:tc>
      </w:tr>
      <w:tr w14:paraId="6EED2C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bottom w:val="single" w:color="auto" w:sz="4" w:space="0"/>
              <w:right w:val="single" w:color="auto" w:sz="4" w:space="0"/>
            </w:tcBorders>
            <w:vAlign w:val="center"/>
          </w:tcPr>
          <w:p w14:paraId="477F68BC">
            <w:pPr>
              <w:topLinePunct/>
              <w:spacing w:line="440" w:lineRule="exact"/>
              <w:jc w:val="center"/>
              <w:rPr>
                <w:rFonts w:ascii="Times New Roman" w:hAnsi="Times New Roman"/>
                <w:szCs w:val="21"/>
              </w:rPr>
            </w:pPr>
            <w:r>
              <w:rPr>
                <w:rFonts w:hint="eastAsia" w:ascii="Times New Roman" w:hAnsi="Times New Roman"/>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14:paraId="7DE1D507">
            <w:pPr>
              <w:topLinePunct/>
              <w:spacing w:line="440" w:lineRule="exact"/>
              <w:jc w:val="center"/>
              <w:rPr>
                <w:rFonts w:ascii="Times New Roman" w:hAnsi="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14:paraId="5BB65A7D">
            <w:pPr>
              <w:topLinePunct/>
              <w:spacing w:line="440" w:lineRule="exact"/>
              <w:jc w:val="center"/>
              <w:rPr>
                <w:rFonts w:ascii="Times New Roman" w:hAnsi="Times New Roman"/>
                <w:szCs w:val="21"/>
              </w:rPr>
            </w:pPr>
            <w:r>
              <w:rPr>
                <w:rFonts w:hint="eastAsia" w:ascii="Times New Roman" w:hAnsi="Times New Roman"/>
                <w:szCs w:val="21"/>
              </w:rPr>
              <w:t>电</w:t>
            </w:r>
            <w:r>
              <w:rPr>
                <w:rFonts w:ascii="Times New Roman" w:hAnsi="Times New Roman"/>
                <w:szCs w:val="21"/>
              </w:rPr>
              <w:t xml:space="preserve"> </w:t>
            </w:r>
            <w:r>
              <w:rPr>
                <w:rFonts w:hint="eastAsia" w:ascii="Times New Roman" w:hAnsi="Times New Roman"/>
                <w:szCs w:val="21"/>
              </w:rPr>
              <w:t>话</w:t>
            </w:r>
          </w:p>
        </w:tc>
        <w:tc>
          <w:tcPr>
            <w:tcW w:w="2356" w:type="dxa"/>
            <w:tcBorders>
              <w:top w:val="single" w:color="auto" w:sz="4" w:space="0"/>
              <w:left w:val="single" w:color="auto" w:sz="4" w:space="0"/>
              <w:bottom w:val="single" w:color="auto" w:sz="4" w:space="0"/>
            </w:tcBorders>
            <w:vAlign w:val="center"/>
          </w:tcPr>
          <w:p w14:paraId="7DBA4B71">
            <w:pPr>
              <w:topLinePunct/>
              <w:spacing w:line="440" w:lineRule="exact"/>
              <w:jc w:val="center"/>
              <w:rPr>
                <w:rFonts w:ascii="Times New Roman" w:hAnsi="Times New Roman"/>
                <w:szCs w:val="21"/>
              </w:rPr>
            </w:pPr>
          </w:p>
        </w:tc>
      </w:tr>
      <w:tr w14:paraId="090FF6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bottom w:val="single" w:color="auto" w:sz="4" w:space="0"/>
              <w:right w:val="single" w:color="auto" w:sz="4" w:space="0"/>
            </w:tcBorders>
            <w:vAlign w:val="center"/>
          </w:tcPr>
          <w:p w14:paraId="1BD7E827">
            <w:pPr>
              <w:topLinePunct/>
              <w:spacing w:line="440" w:lineRule="exact"/>
              <w:jc w:val="center"/>
              <w:rPr>
                <w:rFonts w:ascii="Times New Roman" w:hAnsi="Times New Roman"/>
                <w:szCs w:val="21"/>
              </w:rPr>
            </w:pPr>
            <w:r>
              <w:rPr>
                <w:rFonts w:hint="eastAsia" w:ascii="Times New Roman" w:hAnsi="Times New Roman"/>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14:paraId="44F1EB05">
            <w:pPr>
              <w:topLinePunct/>
              <w:spacing w:line="440" w:lineRule="exact"/>
              <w:jc w:val="center"/>
              <w:rPr>
                <w:rFonts w:ascii="Times New Roman" w:hAnsi="Times New Roman"/>
                <w:szCs w:val="21"/>
              </w:rPr>
            </w:pPr>
            <w:r>
              <w:rPr>
                <w:rFonts w:hint="eastAsia" w:ascii="Times New Roman" w:hAnsi="Times New Roman"/>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14:paraId="0FD20A44">
            <w:pPr>
              <w:topLinePunct/>
              <w:spacing w:line="440" w:lineRule="exact"/>
              <w:jc w:val="center"/>
              <w:rPr>
                <w:rFonts w:ascii="Times New Roman" w:hAnsi="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14:paraId="07E09851">
            <w:pPr>
              <w:topLinePunct/>
              <w:spacing w:line="440" w:lineRule="exact"/>
              <w:jc w:val="center"/>
              <w:rPr>
                <w:rFonts w:ascii="Times New Roman" w:hAnsi="Times New Roman"/>
                <w:szCs w:val="21"/>
              </w:rPr>
            </w:pPr>
            <w:r>
              <w:rPr>
                <w:rFonts w:hint="eastAsia" w:ascii="Times New Roman" w:hAnsi="Times New Roman"/>
                <w:szCs w:val="21"/>
              </w:rPr>
              <w:t>电</w:t>
            </w:r>
            <w:r>
              <w:rPr>
                <w:rFonts w:ascii="Times New Roman" w:hAnsi="Times New Roman"/>
                <w:szCs w:val="21"/>
              </w:rPr>
              <w:t xml:space="preserve"> </w:t>
            </w:r>
            <w:r>
              <w:rPr>
                <w:rFonts w:hint="eastAsia" w:ascii="Times New Roman" w:hAnsi="Times New Roman"/>
                <w:szCs w:val="21"/>
              </w:rPr>
              <w:t>话</w:t>
            </w:r>
          </w:p>
        </w:tc>
        <w:tc>
          <w:tcPr>
            <w:tcW w:w="2356" w:type="dxa"/>
            <w:tcBorders>
              <w:top w:val="single" w:color="auto" w:sz="4" w:space="0"/>
              <w:left w:val="single" w:color="auto" w:sz="4" w:space="0"/>
              <w:bottom w:val="single" w:color="auto" w:sz="4" w:space="0"/>
            </w:tcBorders>
            <w:vAlign w:val="center"/>
          </w:tcPr>
          <w:p w14:paraId="4E400516">
            <w:pPr>
              <w:topLinePunct/>
              <w:spacing w:line="440" w:lineRule="exact"/>
              <w:jc w:val="center"/>
              <w:rPr>
                <w:rFonts w:ascii="Times New Roman" w:hAnsi="Times New Roman"/>
                <w:szCs w:val="21"/>
              </w:rPr>
            </w:pPr>
          </w:p>
        </w:tc>
      </w:tr>
      <w:tr w14:paraId="134532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bottom w:val="single" w:color="auto" w:sz="4" w:space="0"/>
              <w:right w:val="single" w:color="auto" w:sz="4" w:space="0"/>
            </w:tcBorders>
            <w:vAlign w:val="center"/>
          </w:tcPr>
          <w:p w14:paraId="44719B91">
            <w:pPr>
              <w:topLinePunct/>
              <w:spacing w:line="440" w:lineRule="exact"/>
              <w:jc w:val="center"/>
              <w:rPr>
                <w:rFonts w:ascii="Times New Roman" w:hAnsi="Times New Roman"/>
                <w:szCs w:val="21"/>
              </w:rPr>
            </w:pPr>
          </w:p>
        </w:tc>
        <w:tc>
          <w:tcPr>
            <w:tcW w:w="1087" w:type="dxa"/>
            <w:tcBorders>
              <w:top w:val="single" w:color="auto" w:sz="4" w:space="0"/>
              <w:left w:val="single" w:color="auto" w:sz="4" w:space="0"/>
              <w:bottom w:val="single" w:color="auto" w:sz="4" w:space="0"/>
              <w:right w:val="single" w:color="auto" w:sz="4" w:space="0"/>
            </w:tcBorders>
            <w:vAlign w:val="center"/>
          </w:tcPr>
          <w:p w14:paraId="5569F38C">
            <w:pPr>
              <w:topLinePunct/>
              <w:spacing w:line="440" w:lineRule="exact"/>
              <w:jc w:val="center"/>
              <w:rPr>
                <w:rFonts w:ascii="Times New Roman" w:hAnsi="Times New Roman"/>
                <w:szCs w:val="21"/>
              </w:rPr>
            </w:pPr>
            <w:r>
              <w:rPr>
                <w:rFonts w:hint="eastAsia" w:ascii="Times New Roman" w:hAnsi="Times New Roman"/>
                <w:szCs w:val="21"/>
              </w:rPr>
              <w:t>职</w:t>
            </w:r>
            <w:r>
              <w:rPr>
                <w:rFonts w:ascii="Times New Roman" w:hAnsi="Times New Roman"/>
                <w:szCs w:val="21"/>
              </w:rPr>
              <w:t xml:space="preserve">  </w:t>
            </w:r>
            <w:r>
              <w:rPr>
                <w:rFonts w:hint="eastAsia" w:ascii="Times New Roman" w:hAnsi="Times New Roman"/>
                <w:szCs w:val="21"/>
              </w:rPr>
              <w:t>务</w:t>
            </w:r>
          </w:p>
        </w:tc>
        <w:tc>
          <w:tcPr>
            <w:tcW w:w="2173" w:type="dxa"/>
            <w:tcBorders>
              <w:top w:val="single" w:color="auto" w:sz="4" w:space="0"/>
              <w:left w:val="single" w:color="auto" w:sz="4" w:space="0"/>
              <w:bottom w:val="single" w:color="auto" w:sz="4" w:space="0"/>
              <w:right w:val="single" w:color="auto" w:sz="4" w:space="0"/>
            </w:tcBorders>
            <w:vAlign w:val="center"/>
          </w:tcPr>
          <w:p w14:paraId="5CB134F3">
            <w:pPr>
              <w:topLinePunct/>
              <w:spacing w:line="440" w:lineRule="exact"/>
              <w:jc w:val="center"/>
              <w:rPr>
                <w:rFonts w:ascii="Times New Roman" w:hAnsi="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14:paraId="1549281F">
            <w:pPr>
              <w:topLinePunct/>
              <w:spacing w:line="440" w:lineRule="exact"/>
              <w:jc w:val="center"/>
              <w:rPr>
                <w:rFonts w:ascii="Times New Roman" w:hAnsi="Times New Roman"/>
                <w:szCs w:val="21"/>
              </w:rPr>
            </w:pPr>
            <w:r>
              <w:rPr>
                <w:rFonts w:hint="eastAsia" w:ascii="Times New Roman" w:hAnsi="Times New Roman"/>
                <w:szCs w:val="21"/>
              </w:rPr>
              <w:t>电子邮箱</w:t>
            </w:r>
          </w:p>
        </w:tc>
        <w:tc>
          <w:tcPr>
            <w:tcW w:w="2356" w:type="dxa"/>
            <w:tcBorders>
              <w:top w:val="single" w:color="auto" w:sz="4" w:space="0"/>
              <w:left w:val="single" w:color="auto" w:sz="4" w:space="0"/>
              <w:bottom w:val="single" w:color="auto" w:sz="4" w:space="0"/>
            </w:tcBorders>
            <w:vAlign w:val="center"/>
          </w:tcPr>
          <w:p w14:paraId="3294D892">
            <w:pPr>
              <w:topLinePunct/>
              <w:spacing w:line="440" w:lineRule="exact"/>
              <w:jc w:val="center"/>
              <w:rPr>
                <w:rFonts w:ascii="Times New Roman" w:hAnsi="Times New Roman"/>
                <w:szCs w:val="21"/>
              </w:rPr>
            </w:pPr>
          </w:p>
        </w:tc>
      </w:tr>
      <w:tr w14:paraId="1F544F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bottom w:val="single" w:color="auto" w:sz="4" w:space="0"/>
              <w:right w:val="single" w:color="auto" w:sz="4" w:space="0"/>
            </w:tcBorders>
            <w:vAlign w:val="center"/>
          </w:tcPr>
          <w:p w14:paraId="60AC742F">
            <w:pPr>
              <w:topLinePunct/>
              <w:spacing w:line="440" w:lineRule="exact"/>
              <w:jc w:val="center"/>
              <w:rPr>
                <w:rFonts w:ascii="Times New Roman" w:hAnsi="Times New Roman"/>
                <w:szCs w:val="21"/>
              </w:rPr>
            </w:pPr>
            <w:r>
              <w:rPr>
                <w:rFonts w:hint="eastAsia" w:ascii="Times New Roman" w:hAnsi="Times New Roman"/>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14:paraId="52F22130">
            <w:pPr>
              <w:topLinePunct/>
              <w:spacing w:line="440" w:lineRule="exact"/>
              <w:jc w:val="center"/>
              <w:rPr>
                <w:rFonts w:ascii="Times New Roman" w:hAnsi="Times New Roman"/>
                <w:szCs w:val="21"/>
              </w:rPr>
            </w:pPr>
          </w:p>
        </w:tc>
        <w:tc>
          <w:tcPr>
            <w:tcW w:w="2173" w:type="dxa"/>
            <w:tcBorders>
              <w:top w:val="single" w:color="auto" w:sz="4" w:space="0"/>
              <w:left w:val="single" w:color="auto" w:sz="4" w:space="0"/>
              <w:bottom w:val="single" w:color="auto" w:sz="4" w:space="0"/>
              <w:right w:val="single" w:color="auto" w:sz="4" w:space="0"/>
            </w:tcBorders>
            <w:vAlign w:val="center"/>
          </w:tcPr>
          <w:p w14:paraId="2DF020C8">
            <w:pPr>
              <w:topLinePunct/>
              <w:spacing w:line="440" w:lineRule="exact"/>
              <w:jc w:val="center"/>
              <w:rPr>
                <w:rFonts w:ascii="Times New Roman" w:hAnsi="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14:paraId="7026532C">
            <w:pPr>
              <w:topLinePunct/>
              <w:spacing w:line="440" w:lineRule="exact"/>
              <w:jc w:val="center"/>
              <w:rPr>
                <w:rFonts w:ascii="Times New Roman" w:hAnsi="Times New Roman"/>
                <w:szCs w:val="21"/>
              </w:rPr>
            </w:pPr>
          </w:p>
        </w:tc>
        <w:tc>
          <w:tcPr>
            <w:tcW w:w="2356" w:type="dxa"/>
            <w:tcBorders>
              <w:top w:val="single" w:color="auto" w:sz="4" w:space="0"/>
              <w:left w:val="single" w:color="auto" w:sz="4" w:space="0"/>
              <w:bottom w:val="single" w:color="auto" w:sz="4" w:space="0"/>
            </w:tcBorders>
            <w:vAlign w:val="center"/>
          </w:tcPr>
          <w:p w14:paraId="0951B9DF">
            <w:pPr>
              <w:topLinePunct/>
              <w:spacing w:line="440" w:lineRule="exact"/>
              <w:jc w:val="center"/>
              <w:rPr>
                <w:rFonts w:ascii="Times New Roman" w:hAnsi="Times New Roman"/>
                <w:szCs w:val="21"/>
              </w:rPr>
            </w:pPr>
          </w:p>
        </w:tc>
      </w:tr>
      <w:tr w14:paraId="4761F9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bottom w:val="single" w:color="auto" w:sz="4" w:space="0"/>
              <w:right w:val="single" w:color="auto" w:sz="4" w:space="0"/>
            </w:tcBorders>
            <w:vAlign w:val="center"/>
          </w:tcPr>
          <w:p w14:paraId="0072BB54">
            <w:pPr>
              <w:topLinePunct/>
              <w:spacing w:line="440" w:lineRule="exact"/>
              <w:jc w:val="center"/>
              <w:rPr>
                <w:rFonts w:ascii="Times New Roman" w:hAnsi="Times New Roman"/>
                <w:szCs w:val="21"/>
              </w:rPr>
            </w:pPr>
            <w:r>
              <w:rPr>
                <w:rFonts w:hint="eastAsia" w:ascii="Times New Roman" w:hAnsi="Times New Roman"/>
                <w:szCs w:val="21"/>
              </w:rPr>
              <w:t>企业资质等级</w:t>
            </w:r>
          </w:p>
        </w:tc>
        <w:tc>
          <w:tcPr>
            <w:tcW w:w="6700" w:type="dxa"/>
            <w:gridSpan w:val="4"/>
            <w:tcBorders>
              <w:top w:val="single" w:color="auto" w:sz="4" w:space="0"/>
              <w:left w:val="single" w:color="auto" w:sz="4" w:space="0"/>
              <w:bottom w:val="single" w:color="auto" w:sz="4" w:space="0"/>
            </w:tcBorders>
            <w:vAlign w:val="center"/>
          </w:tcPr>
          <w:p w14:paraId="4C893924">
            <w:pPr>
              <w:topLinePunct/>
              <w:spacing w:line="440" w:lineRule="exact"/>
              <w:jc w:val="center"/>
              <w:rPr>
                <w:rFonts w:ascii="Times New Roman" w:hAnsi="Times New Roman"/>
                <w:szCs w:val="21"/>
              </w:rPr>
            </w:pPr>
          </w:p>
        </w:tc>
      </w:tr>
      <w:tr w14:paraId="13CDF0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bottom w:val="single" w:color="auto" w:sz="4" w:space="0"/>
              <w:right w:val="single" w:color="auto" w:sz="4" w:space="0"/>
            </w:tcBorders>
            <w:vAlign w:val="center"/>
          </w:tcPr>
          <w:p w14:paraId="14B4B18D">
            <w:pPr>
              <w:topLinePunct/>
              <w:spacing w:line="440" w:lineRule="exact"/>
              <w:jc w:val="center"/>
              <w:rPr>
                <w:rFonts w:ascii="Times New Roman" w:hAnsi="Times New Roman"/>
                <w:szCs w:val="21"/>
              </w:rPr>
            </w:pPr>
            <w:r>
              <w:rPr>
                <w:rFonts w:hint="eastAsia" w:ascii="Times New Roman" w:hAnsi="Times New Roman"/>
                <w:szCs w:val="21"/>
              </w:rPr>
              <w:t>资产构成情况及投资参股的关联企业情况</w:t>
            </w:r>
          </w:p>
        </w:tc>
        <w:tc>
          <w:tcPr>
            <w:tcW w:w="6700" w:type="dxa"/>
            <w:gridSpan w:val="4"/>
            <w:tcBorders>
              <w:top w:val="single" w:color="auto" w:sz="4" w:space="0"/>
              <w:left w:val="single" w:color="auto" w:sz="4" w:space="0"/>
              <w:bottom w:val="single" w:color="auto" w:sz="4" w:space="0"/>
            </w:tcBorders>
            <w:vAlign w:val="center"/>
          </w:tcPr>
          <w:p w14:paraId="730C352D">
            <w:pPr>
              <w:topLinePunct/>
              <w:spacing w:line="440" w:lineRule="exact"/>
              <w:rPr>
                <w:rFonts w:ascii="Times New Roman" w:hAnsi="Times New Roman"/>
                <w:szCs w:val="21"/>
              </w:rPr>
            </w:pPr>
          </w:p>
          <w:p w14:paraId="36610013">
            <w:pPr>
              <w:topLinePunct/>
              <w:spacing w:line="440" w:lineRule="exact"/>
              <w:jc w:val="center"/>
              <w:rPr>
                <w:rFonts w:ascii="Times New Roman" w:hAnsi="Times New Roman"/>
                <w:szCs w:val="21"/>
              </w:rPr>
            </w:pPr>
          </w:p>
          <w:p w14:paraId="424CB524">
            <w:pPr>
              <w:topLinePunct/>
              <w:spacing w:line="440" w:lineRule="exact"/>
              <w:rPr>
                <w:rFonts w:ascii="Times New Roman" w:hAnsi="Times New Roman"/>
                <w:szCs w:val="21"/>
              </w:rPr>
            </w:pPr>
          </w:p>
        </w:tc>
      </w:tr>
      <w:tr w14:paraId="77B799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bottom w:val="single" w:color="auto" w:sz="4" w:space="0"/>
              <w:right w:val="single" w:color="auto" w:sz="4" w:space="0"/>
            </w:tcBorders>
            <w:vAlign w:val="center"/>
          </w:tcPr>
          <w:p w14:paraId="5E92668E">
            <w:pPr>
              <w:topLinePunct/>
              <w:spacing w:line="440" w:lineRule="exact"/>
              <w:jc w:val="center"/>
              <w:rPr>
                <w:rFonts w:ascii="Times New Roman" w:hAnsi="Times New Roman"/>
                <w:szCs w:val="21"/>
              </w:rPr>
            </w:pPr>
            <w:r>
              <w:rPr>
                <w:rFonts w:hint="eastAsia" w:ascii="Times New Roman" w:hAnsi="Times New Roman"/>
                <w:szCs w:val="21"/>
              </w:rPr>
              <w:t>备注</w:t>
            </w:r>
          </w:p>
        </w:tc>
        <w:tc>
          <w:tcPr>
            <w:tcW w:w="6700" w:type="dxa"/>
            <w:gridSpan w:val="4"/>
            <w:tcBorders>
              <w:top w:val="single" w:color="auto" w:sz="4" w:space="0"/>
              <w:left w:val="single" w:color="auto" w:sz="4" w:space="0"/>
              <w:bottom w:val="single" w:color="auto" w:sz="4" w:space="0"/>
            </w:tcBorders>
            <w:vAlign w:val="center"/>
          </w:tcPr>
          <w:p w14:paraId="31752FCD">
            <w:pPr>
              <w:topLinePunct/>
              <w:spacing w:line="440" w:lineRule="exact"/>
              <w:jc w:val="center"/>
              <w:rPr>
                <w:rFonts w:ascii="Times New Roman" w:hAnsi="Times New Roman"/>
                <w:szCs w:val="21"/>
              </w:rPr>
            </w:pPr>
          </w:p>
        </w:tc>
      </w:tr>
    </w:tbl>
    <w:p w14:paraId="598D53E8">
      <w:pPr>
        <w:widowControl/>
        <w:autoSpaceDE w:val="0"/>
        <w:autoSpaceDN w:val="0"/>
        <w:spacing w:line="360" w:lineRule="atLeast"/>
        <w:ind w:left="180"/>
        <w:textAlignment w:val="bottom"/>
        <w:rPr>
          <w:rFonts w:ascii="Times New Roman" w:hAnsi="Times New Roman"/>
          <w:sz w:val="20"/>
          <w:szCs w:val="20"/>
        </w:rPr>
      </w:pPr>
      <w:r>
        <w:rPr>
          <w:rFonts w:hint="eastAsia" w:ascii="Times New Roman" w:hAnsi="Times New Roman" w:eastAsia="黑体"/>
          <w:szCs w:val="21"/>
        </w:rPr>
        <w:t>注：</w:t>
      </w:r>
    </w:p>
    <w:p w14:paraId="1DD8E1E5">
      <w:pPr>
        <w:widowControl/>
        <w:autoSpaceDE w:val="0"/>
        <w:autoSpaceDN w:val="0"/>
        <w:spacing w:line="360" w:lineRule="atLeast"/>
        <w:ind w:left="420" w:leftChars="200"/>
        <w:textAlignment w:val="bottom"/>
        <w:rPr>
          <w:rFonts w:ascii="Times New Roman" w:hAnsi="Times New Roman" w:eastAsia="黑体"/>
          <w:szCs w:val="21"/>
        </w:rPr>
      </w:pPr>
      <w:r>
        <w:rPr>
          <w:rFonts w:hint="eastAsia" w:ascii="Times New Roman" w:hAnsi="Times New Roman" w:eastAsia="黑体"/>
          <w:szCs w:val="21"/>
        </w:rPr>
        <w:t>在本表后应附企业法人营业执照、资质证书（如有）、资格审查要求的其他证件复印件及增值税一般纳税人证明材料复印件。</w:t>
      </w:r>
    </w:p>
    <w:p w14:paraId="245ED646">
      <w:pPr>
        <w:widowControl/>
        <w:autoSpaceDE w:val="0"/>
        <w:autoSpaceDN w:val="0"/>
        <w:spacing w:line="360" w:lineRule="atLeast"/>
        <w:ind w:left="420" w:leftChars="200"/>
        <w:textAlignment w:val="bottom"/>
        <w:rPr>
          <w:rFonts w:ascii="Times New Roman" w:hAnsi="Times New Roman" w:eastAsia="黑体"/>
          <w:szCs w:val="21"/>
        </w:rPr>
      </w:pPr>
    </w:p>
    <w:p w14:paraId="4E4AEE8B">
      <w:pPr>
        <w:widowControl/>
        <w:rPr>
          <w:rFonts w:ascii="Times New Roman" w:hAnsi="Times New Roman" w:eastAsia="黑体"/>
          <w:szCs w:val="21"/>
        </w:rPr>
        <w:sectPr>
          <w:footnotePr>
            <w:numFmt w:val="decimalEnclosedCircleChinese"/>
          </w:footnotePr>
          <w:pgSz w:w="11906" w:h="16838"/>
          <w:pgMar w:top="1440" w:right="1797" w:bottom="1440" w:left="1797" w:header="851" w:footer="992" w:gutter="0"/>
          <w:cols w:space="720" w:num="1"/>
          <w:docGrid w:type="linesAndChars" w:linePitch="312" w:charSpace="0"/>
        </w:sectPr>
      </w:pPr>
    </w:p>
    <w:p w14:paraId="246E9B12">
      <w:pPr>
        <w:pStyle w:val="12"/>
        <w:spacing w:line="240" w:lineRule="atLeast"/>
        <w:ind w:left="560" w:leftChars="0" w:right="-512" w:rightChars="-244" w:hanging="560" w:hangingChars="200"/>
        <w:jc w:val="center"/>
        <w:rPr>
          <w:rFonts w:ascii="Times New Roman" w:hAnsi="Times New Roman"/>
          <w:sz w:val="28"/>
          <w:szCs w:val="28"/>
        </w:rPr>
      </w:pPr>
      <w:bookmarkStart w:id="183" w:name="_Toc1102_WPSOffice_Level1"/>
      <w:bookmarkStart w:id="184" w:name="_Toc5072_WPSOffice_Level1"/>
      <w:bookmarkStart w:id="185" w:name="_Toc19004_WPSOffice_Level1"/>
      <w:bookmarkStart w:id="186" w:name="_Toc18547_WPSOffice_Level1"/>
      <w:bookmarkStart w:id="187" w:name="_Toc20943_WPSOffice_Level1"/>
      <w:bookmarkStart w:id="188" w:name="_Toc3772_WPSOffice_Level1"/>
      <w:r>
        <w:rPr>
          <w:rFonts w:hint="eastAsia" w:ascii="Times New Roman" w:hAnsi="Times New Roman" w:eastAsia="黑体"/>
          <w:sz w:val="28"/>
          <w:szCs w:val="28"/>
        </w:rPr>
        <w:t>四、</w:t>
      </w:r>
      <w:bookmarkEnd w:id="183"/>
      <w:bookmarkEnd w:id="184"/>
      <w:bookmarkEnd w:id="185"/>
      <w:bookmarkEnd w:id="186"/>
      <w:bookmarkEnd w:id="187"/>
      <w:bookmarkEnd w:id="188"/>
      <w:r>
        <w:rPr>
          <w:rFonts w:hint="eastAsia" w:ascii="Times New Roman" w:hAnsi="Times New Roman" w:eastAsia="黑体"/>
          <w:sz w:val="28"/>
          <w:szCs w:val="28"/>
        </w:rPr>
        <w:t>承诺函</w:t>
      </w:r>
    </w:p>
    <w:p w14:paraId="423FC3B3">
      <w:pPr>
        <w:spacing w:line="560" w:lineRule="exact"/>
        <w:jc w:val="left"/>
        <w:rPr>
          <w:rFonts w:ascii="宋体" w:cs="宋体"/>
          <w:sz w:val="28"/>
          <w:szCs w:val="28"/>
        </w:rPr>
      </w:pPr>
    </w:p>
    <w:p w14:paraId="234392C7">
      <w:pPr>
        <w:spacing w:line="560" w:lineRule="exact"/>
        <w:ind w:firstLine="480" w:firstLineChars="200"/>
        <w:jc w:val="left"/>
        <w:rPr>
          <w:rFonts w:hint="eastAsia" w:ascii="仿宋" w:hAnsi="仿宋" w:eastAsia="仿宋"/>
          <w:sz w:val="24"/>
        </w:rPr>
      </w:pPr>
      <w:r>
        <w:rPr>
          <w:rFonts w:hint="eastAsia" w:ascii="仿宋" w:hAnsi="仿宋" w:eastAsia="仿宋"/>
          <w:sz w:val="24"/>
        </w:rPr>
        <w:t>我方参加了</w:t>
      </w:r>
      <w:r>
        <w:rPr>
          <w:rFonts w:ascii="仿宋" w:hAnsi="仿宋" w:eastAsia="仿宋"/>
          <w:b/>
          <w:sz w:val="24"/>
          <w:u w:val="single"/>
        </w:rPr>
        <w:t>202</w:t>
      </w:r>
      <w:r>
        <w:rPr>
          <w:rFonts w:hint="eastAsia" w:ascii="仿宋" w:hAnsi="仿宋" w:eastAsia="仿宋"/>
          <w:b/>
          <w:sz w:val="24"/>
          <w:u w:val="single"/>
        </w:rPr>
        <w:t>4</w:t>
      </w:r>
      <w:r>
        <w:rPr>
          <w:rFonts w:ascii="华文仿宋" w:hAnsi="华文仿宋" w:eastAsia="华文仿宋"/>
          <w:b/>
          <w:sz w:val="24"/>
          <w:u w:val="single"/>
        </w:rPr>
        <w:t>~</w:t>
      </w:r>
      <w:r>
        <w:rPr>
          <w:rFonts w:ascii="仿宋" w:hAnsi="仿宋" w:eastAsia="仿宋"/>
          <w:b/>
          <w:sz w:val="24"/>
          <w:u w:val="single"/>
        </w:rPr>
        <w:t>202</w:t>
      </w:r>
      <w:r>
        <w:rPr>
          <w:rFonts w:hint="eastAsia" w:ascii="仿宋" w:hAnsi="仿宋" w:eastAsia="仿宋"/>
          <w:b/>
          <w:sz w:val="24"/>
          <w:u w:val="single"/>
        </w:rPr>
        <w:t>6年</w:t>
      </w:r>
      <w:r>
        <w:rPr>
          <w:rFonts w:hint="eastAsia" w:ascii="仿宋" w:hAnsi="仿宋" w:eastAsia="仿宋"/>
          <w:b/>
          <w:bCs/>
          <w:sz w:val="24"/>
          <w:u w:val="single"/>
        </w:rPr>
        <w:t>桥梁检测车租赁入库采购项目</w:t>
      </w:r>
      <w:r>
        <w:rPr>
          <w:rFonts w:hint="eastAsia" w:ascii="仿宋" w:hAnsi="仿宋" w:eastAsia="仿宋"/>
          <w:sz w:val="24"/>
        </w:rPr>
        <w:t>投标，若我方成交，我方在此承诺：</w:t>
      </w:r>
    </w:p>
    <w:p w14:paraId="7262B395">
      <w:pPr>
        <w:spacing w:line="560" w:lineRule="exact"/>
        <w:ind w:firstLine="480" w:firstLineChars="200"/>
        <w:jc w:val="left"/>
        <w:rPr>
          <w:rFonts w:hint="eastAsia" w:ascii="仿宋" w:hAnsi="仿宋" w:eastAsia="仿宋"/>
          <w:sz w:val="24"/>
        </w:rPr>
      </w:pPr>
      <w:r>
        <w:rPr>
          <w:rFonts w:ascii="仿宋" w:hAnsi="仿宋" w:eastAsia="仿宋"/>
          <w:sz w:val="24"/>
        </w:rPr>
        <w:t>1</w:t>
      </w:r>
      <w:r>
        <w:rPr>
          <w:rFonts w:hint="eastAsia" w:ascii="仿宋" w:hAnsi="仿宋" w:eastAsia="仿宋"/>
          <w:sz w:val="24"/>
        </w:rPr>
        <w:t>、我方将按照采购人的要求完成服务，相关费用已包含在我投标函的报价中，不另行报价。</w:t>
      </w:r>
    </w:p>
    <w:p w14:paraId="4F904C6B">
      <w:pPr>
        <w:spacing w:line="560" w:lineRule="exact"/>
        <w:ind w:firstLine="480" w:firstLineChars="200"/>
        <w:jc w:val="left"/>
        <w:rPr>
          <w:rFonts w:hint="eastAsia" w:ascii="仿宋" w:hAnsi="仿宋" w:eastAsia="仿宋"/>
          <w:sz w:val="24"/>
        </w:rPr>
      </w:pPr>
      <w:r>
        <w:rPr>
          <w:rFonts w:ascii="仿宋" w:hAnsi="仿宋" w:eastAsia="仿宋"/>
          <w:sz w:val="24"/>
        </w:rPr>
        <w:t>2</w:t>
      </w:r>
      <w:r>
        <w:rPr>
          <w:rFonts w:hint="eastAsia" w:ascii="仿宋" w:hAnsi="仿宋" w:eastAsia="仿宋"/>
          <w:sz w:val="24"/>
        </w:rPr>
        <w:t>、在合同期内，我方提供的快速便捷的服务。</w:t>
      </w:r>
    </w:p>
    <w:p w14:paraId="6DD09749">
      <w:pPr>
        <w:spacing w:line="560" w:lineRule="exact"/>
        <w:ind w:firstLine="480" w:firstLineChars="200"/>
        <w:rPr>
          <w:rFonts w:hint="eastAsia" w:ascii="仿宋" w:hAnsi="仿宋" w:eastAsia="仿宋"/>
          <w:sz w:val="24"/>
        </w:rPr>
      </w:pPr>
      <w:r>
        <w:rPr>
          <w:rFonts w:ascii="仿宋" w:hAnsi="仿宋" w:eastAsia="仿宋"/>
          <w:sz w:val="24"/>
        </w:rPr>
        <w:t>3</w:t>
      </w:r>
      <w:r>
        <w:rPr>
          <w:rFonts w:hint="eastAsia" w:ascii="仿宋" w:hAnsi="仿宋" w:eastAsia="仿宋"/>
          <w:sz w:val="24"/>
        </w:rPr>
        <w:t>、我方所投入车辆，购置年限不超过</w:t>
      </w:r>
      <w:r>
        <w:rPr>
          <w:rFonts w:ascii="仿宋" w:hAnsi="仿宋" w:eastAsia="仿宋"/>
          <w:sz w:val="24"/>
        </w:rPr>
        <w:t>5</w:t>
      </w:r>
      <w:r>
        <w:rPr>
          <w:rFonts w:hint="eastAsia" w:ascii="仿宋" w:hAnsi="仿宋" w:eastAsia="仿宋"/>
          <w:sz w:val="24"/>
        </w:rPr>
        <w:t>年，车况良好，行驶总里程不超过</w:t>
      </w:r>
      <w:r>
        <w:rPr>
          <w:rFonts w:ascii="仿宋" w:hAnsi="仿宋" w:eastAsia="仿宋"/>
          <w:sz w:val="24"/>
        </w:rPr>
        <w:t>10</w:t>
      </w:r>
      <w:r>
        <w:rPr>
          <w:rFonts w:hint="eastAsia" w:ascii="仿宋" w:hAnsi="仿宋" w:eastAsia="仿宋"/>
          <w:sz w:val="24"/>
        </w:rPr>
        <w:t>万公里，证照、保险齐全。</w:t>
      </w:r>
    </w:p>
    <w:p w14:paraId="7648B35E">
      <w:pPr>
        <w:spacing w:line="560" w:lineRule="exact"/>
        <w:ind w:firstLine="480" w:firstLineChars="200"/>
        <w:rPr>
          <w:rFonts w:hint="eastAsia" w:ascii="仿宋" w:hAnsi="仿宋" w:eastAsia="仿宋"/>
          <w:sz w:val="24"/>
        </w:rPr>
      </w:pPr>
      <w:r>
        <w:rPr>
          <w:rFonts w:ascii="仿宋" w:hAnsi="仿宋" w:eastAsia="仿宋"/>
          <w:sz w:val="24"/>
        </w:rPr>
        <w:t>4</w:t>
      </w:r>
      <w:r>
        <w:rPr>
          <w:rFonts w:hint="eastAsia" w:ascii="仿宋" w:hAnsi="仿宋" w:eastAsia="仿宋"/>
          <w:sz w:val="24"/>
        </w:rPr>
        <w:t>、我方所投入驾驶员，年龄在</w:t>
      </w:r>
      <w:r>
        <w:rPr>
          <w:rFonts w:ascii="仿宋" w:hAnsi="仿宋" w:eastAsia="仿宋"/>
          <w:sz w:val="24"/>
        </w:rPr>
        <w:t>20</w:t>
      </w:r>
      <w:r>
        <w:rPr>
          <w:rFonts w:hint="eastAsia" w:ascii="仿宋" w:hAnsi="仿宋" w:eastAsia="仿宋"/>
          <w:sz w:val="24"/>
        </w:rPr>
        <w:t>至</w:t>
      </w:r>
      <w:r>
        <w:rPr>
          <w:rFonts w:ascii="仿宋" w:hAnsi="仿宋" w:eastAsia="仿宋"/>
          <w:sz w:val="24"/>
        </w:rPr>
        <w:t>50</w:t>
      </w:r>
      <w:r>
        <w:rPr>
          <w:rFonts w:hint="eastAsia" w:ascii="仿宋" w:hAnsi="仿宋" w:eastAsia="仿宋"/>
          <w:sz w:val="24"/>
        </w:rPr>
        <w:t>周岁，持有年审合格的驾驶证，有</w:t>
      </w:r>
      <w:r>
        <w:rPr>
          <w:rFonts w:ascii="仿宋" w:hAnsi="仿宋" w:eastAsia="仿宋"/>
          <w:sz w:val="24"/>
        </w:rPr>
        <w:t>3</w:t>
      </w:r>
      <w:r>
        <w:rPr>
          <w:rFonts w:hint="eastAsia" w:ascii="仿宋" w:hAnsi="仿宋" w:eastAsia="仿宋"/>
          <w:sz w:val="24"/>
        </w:rPr>
        <w:t>年及以上驾龄，近</w:t>
      </w:r>
      <w:r>
        <w:rPr>
          <w:rFonts w:ascii="仿宋" w:hAnsi="仿宋" w:eastAsia="仿宋"/>
          <w:sz w:val="24"/>
        </w:rPr>
        <w:t>3</w:t>
      </w:r>
      <w:r>
        <w:rPr>
          <w:rFonts w:hint="eastAsia" w:ascii="仿宋" w:hAnsi="仿宋" w:eastAsia="仿宋"/>
          <w:sz w:val="24"/>
        </w:rPr>
        <w:t>年内无交通安全事故。</w:t>
      </w:r>
    </w:p>
    <w:p w14:paraId="5E16140F">
      <w:pPr>
        <w:spacing w:line="560" w:lineRule="exact"/>
        <w:ind w:firstLine="480" w:firstLineChars="200"/>
        <w:rPr>
          <w:rFonts w:hint="eastAsia" w:ascii="仿宋" w:hAnsi="仿宋" w:eastAsia="仿宋"/>
          <w:sz w:val="24"/>
        </w:rPr>
      </w:pPr>
      <w:r>
        <w:rPr>
          <w:rFonts w:ascii="仿宋" w:hAnsi="仿宋" w:eastAsia="仿宋"/>
          <w:sz w:val="24"/>
        </w:rPr>
        <w:t>5</w:t>
      </w:r>
      <w:r>
        <w:rPr>
          <w:rFonts w:hint="eastAsia" w:ascii="仿宋" w:hAnsi="仿宋" w:eastAsia="仿宋"/>
          <w:sz w:val="24"/>
        </w:rPr>
        <w:t>、我方所投入操作手，年龄在</w:t>
      </w:r>
      <w:r>
        <w:rPr>
          <w:rFonts w:ascii="仿宋" w:hAnsi="仿宋" w:eastAsia="仿宋"/>
          <w:sz w:val="24"/>
        </w:rPr>
        <w:t>20</w:t>
      </w:r>
      <w:r>
        <w:rPr>
          <w:rFonts w:hint="eastAsia" w:ascii="仿宋" w:hAnsi="仿宋" w:eastAsia="仿宋"/>
          <w:sz w:val="24"/>
        </w:rPr>
        <w:t>至</w:t>
      </w:r>
      <w:r>
        <w:rPr>
          <w:rFonts w:ascii="仿宋" w:hAnsi="仿宋" w:eastAsia="仿宋"/>
          <w:sz w:val="24"/>
        </w:rPr>
        <w:t>50</w:t>
      </w:r>
      <w:r>
        <w:rPr>
          <w:rFonts w:hint="eastAsia" w:ascii="仿宋" w:hAnsi="仿宋" w:eastAsia="仿宋"/>
          <w:sz w:val="24"/>
        </w:rPr>
        <w:t>周岁，持有桥梁检测车操作证，有</w:t>
      </w:r>
      <w:r>
        <w:rPr>
          <w:rFonts w:ascii="仿宋" w:hAnsi="仿宋" w:eastAsia="仿宋"/>
          <w:sz w:val="24"/>
        </w:rPr>
        <w:t>3</w:t>
      </w:r>
      <w:r>
        <w:rPr>
          <w:rFonts w:hint="eastAsia" w:ascii="仿宋" w:hAnsi="仿宋" w:eastAsia="仿宋"/>
          <w:sz w:val="24"/>
        </w:rPr>
        <w:t>年及以上操作经验，且近</w:t>
      </w:r>
      <w:r>
        <w:rPr>
          <w:rFonts w:ascii="仿宋" w:hAnsi="仿宋" w:eastAsia="仿宋"/>
          <w:sz w:val="24"/>
        </w:rPr>
        <w:t>3</w:t>
      </w:r>
      <w:r>
        <w:rPr>
          <w:rFonts w:hint="eastAsia" w:ascii="仿宋" w:hAnsi="仿宋" w:eastAsia="仿宋"/>
          <w:sz w:val="24"/>
        </w:rPr>
        <w:t>年内无桥梁检测车操作失误等责任事故。</w:t>
      </w:r>
    </w:p>
    <w:p w14:paraId="100C677B">
      <w:pPr>
        <w:spacing w:line="560" w:lineRule="exact"/>
        <w:ind w:firstLine="480" w:firstLineChars="200"/>
        <w:jc w:val="left"/>
        <w:rPr>
          <w:rFonts w:hint="eastAsia" w:ascii="仿宋" w:hAnsi="仿宋" w:eastAsia="仿宋"/>
          <w:sz w:val="24"/>
        </w:rPr>
      </w:pPr>
      <w:r>
        <w:rPr>
          <w:rFonts w:hint="eastAsia" w:ascii="仿宋" w:hAnsi="仿宋" w:eastAsia="仿宋"/>
          <w:sz w:val="24"/>
        </w:rPr>
        <w:t>如我方违背了上述承诺，本项目采购人有权取消我方的成交资格。</w:t>
      </w:r>
    </w:p>
    <w:p w14:paraId="46EA9FF7">
      <w:pPr>
        <w:spacing w:line="560" w:lineRule="exact"/>
        <w:ind w:firstLine="2380" w:firstLineChars="850"/>
        <w:jc w:val="left"/>
        <w:rPr>
          <w:rFonts w:hint="eastAsia" w:ascii="仿宋" w:hAnsi="仿宋" w:eastAsia="仿宋" w:cs="宋体"/>
          <w:kern w:val="0"/>
          <w:sz w:val="28"/>
          <w:szCs w:val="28"/>
        </w:rPr>
      </w:pPr>
    </w:p>
    <w:p w14:paraId="3207AF1B">
      <w:pPr>
        <w:pStyle w:val="11"/>
        <w:rPr>
          <w:rFonts w:ascii="宋体" w:cs="宋体"/>
          <w:kern w:val="0"/>
          <w:sz w:val="28"/>
          <w:szCs w:val="28"/>
        </w:rPr>
      </w:pPr>
    </w:p>
    <w:p w14:paraId="6BD5799F">
      <w:pPr>
        <w:pStyle w:val="22"/>
        <w:outlineLvl w:val="9"/>
      </w:pPr>
    </w:p>
    <w:tbl>
      <w:tblPr>
        <w:tblStyle w:val="25"/>
        <w:tblW w:w="6314" w:type="dxa"/>
        <w:jc w:val="right"/>
        <w:tblLayout w:type="fixed"/>
        <w:tblCellMar>
          <w:top w:w="0" w:type="dxa"/>
          <w:left w:w="108" w:type="dxa"/>
          <w:bottom w:w="0" w:type="dxa"/>
          <w:right w:w="108" w:type="dxa"/>
        </w:tblCellMar>
      </w:tblPr>
      <w:tblGrid>
        <w:gridCol w:w="1718"/>
        <w:gridCol w:w="273"/>
        <w:gridCol w:w="2536"/>
        <w:gridCol w:w="1787"/>
      </w:tblGrid>
      <w:tr w14:paraId="3C318E6F">
        <w:tblPrEx>
          <w:tblCellMar>
            <w:top w:w="0" w:type="dxa"/>
            <w:left w:w="108" w:type="dxa"/>
            <w:bottom w:w="0" w:type="dxa"/>
            <w:right w:w="108" w:type="dxa"/>
          </w:tblCellMar>
        </w:tblPrEx>
        <w:trPr>
          <w:jc w:val="right"/>
        </w:trPr>
        <w:tc>
          <w:tcPr>
            <w:tcW w:w="1718" w:type="dxa"/>
            <w:vAlign w:val="center"/>
          </w:tcPr>
          <w:p w14:paraId="77A7A84B">
            <w:pPr>
              <w:spacing w:line="560" w:lineRule="exact"/>
              <w:jc w:val="center"/>
              <w:rPr>
                <w:rFonts w:hint="eastAsia" w:hAnsi="宋体"/>
                <w:sz w:val="24"/>
              </w:rPr>
            </w:pPr>
            <w:r>
              <w:rPr>
                <w:rFonts w:hint="eastAsia" w:hAnsi="宋体"/>
                <w:sz w:val="24"/>
              </w:rPr>
              <w:t>竞</w:t>
            </w:r>
            <w:r>
              <w:rPr>
                <w:rFonts w:hAnsi="宋体"/>
                <w:sz w:val="24"/>
              </w:rPr>
              <w:t xml:space="preserve"> </w:t>
            </w:r>
            <w:r>
              <w:rPr>
                <w:rFonts w:hint="eastAsia" w:hAnsi="宋体"/>
                <w:sz w:val="24"/>
              </w:rPr>
              <w:t>标</w:t>
            </w:r>
            <w:r>
              <w:rPr>
                <w:rFonts w:hAnsi="宋体"/>
                <w:sz w:val="24"/>
              </w:rPr>
              <w:t xml:space="preserve"> </w:t>
            </w:r>
            <w:r>
              <w:rPr>
                <w:rFonts w:hint="eastAsia" w:hAnsi="宋体"/>
                <w:sz w:val="24"/>
              </w:rPr>
              <w:t>人</w:t>
            </w:r>
          </w:p>
        </w:tc>
        <w:tc>
          <w:tcPr>
            <w:tcW w:w="273" w:type="dxa"/>
            <w:vAlign w:val="center"/>
          </w:tcPr>
          <w:p w14:paraId="75F035DC">
            <w:pPr>
              <w:spacing w:line="560" w:lineRule="exact"/>
              <w:jc w:val="right"/>
              <w:rPr>
                <w:rFonts w:hint="eastAsia" w:hAnsi="宋体"/>
                <w:sz w:val="24"/>
              </w:rPr>
            </w:pPr>
            <w:r>
              <w:rPr>
                <w:rFonts w:hint="eastAsia" w:hAnsi="宋体"/>
                <w:sz w:val="24"/>
              </w:rPr>
              <w:t>：</w:t>
            </w:r>
          </w:p>
        </w:tc>
        <w:tc>
          <w:tcPr>
            <w:tcW w:w="2536" w:type="dxa"/>
            <w:tcBorders>
              <w:bottom w:val="single" w:color="auto" w:sz="4" w:space="0"/>
            </w:tcBorders>
            <w:vAlign w:val="center"/>
          </w:tcPr>
          <w:p w14:paraId="1B4F396D">
            <w:pPr>
              <w:spacing w:line="560" w:lineRule="exact"/>
              <w:jc w:val="right"/>
              <w:rPr>
                <w:rFonts w:hint="eastAsia" w:hAnsi="宋体"/>
                <w:sz w:val="24"/>
              </w:rPr>
            </w:pPr>
          </w:p>
        </w:tc>
        <w:tc>
          <w:tcPr>
            <w:tcW w:w="1787" w:type="dxa"/>
            <w:vAlign w:val="center"/>
          </w:tcPr>
          <w:p w14:paraId="495AD1DB">
            <w:pPr>
              <w:spacing w:line="560" w:lineRule="exact"/>
              <w:jc w:val="right"/>
              <w:rPr>
                <w:rFonts w:hint="eastAsia" w:hAnsi="宋体"/>
                <w:sz w:val="24"/>
              </w:rPr>
            </w:pPr>
            <w:r>
              <w:rPr>
                <w:rFonts w:hint="eastAsia" w:hAnsi="宋体"/>
                <w:sz w:val="24"/>
              </w:rPr>
              <w:t>（盖单位章）</w:t>
            </w:r>
          </w:p>
        </w:tc>
      </w:tr>
      <w:tr w14:paraId="61643107">
        <w:tblPrEx>
          <w:tblCellMar>
            <w:top w:w="0" w:type="dxa"/>
            <w:left w:w="108" w:type="dxa"/>
            <w:bottom w:w="0" w:type="dxa"/>
            <w:right w:w="108" w:type="dxa"/>
          </w:tblCellMar>
        </w:tblPrEx>
        <w:trPr>
          <w:jc w:val="right"/>
        </w:trPr>
        <w:tc>
          <w:tcPr>
            <w:tcW w:w="1718" w:type="dxa"/>
            <w:vAlign w:val="center"/>
          </w:tcPr>
          <w:p w14:paraId="543203ED">
            <w:pPr>
              <w:jc w:val="center"/>
              <w:rPr>
                <w:rFonts w:hint="eastAsia" w:hAnsi="宋体"/>
                <w:sz w:val="24"/>
              </w:rPr>
            </w:pPr>
            <w:r>
              <w:rPr>
                <w:rFonts w:hint="eastAsia" w:hAnsi="宋体"/>
                <w:sz w:val="24"/>
              </w:rPr>
              <w:t>法定代表人或委托代理人</w:t>
            </w:r>
          </w:p>
        </w:tc>
        <w:tc>
          <w:tcPr>
            <w:tcW w:w="273" w:type="dxa"/>
            <w:vAlign w:val="center"/>
          </w:tcPr>
          <w:p w14:paraId="1DCD7F81">
            <w:pPr>
              <w:spacing w:line="560" w:lineRule="exact"/>
              <w:jc w:val="right"/>
              <w:rPr>
                <w:rFonts w:hint="eastAsia" w:hAnsi="宋体"/>
                <w:sz w:val="24"/>
              </w:rPr>
            </w:pPr>
            <w:r>
              <w:rPr>
                <w:rFonts w:hint="eastAsia" w:hAnsi="宋体"/>
                <w:sz w:val="24"/>
              </w:rPr>
              <w:t>：</w:t>
            </w:r>
          </w:p>
        </w:tc>
        <w:tc>
          <w:tcPr>
            <w:tcW w:w="2536" w:type="dxa"/>
            <w:tcBorders>
              <w:top w:val="single" w:color="auto" w:sz="4" w:space="0"/>
              <w:bottom w:val="single" w:color="auto" w:sz="4" w:space="0"/>
            </w:tcBorders>
            <w:vAlign w:val="center"/>
          </w:tcPr>
          <w:p w14:paraId="6FA13A9F">
            <w:pPr>
              <w:spacing w:line="560" w:lineRule="exact"/>
              <w:jc w:val="right"/>
              <w:rPr>
                <w:rFonts w:hint="eastAsia" w:hAnsi="宋体"/>
                <w:sz w:val="24"/>
              </w:rPr>
            </w:pPr>
          </w:p>
        </w:tc>
        <w:tc>
          <w:tcPr>
            <w:tcW w:w="1787" w:type="dxa"/>
            <w:vAlign w:val="center"/>
          </w:tcPr>
          <w:p w14:paraId="1752DFE6">
            <w:pPr>
              <w:spacing w:line="560" w:lineRule="exact"/>
              <w:jc w:val="right"/>
              <w:rPr>
                <w:rFonts w:hint="eastAsia" w:hAnsi="宋体"/>
                <w:sz w:val="24"/>
              </w:rPr>
            </w:pPr>
            <w:r>
              <w:rPr>
                <w:rFonts w:hint="eastAsia" w:hAnsi="宋体"/>
                <w:sz w:val="24"/>
              </w:rPr>
              <w:t>（签字或盖章）</w:t>
            </w:r>
          </w:p>
        </w:tc>
      </w:tr>
      <w:tr w14:paraId="7FC4C1FC">
        <w:tblPrEx>
          <w:tblCellMar>
            <w:top w:w="0" w:type="dxa"/>
            <w:left w:w="108" w:type="dxa"/>
            <w:bottom w:w="0" w:type="dxa"/>
            <w:right w:w="108" w:type="dxa"/>
          </w:tblCellMar>
        </w:tblPrEx>
        <w:trPr>
          <w:jc w:val="right"/>
        </w:trPr>
        <w:tc>
          <w:tcPr>
            <w:tcW w:w="1718" w:type="dxa"/>
            <w:vAlign w:val="center"/>
          </w:tcPr>
          <w:p w14:paraId="5BB9B567">
            <w:pPr>
              <w:spacing w:line="560" w:lineRule="exact"/>
              <w:jc w:val="center"/>
              <w:rPr>
                <w:rFonts w:hint="eastAsia" w:hAnsi="宋体"/>
                <w:sz w:val="24"/>
              </w:rPr>
            </w:pPr>
            <w:r>
              <w:rPr>
                <w:rFonts w:hint="eastAsia" w:hAnsi="宋体"/>
                <w:sz w:val="24"/>
              </w:rPr>
              <w:t>日</w:t>
            </w:r>
            <w:r>
              <w:rPr>
                <w:rFonts w:hAnsi="宋体"/>
                <w:sz w:val="24"/>
              </w:rPr>
              <w:t xml:space="preserve">   </w:t>
            </w:r>
            <w:r>
              <w:rPr>
                <w:rFonts w:hint="eastAsia" w:hAnsi="宋体"/>
                <w:sz w:val="24"/>
              </w:rPr>
              <w:t>期</w:t>
            </w:r>
          </w:p>
        </w:tc>
        <w:tc>
          <w:tcPr>
            <w:tcW w:w="273" w:type="dxa"/>
            <w:vAlign w:val="center"/>
          </w:tcPr>
          <w:p w14:paraId="7E7124C7">
            <w:pPr>
              <w:spacing w:line="560" w:lineRule="exact"/>
              <w:jc w:val="right"/>
              <w:rPr>
                <w:rFonts w:hint="eastAsia" w:hAnsi="宋体"/>
                <w:sz w:val="24"/>
              </w:rPr>
            </w:pPr>
            <w:r>
              <w:rPr>
                <w:rFonts w:hint="eastAsia" w:hAnsi="宋体"/>
                <w:sz w:val="24"/>
              </w:rPr>
              <w:t>：</w:t>
            </w:r>
          </w:p>
        </w:tc>
        <w:tc>
          <w:tcPr>
            <w:tcW w:w="4323" w:type="dxa"/>
            <w:gridSpan w:val="2"/>
            <w:vAlign w:val="center"/>
          </w:tcPr>
          <w:p w14:paraId="559CE9DE">
            <w:pPr>
              <w:spacing w:line="560" w:lineRule="exact"/>
              <w:jc w:val="center"/>
              <w:rPr>
                <w:rFonts w:hint="eastAsia" w:hAnsi="宋体"/>
                <w:sz w:val="24"/>
              </w:rPr>
            </w:pPr>
            <w:r>
              <w:rPr>
                <w:rFonts w:hAnsi="宋体"/>
                <w:sz w:val="24"/>
                <w:u w:val="single"/>
              </w:rPr>
              <w:t xml:space="preserve">     </w:t>
            </w:r>
            <w:r>
              <w:rPr>
                <w:rFonts w:hint="eastAsia" w:hAnsi="宋体"/>
                <w:sz w:val="24"/>
              </w:rPr>
              <w:t>年</w:t>
            </w:r>
            <w:r>
              <w:rPr>
                <w:rFonts w:hAnsi="宋体"/>
                <w:sz w:val="24"/>
                <w:u w:val="single"/>
              </w:rPr>
              <w:t xml:space="preserve">     </w:t>
            </w:r>
            <w:r>
              <w:rPr>
                <w:rFonts w:hint="eastAsia" w:hAnsi="宋体"/>
                <w:sz w:val="24"/>
              </w:rPr>
              <w:t>月</w:t>
            </w:r>
            <w:r>
              <w:rPr>
                <w:rFonts w:hAnsi="宋体"/>
                <w:sz w:val="24"/>
                <w:u w:val="single"/>
              </w:rPr>
              <w:t xml:space="preserve">      </w:t>
            </w:r>
            <w:r>
              <w:rPr>
                <w:rFonts w:hint="eastAsia" w:hAnsi="宋体"/>
                <w:sz w:val="24"/>
              </w:rPr>
              <w:t>日</w:t>
            </w:r>
          </w:p>
        </w:tc>
      </w:tr>
    </w:tbl>
    <w:p w14:paraId="3A52E6AB">
      <w:pPr>
        <w:pStyle w:val="11"/>
        <w:rPr>
          <w:rFonts w:ascii="Times New Roman" w:hAnsi="Times New Roman"/>
        </w:rPr>
      </w:pPr>
    </w:p>
    <w:p w14:paraId="19680D5C">
      <w:pPr>
        <w:topLinePunct/>
        <w:spacing w:line="340" w:lineRule="atLeast"/>
        <w:jc w:val="center"/>
        <w:rPr>
          <w:rFonts w:ascii="Times New Roman" w:hAnsi="Times New Roman" w:eastAsia="黑体"/>
          <w:sz w:val="24"/>
        </w:rPr>
      </w:pPr>
      <w:r>
        <w:rPr>
          <w:rFonts w:ascii="Times New Roman" w:hAnsi="Times New Roman" w:eastAsia="黑体"/>
          <w:sz w:val="28"/>
          <w:szCs w:val="28"/>
        </w:rPr>
        <w:br w:type="page"/>
      </w:r>
    </w:p>
    <w:p w14:paraId="47D530BA">
      <w:pPr>
        <w:jc w:val="center"/>
        <w:rPr>
          <w:rFonts w:hint="eastAsia" w:ascii="仿宋_GB2312" w:hAnsi="仿宋_GB2312" w:eastAsia="仿宋_GB2312" w:cs="仿宋_GB2312"/>
          <w:b/>
          <w:sz w:val="32"/>
          <w:szCs w:val="32"/>
        </w:rPr>
      </w:pPr>
      <w:bookmarkStart w:id="189" w:name="_Toc24567_WPSOffice_Level1"/>
      <w:bookmarkStart w:id="190" w:name="_Toc12127_WPSOffice_Level1"/>
      <w:bookmarkStart w:id="191" w:name="_Toc24530_WPSOffice_Level1"/>
      <w:bookmarkStart w:id="192" w:name="_Toc32085_WPSOffice_Level1"/>
      <w:bookmarkStart w:id="193" w:name="_Toc31532_WPSOffice_Level1"/>
      <w:bookmarkStart w:id="194" w:name="_Toc15186_WPSOffice_Level1"/>
      <w:bookmarkStart w:id="195" w:name="_Toc18931_WPSOffice_Level1"/>
      <w:bookmarkStart w:id="196" w:name="_Toc16156_WPSOffice_Level1"/>
      <w:bookmarkStart w:id="197" w:name="_Toc24001_WPSOffice_Level1"/>
      <w:bookmarkStart w:id="198" w:name="_Toc4739_WPSOffice_Level1"/>
      <w:bookmarkStart w:id="199" w:name="_Toc8166_WPSOffice_Level1"/>
      <w:bookmarkStart w:id="200" w:name="_Toc29313_WPSOffice_Level1"/>
      <w:r>
        <w:rPr>
          <w:rFonts w:hint="eastAsia" w:ascii="Times New Roman" w:hAnsi="Times New Roman" w:eastAsia="黑体"/>
          <w:sz w:val="28"/>
          <w:szCs w:val="28"/>
        </w:rPr>
        <w:t>五、</w:t>
      </w:r>
      <w:bookmarkEnd w:id="189"/>
      <w:bookmarkEnd w:id="190"/>
      <w:bookmarkEnd w:id="191"/>
      <w:bookmarkEnd w:id="192"/>
      <w:bookmarkEnd w:id="193"/>
      <w:bookmarkEnd w:id="194"/>
      <w:r>
        <w:rPr>
          <w:rFonts w:hint="eastAsia" w:ascii="仿宋_GB2312" w:hAnsi="仿宋_GB2312" w:eastAsia="仿宋_GB2312" w:cs="仿宋_GB2312"/>
          <w:b/>
          <w:sz w:val="32"/>
          <w:szCs w:val="32"/>
        </w:rPr>
        <w:t>近年</w:t>
      </w:r>
      <w:r>
        <w:rPr>
          <w:rFonts w:hint="eastAsia" w:ascii="黑体" w:hAnsi="黑体" w:eastAsia="黑体" w:cs="仿宋_GB2312"/>
          <w:b/>
          <w:sz w:val="32"/>
          <w:szCs w:val="32"/>
        </w:rPr>
        <w:t>（</w:t>
      </w:r>
      <w:r>
        <w:rPr>
          <w:rFonts w:ascii="仿宋_GB2312" w:hAnsi="仿宋_GB2312" w:eastAsia="仿宋_GB2312" w:cs="仿宋_GB2312"/>
          <w:b/>
          <w:sz w:val="32"/>
          <w:szCs w:val="32"/>
        </w:rPr>
        <w:t>20</w:t>
      </w:r>
      <w:r>
        <w:rPr>
          <w:rFonts w:hint="eastAsia" w:ascii="仿宋_GB2312" w:hAnsi="仿宋_GB2312" w:eastAsia="仿宋_GB2312" w:cs="仿宋_GB2312"/>
          <w:b/>
          <w:sz w:val="32"/>
          <w:szCs w:val="32"/>
        </w:rPr>
        <w:t>21年</w:t>
      </w:r>
      <w:r>
        <w:rPr>
          <w:rFonts w:ascii="仿宋_GB2312" w:hAnsi="仿宋_GB2312" w:eastAsia="仿宋_GB2312" w:cs="仿宋_GB2312"/>
          <w:b/>
          <w:sz w:val="32"/>
          <w:szCs w:val="32"/>
        </w:rPr>
        <w:t>1</w:t>
      </w:r>
      <w:r>
        <w:rPr>
          <w:rFonts w:hint="eastAsia" w:ascii="仿宋_GB2312" w:hAnsi="仿宋_GB2312" w:eastAsia="仿宋_GB2312" w:cs="仿宋_GB2312"/>
          <w:b/>
          <w:sz w:val="32"/>
          <w:szCs w:val="32"/>
        </w:rPr>
        <w:t>月</w:t>
      </w:r>
      <w:r>
        <w:rPr>
          <w:rFonts w:ascii="仿宋_GB2312" w:hAnsi="仿宋_GB2312" w:eastAsia="仿宋_GB2312" w:cs="仿宋_GB2312"/>
          <w:b/>
          <w:sz w:val="32"/>
          <w:szCs w:val="32"/>
        </w:rPr>
        <w:t>1</w:t>
      </w:r>
      <w:r>
        <w:rPr>
          <w:rFonts w:hint="eastAsia" w:ascii="仿宋_GB2312" w:hAnsi="仿宋_GB2312" w:eastAsia="仿宋_GB2312" w:cs="仿宋_GB2312"/>
          <w:b/>
          <w:sz w:val="32"/>
          <w:szCs w:val="32"/>
        </w:rPr>
        <w:t>日至今</w:t>
      </w:r>
      <w:r>
        <w:rPr>
          <w:rFonts w:hint="eastAsia" w:ascii="黑体" w:hAnsi="黑体" w:eastAsia="黑体" w:cs="仿宋_GB2312"/>
          <w:b/>
          <w:sz w:val="32"/>
          <w:szCs w:val="32"/>
        </w:rPr>
        <w:t>）</w:t>
      </w:r>
      <w:r>
        <w:rPr>
          <w:rFonts w:hint="eastAsia" w:ascii="仿宋_GB2312" w:hAnsi="仿宋_GB2312" w:eastAsia="仿宋_GB2312" w:cs="仿宋_GB2312"/>
          <w:b/>
          <w:sz w:val="32"/>
          <w:szCs w:val="32"/>
        </w:rPr>
        <w:t>类似业绩情况</w:t>
      </w:r>
    </w:p>
    <w:p w14:paraId="58BB3326">
      <w:pPr>
        <w:spacing w:line="500" w:lineRule="exact"/>
        <w:rPr>
          <w:rFonts w:hint="eastAsia" w:ascii="仿宋_GB2312" w:hAnsi="仿宋_GB2312" w:eastAsia="仿宋_GB2312" w:cs="仿宋_GB2312"/>
          <w:b/>
          <w:bCs/>
          <w:sz w:val="24"/>
        </w:rPr>
      </w:pPr>
      <w:r>
        <w:rPr>
          <w:rFonts w:hint="eastAsia" w:ascii="仿宋_GB2312" w:hAnsi="仿宋_GB2312" w:eastAsia="仿宋_GB2312" w:cs="仿宋_GB2312"/>
          <w:b/>
          <w:bCs/>
          <w:sz w:val="24"/>
        </w:rPr>
        <w:t>注：所列业绩须附合同扫描件原件</w:t>
      </w:r>
    </w:p>
    <w:p w14:paraId="0D115553">
      <w:pPr>
        <w:pStyle w:val="11"/>
        <w:sectPr>
          <w:headerReference r:id="rId15" w:type="default"/>
          <w:footerReference r:id="rId16" w:type="default"/>
          <w:footnotePr>
            <w:numFmt w:val="decimalEnclosedCircleChinese"/>
          </w:footnotePr>
          <w:pgSz w:w="11906" w:h="16838"/>
          <w:pgMar w:top="1440" w:right="1797" w:bottom="1440" w:left="1797" w:header="851" w:footer="992" w:gutter="0"/>
          <w:cols w:space="720" w:num="1"/>
          <w:docGrid w:type="linesAndChars" w:linePitch="312" w:charSpace="0"/>
        </w:sectPr>
      </w:pPr>
    </w:p>
    <w:p w14:paraId="20735B1B">
      <w:pPr>
        <w:widowControl/>
        <w:autoSpaceDE w:val="0"/>
        <w:autoSpaceDN w:val="0"/>
        <w:spacing w:line="360" w:lineRule="atLeast"/>
        <w:ind w:left="180"/>
        <w:jc w:val="center"/>
        <w:textAlignment w:val="bottom"/>
        <w:rPr>
          <w:rFonts w:ascii="Times New Roman" w:hAnsi="Times New Roman" w:eastAsia="黑体"/>
          <w:sz w:val="28"/>
          <w:szCs w:val="28"/>
        </w:rPr>
      </w:pPr>
      <w:r>
        <w:rPr>
          <w:rFonts w:hint="eastAsia" w:ascii="Times New Roman" w:hAnsi="Times New Roman" w:eastAsia="黑体"/>
          <w:sz w:val="28"/>
          <w:szCs w:val="28"/>
        </w:rPr>
        <w:t>六、</w:t>
      </w:r>
      <w:bookmarkEnd w:id="195"/>
      <w:bookmarkEnd w:id="196"/>
      <w:bookmarkEnd w:id="197"/>
      <w:bookmarkEnd w:id="198"/>
      <w:bookmarkEnd w:id="199"/>
      <w:bookmarkEnd w:id="200"/>
      <w:r>
        <w:rPr>
          <w:rFonts w:hint="eastAsia" w:ascii="Times New Roman" w:hAnsi="Times New Roman" w:eastAsia="黑体"/>
          <w:sz w:val="28"/>
          <w:szCs w:val="28"/>
        </w:rPr>
        <w:t>人员及车辆基本情况</w:t>
      </w:r>
    </w:p>
    <w:p w14:paraId="047ACD04">
      <w:pPr>
        <w:widowControl/>
        <w:spacing w:before="156" w:beforeLines="50" w:after="156" w:afterLines="50"/>
        <w:jc w:val="center"/>
        <w:rPr>
          <w:rFonts w:ascii="宋体" w:cs="仿宋_GB2312"/>
          <w:b/>
          <w:sz w:val="28"/>
          <w:szCs w:val="28"/>
        </w:rPr>
      </w:pPr>
      <w:r>
        <w:rPr>
          <w:rFonts w:ascii="宋体" w:hAnsi="宋体" w:cs="仿宋_GB2312"/>
          <w:b/>
          <w:sz w:val="28"/>
          <w:szCs w:val="28"/>
        </w:rPr>
        <w:t>(</w:t>
      </w:r>
      <w:r>
        <w:rPr>
          <w:rFonts w:hint="eastAsia" w:ascii="宋体" w:hAnsi="宋体" w:cs="仿宋_GB2312"/>
          <w:b/>
          <w:sz w:val="28"/>
          <w:szCs w:val="28"/>
        </w:rPr>
        <w:t>一</w:t>
      </w:r>
      <w:r>
        <w:rPr>
          <w:rFonts w:ascii="宋体" w:hAnsi="宋体" w:cs="仿宋_GB2312"/>
          <w:b/>
          <w:sz w:val="28"/>
          <w:szCs w:val="28"/>
        </w:rPr>
        <w:t>)</w:t>
      </w:r>
      <w:r>
        <w:rPr>
          <w:rFonts w:hint="eastAsia" w:ascii="宋体" w:hAnsi="宋体" w:cs="仿宋_GB2312"/>
          <w:b/>
          <w:sz w:val="28"/>
          <w:szCs w:val="28"/>
        </w:rPr>
        <w:t>拟投入人员一览表</w:t>
      </w:r>
    </w:p>
    <w:tbl>
      <w:tblPr>
        <w:tblStyle w:val="25"/>
        <w:tblW w:w="8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2076"/>
        <w:gridCol w:w="1420"/>
        <w:gridCol w:w="1420"/>
        <w:gridCol w:w="1715"/>
        <w:gridCol w:w="1130"/>
      </w:tblGrid>
      <w:tr w14:paraId="77212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62" w:type="dxa"/>
            <w:vAlign w:val="center"/>
          </w:tcPr>
          <w:p w14:paraId="7617BA63">
            <w:pPr>
              <w:widowControl/>
              <w:adjustRightInd w:val="0"/>
              <w:snapToGrid w:val="0"/>
              <w:jc w:val="center"/>
              <w:rPr>
                <w:rFonts w:ascii="宋体" w:cs="仿宋_GB2312"/>
                <w:sz w:val="24"/>
              </w:rPr>
            </w:pPr>
            <w:r>
              <w:rPr>
                <w:rFonts w:hint="eastAsia" w:ascii="宋体" w:hAnsi="宋体" w:cs="仿宋_GB2312"/>
                <w:sz w:val="24"/>
              </w:rPr>
              <w:t>序号</w:t>
            </w:r>
          </w:p>
        </w:tc>
        <w:tc>
          <w:tcPr>
            <w:tcW w:w="2076" w:type="dxa"/>
            <w:vAlign w:val="center"/>
          </w:tcPr>
          <w:p w14:paraId="0756610E">
            <w:pPr>
              <w:widowControl/>
              <w:adjustRightInd w:val="0"/>
              <w:snapToGrid w:val="0"/>
              <w:jc w:val="center"/>
              <w:rPr>
                <w:rFonts w:ascii="宋体" w:cs="仿宋_GB2312"/>
                <w:sz w:val="24"/>
              </w:rPr>
            </w:pPr>
            <w:r>
              <w:rPr>
                <w:rFonts w:hint="eastAsia" w:ascii="宋体" w:hAnsi="宋体" w:cs="仿宋_GB2312"/>
                <w:sz w:val="24"/>
              </w:rPr>
              <w:t>姓名</w:t>
            </w:r>
          </w:p>
        </w:tc>
        <w:tc>
          <w:tcPr>
            <w:tcW w:w="1420" w:type="dxa"/>
            <w:vAlign w:val="center"/>
          </w:tcPr>
          <w:p w14:paraId="17D5F795">
            <w:pPr>
              <w:widowControl/>
              <w:adjustRightInd w:val="0"/>
              <w:snapToGrid w:val="0"/>
              <w:jc w:val="center"/>
              <w:rPr>
                <w:rFonts w:ascii="宋体" w:cs="仿宋_GB2312"/>
                <w:sz w:val="24"/>
              </w:rPr>
            </w:pPr>
            <w:r>
              <w:rPr>
                <w:rFonts w:hint="eastAsia" w:ascii="宋体" w:hAnsi="宋体" w:cs="仿宋_GB2312"/>
                <w:sz w:val="24"/>
              </w:rPr>
              <w:t>性别</w:t>
            </w:r>
          </w:p>
        </w:tc>
        <w:tc>
          <w:tcPr>
            <w:tcW w:w="1420" w:type="dxa"/>
            <w:vAlign w:val="center"/>
          </w:tcPr>
          <w:p w14:paraId="0687CA07">
            <w:pPr>
              <w:widowControl/>
              <w:adjustRightInd w:val="0"/>
              <w:snapToGrid w:val="0"/>
              <w:jc w:val="center"/>
              <w:rPr>
                <w:rFonts w:ascii="宋体" w:cs="仿宋_GB2312"/>
                <w:sz w:val="24"/>
              </w:rPr>
            </w:pPr>
            <w:r>
              <w:rPr>
                <w:rFonts w:hint="eastAsia" w:ascii="宋体" w:hAnsi="宋体" w:cs="仿宋_GB2312"/>
                <w:sz w:val="24"/>
              </w:rPr>
              <w:t>年龄</w:t>
            </w:r>
          </w:p>
        </w:tc>
        <w:tc>
          <w:tcPr>
            <w:tcW w:w="1715" w:type="dxa"/>
            <w:vAlign w:val="center"/>
          </w:tcPr>
          <w:p w14:paraId="225E192E">
            <w:pPr>
              <w:widowControl/>
              <w:adjustRightInd w:val="0"/>
              <w:snapToGrid w:val="0"/>
              <w:jc w:val="center"/>
              <w:rPr>
                <w:rFonts w:ascii="宋体" w:cs="仿宋_GB2312"/>
                <w:sz w:val="24"/>
              </w:rPr>
            </w:pPr>
            <w:r>
              <w:rPr>
                <w:rFonts w:hint="eastAsia" w:ascii="宋体" w:hAnsi="宋体" w:cs="仿宋_GB2312"/>
                <w:sz w:val="24"/>
              </w:rPr>
              <w:t>驾龄</w:t>
            </w:r>
          </w:p>
        </w:tc>
        <w:tc>
          <w:tcPr>
            <w:tcW w:w="1130" w:type="dxa"/>
            <w:vAlign w:val="center"/>
          </w:tcPr>
          <w:p w14:paraId="0EF8BAC1">
            <w:pPr>
              <w:widowControl/>
              <w:adjustRightInd w:val="0"/>
              <w:snapToGrid w:val="0"/>
              <w:jc w:val="center"/>
              <w:rPr>
                <w:rFonts w:ascii="宋体" w:cs="仿宋_GB2312"/>
                <w:sz w:val="24"/>
              </w:rPr>
            </w:pPr>
            <w:r>
              <w:rPr>
                <w:rFonts w:hint="eastAsia" w:ascii="宋体" w:hAnsi="宋体" w:cs="仿宋_GB2312"/>
                <w:sz w:val="24"/>
              </w:rPr>
              <w:t>备注</w:t>
            </w:r>
          </w:p>
        </w:tc>
      </w:tr>
      <w:tr w14:paraId="7ABB2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62" w:type="dxa"/>
            <w:vAlign w:val="center"/>
          </w:tcPr>
          <w:p w14:paraId="4D89D5C5">
            <w:pPr>
              <w:widowControl/>
              <w:adjustRightInd w:val="0"/>
              <w:snapToGrid w:val="0"/>
              <w:jc w:val="center"/>
              <w:rPr>
                <w:rFonts w:ascii="宋体" w:cs="仿宋_GB2312"/>
                <w:sz w:val="24"/>
              </w:rPr>
            </w:pPr>
          </w:p>
        </w:tc>
        <w:tc>
          <w:tcPr>
            <w:tcW w:w="2076" w:type="dxa"/>
            <w:vAlign w:val="center"/>
          </w:tcPr>
          <w:p w14:paraId="3BDAD264">
            <w:pPr>
              <w:widowControl/>
              <w:adjustRightInd w:val="0"/>
              <w:snapToGrid w:val="0"/>
              <w:jc w:val="center"/>
              <w:rPr>
                <w:rFonts w:ascii="宋体" w:cs="仿宋_GB2312"/>
                <w:sz w:val="24"/>
              </w:rPr>
            </w:pPr>
          </w:p>
        </w:tc>
        <w:tc>
          <w:tcPr>
            <w:tcW w:w="1420" w:type="dxa"/>
            <w:vAlign w:val="center"/>
          </w:tcPr>
          <w:p w14:paraId="54C6086A">
            <w:pPr>
              <w:widowControl/>
              <w:adjustRightInd w:val="0"/>
              <w:snapToGrid w:val="0"/>
              <w:jc w:val="center"/>
              <w:rPr>
                <w:rFonts w:ascii="宋体" w:cs="仿宋_GB2312"/>
                <w:sz w:val="24"/>
              </w:rPr>
            </w:pPr>
          </w:p>
        </w:tc>
        <w:tc>
          <w:tcPr>
            <w:tcW w:w="1420" w:type="dxa"/>
            <w:vAlign w:val="center"/>
          </w:tcPr>
          <w:p w14:paraId="4C3DAC4A">
            <w:pPr>
              <w:widowControl/>
              <w:adjustRightInd w:val="0"/>
              <w:snapToGrid w:val="0"/>
              <w:jc w:val="center"/>
              <w:rPr>
                <w:rFonts w:ascii="宋体" w:cs="仿宋_GB2312"/>
                <w:sz w:val="24"/>
              </w:rPr>
            </w:pPr>
          </w:p>
        </w:tc>
        <w:tc>
          <w:tcPr>
            <w:tcW w:w="1715" w:type="dxa"/>
            <w:vAlign w:val="center"/>
          </w:tcPr>
          <w:p w14:paraId="75076E4B">
            <w:pPr>
              <w:widowControl/>
              <w:adjustRightInd w:val="0"/>
              <w:snapToGrid w:val="0"/>
              <w:jc w:val="center"/>
              <w:rPr>
                <w:rFonts w:ascii="宋体" w:cs="仿宋_GB2312"/>
                <w:sz w:val="24"/>
              </w:rPr>
            </w:pPr>
          </w:p>
        </w:tc>
        <w:tc>
          <w:tcPr>
            <w:tcW w:w="1130" w:type="dxa"/>
            <w:vAlign w:val="center"/>
          </w:tcPr>
          <w:p w14:paraId="391F242A">
            <w:pPr>
              <w:widowControl/>
              <w:adjustRightInd w:val="0"/>
              <w:snapToGrid w:val="0"/>
              <w:jc w:val="center"/>
              <w:rPr>
                <w:rFonts w:ascii="宋体" w:cs="仿宋_GB2312"/>
                <w:sz w:val="24"/>
              </w:rPr>
            </w:pPr>
          </w:p>
        </w:tc>
      </w:tr>
      <w:tr w14:paraId="6816C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62" w:type="dxa"/>
            <w:vAlign w:val="center"/>
          </w:tcPr>
          <w:p w14:paraId="7A035757">
            <w:pPr>
              <w:widowControl/>
              <w:adjustRightInd w:val="0"/>
              <w:snapToGrid w:val="0"/>
              <w:jc w:val="center"/>
              <w:rPr>
                <w:rFonts w:ascii="宋体" w:cs="仿宋_GB2312"/>
                <w:sz w:val="24"/>
              </w:rPr>
            </w:pPr>
          </w:p>
        </w:tc>
        <w:tc>
          <w:tcPr>
            <w:tcW w:w="2076" w:type="dxa"/>
            <w:vAlign w:val="center"/>
          </w:tcPr>
          <w:p w14:paraId="6D3A9585">
            <w:pPr>
              <w:widowControl/>
              <w:adjustRightInd w:val="0"/>
              <w:snapToGrid w:val="0"/>
              <w:jc w:val="center"/>
              <w:rPr>
                <w:rFonts w:ascii="宋体" w:cs="仿宋_GB2312"/>
                <w:sz w:val="24"/>
              </w:rPr>
            </w:pPr>
          </w:p>
        </w:tc>
        <w:tc>
          <w:tcPr>
            <w:tcW w:w="1420" w:type="dxa"/>
            <w:vAlign w:val="center"/>
          </w:tcPr>
          <w:p w14:paraId="7B870553">
            <w:pPr>
              <w:widowControl/>
              <w:adjustRightInd w:val="0"/>
              <w:snapToGrid w:val="0"/>
              <w:jc w:val="center"/>
              <w:rPr>
                <w:rFonts w:ascii="宋体" w:cs="仿宋_GB2312"/>
                <w:sz w:val="24"/>
              </w:rPr>
            </w:pPr>
          </w:p>
        </w:tc>
        <w:tc>
          <w:tcPr>
            <w:tcW w:w="1420" w:type="dxa"/>
            <w:vAlign w:val="center"/>
          </w:tcPr>
          <w:p w14:paraId="05E444A8">
            <w:pPr>
              <w:widowControl/>
              <w:adjustRightInd w:val="0"/>
              <w:snapToGrid w:val="0"/>
              <w:jc w:val="center"/>
              <w:rPr>
                <w:rFonts w:ascii="宋体" w:cs="仿宋_GB2312"/>
                <w:sz w:val="24"/>
              </w:rPr>
            </w:pPr>
          </w:p>
        </w:tc>
        <w:tc>
          <w:tcPr>
            <w:tcW w:w="1715" w:type="dxa"/>
            <w:vAlign w:val="center"/>
          </w:tcPr>
          <w:p w14:paraId="212A8C1E">
            <w:pPr>
              <w:widowControl/>
              <w:adjustRightInd w:val="0"/>
              <w:snapToGrid w:val="0"/>
              <w:jc w:val="center"/>
              <w:rPr>
                <w:rFonts w:ascii="宋体" w:cs="仿宋_GB2312"/>
                <w:sz w:val="24"/>
              </w:rPr>
            </w:pPr>
          </w:p>
        </w:tc>
        <w:tc>
          <w:tcPr>
            <w:tcW w:w="1130" w:type="dxa"/>
            <w:vAlign w:val="center"/>
          </w:tcPr>
          <w:p w14:paraId="784E1F61">
            <w:pPr>
              <w:widowControl/>
              <w:adjustRightInd w:val="0"/>
              <w:snapToGrid w:val="0"/>
              <w:jc w:val="center"/>
              <w:rPr>
                <w:rFonts w:ascii="宋体" w:cs="仿宋_GB2312"/>
                <w:sz w:val="24"/>
              </w:rPr>
            </w:pPr>
          </w:p>
        </w:tc>
      </w:tr>
      <w:tr w14:paraId="2B696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62" w:type="dxa"/>
            <w:vAlign w:val="center"/>
          </w:tcPr>
          <w:p w14:paraId="4DCA9B81">
            <w:pPr>
              <w:widowControl/>
              <w:adjustRightInd w:val="0"/>
              <w:snapToGrid w:val="0"/>
              <w:jc w:val="center"/>
              <w:rPr>
                <w:rFonts w:ascii="宋体" w:cs="仿宋_GB2312"/>
                <w:sz w:val="24"/>
              </w:rPr>
            </w:pPr>
          </w:p>
        </w:tc>
        <w:tc>
          <w:tcPr>
            <w:tcW w:w="2076" w:type="dxa"/>
            <w:vAlign w:val="center"/>
          </w:tcPr>
          <w:p w14:paraId="70BC815F">
            <w:pPr>
              <w:widowControl/>
              <w:adjustRightInd w:val="0"/>
              <w:snapToGrid w:val="0"/>
              <w:jc w:val="center"/>
              <w:rPr>
                <w:rFonts w:ascii="宋体" w:cs="仿宋_GB2312"/>
                <w:sz w:val="24"/>
              </w:rPr>
            </w:pPr>
          </w:p>
        </w:tc>
        <w:tc>
          <w:tcPr>
            <w:tcW w:w="1420" w:type="dxa"/>
            <w:vAlign w:val="center"/>
          </w:tcPr>
          <w:p w14:paraId="0ABC0DBB">
            <w:pPr>
              <w:widowControl/>
              <w:adjustRightInd w:val="0"/>
              <w:snapToGrid w:val="0"/>
              <w:jc w:val="center"/>
              <w:rPr>
                <w:rFonts w:ascii="宋体" w:cs="仿宋_GB2312"/>
                <w:sz w:val="24"/>
              </w:rPr>
            </w:pPr>
          </w:p>
        </w:tc>
        <w:tc>
          <w:tcPr>
            <w:tcW w:w="1420" w:type="dxa"/>
            <w:vAlign w:val="center"/>
          </w:tcPr>
          <w:p w14:paraId="6B6767EB">
            <w:pPr>
              <w:widowControl/>
              <w:adjustRightInd w:val="0"/>
              <w:snapToGrid w:val="0"/>
              <w:jc w:val="center"/>
              <w:rPr>
                <w:rFonts w:ascii="宋体" w:cs="仿宋_GB2312"/>
                <w:sz w:val="24"/>
              </w:rPr>
            </w:pPr>
          </w:p>
        </w:tc>
        <w:tc>
          <w:tcPr>
            <w:tcW w:w="1715" w:type="dxa"/>
            <w:vAlign w:val="center"/>
          </w:tcPr>
          <w:p w14:paraId="790A89EB">
            <w:pPr>
              <w:widowControl/>
              <w:adjustRightInd w:val="0"/>
              <w:snapToGrid w:val="0"/>
              <w:jc w:val="center"/>
              <w:rPr>
                <w:rFonts w:ascii="宋体" w:cs="仿宋_GB2312"/>
                <w:sz w:val="24"/>
              </w:rPr>
            </w:pPr>
          </w:p>
        </w:tc>
        <w:tc>
          <w:tcPr>
            <w:tcW w:w="1130" w:type="dxa"/>
            <w:vAlign w:val="center"/>
          </w:tcPr>
          <w:p w14:paraId="2459FDC6">
            <w:pPr>
              <w:widowControl/>
              <w:adjustRightInd w:val="0"/>
              <w:snapToGrid w:val="0"/>
              <w:jc w:val="center"/>
              <w:rPr>
                <w:rFonts w:ascii="宋体" w:cs="仿宋_GB2312"/>
                <w:sz w:val="24"/>
              </w:rPr>
            </w:pPr>
          </w:p>
        </w:tc>
      </w:tr>
      <w:tr w14:paraId="24B7A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62" w:type="dxa"/>
            <w:vAlign w:val="center"/>
          </w:tcPr>
          <w:p w14:paraId="050AE16B">
            <w:pPr>
              <w:widowControl/>
              <w:adjustRightInd w:val="0"/>
              <w:snapToGrid w:val="0"/>
              <w:jc w:val="center"/>
              <w:rPr>
                <w:rFonts w:ascii="宋体" w:cs="仿宋_GB2312"/>
                <w:sz w:val="24"/>
              </w:rPr>
            </w:pPr>
          </w:p>
        </w:tc>
        <w:tc>
          <w:tcPr>
            <w:tcW w:w="2076" w:type="dxa"/>
            <w:vAlign w:val="center"/>
          </w:tcPr>
          <w:p w14:paraId="0D766F9C">
            <w:pPr>
              <w:widowControl/>
              <w:adjustRightInd w:val="0"/>
              <w:snapToGrid w:val="0"/>
              <w:jc w:val="center"/>
              <w:rPr>
                <w:rFonts w:ascii="宋体" w:cs="仿宋_GB2312"/>
                <w:sz w:val="24"/>
              </w:rPr>
            </w:pPr>
          </w:p>
        </w:tc>
        <w:tc>
          <w:tcPr>
            <w:tcW w:w="1420" w:type="dxa"/>
            <w:vAlign w:val="center"/>
          </w:tcPr>
          <w:p w14:paraId="13A46DD2">
            <w:pPr>
              <w:widowControl/>
              <w:adjustRightInd w:val="0"/>
              <w:snapToGrid w:val="0"/>
              <w:jc w:val="center"/>
              <w:rPr>
                <w:rFonts w:ascii="宋体" w:cs="仿宋_GB2312"/>
                <w:sz w:val="24"/>
              </w:rPr>
            </w:pPr>
          </w:p>
        </w:tc>
        <w:tc>
          <w:tcPr>
            <w:tcW w:w="1420" w:type="dxa"/>
            <w:vAlign w:val="center"/>
          </w:tcPr>
          <w:p w14:paraId="2615C2F8">
            <w:pPr>
              <w:widowControl/>
              <w:adjustRightInd w:val="0"/>
              <w:snapToGrid w:val="0"/>
              <w:jc w:val="center"/>
              <w:rPr>
                <w:rFonts w:ascii="宋体" w:cs="仿宋_GB2312"/>
                <w:sz w:val="24"/>
              </w:rPr>
            </w:pPr>
          </w:p>
        </w:tc>
        <w:tc>
          <w:tcPr>
            <w:tcW w:w="1715" w:type="dxa"/>
            <w:vAlign w:val="center"/>
          </w:tcPr>
          <w:p w14:paraId="2BE567FB">
            <w:pPr>
              <w:widowControl/>
              <w:adjustRightInd w:val="0"/>
              <w:snapToGrid w:val="0"/>
              <w:jc w:val="center"/>
              <w:rPr>
                <w:rFonts w:ascii="宋体" w:cs="仿宋_GB2312"/>
                <w:sz w:val="24"/>
              </w:rPr>
            </w:pPr>
          </w:p>
        </w:tc>
        <w:tc>
          <w:tcPr>
            <w:tcW w:w="1130" w:type="dxa"/>
            <w:vAlign w:val="center"/>
          </w:tcPr>
          <w:p w14:paraId="1AD2D164">
            <w:pPr>
              <w:widowControl/>
              <w:adjustRightInd w:val="0"/>
              <w:snapToGrid w:val="0"/>
              <w:jc w:val="center"/>
              <w:rPr>
                <w:rFonts w:ascii="宋体" w:cs="仿宋_GB2312"/>
                <w:sz w:val="24"/>
              </w:rPr>
            </w:pPr>
          </w:p>
        </w:tc>
      </w:tr>
      <w:tr w14:paraId="68E99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62" w:type="dxa"/>
            <w:vAlign w:val="center"/>
          </w:tcPr>
          <w:p w14:paraId="35B09DDC">
            <w:pPr>
              <w:widowControl/>
              <w:adjustRightInd w:val="0"/>
              <w:snapToGrid w:val="0"/>
              <w:jc w:val="center"/>
              <w:rPr>
                <w:rFonts w:ascii="宋体" w:cs="仿宋_GB2312"/>
                <w:sz w:val="24"/>
              </w:rPr>
            </w:pPr>
          </w:p>
        </w:tc>
        <w:tc>
          <w:tcPr>
            <w:tcW w:w="2076" w:type="dxa"/>
            <w:vAlign w:val="center"/>
          </w:tcPr>
          <w:p w14:paraId="53A4C8B4">
            <w:pPr>
              <w:widowControl/>
              <w:adjustRightInd w:val="0"/>
              <w:snapToGrid w:val="0"/>
              <w:jc w:val="center"/>
              <w:rPr>
                <w:rFonts w:ascii="宋体" w:cs="仿宋_GB2312"/>
                <w:sz w:val="24"/>
              </w:rPr>
            </w:pPr>
          </w:p>
        </w:tc>
        <w:tc>
          <w:tcPr>
            <w:tcW w:w="1420" w:type="dxa"/>
            <w:vAlign w:val="center"/>
          </w:tcPr>
          <w:p w14:paraId="73B47BAD">
            <w:pPr>
              <w:widowControl/>
              <w:adjustRightInd w:val="0"/>
              <w:snapToGrid w:val="0"/>
              <w:jc w:val="center"/>
              <w:rPr>
                <w:rFonts w:ascii="宋体" w:cs="仿宋_GB2312"/>
                <w:sz w:val="24"/>
              </w:rPr>
            </w:pPr>
          </w:p>
        </w:tc>
        <w:tc>
          <w:tcPr>
            <w:tcW w:w="1420" w:type="dxa"/>
            <w:vAlign w:val="center"/>
          </w:tcPr>
          <w:p w14:paraId="6DF99754">
            <w:pPr>
              <w:widowControl/>
              <w:adjustRightInd w:val="0"/>
              <w:snapToGrid w:val="0"/>
              <w:jc w:val="center"/>
              <w:rPr>
                <w:rFonts w:ascii="宋体" w:cs="仿宋_GB2312"/>
                <w:sz w:val="24"/>
              </w:rPr>
            </w:pPr>
          </w:p>
        </w:tc>
        <w:tc>
          <w:tcPr>
            <w:tcW w:w="1715" w:type="dxa"/>
            <w:vAlign w:val="center"/>
          </w:tcPr>
          <w:p w14:paraId="1B2F588B">
            <w:pPr>
              <w:widowControl/>
              <w:adjustRightInd w:val="0"/>
              <w:snapToGrid w:val="0"/>
              <w:jc w:val="center"/>
              <w:rPr>
                <w:rFonts w:ascii="宋体" w:cs="仿宋_GB2312"/>
                <w:sz w:val="24"/>
              </w:rPr>
            </w:pPr>
          </w:p>
        </w:tc>
        <w:tc>
          <w:tcPr>
            <w:tcW w:w="1130" w:type="dxa"/>
            <w:vAlign w:val="center"/>
          </w:tcPr>
          <w:p w14:paraId="02649D0C">
            <w:pPr>
              <w:widowControl/>
              <w:adjustRightInd w:val="0"/>
              <w:snapToGrid w:val="0"/>
              <w:jc w:val="center"/>
              <w:rPr>
                <w:rFonts w:ascii="宋体" w:cs="仿宋_GB2312"/>
                <w:sz w:val="24"/>
              </w:rPr>
            </w:pPr>
          </w:p>
        </w:tc>
      </w:tr>
      <w:tr w14:paraId="1F38D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62" w:type="dxa"/>
            <w:vAlign w:val="center"/>
          </w:tcPr>
          <w:p w14:paraId="63B759F5">
            <w:pPr>
              <w:widowControl/>
              <w:adjustRightInd w:val="0"/>
              <w:snapToGrid w:val="0"/>
              <w:jc w:val="center"/>
              <w:rPr>
                <w:rFonts w:ascii="宋体" w:cs="仿宋_GB2312"/>
                <w:sz w:val="24"/>
              </w:rPr>
            </w:pPr>
          </w:p>
        </w:tc>
        <w:tc>
          <w:tcPr>
            <w:tcW w:w="2076" w:type="dxa"/>
            <w:vAlign w:val="center"/>
          </w:tcPr>
          <w:p w14:paraId="0C02E925">
            <w:pPr>
              <w:widowControl/>
              <w:adjustRightInd w:val="0"/>
              <w:snapToGrid w:val="0"/>
              <w:jc w:val="center"/>
              <w:rPr>
                <w:rFonts w:ascii="宋体" w:cs="仿宋_GB2312"/>
                <w:sz w:val="24"/>
              </w:rPr>
            </w:pPr>
          </w:p>
        </w:tc>
        <w:tc>
          <w:tcPr>
            <w:tcW w:w="1420" w:type="dxa"/>
            <w:vAlign w:val="center"/>
          </w:tcPr>
          <w:p w14:paraId="66B6DB73">
            <w:pPr>
              <w:widowControl/>
              <w:adjustRightInd w:val="0"/>
              <w:snapToGrid w:val="0"/>
              <w:jc w:val="center"/>
              <w:rPr>
                <w:rFonts w:ascii="宋体" w:cs="仿宋_GB2312"/>
                <w:sz w:val="24"/>
              </w:rPr>
            </w:pPr>
          </w:p>
        </w:tc>
        <w:tc>
          <w:tcPr>
            <w:tcW w:w="1420" w:type="dxa"/>
            <w:vAlign w:val="center"/>
          </w:tcPr>
          <w:p w14:paraId="100DAEA9">
            <w:pPr>
              <w:widowControl/>
              <w:adjustRightInd w:val="0"/>
              <w:snapToGrid w:val="0"/>
              <w:jc w:val="center"/>
              <w:rPr>
                <w:rFonts w:ascii="宋体" w:cs="仿宋_GB2312"/>
                <w:sz w:val="24"/>
              </w:rPr>
            </w:pPr>
          </w:p>
        </w:tc>
        <w:tc>
          <w:tcPr>
            <w:tcW w:w="1715" w:type="dxa"/>
            <w:vAlign w:val="center"/>
          </w:tcPr>
          <w:p w14:paraId="77F241BD">
            <w:pPr>
              <w:widowControl/>
              <w:adjustRightInd w:val="0"/>
              <w:snapToGrid w:val="0"/>
              <w:jc w:val="center"/>
              <w:rPr>
                <w:rFonts w:ascii="宋体" w:cs="仿宋_GB2312"/>
                <w:sz w:val="24"/>
              </w:rPr>
            </w:pPr>
          </w:p>
        </w:tc>
        <w:tc>
          <w:tcPr>
            <w:tcW w:w="1130" w:type="dxa"/>
            <w:vAlign w:val="center"/>
          </w:tcPr>
          <w:p w14:paraId="23D0E048">
            <w:pPr>
              <w:widowControl/>
              <w:adjustRightInd w:val="0"/>
              <w:snapToGrid w:val="0"/>
              <w:jc w:val="center"/>
              <w:rPr>
                <w:rFonts w:ascii="宋体" w:cs="仿宋_GB2312"/>
                <w:sz w:val="24"/>
              </w:rPr>
            </w:pPr>
          </w:p>
        </w:tc>
      </w:tr>
      <w:tr w14:paraId="653E0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62" w:type="dxa"/>
            <w:vAlign w:val="center"/>
          </w:tcPr>
          <w:p w14:paraId="63A6E101">
            <w:pPr>
              <w:widowControl/>
              <w:adjustRightInd w:val="0"/>
              <w:snapToGrid w:val="0"/>
              <w:jc w:val="center"/>
              <w:rPr>
                <w:rFonts w:ascii="宋体" w:cs="仿宋_GB2312"/>
                <w:sz w:val="24"/>
              </w:rPr>
            </w:pPr>
          </w:p>
        </w:tc>
        <w:tc>
          <w:tcPr>
            <w:tcW w:w="2076" w:type="dxa"/>
            <w:vAlign w:val="center"/>
          </w:tcPr>
          <w:p w14:paraId="1412D2A3">
            <w:pPr>
              <w:widowControl/>
              <w:adjustRightInd w:val="0"/>
              <w:snapToGrid w:val="0"/>
              <w:jc w:val="center"/>
              <w:rPr>
                <w:rFonts w:ascii="宋体" w:cs="仿宋_GB2312"/>
                <w:sz w:val="24"/>
              </w:rPr>
            </w:pPr>
          </w:p>
        </w:tc>
        <w:tc>
          <w:tcPr>
            <w:tcW w:w="1420" w:type="dxa"/>
            <w:vAlign w:val="center"/>
          </w:tcPr>
          <w:p w14:paraId="31276094">
            <w:pPr>
              <w:widowControl/>
              <w:adjustRightInd w:val="0"/>
              <w:snapToGrid w:val="0"/>
              <w:jc w:val="center"/>
              <w:rPr>
                <w:rFonts w:ascii="宋体" w:cs="仿宋_GB2312"/>
                <w:sz w:val="24"/>
              </w:rPr>
            </w:pPr>
          </w:p>
        </w:tc>
        <w:tc>
          <w:tcPr>
            <w:tcW w:w="1420" w:type="dxa"/>
            <w:vAlign w:val="center"/>
          </w:tcPr>
          <w:p w14:paraId="4EB0CB6E">
            <w:pPr>
              <w:widowControl/>
              <w:adjustRightInd w:val="0"/>
              <w:snapToGrid w:val="0"/>
              <w:jc w:val="center"/>
              <w:rPr>
                <w:rFonts w:ascii="宋体" w:cs="仿宋_GB2312"/>
                <w:sz w:val="24"/>
              </w:rPr>
            </w:pPr>
          </w:p>
        </w:tc>
        <w:tc>
          <w:tcPr>
            <w:tcW w:w="1715" w:type="dxa"/>
            <w:vAlign w:val="center"/>
          </w:tcPr>
          <w:p w14:paraId="6F79279B">
            <w:pPr>
              <w:widowControl/>
              <w:adjustRightInd w:val="0"/>
              <w:snapToGrid w:val="0"/>
              <w:jc w:val="center"/>
              <w:rPr>
                <w:rFonts w:ascii="宋体" w:cs="仿宋_GB2312"/>
                <w:sz w:val="24"/>
              </w:rPr>
            </w:pPr>
          </w:p>
        </w:tc>
        <w:tc>
          <w:tcPr>
            <w:tcW w:w="1130" w:type="dxa"/>
            <w:vAlign w:val="center"/>
          </w:tcPr>
          <w:p w14:paraId="15F14DB0">
            <w:pPr>
              <w:widowControl/>
              <w:adjustRightInd w:val="0"/>
              <w:snapToGrid w:val="0"/>
              <w:jc w:val="center"/>
              <w:rPr>
                <w:rFonts w:ascii="宋体" w:cs="仿宋_GB2312"/>
                <w:sz w:val="24"/>
              </w:rPr>
            </w:pPr>
          </w:p>
        </w:tc>
      </w:tr>
      <w:tr w14:paraId="1E4FF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62" w:type="dxa"/>
            <w:vAlign w:val="center"/>
          </w:tcPr>
          <w:p w14:paraId="18974E5F">
            <w:pPr>
              <w:widowControl/>
              <w:adjustRightInd w:val="0"/>
              <w:snapToGrid w:val="0"/>
              <w:jc w:val="center"/>
              <w:rPr>
                <w:rFonts w:ascii="宋体" w:cs="仿宋_GB2312"/>
                <w:sz w:val="24"/>
              </w:rPr>
            </w:pPr>
          </w:p>
        </w:tc>
        <w:tc>
          <w:tcPr>
            <w:tcW w:w="2076" w:type="dxa"/>
            <w:vAlign w:val="center"/>
          </w:tcPr>
          <w:p w14:paraId="7FA65891">
            <w:pPr>
              <w:widowControl/>
              <w:adjustRightInd w:val="0"/>
              <w:snapToGrid w:val="0"/>
              <w:jc w:val="center"/>
              <w:rPr>
                <w:rFonts w:ascii="宋体" w:cs="仿宋_GB2312"/>
                <w:sz w:val="24"/>
              </w:rPr>
            </w:pPr>
          </w:p>
        </w:tc>
        <w:tc>
          <w:tcPr>
            <w:tcW w:w="1420" w:type="dxa"/>
            <w:vAlign w:val="center"/>
          </w:tcPr>
          <w:p w14:paraId="2BA0AC83">
            <w:pPr>
              <w:widowControl/>
              <w:adjustRightInd w:val="0"/>
              <w:snapToGrid w:val="0"/>
              <w:jc w:val="center"/>
              <w:rPr>
                <w:rFonts w:ascii="宋体" w:cs="仿宋_GB2312"/>
                <w:sz w:val="24"/>
              </w:rPr>
            </w:pPr>
          </w:p>
        </w:tc>
        <w:tc>
          <w:tcPr>
            <w:tcW w:w="1420" w:type="dxa"/>
            <w:vAlign w:val="center"/>
          </w:tcPr>
          <w:p w14:paraId="4E06DE8D">
            <w:pPr>
              <w:widowControl/>
              <w:adjustRightInd w:val="0"/>
              <w:snapToGrid w:val="0"/>
              <w:jc w:val="center"/>
              <w:rPr>
                <w:rFonts w:ascii="宋体" w:cs="仿宋_GB2312"/>
                <w:sz w:val="24"/>
              </w:rPr>
            </w:pPr>
          </w:p>
        </w:tc>
        <w:tc>
          <w:tcPr>
            <w:tcW w:w="1715" w:type="dxa"/>
            <w:vAlign w:val="center"/>
          </w:tcPr>
          <w:p w14:paraId="7894B391">
            <w:pPr>
              <w:widowControl/>
              <w:adjustRightInd w:val="0"/>
              <w:snapToGrid w:val="0"/>
              <w:jc w:val="center"/>
              <w:rPr>
                <w:rFonts w:ascii="宋体" w:cs="仿宋_GB2312"/>
                <w:sz w:val="24"/>
              </w:rPr>
            </w:pPr>
          </w:p>
        </w:tc>
        <w:tc>
          <w:tcPr>
            <w:tcW w:w="1130" w:type="dxa"/>
            <w:vAlign w:val="center"/>
          </w:tcPr>
          <w:p w14:paraId="7BB9B48A">
            <w:pPr>
              <w:widowControl/>
              <w:adjustRightInd w:val="0"/>
              <w:snapToGrid w:val="0"/>
              <w:jc w:val="center"/>
              <w:rPr>
                <w:rFonts w:ascii="宋体" w:cs="仿宋_GB2312"/>
                <w:sz w:val="24"/>
              </w:rPr>
            </w:pPr>
          </w:p>
        </w:tc>
      </w:tr>
    </w:tbl>
    <w:p w14:paraId="7DBD22F0">
      <w:pPr>
        <w:widowControl/>
        <w:jc w:val="left"/>
        <w:rPr>
          <w:rFonts w:ascii="宋体" w:cs="仿宋"/>
          <w:b/>
          <w:bCs/>
          <w:szCs w:val="21"/>
        </w:rPr>
      </w:pPr>
      <w:r>
        <w:rPr>
          <w:rFonts w:hint="eastAsia" w:ascii="宋体" w:hAnsi="宋体" w:cs="仿宋"/>
          <w:b/>
          <w:bCs/>
          <w:szCs w:val="21"/>
        </w:rPr>
        <w:t>注：</w:t>
      </w:r>
      <w:r>
        <w:rPr>
          <w:rFonts w:ascii="宋体" w:hAnsi="宋体" w:cs="仿宋"/>
          <w:b/>
          <w:bCs/>
          <w:szCs w:val="21"/>
        </w:rPr>
        <w:t>1</w:t>
      </w:r>
      <w:r>
        <w:rPr>
          <w:rFonts w:hint="eastAsia" w:ascii="宋体" w:hAnsi="宋体" w:cs="仿宋"/>
          <w:b/>
          <w:bCs/>
          <w:szCs w:val="21"/>
        </w:rPr>
        <w:t>、所列驾驶人员须附身份证和年审合格的驾照扫描件</w:t>
      </w:r>
      <w:r>
        <w:rPr>
          <w:rFonts w:ascii="宋体" w:hAnsi="宋体" w:cs="仿宋"/>
          <w:b/>
          <w:bCs/>
          <w:szCs w:val="21"/>
        </w:rPr>
        <w:t>(</w:t>
      </w:r>
      <w:r>
        <w:rPr>
          <w:rFonts w:hint="eastAsia" w:ascii="宋体" w:hAnsi="宋体" w:cs="仿宋"/>
          <w:b/>
          <w:bCs/>
          <w:szCs w:val="21"/>
        </w:rPr>
        <w:t>加盖公章</w:t>
      </w:r>
      <w:r>
        <w:rPr>
          <w:rFonts w:ascii="宋体" w:hAnsi="宋体" w:cs="仿宋"/>
          <w:b/>
          <w:bCs/>
          <w:szCs w:val="21"/>
        </w:rPr>
        <w:t>)</w:t>
      </w:r>
      <w:r>
        <w:rPr>
          <w:rFonts w:hint="eastAsia" w:ascii="宋体" w:hAnsi="宋体" w:cs="仿宋"/>
          <w:b/>
          <w:bCs/>
          <w:szCs w:val="21"/>
        </w:rPr>
        <w:t>；</w:t>
      </w:r>
    </w:p>
    <w:p w14:paraId="5BF252AA">
      <w:pPr>
        <w:widowControl/>
        <w:jc w:val="left"/>
        <w:rPr>
          <w:rFonts w:hint="eastAsia" w:ascii="宋体" w:hAnsi="宋体" w:cs="仿宋"/>
          <w:b/>
          <w:bCs/>
          <w:szCs w:val="21"/>
        </w:rPr>
      </w:pPr>
      <w:r>
        <w:rPr>
          <w:rFonts w:ascii="宋体" w:hAnsi="宋体" w:cs="仿宋"/>
          <w:b/>
          <w:bCs/>
          <w:szCs w:val="21"/>
        </w:rPr>
        <w:t>2</w:t>
      </w:r>
      <w:r>
        <w:rPr>
          <w:rFonts w:hint="eastAsia" w:ascii="宋体" w:hAnsi="宋体" w:cs="仿宋"/>
          <w:b/>
          <w:bCs/>
          <w:szCs w:val="21"/>
        </w:rPr>
        <w:t>、所列操作手须附操作证、身份证扫描件</w:t>
      </w:r>
      <w:r>
        <w:rPr>
          <w:rFonts w:ascii="宋体" w:hAnsi="宋体" w:cs="仿宋"/>
          <w:b/>
          <w:bCs/>
          <w:szCs w:val="21"/>
        </w:rPr>
        <w:t>(</w:t>
      </w:r>
      <w:r>
        <w:rPr>
          <w:rFonts w:hint="eastAsia" w:ascii="宋体" w:hAnsi="宋体" w:cs="仿宋"/>
          <w:b/>
          <w:bCs/>
          <w:szCs w:val="21"/>
        </w:rPr>
        <w:t>加盖公章</w:t>
      </w:r>
      <w:r>
        <w:rPr>
          <w:rFonts w:ascii="宋体" w:hAnsi="宋体" w:cs="仿宋"/>
          <w:b/>
          <w:bCs/>
          <w:szCs w:val="21"/>
        </w:rPr>
        <w:t>)</w:t>
      </w:r>
      <w:r>
        <w:rPr>
          <w:rFonts w:hint="eastAsia" w:ascii="宋体" w:hAnsi="宋体" w:cs="仿宋"/>
          <w:b/>
          <w:bCs/>
          <w:szCs w:val="21"/>
        </w:rPr>
        <w:t>；</w:t>
      </w:r>
    </w:p>
    <w:p w14:paraId="00B84855">
      <w:pPr>
        <w:widowControl/>
        <w:jc w:val="left"/>
        <w:rPr>
          <w:rFonts w:hint="eastAsia" w:ascii="宋体" w:hAnsi="宋体" w:cs="仿宋"/>
          <w:b/>
          <w:bCs/>
          <w:szCs w:val="21"/>
        </w:rPr>
      </w:pPr>
      <w:r>
        <w:rPr>
          <w:rFonts w:hint="eastAsia" w:ascii="宋体" w:hAnsi="宋体" w:cs="仿宋"/>
          <w:b/>
          <w:bCs/>
          <w:szCs w:val="21"/>
        </w:rPr>
        <w:t>3、所列驾驶员、操作手提供劳动合同复印或扫描件</w:t>
      </w:r>
      <w:r>
        <w:rPr>
          <w:rFonts w:ascii="宋体" w:hAnsi="宋体" w:cs="仿宋"/>
          <w:b/>
          <w:bCs/>
          <w:szCs w:val="21"/>
        </w:rPr>
        <w:t>(</w:t>
      </w:r>
      <w:r>
        <w:rPr>
          <w:rFonts w:hint="eastAsia" w:ascii="宋体" w:hAnsi="宋体" w:cs="仿宋"/>
          <w:b/>
          <w:bCs/>
          <w:szCs w:val="21"/>
        </w:rPr>
        <w:t>加盖公章</w:t>
      </w:r>
      <w:r>
        <w:rPr>
          <w:rFonts w:ascii="宋体" w:hAnsi="宋体" w:cs="仿宋"/>
          <w:b/>
          <w:bCs/>
          <w:szCs w:val="21"/>
        </w:rPr>
        <w:t>)</w:t>
      </w:r>
      <w:r>
        <w:rPr>
          <w:rFonts w:hint="eastAsia" w:ascii="宋体" w:hAnsi="宋体" w:cs="仿宋"/>
          <w:b/>
          <w:bCs/>
          <w:szCs w:val="21"/>
        </w:rPr>
        <w:t>。</w:t>
      </w:r>
    </w:p>
    <w:p w14:paraId="7A5A18CC">
      <w:pPr>
        <w:ind w:right="42" w:rightChars="20"/>
        <w:jc w:val="center"/>
        <w:rPr>
          <w:rFonts w:hint="eastAsia" w:ascii="仿宋_GB2312" w:hAnsi="仿宋_GB2312" w:eastAsia="仿宋_GB2312" w:cs="仿宋_GB2312"/>
          <w:b/>
          <w:sz w:val="32"/>
          <w:szCs w:val="32"/>
        </w:rPr>
      </w:pPr>
    </w:p>
    <w:p w14:paraId="6D765087">
      <w:pPr>
        <w:pStyle w:val="11"/>
      </w:pPr>
    </w:p>
    <w:p w14:paraId="6EFC4626">
      <w:pPr>
        <w:widowControl/>
        <w:spacing w:before="156" w:beforeLines="50" w:after="156" w:afterLines="50"/>
        <w:jc w:val="center"/>
        <w:rPr>
          <w:rFonts w:ascii="宋体" w:cs="仿宋_GB2312"/>
          <w:b/>
          <w:sz w:val="28"/>
          <w:szCs w:val="28"/>
        </w:rPr>
      </w:pPr>
      <w:r>
        <w:rPr>
          <w:rFonts w:ascii="宋体" w:hAnsi="宋体" w:cs="仿宋_GB2312"/>
          <w:b/>
          <w:sz w:val="28"/>
          <w:szCs w:val="28"/>
        </w:rPr>
        <w:t>(</w:t>
      </w:r>
      <w:r>
        <w:rPr>
          <w:rFonts w:hint="eastAsia" w:ascii="宋体" w:hAnsi="宋体" w:cs="仿宋_GB2312"/>
          <w:b/>
          <w:sz w:val="28"/>
          <w:szCs w:val="28"/>
        </w:rPr>
        <w:t>二</w:t>
      </w:r>
      <w:r>
        <w:rPr>
          <w:rFonts w:ascii="宋体" w:hAnsi="宋体" w:cs="仿宋_GB2312"/>
          <w:b/>
          <w:sz w:val="28"/>
          <w:szCs w:val="28"/>
        </w:rPr>
        <w:t>)</w:t>
      </w:r>
      <w:r>
        <w:rPr>
          <w:rFonts w:hint="eastAsia" w:ascii="宋体" w:hAnsi="宋体" w:cs="仿宋_GB2312"/>
          <w:b/>
          <w:sz w:val="28"/>
          <w:szCs w:val="28"/>
        </w:rPr>
        <w:t>拟投入车辆一览表</w:t>
      </w:r>
    </w:p>
    <w:tbl>
      <w:tblPr>
        <w:tblStyle w:val="25"/>
        <w:tblW w:w="9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3353"/>
        <w:gridCol w:w="992"/>
        <w:gridCol w:w="1134"/>
        <w:gridCol w:w="1134"/>
        <w:gridCol w:w="992"/>
        <w:gridCol w:w="954"/>
      </w:tblGrid>
      <w:tr w14:paraId="3191A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608" w:type="dxa"/>
            <w:vAlign w:val="center"/>
          </w:tcPr>
          <w:p w14:paraId="5F1C0A6D">
            <w:pPr>
              <w:widowControl/>
              <w:adjustRightInd w:val="0"/>
              <w:snapToGrid w:val="0"/>
              <w:jc w:val="center"/>
              <w:rPr>
                <w:rFonts w:ascii="宋体" w:cs="仿宋_GB2312"/>
                <w:sz w:val="24"/>
              </w:rPr>
            </w:pPr>
            <w:r>
              <w:rPr>
                <w:rFonts w:hint="eastAsia" w:ascii="宋体" w:hAnsi="宋体" w:cs="仿宋_GB2312"/>
                <w:sz w:val="24"/>
              </w:rPr>
              <w:t>序号</w:t>
            </w:r>
          </w:p>
        </w:tc>
        <w:tc>
          <w:tcPr>
            <w:tcW w:w="3353" w:type="dxa"/>
            <w:vAlign w:val="center"/>
          </w:tcPr>
          <w:p w14:paraId="51C8E3B8">
            <w:pPr>
              <w:widowControl/>
              <w:adjustRightInd w:val="0"/>
              <w:snapToGrid w:val="0"/>
              <w:jc w:val="center"/>
              <w:rPr>
                <w:rFonts w:ascii="宋体" w:cs="仿宋_GB2312"/>
                <w:sz w:val="24"/>
              </w:rPr>
            </w:pPr>
            <w:r>
              <w:rPr>
                <w:rFonts w:hint="eastAsia" w:ascii="宋体" w:hAnsi="宋体" w:cs="仿宋_GB2312"/>
                <w:sz w:val="24"/>
              </w:rPr>
              <w:t>车辆名称</w:t>
            </w:r>
          </w:p>
        </w:tc>
        <w:tc>
          <w:tcPr>
            <w:tcW w:w="992" w:type="dxa"/>
            <w:vAlign w:val="center"/>
          </w:tcPr>
          <w:p w14:paraId="22D4E7CE">
            <w:pPr>
              <w:widowControl/>
              <w:adjustRightInd w:val="0"/>
              <w:snapToGrid w:val="0"/>
              <w:jc w:val="center"/>
              <w:rPr>
                <w:rFonts w:ascii="宋体" w:cs="仿宋_GB2312"/>
                <w:sz w:val="24"/>
              </w:rPr>
            </w:pPr>
            <w:r>
              <w:rPr>
                <w:rFonts w:hint="eastAsia" w:ascii="宋体" w:hAnsi="宋体" w:cs="仿宋_GB2312"/>
                <w:sz w:val="24"/>
              </w:rPr>
              <w:t>生产厂家</w:t>
            </w:r>
          </w:p>
        </w:tc>
        <w:tc>
          <w:tcPr>
            <w:tcW w:w="1134" w:type="dxa"/>
            <w:vAlign w:val="center"/>
          </w:tcPr>
          <w:p w14:paraId="5CCD9B22">
            <w:pPr>
              <w:widowControl/>
              <w:adjustRightInd w:val="0"/>
              <w:snapToGrid w:val="0"/>
              <w:jc w:val="center"/>
              <w:rPr>
                <w:rFonts w:ascii="宋体" w:cs="仿宋_GB2312"/>
                <w:sz w:val="24"/>
              </w:rPr>
            </w:pPr>
            <w:r>
              <w:rPr>
                <w:rFonts w:hint="eastAsia" w:ascii="宋体" w:hAnsi="宋体" w:cs="仿宋_GB2312"/>
                <w:sz w:val="24"/>
              </w:rPr>
              <w:t>车辆型号</w:t>
            </w:r>
          </w:p>
        </w:tc>
        <w:tc>
          <w:tcPr>
            <w:tcW w:w="1134" w:type="dxa"/>
            <w:vAlign w:val="center"/>
          </w:tcPr>
          <w:p w14:paraId="56C54443">
            <w:pPr>
              <w:widowControl/>
              <w:adjustRightInd w:val="0"/>
              <w:snapToGrid w:val="0"/>
              <w:jc w:val="center"/>
              <w:rPr>
                <w:rFonts w:ascii="宋体" w:cs="仿宋_GB2312"/>
                <w:sz w:val="24"/>
              </w:rPr>
            </w:pPr>
            <w:r>
              <w:rPr>
                <w:rFonts w:hint="eastAsia" w:ascii="宋体" w:hAnsi="宋体" w:cs="仿宋_GB2312"/>
                <w:sz w:val="24"/>
              </w:rPr>
              <w:t>车辆状态</w:t>
            </w:r>
          </w:p>
        </w:tc>
        <w:tc>
          <w:tcPr>
            <w:tcW w:w="992" w:type="dxa"/>
            <w:vAlign w:val="center"/>
          </w:tcPr>
          <w:p w14:paraId="68D8A12B">
            <w:pPr>
              <w:widowControl/>
              <w:adjustRightInd w:val="0"/>
              <w:snapToGrid w:val="0"/>
              <w:jc w:val="center"/>
              <w:rPr>
                <w:rFonts w:ascii="宋体" w:cs="仿宋_GB2312"/>
                <w:sz w:val="24"/>
              </w:rPr>
            </w:pPr>
            <w:r>
              <w:rPr>
                <w:rFonts w:hint="eastAsia" w:ascii="宋体" w:hAnsi="宋体" w:cs="仿宋_GB2312"/>
                <w:sz w:val="24"/>
              </w:rPr>
              <w:t>已使用年限</w:t>
            </w:r>
          </w:p>
        </w:tc>
        <w:tc>
          <w:tcPr>
            <w:tcW w:w="954" w:type="dxa"/>
            <w:vAlign w:val="center"/>
          </w:tcPr>
          <w:p w14:paraId="59ABDEDD">
            <w:pPr>
              <w:widowControl/>
              <w:adjustRightInd w:val="0"/>
              <w:snapToGrid w:val="0"/>
              <w:jc w:val="center"/>
              <w:rPr>
                <w:rFonts w:ascii="宋体" w:cs="仿宋_GB2312"/>
                <w:sz w:val="24"/>
              </w:rPr>
            </w:pPr>
            <w:r>
              <w:rPr>
                <w:rFonts w:hint="eastAsia" w:ascii="宋体" w:hAnsi="宋体" w:cs="仿宋_GB2312"/>
                <w:sz w:val="24"/>
              </w:rPr>
              <w:t>备注</w:t>
            </w:r>
          </w:p>
        </w:tc>
      </w:tr>
      <w:tr w14:paraId="4AAFE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608" w:type="dxa"/>
            <w:vAlign w:val="center"/>
          </w:tcPr>
          <w:p w14:paraId="3AFBBCD5">
            <w:pPr>
              <w:widowControl/>
              <w:adjustRightInd w:val="0"/>
              <w:snapToGrid w:val="0"/>
              <w:jc w:val="center"/>
              <w:rPr>
                <w:rFonts w:ascii="宋体" w:cs="仿宋_GB2312"/>
                <w:sz w:val="24"/>
              </w:rPr>
            </w:pPr>
            <w:r>
              <w:rPr>
                <w:rFonts w:ascii="宋体" w:hAnsi="宋体" w:cs="仿宋_GB2312"/>
                <w:sz w:val="24"/>
              </w:rPr>
              <w:t>1</w:t>
            </w:r>
          </w:p>
        </w:tc>
        <w:tc>
          <w:tcPr>
            <w:tcW w:w="3353" w:type="dxa"/>
            <w:vAlign w:val="center"/>
          </w:tcPr>
          <w:p w14:paraId="66880288">
            <w:pPr>
              <w:widowControl/>
              <w:adjustRightInd w:val="0"/>
              <w:snapToGrid w:val="0"/>
              <w:jc w:val="center"/>
              <w:rPr>
                <w:rFonts w:ascii="宋体" w:cs="仿宋_GB2312"/>
                <w:sz w:val="24"/>
              </w:rPr>
            </w:pPr>
            <w:r>
              <w:rPr>
                <w:rFonts w:hint="eastAsia" w:ascii="宋体" w:hAnsi="宋体" w:cs="仿宋_GB2312"/>
                <w:sz w:val="24"/>
              </w:rPr>
              <w:t>普通桁架桥梁检测车</w:t>
            </w:r>
          </w:p>
          <w:p w14:paraId="0AD5FC5E">
            <w:pPr>
              <w:widowControl/>
              <w:adjustRightInd w:val="0"/>
              <w:snapToGrid w:val="0"/>
              <w:jc w:val="center"/>
              <w:rPr>
                <w:rFonts w:ascii="宋体" w:cs="仿宋_GB2312"/>
                <w:sz w:val="24"/>
              </w:rPr>
            </w:pPr>
            <w:r>
              <w:rPr>
                <w:rFonts w:hint="eastAsia" w:ascii="宋体" w:hAnsi="宋体" w:cs="仿宋_GB2312"/>
                <w:sz w:val="24"/>
              </w:rPr>
              <w:t>（</w:t>
            </w:r>
            <w:r>
              <w:rPr>
                <w:rFonts w:ascii="宋体" w:hAnsi="宋体" w:cs="仿宋_GB2312"/>
                <w:sz w:val="24"/>
              </w:rPr>
              <w:t>22m</w:t>
            </w:r>
            <w:r>
              <w:rPr>
                <w:rFonts w:hint="eastAsia" w:ascii="宋体" w:hAnsi="宋体" w:cs="仿宋_GB2312"/>
                <w:sz w:val="24"/>
              </w:rPr>
              <w:t>）</w:t>
            </w:r>
          </w:p>
        </w:tc>
        <w:tc>
          <w:tcPr>
            <w:tcW w:w="992" w:type="dxa"/>
            <w:vAlign w:val="center"/>
          </w:tcPr>
          <w:p w14:paraId="4E3F5746">
            <w:pPr>
              <w:widowControl/>
              <w:adjustRightInd w:val="0"/>
              <w:snapToGrid w:val="0"/>
              <w:jc w:val="center"/>
              <w:rPr>
                <w:rFonts w:ascii="宋体" w:cs="仿宋_GB2312"/>
                <w:sz w:val="24"/>
              </w:rPr>
            </w:pPr>
          </w:p>
        </w:tc>
        <w:tc>
          <w:tcPr>
            <w:tcW w:w="1134" w:type="dxa"/>
            <w:vAlign w:val="center"/>
          </w:tcPr>
          <w:p w14:paraId="6F03E9F3">
            <w:pPr>
              <w:widowControl/>
              <w:adjustRightInd w:val="0"/>
              <w:snapToGrid w:val="0"/>
              <w:jc w:val="center"/>
              <w:rPr>
                <w:rFonts w:ascii="宋体" w:cs="仿宋_GB2312"/>
                <w:sz w:val="24"/>
              </w:rPr>
            </w:pPr>
          </w:p>
        </w:tc>
        <w:tc>
          <w:tcPr>
            <w:tcW w:w="1134" w:type="dxa"/>
            <w:vAlign w:val="center"/>
          </w:tcPr>
          <w:p w14:paraId="04330119">
            <w:pPr>
              <w:widowControl/>
              <w:adjustRightInd w:val="0"/>
              <w:snapToGrid w:val="0"/>
              <w:jc w:val="center"/>
              <w:rPr>
                <w:rFonts w:ascii="宋体" w:cs="仿宋_GB2312"/>
                <w:sz w:val="24"/>
              </w:rPr>
            </w:pPr>
          </w:p>
        </w:tc>
        <w:tc>
          <w:tcPr>
            <w:tcW w:w="992" w:type="dxa"/>
            <w:vAlign w:val="center"/>
          </w:tcPr>
          <w:p w14:paraId="33BDCC43">
            <w:pPr>
              <w:widowControl/>
              <w:adjustRightInd w:val="0"/>
              <w:snapToGrid w:val="0"/>
              <w:jc w:val="center"/>
              <w:rPr>
                <w:rFonts w:ascii="宋体" w:cs="仿宋_GB2312"/>
                <w:sz w:val="24"/>
              </w:rPr>
            </w:pPr>
          </w:p>
        </w:tc>
        <w:tc>
          <w:tcPr>
            <w:tcW w:w="954" w:type="dxa"/>
            <w:vAlign w:val="center"/>
          </w:tcPr>
          <w:p w14:paraId="1351F850">
            <w:pPr>
              <w:widowControl/>
              <w:adjustRightInd w:val="0"/>
              <w:snapToGrid w:val="0"/>
              <w:jc w:val="center"/>
              <w:rPr>
                <w:rFonts w:ascii="宋体" w:cs="仿宋_GB2312"/>
                <w:sz w:val="24"/>
              </w:rPr>
            </w:pPr>
            <w:r>
              <w:rPr>
                <w:rFonts w:hint="eastAsia" w:ascii="宋体" w:hAnsi="宋体" w:cs="仿宋_GB2312"/>
                <w:sz w:val="24"/>
              </w:rPr>
              <w:t>10台</w:t>
            </w:r>
          </w:p>
        </w:tc>
      </w:tr>
      <w:tr w14:paraId="76F7E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608" w:type="dxa"/>
            <w:vAlign w:val="center"/>
          </w:tcPr>
          <w:p w14:paraId="58C93878">
            <w:pPr>
              <w:widowControl/>
              <w:adjustRightInd w:val="0"/>
              <w:snapToGrid w:val="0"/>
              <w:jc w:val="center"/>
              <w:rPr>
                <w:rFonts w:ascii="宋体" w:cs="仿宋_GB2312"/>
                <w:sz w:val="24"/>
              </w:rPr>
            </w:pPr>
            <w:r>
              <w:rPr>
                <w:rFonts w:ascii="宋体" w:hAnsi="宋体" w:cs="仿宋_GB2312"/>
                <w:sz w:val="24"/>
              </w:rPr>
              <w:t>2</w:t>
            </w:r>
          </w:p>
        </w:tc>
        <w:tc>
          <w:tcPr>
            <w:tcW w:w="3353" w:type="dxa"/>
            <w:vAlign w:val="center"/>
          </w:tcPr>
          <w:p w14:paraId="3A884735">
            <w:pPr>
              <w:widowControl/>
              <w:adjustRightInd w:val="0"/>
              <w:snapToGrid w:val="0"/>
              <w:jc w:val="center"/>
              <w:rPr>
                <w:rFonts w:ascii="宋体" w:cs="仿宋_GB2312"/>
                <w:sz w:val="24"/>
              </w:rPr>
            </w:pPr>
            <w:r>
              <w:rPr>
                <w:rFonts w:hint="eastAsia" w:ascii="宋体" w:hAnsi="宋体" w:cs="仿宋_GB2312"/>
                <w:sz w:val="24"/>
              </w:rPr>
              <w:t>跨越</w:t>
            </w:r>
            <w:r>
              <w:rPr>
                <w:rFonts w:ascii="宋体" w:hAnsi="宋体" w:cs="仿宋_GB2312"/>
                <w:sz w:val="24"/>
              </w:rPr>
              <w:t>3.5m</w:t>
            </w:r>
            <w:r>
              <w:rPr>
                <w:rFonts w:hint="eastAsia" w:ascii="宋体" w:hAnsi="宋体" w:cs="仿宋_GB2312"/>
                <w:sz w:val="24"/>
              </w:rPr>
              <w:t>以上人行道</w:t>
            </w:r>
          </w:p>
          <w:p w14:paraId="1920A083">
            <w:pPr>
              <w:widowControl/>
              <w:adjustRightInd w:val="0"/>
              <w:snapToGrid w:val="0"/>
              <w:jc w:val="center"/>
              <w:rPr>
                <w:rFonts w:ascii="宋体" w:cs="仿宋_GB2312"/>
                <w:sz w:val="24"/>
              </w:rPr>
            </w:pPr>
            <w:r>
              <w:rPr>
                <w:rFonts w:hint="eastAsia" w:ascii="宋体" w:hAnsi="宋体" w:cs="仿宋_GB2312"/>
                <w:sz w:val="24"/>
              </w:rPr>
              <w:t>桁架式桥梁检测车</w:t>
            </w:r>
          </w:p>
        </w:tc>
        <w:tc>
          <w:tcPr>
            <w:tcW w:w="992" w:type="dxa"/>
            <w:vAlign w:val="center"/>
          </w:tcPr>
          <w:p w14:paraId="13BA766B">
            <w:pPr>
              <w:widowControl/>
              <w:adjustRightInd w:val="0"/>
              <w:snapToGrid w:val="0"/>
              <w:jc w:val="center"/>
              <w:rPr>
                <w:rFonts w:ascii="宋体" w:cs="仿宋_GB2312"/>
                <w:sz w:val="24"/>
              </w:rPr>
            </w:pPr>
          </w:p>
        </w:tc>
        <w:tc>
          <w:tcPr>
            <w:tcW w:w="1134" w:type="dxa"/>
            <w:vAlign w:val="center"/>
          </w:tcPr>
          <w:p w14:paraId="735D9C84">
            <w:pPr>
              <w:widowControl/>
              <w:adjustRightInd w:val="0"/>
              <w:snapToGrid w:val="0"/>
              <w:jc w:val="center"/>
              <w:rPr>
                <w:rFonts w:ascii="宋体" w:cs="仿宋_GB2312"/>
                <w:sz w:val="24"/>
              </w:rPr>
            </w:pPr>
          </w:p>
        </w:tc>
        <w:tc>
          <w:tcPr>
            <w:tcW w:w="1134" w:type="dxa"/>
            <w:vAlign w:val="center"/>
          </w:tcPr>
          <w:p w14:paraId="694A7640">
            <w:pPr>
              <w:widowControl/>
              <w:adjustRightInd w:val="0"/>
              <w:snapToGrid w:val="0"/>
              <w:jc w:val="center"/>
              <w:rPr>
                <w:rFonts w:ascii="宋体" w:cs="仿宋_GB2312"/>
                <w:sz w:val="24"/>
              </w:rPr>
            </w:pPr>
          </w:p>
        </w:tc>
        <w:tc>
          <w:tcPr>
            <w:tcW w:w="992" w:type="dxa"/>
            <w:vAlign w:val="center"/>
          </w:tcPr>
          <w:p w14:paraId="68A770A8">
            <w:pPr>
              <w:widowControl/>
              <w:adjustRightInd w:val="0"/>
              <w:snapToGrid w:val="0"/>
              <w:jc w:val="center"/>
              <w:rPr>
                <w:rFonts w:ascii="宋体" w:cs="仿宋_GB2312"/>
                <w:sz w:val="24"/>
              </w:rPr>
            </w:pPr>
          </w:p>
        </w:tc>
        <w:tc>
          <w:tcPr>
            <w:tcW w:w="954" w:type="dxa"/>
            <w:vAlign w:val="center"/>
          </w:tcPr>
          <w:p w14:paraId="7A99BD16">
            <w:pPr>
              <w:widowControl/>
              <w:adjustRightInd w:val="0"/>
              <w:snapToGrid w:val="0"/>
              <w:jc w:val="center"/>
              <w:rPr>
                <w:rFonts w:ascii="宋体" w:cs="仿宋_GB2312"/>
                <w:sz w:val="24"/>
              </w:rPr>
            </w:pPr>
            <w:r>
              <w:rPr>
                <w:rFonts w:ascii="宋体" w:hAnsi="宋体" w:cs="仿宋_GB2312"/>
                <w:sz w:val="24"/>
              </w:rPr>
              <w:t>4</w:t>
            </w:r>
            <w:r>
              <w:rPr>
                <w:rFonts w:hint="eastAsia" w:ascii="宋体" w:hAnsi="宋体" w:cs="仿宋_GB2312"/>
                <w:sz w:val="24"/>
              </w:rPr>
              <w:t>台</w:t>
            </w:r>
          </w:p>
        </w:tc>
      </w:tr>
      <w:tr w14:paraId="5FFDC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608" w:type="dxa"/>
            <w:vAlign w:val="center"/>
          </w:tcPr>
          <w:p w14:paraId="20BD19F7">
            <w:pPr>
              <w:widowControl/>
              <w:adjustRightInd w:val="0"/>
              <w:snapToGrid w:val="0"/>
              <w:jc w:val="center"/>
              <w:rPr>
                <w:rFonts w:ascii="宋体" w:cs="仿宋_GB2312"/>
                <w:sz w:val="24"/>
              </w:rPr>
            </w:pPr>
            <w:r>
              <w:rPr>
                <w:rFonts w:ascii="宋体" w:hAnsi="宋体" w:cs="仿宋_GB2312"/>
                <w:sz w:val="24"/>
              </w:rPr>
              <w:t>2</w:t>
            </w:r>
          </w:p>
        </w:tc>
        <w:tc>
          <w:tcPr>
            <w:tcW w:w="3353" w:type="dxa"/>
            <w:vAlign w:val="center"/>
          </w:tcPr>
          <w:p w14:paraId="1199E6BC">
            <w:pPr>
              <w:widowControl/>
              <w:adjustRightInd w:val="0"/>
              <w:snapToGrid w:val="0"/>
              <w:jc w:val="center"/>
              <w:rPr>
                <w:rFonts w:ascii="宋体" w:cs="仿宋_GB2312"/>
                <w:sz w:val="24"/>
              </w:rPr>
            </w:pPr>
            <w:r>
              <w:rPr>
                <w:rFonts w:hint="eastAsia" w:ascii="宋体" w:hAnsi="宋体" w:cs="仿宋_GB2312"/>
                <w:sz w:val="24"/>
              </w:rPr>
              <w:t>臂架式桥梁检测车</w:t>
            </w:r>
          </w:p>
        </w:tc>
        <w:tc>
          <w:tcPr>
            <w:tcW w:w="992" w:type="dxa"/>
            <w:vAlign w:val="center"/>
          </w:tcPr>
          <w:p w14:paraId="58357125">
            <w:pPr>
              <w:widowControl/>
              <w:adjustRightInd w:val="0"/>
              <w:snapToGrid w:val="0"/>
              <w:jc w:val="center"/>
              <w:rPr>
                <w:rFonts w:ascii="宋体" w:cs="仿宋_GB2312"/>
                <w:sz w:val="24"/>
              </w:rPr>
            </w:pPr>
          </w:p>
        </w:tc>
        <w:tc>
          <w:tcPr>
            <w:tcW w:w="1134" w:type="dxa"/>
            <w:vAlign w:val="center"/>
          </w:tcPr>
          <w:p w14:paraId="154270C9">
            <w:pPr>
              <w:widowControl/>
              <w:adjustRightInd w:val="0"/>
              <w:snapToGrid w:val="0"/>
              <w:jc w:val="center"/>
              <w:rPr>
                <w:rFonts w:ascii="宋体" w:cs="仿宋_GB2312"/>
                <w:sz w:val="24"/>
              </w:rPr>
            </w:pPr>
          </w:p>
        </w:tc>
        <w:tc>
          <w:tcPr>
            <w:tcW w:w="1134" w:type="dxa"/>
            <w:vAlign w:val="center"/>
          </w:tcPr>
          <w:p w14:paraId="30ED886A">
            <w:pPr>
              <w:widowControl/>
              <w:adjustRightInd w:val="0"/>
              <w:snapToGrid w:val="0"/>
              <w:jc w:val="center"/>
              <w:rPr>
                <w:rFonts w:ascii="宋体" w:cs="仿宋_GB2312"/>
                <w:sz w:val="24"/>
              </w:rPr>
            </w:pPr>
          </w:p>
        </w:tc>
        <w:tc>
          <w:tcPr>
            <w:tcW w:w="992" w:type="dxa"/>
            <w:vAlign w:val="center"/>
          </w:tcPr>
          <w:p w14:paraId="23972998">
            <w:pPr>
              <w:widowControl/>
              <w:adjustRightInd w:val="0"/>
              <w:snapToGrid w:val="0"/>
              <w:jc w:val="center"/>
              <w:rPr>
                <w:rFonts w:ascii="宋体" w:cs="仿宋_GB2312"/>
                <w:sz w:val="24"/>
              </w:rPr>
            </w:pPr>
          </w:p>
        </w:tc>
        <w:tc>
          <w:tcPr>
            <w:tcW w:w="954" w:type="dxa"/>
            <w:vAlign w:val="center"/>
          </w:tcPr>
          <w:p w14:paraId="792372F3">
            <w:pPr>
              <w:widowControl/>
              <w:adjustRightInd w:val="0"/>
              <w:snapToGrid w:val="0"/>
              <w:jc w:val="center"/>
              <w:rPr>
                <w:rFonts w:ascii="宋体" w:cs="仿宋_GB2312"/>
                <w:sz w:val="24"/>
              </w:rPr>
            </w:pPr>
            <w:r>
              <w:rPr>
                <w:rFonts w:ascii="宋体" w:hAnsi="宋体" w:cs="仿宋_GB2312"/>
                <w:sz w:val="24"/>
              </w:rPr>
              <w:t>1</w:t>
            </w:r>
            <w:r>
              <w:rPr>
                <w:rFonts w:hint="eastAsia" w:ascii="宋体" w:hAnsi="宋体" w:cs="仿宋_GB2312"/>
                <w:sz w:val="24"/>
              </w:rPr>
              <w:t>台</w:t>
            </w:r>
          </w:p>
        </w:tc>
      </w:tr>
    </w:tbl>
    <w:p w14:paraId="24BF679C">
      <w:pPr>
        <w:widowControl/>
        <w:jc w:val="left"/>
        <w:rPr>
          <w:rFonts w:ascii="宋体" w:cs="仿宋"/>
          <w:b/>
          <w:bCs/>
          <w:szCs w:val="21"/>
        </w:rPr>
      </w:pPr>
      <w:r>
        <w:rPr>
          <w:rFonts w:hint="eastAsia" w:ascii="宋体" w:hAnsi="宋体" w:cs="仿宋"/>
          <w:b/>
          <w:bCs/>
          <w:szCs w:val="21"/>
        </w:rPr>
        <w:t>注：</w:t>
      </w:r>
      <w:r>
        <w:rPr>
          <w:rFonts w:ascii="宋体" w:hAnsi="宋体" w:cs="仿宋"/>
          <w:b/>
          <w:bCs/>
          <w:szCs w:val="21"/>
        </w:rPr>
        <w:t>1</w:t>
      </w:r>
      <w:r>
        <w:rPr>
          <w:rFonts w:hint="eastAsia" w:ascii="宋体" w:hAnsi="宋体" w:cs="仿宋"/>
          <w:b/>
          <w:bCs/>
          <w:szCs w:val="21"/>
        </w:rPr>
        <w:t>、提供车辆照片、行驶证、保险单和车辆购置发票复印件或扫描件</w:t>
      </w:r>
      <w:r>
        <w:rPr>
          <w:rFonts w:ascii="宋体" w:hAnsi="宋体" w:cs="仿宋"/>
          <w:b/>
          <w:bCs/>
          <w:szCs w:val="21"/>
        </w:rPr>
        <w:t>(</w:t>
      </w:r>
      <w:r>
        <w:rPr>
          <w:rFonts w:hint="eastAsia" w:ascii="宋体" w:hAnsi="宋体" w:cs="仿宋"/>
          <w:b/>
          <w:bCs/>
          <w:szCs w:val="21"/>
        </w:rPr>
        <w:t>加盖公章</w:t>
      </w:r>
      <w:r>
        <w:rPr>
          <w:rFonts w:ascii="宋体" w:hAnsi="宋体" w:cs="仿宋"/>
          <w:b/>
          <w:bCs/>
          <w:szCs w:val="21"/>
        </w:rPr>
        <w:t>)</w:t>
      </w:r>
      <w:r>
        <w:rPr>
          <w:rFonts w:hint="eastAsia" w:ascii="宋体" w:hAnsi="宋体" w:cs="仿宋"/>
          <w:b/>
          <w:bCs/>
          <w:szCs w:val="21"/>
        </w:rPr>
        <w:t>，原件备查；对跨人行道有宽度要求的桁架式桥检车需提供与车辆铭牌对应的说明书等相关证明跨宽性能指标的相关材料。</w:t>
      </w:r>
    </w:p>
    <w:p w14:paraId="5DF68E0F">
      <w:pPr>
        <w:pStyle w:val="12"/>
        <w:spacing w:after="0" w:line="240" w:lineRule="atLeast"/>
        <w:ind w:left="630" w:leftChars="100" w:hanging="420" w:hangingChars="200"/>
        <w:rPr>
          <w:rFonts w:ascii="Times New Roman" w:hAnsi="Times New Roman"/>
          <w:bCs/>
          <w:kern w:val="0"/>
          <w:sz w:val="20"/>
          <w:szCs w:val="20"/>
        </w:rPr>
      </w:pPr>
      <w:r>
        <w:rPr>
          <w:rFonts w:ascii="Times New Roman" w:hAnsi="Times New Roman" w:eastAsia="黑体"/>
          <w:bCs/>
          <w:kern w:val="0"/>
          <w:szCs w:val="21"/>
        </w:rPr>
        <w:br w:type="page"/>
      </w:r>
    </w:p>
    <w:p w14:paraId="56B4ACBD">
      <w:pPr>
        <w:tabs>
          <w:tab w:val="left" w:pos="3060"/>
        </w:tabs>
        <w:topLinePunct/>
        <w:spacing w:line="440" w:lineRule="exact"/>
        <w:jc w:val="center"/>
        <w:rPr>
          <w:rFonts w:ascii="Times New Roman" w:hAnsi="Times New Roman" w:eastAsia="黑体"/>
          <w:sz w:val="28"/>
          <w:szCs w:val="28"/>
        </w:rPr>
      </w:pPr>
      <w:bookmarkStart w:id="201" w:name="_Toc9267_WPSOffice_Level1"/>
      <w:bookmarkStart w:id="202" w:name="_Toc12019_WPSOffice_Level1"/>
      <w:bookmarkStart w:id="203" w:name="_Toc3893_WPSOffice_Level1"/>
      <w:bookmarkStart w:id="204" w:name="_Toc8691_WPSOffice_Level1"/>
      <w:bookmarkStart w:id="205" w:name="_Toc32222_WPSOffice_Level1"/>
      <w:bookmarkStart w:id="206" w:name="_Toc5403_WPSOffice_Level1"/>
      <w:r>
        <w:rPr>
          <w:rFonts w:hint="eastAsia" w:ascii="Times New Roman" w:hAnsi="Times New Roman" w:eastAsia="黑体"/>
          <w:sz w:val="28"/>
          <w:szCs w:val="28"/>
        </w:rPr>
        <w:t>七、信誉情况</w:t>
      </w:r>
      <w:bookmarkEnd w:id="201"/>
      <w:bookmarkEnd w:id="202"/>
      <w:bookmarkEnd w:id="203"/>
      <w:bookmarkEnd w:id="204"/>
      <w:bookmarkEnd w:id="205"/>
      <w:bookmarkEnd w:id="206"/>
    </w:p>
    <w:p w14:paraId="6C53BFF3">
      <w:pPr>
        <w:topLinePunct/>
        <w:spacing w:line="440" w:lineRule="exact"/>
        <w:rPr>
          <w:rFonts w:ascii="Times New Roman" w:hAnsi="Times New Roman"/>
          <w:bCs/>
          <w:sz w:val="23"/>
          <w:szCs w:val="23"/>
        </w:rPr>
      </w:pPr>
    </w:p>
    <w:tbl>
      <w:tblPr>
        <w:tblStyle w:val="2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14:paraId="39447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63F7BFB1">
            <w:pPr>
              <w:topLinePunct/>
              <w:spacing w:line="440" w:lineRule="exact"/>
              <w:jc w:val="center"/>
              <w:rPr>
                <w:rFonts w:ascii="Times New Roman" w:hAnsi="Times New Roman"/>
                <w:bCs/>
                <w:szCs w:val="21"/>
              </w:rPr>
            </w:pPr>
            <w:r>
              <w:rPr>
                <w:rFonts w:hint="eastAsia" w:ascii="Times New Roman" w:hAnsi="Times New Roman"/>
                <w:bCs/>
                <w:szCs w:val="21"/>
              </w:rPr>
              <w:t>项</w:t>
            </w:r>
            <w:r>
              <w:rPr>
                <w:rFonts w:ascii="Times New Roman" w:hAnsi="Times New Roman"/>
                <w:bCs/>
                <w:szCs w:val="21"/>
              </w:rPr>
              <w:t xml:space="preserve"> </w:t>
            </w:r>
            <w:r>
              <w:rPr>
                <w:rFonts w:hint="eastAsia" w:ascii="Times New Roman" w:hAnsi="Times New Roman"/>
                <w:bCs/>
                <w:szCs w:val="21"/>
              </w:rPr>
              <w:t>目</w:t>
            </w:r>
          </w:p>
        </w:tc>
        <w:tc>
          <w:tcPr>
            <w:tcW w:w="4445" w:type="dxa"/>
          </w:tcPr>
          <w:p w14:paraId="3281D13A">
            <w:pPr>
              <w:topLinePunct/>
              <w:spacing w:line="440" w:lineRule="exact"/>
              <w:jc w:val="center"/>
              <w:rPr>
                <w:rFonts w:ascii="Times New Roman" w:hAnsi="Times New Roman"/>
                <w:bCs/>
                <w:szCs w:val="21"/>
              </w:rPr>
            </w:pPr>
            <w:r>
              <w:rPr>
                <w:rFonts w:hint="eastAsia" w:ascii="Times New Roman" w:hAnsi="Times New Roman"/>
                <w:bCs/>
                <w:szCs w:val="21"/>
              </w:rPr>
              <w:t>供应商情况说明</w:t>
            </w:r>
          </w:p>
        </w:tc>
      </w:tr>
      <w:tr w14:paraId="46664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125A1B96">
            <w:pPr>
              <w:topLinePunct/>
              <w:spacing w:line="440" w:lineRule="exact"/>
              <w:rPr>
                <w:rFonts w:ascii="Times New Roman" w:hAnsi="Times New Roman"/>
                <w:bCs/>
                <w:szCs w:val="21"/>
              </w:rPr>
            </w:pPr>
            <w:r>
              <w:rPr>
                <w:rFonts w:hint="eastAsia" w:ascii="Times New Roman" w:hAnsi="Times New Roman"/>
                <w:sz w:val="24"/>
                <w:szCs w:val="28"/>
              </w:rPr>
              <w:t>是否被责令停业，暂扣或吊销执照，或吊销资质证书</w:t>
            </w:r>
          </w:p>
        </w:tc>
        <w:tc>
          <w:tcPr>
            <w:tcW w:w="4445" w:type="dxa"/>
          </w:tcPr>
          <w:p w14:paraId="25E1116D">
            <w:pPr>
              <w:topLinePunct/>
              <w:spacing w:line="440" w:lineRule="exact"/>
              <w:rPr>
                <w:rFonts w:ascii="Times New Roman" w:hAnsi="Times New Roman"/>
                <w:bCs/>
                <w:szCs w:val="21"/>
              </w:rPr>
            </w:pPr>
          </w:p>
        </w:tc>
      </w:tr>
      <w:tr w14:paraId="7F504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5C5D2FBE">
            <w:pPr>
              <w:topLinePunct/>
              <w:spacing w:line="440" w:lineRule="exact"/>
              <w:rPr>
                <w:rFonts w:ascii="Times New Roman" w:hAnsi="Times New Roman"/>
                <w:bCs/>
                <w:szCs w:val="21"/>
              </w:rPr>
            </w:pPr>
            <w:r>
              <w:rPr>
                <w:rFonts w:hint="eastAsia" w:ascii="Times New Roman" w:hAnsi="Times New Roman"/>
                <w:sz w:val="24"/>
                <w:szCs w:val="28"/>
              </w:rPr>
              <w:t>是否进入清算程序，或被宣告破产，或其他丧失履约能力的情形</w:t>
            </w:r>
          </w:p>
        </w:tc>
        <w:tc>
          <w:tcPr>
            <w:tcW w:w="4445" w:type="dxa"/>
          </w:tcPr>
          <w:p w14:paraId="7DFD73CC">
            <w:pPr>
              <w:topLinePunct/>
              <w:spacing w:line="440" w:lineRule="exact"/>
              <w:rPr>
                <w:rFonts w:ascii="Times New Roman" w:hAnsi="Times New Roman"/>
                <w:bCs/>
                <w:szCs w:val="21"/>
              </w:rPr>
            </w:pPr>
          </w:p>
        </w:tc>
      </w:tr>
      <w:tr w14:paraId="232FB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4609A00F">
            <w:pPr>
              <w:topLinePunct/>
              <w:spacing w:line="440" w:lineRule="exact"/>
              <w:rPr>
                <w:rFonts w:ascii="Times New Roman" w:hAnsi="Times New Roman"/>
                <w:bCs/>
                <w:szCs w:val="21"/>
              </w:rPr>
            </w:pPr>
            <w:r>
              <w:rPr>
                <w:rFonts w:hint="eastAsia" w:ascii="Times New Roman" w:hAnsi="Times New Roman"/>
                <w:sz w:val="24"/>
                <w:szCs w:val="28"/>
              </w:rPr>
              <w:t>是否在国家企业信用信息公示系统（</w:t>
            </w:r>
            <w:r>
              <w:rPr>
                <w:rFonts w:ascii="Times New Roman" w:hAnsi="Times New Roman"/>
                <w:sz w:val="24"/>
                <w:szCs w:val="28"/>
              </w:rPr>
              <w:t>http://www.gsxt.gov.cn</w:t>
            </w:r>
            <w:r>
              <w:rPr>
                <w:rFonts w:hint="eastAsia" w:ascii="Times New Roman" w:hAnsi="Times New Roman"/>
                <w:sz w:val="24"/>
                <w:szCs w:val="28"/>
              </w:rPr>
              <w:t>）中被列入严重违法失信企业名单</w:t>
            </w:r>
          </w:p>
        </w:tc>
        <w:tc>
          <w:tcPr>
            <w:tcW w:w="4445" w:type="dxa"/>
          </w:tcPr>
          <w:p w14:paraId="7A4E26B4">
            <w:pPr>
              <w:topLinePunct/>
              <w:spacing w:line="440" w:lineRule="exact"/>
              <w:rPr>
                <w:rFonts w:ascii="Times New Roman" w:hAnsi="Times New Roman"/>
                <w:bCs/>
                <w:szCs w:val="21"/>
              </w:rPr>
            </w:pPr>
          </w:p>
        </w:tc>
      </w:tr>
      <w:tr w14:paraId="223A0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798A953D">
            <w:pPr>
              <w:topLinePunct/>
              <w:spacing w:line="440" w:lineRule="exact"/>
              <w:rPr>
                <w:rFonts w:ascii="Times New Roman" w:hAnsi="Times New Roman"/>
                <w:bCs/>
                <w:szCs w:val="21"/>
              </w:rPr>
            </w:pPr>
            <w:r>
              <w:rPr>
                <w:rFonts w:hint="eastAsia" w:ascii="Times New Roman" w:hAnsi="Times New Roman"/>
                <w:sz w:val="24"/>
                <w:szCs w:val="28"/>
              </w:rPr>
              <w:t>是否在</w:t>
            </w:r>
            <w:r>
              <w:rPr>
                <w:rFonts w:ascii="Times New Roman" w:hAnsi="Times New Roman"/>
                <w:sz w:val="24"/>
                <w:szCs w:val="28"/>
              </w:rPr>
              <w:t>“</w:t>
            </w:r>
            <w:r>
              <w:rPr>
                <w:rFonts w:hint="eastAsia" w:ascii="Times New Roman" w:hAnsi="Times New Roman"/>
                <w:sz w:val="24"/>
                <w:szCs w:val="28"/>
              </w:rPr>
              <w:t>中国执行信息公开网</w:t>
            </w:r>
            <w:r>
              <w:rPr>
                <w:rFonts w:ascii="Times New Roman" w:hAnsi="Times New Roman"/>
                <w:sz w:val="24"/>
                <w:szCs w:val="28"/>
              </w:rPr>
              <w:t>”</w:t>
            </w:r>
            <w:r>
              <w:rPr>
                <w:rFonts w:hint="eastAsia" w:ascii="Times New Roman" w:hAnsi="Times New Roman"/>
                <w:sz w:val="24"/>
                <w:szCs w:val="28"/>
              </w:rPr>
              <w:t>网站（</w:t>
            </w:r>
            <w:r>
              <w:rPr>
                <w:rFonts w:ascii="Times New Roman" w:hAnsi="Times New Roman"/>
                <w:sz w:val="24"/>
                <w:szCs w:val="28"/>
              </w:rPr>
              <w:t>http://zxgk.court.gov.cn/shixin</w:t>
            </w:r>
            <w:r>
              <w:rPr>
                <w:rFonts w:hint="eastAsia" w:ascii="Times New Roman" w:hAnsi="Times New Roman"/>
                <w:sz w:val="24"/>
                <w:szCs w:val="28"/>
              </w:rPr>
              <w:t>）中被列入失信被执行人名单</w:t>
            </w:r>
          </w:p>
        </w:tc>
        <w:tc>
          <w:tcPr>
            <w:tcW w:w="4445" w:type="dxa"/>
          </w:tcPr>
          <w:p w14:paraId="548C3780">
            <w:pPr>
              <w:topLinePunct/>
              <w:spacing w:line="440" w:lineRule="exact"/>
              <w:rPr>
                <w:rFonts w:ascii="Times New Roman" w:hAnsi="Times New Roman"/>
                <w:bCs/>
                <w:szCs w:val="21"/>
              </w:rPr>
            </w:pPr>
          </w:p>
        </w:tc>
      </w:tr>
      <w:tr w14:paraId="653E5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27B2E5DD">
            <w:pPr>
              <w:topLinePunct/>
              <w:spacing w:line="440" w:lineRule="exact"/>
              <w:rPr>
                <w:rFonts w:ascii="Times New Roman" w:hAnsi="Times New Roman"/>
                <w:bCs/>
                <w:szCs w:val="21"/>
              </w:rPr>
            </w:pPr>
            <w:r>
              <w:rPr>
                <w:rFonts w:hint="eastAsia" w:ascii="Times New Roman" w:hAnsi="Times New Roman"/>
                <w:sz w:val="24"/>
                <w:szCs w:val="28"/>
              </w:rPr>
              <w:t>是否在近三年内（自响应文件递交截止之日向前追溯</w:t>
            </w:r>
            <w:r>
              <w:rPr>
                <w:rFonts w:ascii="Times New Roman" w:hAnsi="Times New Roman"/>
                <w:sz w:val="24"/>
                <w:szCs w:val="28"/>
              </w:rPr>
              <w:t>3</w:t>
            </w:r>
            <w:r>
              <w:rPr>
                <w:rFonts w:hint="eastAsia" w:ascii="Times New Roman" w:hAnsi="Times New Roman"/>
                <w:sz w:val="24"/>
                <w:szCs w:val="28"/>
              </w:rPr>
              <w:t>年）供应商或其法定代表人、拟委任的项目负责人有行贿犯罪行为</w:t>
            </w:r>
          </w:p>
        </w:tc>
        <w:tc>
          <w:tcPr>
            <w:tcW w:w="4445" w:type="dxa"/>
          </w:tcPr>
          <w:p w14:paraId="15291CB0">
            <w:pPr>
              <w:topLinePunct/>
              <w:spacing w:line="440" w:lineRule="exact"/>
              <w:rPr>
                <w:rFonts w:ascii="Times New Roman" w:hAnsi="Times New Roman"/>
                <w:bCs/>
                <w:szCs w:val="21"/>
              </w:rPr>
            </w:pPr>
          </w:p>
        </w:tc>
      </w:tr>
      <w:tr w14:paraId="5E2F1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23B9CD27">
            <w:pPr>
              <w:topLinePunct/>
              <w:spacing w:line="440" w:lineRule="exact"/>
              <w:rPr>
                <w:rFonts w:ascii="Times New Roman" w:hAnsi="Times New Roman"/>
                <w:sz w:val="24"/>
                <w:szCs w:val="28"/>
              </w:rPr>
            </w:pPr>
            <w:r>
              <w:rPr>
                <w:rFonts w:hint="eastAsia" w:ascii="Times New Roman" w:hAnsi="Times New Roman"/>
                <w:sz w:val="24"/>
                <w:szCs w:val="28"/>
              </w:rPr>
              <w:t>……</w:t>
            </w:r>
          </w:p>
        </w:tc>
        <w:tc>
          <w:tcPr>
            <w:tcW w:w="4445" w:type="dxa"/>
          </w:tcPr>
          <w:p w14:paraId="2A000791">
            <w:pPr>
              <w:topLinePunct/>
              <w:spacing w:line="440" w:lineRule="exact"/>
              <w:rPr>
                <w:rFonts w:ascii="Times New Roman" w:hAnsi="Times New Roman"/>
                <w:bCs/>
                <w:szCs w:val="21"/>
              </w:rPr>
            </w:pPr>
          </w:p>
        </w:tc>
      </w:tr>
    </w:tbl>
    <w:p w14:paraId="501B2529">
      <w:pPr>
        <w:spacing w:line="440" w:lineRule="exact"/>
        <w:jc w:val="left"/>
        <w:rPr>
          <w:rFonts w:ascii="Times New Roman" w:hAnsi="Times New Roman"/>
          <w:sz w:val="24"/>
        </w:rPr>
      </w:pPr>
      <w:r>
        <w:rPr>
          <w:rFonts w:hint="eastAsia" w:ascii="Times New Roman" w:hAnsi="Times New Roman"/>
          <w:sz w:val="24"/>
        </w:rPr>
        <w:t>注：本表无需附证明材料。</w:t>
      </w:r>
    </w:p>
    <w:p w14:paraId="3C6D72BB">
      <w:pPr>
        <w:pStyle w:val="11"/>
        <w:jc w:val="right"/>
        <w:rPr>
          <w:rFonts w:ascii="Times New Roman" w:hAnsi="Times New Roman"/>
          <w:sz w:val="24"/>
        </w:rPr>
      </w:pPr>
    </w:p>
    <w:p w14:paraId="4DD74BCC">
      <w:pPr>
        <w:spacing w:line="440" w:lineRule="exact"/>
        <w:jc w:val="right"/>
        <w:rPr>
          <w:rFonts w:ascii="Times New Roman" w:hAnsi="Times New Roman"/>
          <w:sz w:val="24"/>
        </w:rPr>
      </w:pPr>
      <w:r>
        <w:rPr>
          <w:rFonts w:ascii="Times New Roman" w:hAnsi="Times New Roman"/>
          <w:sz w:val="24"/>
        </w:rPr>
        <w:t xml:space="preserve"> </w:t>
      </w:r>
      <w:r>
        <w:rPr>
          <w:rFonts w:hint="eastAsia" w:ascii="Times New Roman" w:hAnsi="Times New Roman"/>
          <w:sz w:val="24"/>
        </w:rPr>
        <w:t>供应商：</w:t>
      </w:r>
      <w:r>
        <w:rPr>
          <w:rFonts w:ascii="Times New Roman" w:hAnsi="Times New Roman"/>
          <w:sz w:val="24"/>
          <w:u w:val="single"/>
        </w:rPr>
        <w:t xml:space="preserve">                 </w:t>
      </w:r>
      <w:r>
        <w:rPr>
          <w:rFonts w:ascii="Times New Roman" w:hAnsi="Times New Roman"/>
          <w:sz w:val="24"/>
        </w:rPr>
        <w:t>(</w:t>
      </w:r>
      <w:r>
        <w:rPr>
          <w:rFonts w:hint="eastAsia" w:ascii="Times New Roman" w:hAnsi="Times New Roman"/>
          <w:sz w:val="24"/>
        </w:rPr>
        <w:t>盖单位章</w:t>
      </w:r>
      <w:r>
        <w:rPr>
          <w:rFonts w:ascii="Times New Roman" w:hAnsi="Times New Roman"/>
          <w:sz w:val="24"/>
        </w:rPr>
        <w:t>)</w:t>
      </w:r>
    </w:p>
    <w:p w14:paraId="57839F1C">
      <w:pPr>
        <w:pStyle w:val="11"/>
        <w:jc w:val="right"/>
        <w:rPr>
          <w:u w:val="single"/>
        </w:rPr>
      </w:pPr>
      <w:r>
        <w:rPr>
          <w:rFonts w:ascii="Times New Roman" w:hAnsi="Times New Roman"/>
          <w:sz w:val="24"/>
          <w:u w:val="single"/>
        </w:rPr>
        <w:t xml:space="preserve">       </w:t>
      </w:r>
      <w:r>
        <w:rPr>
          <w:rFonts w:hint="eastAsia" w:ascii="Times New Roman" w:hAnsi="Times New Roman"/>
          <w:sz w:val="24"/>
        </w:rPr>
        <w:t>年</w:t>
      </w:r>
      <w:r>
        <w:rPr>
          <w:rFonts w:ascii="Times New Roman" w:hAnsi="Times New Roman"/>
          <w:sz w:val="24"/>
        </w:rPr>
        <w:t xml:space="preserve"> </w:t>
      </w:r>
      <w:r>
        <w:rPr>
          <w:rFonts w:ascii="Times New Roman" w:hAnsi="Times New Roman"/>
          <w:sz w:val="24"/>
          <w:u w:val="single"/>
        </w:rPr>
        <w:t xml:space="preserve">      </w:t>
      </w:r>
      <w:r>
        <w:rPr>
          <w:rFonts w:hint="eastAsia" w:ascii="Times New Roman" w:hAnsi="Times New Roman"/>
          <w:sz w:val="24"/>
        </w:rPr>
        <w:t>月</w:t>
      </w:r>
      <w:r>
        <w:rPr>
          <w:rFonts w:ascii="Times New Roman" w:hAnsi="Times New Roman"/>
          <w:sz w:val="24"/>
          <w:u w:val="single"/>
        </w:rPr>
        <w:t xml:space="preserve">       </w:t>
      </w:r>
      <w:r>
        <w:rPr>
          <w:rFonts w:hint="eastAsia" w:ascii="Times New Roman" w:hAnsi="Times New Roman"/>
          <w:sz w:val="24"/>
        </w:rPr>
        <w:t>日</w:t>
      </w:r>
    </w:p>
    <w:p w14:paraId="6F7BD261">
      <w:pPr>
        <w:pStyle w:val="11"/>
      </w:pPr>
    </w:p>
    <w:sectPr>
      <w:footnotePr>
        <w:numFmt w:val="decimalEnclosedCircleChinese"/>
      </w:footnotePr>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Fang Song">
    <w:altName w:val="宋体"/>
    <w:panose1 w:val="00000000000000000000"/>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CFC4C">
    <w:pPr>
      <w:pStyle w:val="16"/>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888DC06">
                          <w:pPr>
                            <w:pStyle w:val="16"/>
                            <w:ind w:firstLine="360"/>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4I7NM0BAACnAwAADgAAAAAAAAABACAAAAAeAQAAZHJzL2Uy&#10;b0RvYy54bWxQSwUGAAAAAAYABgBZAQAAXQUAAAAA&#10;">
              <v:fill on="f" focussize="0,0"/>
              <v:stroke on="f"/>
              <v:imagedata o:title=""/>
              <o:lock v:ext="edit" aspectratio="f"/>
              <v:textbox inset="0mm,0mm,0mm,0mm" style="mso-fit-shape-to-text:t;">
                <w:txbxContent>
                  <w:p w14:paraId="0888DC06">
                    <w:pPr>
                      <w:pStyle w:val="16"/>
                      <w:ind w:firstLine="360"/>
                    </w:pPr>
                    <w:r>
                      <w:fldChar w:fldCharType="begin"/>
                    </w:r>
                    <w:r>
                      <w:instrText xml:space="preserve"> PAGE  \* MERGEFORMAT </w:instrText>
                    </w:r>
                    <w:r>
                      <w:fldChar w:fldCharType="separate"/>
                    </w:r>
                    <w:r>
                      <w:t>2</w:t>
                    </w:r>
                    <w:r>
                      <w:fldChar w:fldCharType="end"/>
                    </w:r>
                  </w:p>
                </w:txbxContent>
              </v:textbox>
            </v:shape>
          </w:pict>
        </mc:Fallback>
      </mc:AlternateContent>
    </w:r>
  </w:p>
  <w:p w14:paraId="0E679959">
    <w:pPr>
      <w:pStyle w:val="1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3115C">
    <w:pPr>
      <w:pStyle w:val="16"/>
      <w:ind w:firstLine="360"/>
      <w:jc w:val="center"/>
    </w:pPr>
    <w:r>
      <w:rPr>
        <w:rStyle w:val="28"/>
      </w:rPr>
      <w:fldChar w:fldCharType="begin"/>
    </w:r>
    <w:r>
      <w:rPr>
        <w:rStyle w:val="28"/>
      </w:rPr>
      <w:instrText xml:space="preserve"> PAGE </w:instrText>
    </w:r>
    <w:r>
      <w:rPr>
        <w:rStyle w:val="28"/>
      </w:rPr>
      <w:fldChar w:fldCharType="separate"/>
    </w:r>
    <w:r>
      <w:rPr>
        <w:rStyle w:val="28"/>
      </w:rPr>
      <w:t>9</w:t>
    </w:r>
    <w:r>
      <w:rPr>
        <w:rStyle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1EE14">
    <w:pPr>
      <w:pStyle w:val="16"/>
      <w:ind w:firstLine="210"/>
      <w:jc w:val="center"/>
    </w:pPr>
    <w:r>
      <w:fldChar w:fldCharType="begin"/>
    </w:r>
    <w:r>
      <w:instrText xml:space="preserve">PAGE   \* MERGEFORMAT</w:instrText>
    </w:r>
    <w:r>
      <w:fldChar w:fldCharType="separate"/>
    </w:r>
    <w:r>
      <w:rPr>
        <w:lang w:val="zh-CN"/>
      </w:rPr>
      <w:t>16</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F1369">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910A0">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86FC8">
    <w:pPr>
      <w:pStyle w:val="16"/>
      <w:ind w:firstLine="210"/>
      <w:jc w:val="center"/>
    </w:pPr>
    <w:r>
      <w:fldChar w:fldCharType="begin"/>
    </w:r>
    <w:r>
      <w:instrText xml:space="preserve">PAGE   \* MERGEFORMAT</w:instrText>
    </w:r>
    <w:r>
      <w:fldChar w:fldCharType="separate"/>
    </w:r>
    <w:r>
      <w:rPr>
        <w:lang w:val="zh-CN"/>
      </w:rPr>
      <w:t>33</w:t>
    </w:r>
    <w:r>
      <w:rPr>
        <w:lang w:val="zh-CN"/>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3FA6B">
    <w:pPr>
      <w:pStyle w:val="16"/>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6B8A3AD">
                          <w:pPr>
                            <w:pStyle w:val="16"/>
                            <w:ind w:firstLine="360"/>
                          </w:pPr>
                          <w:r>
                            <w:fldChar w:fldCharType="begin"/>
                          </w:r>
                          <w:r>
                            <w:instrText xml:space="preserve"> PAGE  \* MERGEFORMAT </w:instrText>
                          </w:r>
                          <w:r>
                            <w:fldChar w:fldCharType="separate"/>
                          </w:r>
                          <w:r>
                            <w:t>37</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Utzic0BAACnAwAADgAAAGRycy9lMm9Eb2MueG1srVPNjtMwEL4j8Q6W&#10;7zRpk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K86csPTgl+/fLj9+XX5+Za+T&#10;PH3AiqoeAtXF4c4PtDRzHCmYWA8t2PQlPozyJO75Kq4aIpPp0nq1XpeUkpSbHcIvHq8HwPhWecuS&#10;UXOg18uiitN7jGPpXJK6OX+vjckvaNxfAcIcIyqvwHQ7MRknTlYc9sNEb++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ZUtzic0BAACnAwAADgAAAAAAAAABACAAAAAeAQAAZHJzL2Uy&#10;b0RvYy54bWxQSwUGAAAAAAYABgBZAQAAXQUAAAAA&#10;">
              <v:fill on="f" focussize="0,0"/>
              <v:stroke on="f"/>
              <v:imagedata o:title=""/>
              <o:lock v:ext="edit" aspectratio="f"/>
              <v:textbox inset="0mm,0mm,0mm,0mm" style="mso-fit-shape-to-text:t;">
                <w:txbxContent>
                  <w:p w14:paraId="56B8A3AD">
                    <w:pPr>
                      <w:pStyle w:val="16"/>
                      <w:ind w:firstLine="360"/>
                    </w:pPr>
                    <w:r>
                      <w:fldChar w:fldCharType="begin"/>
                    </w:r>
                    <w:r>
                      <w:instrText xml:space="preserve"> PAGE  \* MERGEFORMAT </w:instrText>
                    </w:r>
                    <w:r>
                      <w:fldChar w:fldCharType="separate"/>
                    </w:r>
                    <w:r>
                      <w:t>37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F80E5">
    <w:pPr>
      <w:pStyle w:val="17"/>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64410">
    <w:pPr>
      <w:pStyle w:val="17"/>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A2D51">
    <w:pPr>
      <w:pStyle w:val="17"/>
      <w:pBdr>
        <w:top w:val="none" w:color="auto" w:sz="0" w:space="0"/>
        <w:left w:val="none" w:color="auto" w:sz="0" w:space="0"/>
        <w:bottom w:val="none" w:color="auto" w:sz="0" w:space="0"/>
        <w:right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84151">
    <w:pPr>
      <w:pStyle w:val="17"/>
      <w:pBdr>
        <w:top w:val="none" w:color="auto" w:sz="0" w:space="0"/>
        <w:left w:val="none" w:color="auto" w:sz="0" w:space="0"/>
        <w:bottom w:val="none" w:color="auto" w:sz="0" w:space="0"/>
        <w:right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0EFB1">
    <w:pPr>
      <w:pStyle w:val="17"/>
      <w:pBdr>
        <w:top w:val="none" w:color="auto" w:sz="0" w:space="0"/>
        <w:left w:val="none" w:color="auto" w:sz="0" w:space="0"/>
        <w:bottom w:val="none" w:color="auto" w:sz="0" w:space="0"/>
        <w:right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306B5">
    <w:pPr>
      <w:pStyle w:val="17"/>
      <w:pBdr>
        <w:top w:val="none" w:color="auto" w:sz="0" w:space="0"/>
        <w:left w:val="none" w:color="auto" w:sz="0" w:space="0"/>
        <w:bottom w:val="none" w:color="auto" w:sz="0" w:space="0"/>
        <w:right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A2DC9">
    <w:pPr>
      <w:pStyle w:val="17"/>
      <w:pBdr>
        <w:top w:val="none" w:color="auto" w:sz="0" w:space="0"/>
        <w:left w:val="none" w:color="auto" w:sz="0" w:space="0"/>
        <w:bottom w:val="none" w:color="auto" w:sz="0" w:space="0"/>
        <w:right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1135"/>
        </w:tabs>
        <w:ind w:left="1135" w:firstLine="402"/>
      </w:pPr>
      <w:rPr>
        <w:rFonts w:hint="eastAsia" w:cs="Times New Roman"/>
      </w:rPr>
    </w:lvl>
    <w:lvl w:ilvl="1" w:tentative="0">
      <w:start w:val="1"/>
      <w:numFmt w:val="chineseCounting"/>
      <w:suff w:val="nothing"/>
      <w:lvlText w:val="%2、"/>
      <w:lvlJc w:val="left"/>
      <w:pPr>
        <w:ind w:left="1135" w:firstLine="402"/>
      </w:pPr>
      <w:rPr>
        <w:rFonts w:hint="eastAsia" w:cs="Times New Roman"/>
      </w:rPr>
    </w:lvl>
    <w:lvl w:ilvl="2" w:tentative="0">
      <w:start w:val="1"/>
      <w:numFmt w:val="decimal"/>
      <w:suff w:val="nothing"/>
      <w:lvlText w:val="%3．"/>
      <w:lvlJc w:val="left"/>
      <w:pPr>
        <w:ind w:left="1135" w:firstLine="402"/>
      </w:pPr>
      <w:rPr>
        <w:rFonts w:hint="eastAsia" w:cs="Times New Roman"/>
      </w:rPr>
    </w:lvl>
    <w:lvl w:ilvl="3" w:tentative="0">
      <w:start w:val="1"/>
      <w:numFmt w:val="decimal"/>
      <w:suff w:val="nothing"/>
      <w:lvlText w:val="（%4）"/>
      <w:lvlJc w:val="left"/>
      <w:pPr>
        <w:ind w:left="1135" w:firstLine="402"/>
      </w:pPr>
      <w:rPr>
        <w:rFonts w:hint="eastAsia" w:cs="Times New Roman"/>
      </w:rPr>
    </w:lvl>
    <w:lvl w:ilvl="4" w:tentative="0">
      <w:start w:val="1"/>
      <w:numFmt w:val="decimalEnclosedCircleChinese"/>
      <w:suff w:val="nothing"/>
      <w:lvlText w:val="%5 "/>
      <w:lvlJc w:val="left"/>
      <w:pPr>
        <w:ind w:left="1135" w:firstLine="402"/>
      </w:pPr>
      <w:rPr>
        <w:rFonts w:hint="eastAsia" w:cs="Times New Roman"/>
      </w:rPr>
    </w:lvl>
    <w:lvl w:ilvl="5" w:tentative="0">
      <w:start w:val="1"/>
      <w:numFmt w:val="decimal"/>
      <w:suff w:val="nothing"/>
      <w:lvlText w:val="%6）"/>
      <w:lvlJc w:val="left"/>
      <w:pPr>
        <w:ind w:left="1135" w:firstLine="402"/>
      </w:pPr>
      <w:rPr>
        <w:rFonts w:hint="eastAsia" w:cs="Times New Roman"/>
      </w:rPr>
    </w:lvl>
    <w:lvl w:ilvl="6" w:tentative="0">
      <w:start w:val="1"/>
      <w:numFmt w:val="lowerLetter"/>
      <w:suff w:val="nothing"/>
      <w:lvlText w:val="%7．"/>
      <w:lvlJc w:val="left"/>
      <w:pPr>
        <w:ind w:left="1135" w:firstLine="402"/>
      </w:pPr>
      <w:rPr>
        <w:rFonts w:hint="eastAsia" w:cs="Times New Roman"/>
      </w:rPr>
    </w:lvl>
    <w:lvl w:ilvl="7" w:tentative="0">
      <w:start w:val="1"/>
      <w:numFmt w:val="lowerLetter"/>
      <w:suff w:val="nothing"/>
      <w:lvlText w:val="%8）"/>
      <w:lvlJc w:val="left"/>
      <w:pPr>
        <w:ind w:left="1135" w:firstLine="402"/>
      </w:pPr>
      <w:rPr>
        <w:rFonts w:hint="eastAsia" w:cs="Times New Roman"/>
      </w:rPr>
    </w:lvl>
    <w:lvl w:ilvl="8" w:tentative="0">
      <w:start w:val="1"/>
      <w:numFmt w:val="lowerRoman"/>
      <w:suff w:val="nothing"/>
      <w:lvlText w:val="%9. "/>
      <w:lvlJc w:val="left"/>
      <w:pPr>
        <w:ind w:left="1135" w:firstLine="402"/>
      </w:pPr>
      <w:rPr>
        <w:rFonts w:hint="eastAsia" w:cs="Times New Roman"/>
      </w:rPr>
    </w:lvl>
  </w:abstractNum>
  <w:abstractNum w:abstractNumId="1">
    <w:nsid w:val="2E95D47B"/>
    <w:multiLevelType w:val="singleLevel"/>
    <w:tmpl w:val="2E95D47B"/>
    <w:lvl w:ilvl="0" w:tentative="0">
      <w:start w:val="1"/>
      <w:numFmt w:val="decimal"/>
      <w:pStyle w:val="4"/>
      <w:suff w:val="nothing"/>
      <w:lvlText w:val="%1．"/>
      <w:lvlJc w:val="left"/>
      <w:pPr>
        <w:ind w:left="26" w:firstLine="400"/>
      </w:pPr>
      <w:rPr>
        <w:rFonts w:hint="default" w:cs="Times New Roman"/>
      </w:rPr>
    </w:lvl>
  </w:abstractNum>
  <w:abstractNum w:abstractNumId="2">
    <w:nsid w:val="614A1392"/>
    <w:multiLevelType w:val="singleLevel"/>
    <w:tmpl w:val="614A1392"/>
    <w:lvl w:ilvl="0" w:tentative="0">
      <w:start w:val="1"/>
      <w:numFmt w:val="chineseCounting"/>
      <w:suff w:val="nothing"/>
      <w:lvlText w:val="%1、"/>
      <w:lvlJc w:val="left"/>
      <w:rPr>
        <w:rFonts w:hint="eastAsia" w:ascii="楷体" w:hAnsi="楷体" w:eastAsia="楷体" w:cs="Times New Roman"/>
        <w:sz w:val="32"/>
        <w:szCs w:val="32"/>
      </w:rPr>
    </w:lvl>
  </w:abstractNum>
  <w:abstractNum w:abstractNumId="3">
    <w:nsid w:val="6AE10512"/>
    <w:multiLevelType w:val="multilevel"/>
    <w:tmpl w:val="6AE10512"/>
    <w:lvl w:ilvl="0" w:tentative="0">
      <w:start w:val="1"/>
      <w:numFmt w:val="decimal"/>
      <w:lvlText w:val="%1、"/>
      <w:lvlJc w:val="left"/>
      <w:pPr>
        <w:ind w:left="1062" w:hanging="432"/>
      </w:pPr>
      <w:rPr>
        <w:rFonts w:hint="default" w:cs="Times New Roman"/>
      </w:rPr>
    </w:lvl>
    <w:lvl w:ilvl="1" w:tentative="0">
      <w:start w:val="1"/>
      <w:numFmt w:val="lowerLetter"/>
      <w:lvlText w:val="%2)"/>
      <w:lvlJc w:val="left"/>
      <w:pPr>
        <w:ind w:left="1470" w:hanging="420"/>
      </w:pPr>
      <w:rPr>
        <w:rFonts w:cs="Times New Roman"/>
      </w:rPr>
    </w:lvl>
    <w:lvl w:ilvl="2" w:tentative="0">
      <w:start w:val="1"/>
      <w:numFmt w:val="lowerRoman"/>
      <w:lvlText w:val="%3."/>
      <w:lvlJc w:val="right"/>
      <w:pPr>
        <w:ind w:left="1890" w:hanging="420"/>
      </w:pPr>
      <w:rPr>
        <w:rFonts w:cs="Times New Roman"/>
      </w:rPr>
    </w:lvl>
    <w:lvl w:ilvl="3" w:tentative="0">
      <w:start w:val="1"/>
      <w:numFmt w:val="decimal"/>
      <w:lvlText w:val="%4."/>
      <w:lvlJc w:val="left"/>
      <w:pPr>
        <w:ind w:left="2310" w:hanging="420"/>
      </w:pPr>
      <w:rPr>
        <w:rFonts w:cs="Times New Roman"/>
      </w:rPr>
    </w:lvl>
    <w:lvl w:ilvl="4" w:tentative="0">
      <w:start w:val="1"/>
      <w:numFmt w:val="lowerLetter"/>
      <w:lvlText w:val="%5)"/>
      <w:lvlJc w:val="left"/>
      <w:pPr>
        <w:ind w:left="2730" w:hanging="420"/>
      </w:pPr>
      <w:rPr>
        <w:rFonts w:cs="Times New Roman"/>
      </w:rPr>
    </w:lvl>
    <w:lvl w:ilvl="5" w:tentative="0">
      <w:start w:val="1"/>
      <w:numFmt w:val="lowerRoman"/>
      <w:lvlText w:val="%6."/>
      <w:lvlJc w:val="right"/>
      <w:pPr>
        <w:ind w:left="3150" w:hanging="420"/>
      </w:pPr>
      <w:rPr>
        <w:rFonts w:cs="Times New Roman"/>
      </w:rPr>
    </w:lvl>
    <w:lvl w:ilvl="6" w:tentative="0">
      <w:start w:val="1"/>
      <w:numFmt w:val="decimal"/>
      <w:lvlText w:val="%7."/>
      <w:lvlJc w:val="left"/>
      <w:pPr>
        <w:ind w:left="3570" w:hanging="420"/>
      </w:pPr>
      <w:rPr>
        <w:rFonts w:cs="Times New Roman"/>
      </w:rPr>
    </w:lvl>
    <w:lvl w:ilvl="7" w:tentative="0">
      <w:start w:val="1"/>
      <w:numFmt w:val="lowerLetter"/>
      <w:lvlText w:val="%8)"/>
      <w:lvlJc w:val="left"/>
      <w:pPr>
        <w:ind w:left="3990" w:hanging="420"/>
      </w:pPr>
      <w:rPr>
        <w:rFonts w:cs="Times New Roman"/>
      </w:rPr>
    </w:lvl>
    <w:lvl w:ilvl="8" w:tentative="0">
      <w:start w:val="1"/>
      <w:numFmt w:val="lowerRoman"/>
      <w:lvlText w:val="%9."/>
      <w:lvlJc w:val="right"/>
      <w:pPr>
        <w:ind w:left="4410" w:hanging="420"/>
      </w:pPr>
      <w:rPr>
        <w:rFonts w:cs="Times New Roman"/>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zZTg2OTZkYjNlNGU0MmIyYWYxMzZmZjNhNjhjNmUifQ=="/>
  </w:docVars>
  <w:rsids>
    <w:rsidRoot w:val="004F52A3"/>
    <w:rsid w:val="000066BA"/>
    <w:rsid w:val="00013A20"/>
    <w:rsid w:val="00022DC5"/>
    <w:rsid w:val="00027E4B"/>
    <w:rsid w:val="000327A1"/>
    <w:rsid w:val="00034CC4"/>
    <w:rsid w:val="0004159C"/>
    <w:rsid w:val="00044040"/>
    <w:rsid w:val="00046E86"/>
    <w:rsid w:val="00060A5C"/>
    <w:rsid w:val="00065949"/>
    <w:rsid w:val="0007108D"/>
    <w:rsid w:val="00071748"/>
    <w:rsid w:val="00076F65"/>
    <w:rsid w:val="000836B1"/>
    <w:rsid w:val="00084810"/>
    <w:rsid w:val="00090BA7"/>
    <w:rsid w:val="00092E81"/>
    <w:rsid w:val="000974DA"/>
    <w:rsid w:val="00097547"/>
    <w:rsid w:val="000A2477"/>
    <w:rsid w:val="000A2AEB"/>
    <w:rsid w:val="000C604E"/>
    <w:rsid w:val="000E334F"/>
    <w:rsid w:val="00100CAC"/>
    <w:rsid w:val="00102FE7"/>
    <w:rsid w:val="00106B21"/>
    <w:rsid w:val="00117586"/>
    <w:rsid w:val="001245FF"/>
    <w:rsid w:val="00126DE8"/>
    <w:rsid w:val="0014125B"/>
    <w:rsid w:val="00142F4D"/>
    <w:rsid w:val="00146FF6"/>
    <w:rsid w:val="00153120"/>
    <w:rsid w:val="00153B22"/>
    <w:rsid w:val="00162258"/>
    <w:rsid w:val="001647F0"/>
    <w:rsid w:val="00165500"/>
    <w:rsid w:val="001659E6"/>
    <w:rsid w:val="001738DD"/>
    <w:rsid w:val="00180840"/>
    <w:rsid w:val="0018316E"/>
    <w:rsid w:val="0018685C"/>
    <w:rsid w:val="001A6CB7"/>
    <w:rsid w:val="001B48DB"/>
    <w:rsid w:val="001B6C2E"/>
    <w:rsid w:val="001C4F1E"/>
    <w:rsid w:val="001C7A37"/>
    <w:rsid w:val="001D3C92"/>
    <w:rsid w:val="001D5D9A"/>
    <w:rsid w:val="001E324D"/>
    <w:rsid w:val="001E5FE9"/>
    <w:rsid w:val="001E76A4"/>
    <w:rsid w:val="001F2425"/>
    <w:rsid w:val="001F4FF1"/>
    <w:rsid w:val="001F58AD"/>
    <w:rsid w:val="001F58ED"/>
    <w:rsid w:val="001F6400"/>
    <w:rsid w:val="002246C4"/>
    <w:rsid w:val="00246C27"/>
    <w:rsid w:val="0025130A"/>
    <w:rsid w:val="00260FE5"/>
    <w:rsid w:val="00281EB5"/>
    <w:rsid w:val="00283C16"/>
    <w:rsid w:val="0028488C"/>
    <w:rsid w:val="00285EA8"/>
    <w:rsid w:val="00286930"/>
    <w:rsid w:val="0028746F"/>
    <w:rsid w:val="00291636"/>
    <w:rsid w:val="002B19DC"/>
    <w:rsid w:val="002B6DB8"/>
    <w:rsid w:val="002B7AE5"/>
    <w:rsid w:val="002C7F9E"/>
    <w:rsid w:val="002D4B22"/>
    <w:rsid w:val="002D4F5C"/>
    <w:rsid w:val="002D651B"/>
    <w:rsid w:val="002D7AE7"/>
    <w:rsid w:val="002E1186"/>
    <w:rsid w:val="002E1426"/>
    <w:rsid w:val="002E1860"/>
    <w:rsid w:val="00301C2E"/>
    <w:rsid w:val="003120F9"/>
    <w:rsid w:val="003159C3"/>
    <w:rsid w:val="00325DDF"/>
    <w:rsid w:val="00330781"/>
    <w:rsid w:val="00335059"/>
    <w:rsid w:val="00345D9D"/>
    <w:rsid w:val="00356046"/>
    <w:rsid w:val="0035766E"/>
    <w:rsid w:val="00363416"/>
    <w:rsid w:val="00366844"/>
    <w:rsid w:val="0036754C"/>
    <w:rsid w:val="003708CD"/>
    <w:rsid w:val="0037715A"/>
    <w:rsid w:val="00380225"/>
    <w:rsid w:val="00384E11"/>
    <w:rsid w:val="0039156F"/>
    <w:rsid w:val="00392CD3"/>
    <w:rsid w:val="00394CFE"/>
    <w:rsid w:val="003A4470"/>
    <w:rsid w:val="003A4C61"/>
    <w:rsid w:val="003A75A6"/>
    <w:rsid w:val="003B0C2C"/>
    <w:rsid w:val="003B1354"/>
    <w:rsid w:val="003B688F"/>
    <w:rsid w:val="003C209E"/>
    <w:rsid w:val="003C6A6E"/>
    <w:rsid w:val="003E28B7"/>
    <w:rsid w:val="003F3B08"/>
    <w:rsid w:val="004110D4"/>
    <w:rsid w:val="004120FF"/>
    <w:rsid w:val="00433724"/>
    <w:rsid w:val="0044233D"/>
    <w:rsid w:val="004458C5"/>
    <w:rsid w:val="00447634"/>
    <w:rsid w:val="00450318"/>
    <w:rsid w:val="0045440E"/>
    <w:rsid w:val="004604E5"/>
    <w:rsid w:val="00461B9A"/>
    <w:rsid w:val="00466F51"/>
    <w:rsid w:val="0049135B"/>
    <w:rsid w:val="004932B8"/>
    <w:rsid w:val="004B0BC6"/>
    <w:rsid w:val="004B69E1"/>
    <w:rsid w:val="004E1C76"/>
    <w:rsid w:val="004F52A3"/>
    <w:rsid w:val="00503CA1"/>
    <w:rsid w:val="00510B24"/>
    <w:rsid w:val="0051140C"/>
    <w:rsid w:val="00512041"/>
    <w:rsid w:val="00525D41"/>
    <w:rsid w:val="0056558F"/>
    <w:rsid w:val="005706A9"/>
    <w:rsid w:val="00571E37"/>
    <w:rsid w:val="0057731F"/>
    <w:rsid w:val="005808C3"/>
    <w:rsid w:val="005862CC"/>
    <w:rsid w:val="005A1646"/>
    <w:rsid w:val="005B1C62"/>
    <w:rsid w:val="005B664D"/>
    <w:rsid w:val="005C1E79"/>
    <w:rsid w:val="005C252F"/>
    <w:rsid w:val="005C2AEE"/>
    <w:rsid w:val="005C7269"/>
    <w:rsid w:val="005F3DCE"/>
    <w:rsid w:val="005F6F27"/>
    <w:rsid w:val="005F767F"/>
    <w:rsid w:val="00601874"/>
    <w:rsid w:val="00613323"/>
    <w:rsid w:val="006137CF"/>
    <w:rsid w:val="00614283"/>
    <w:rsid w:val="00621E03"/>
    <w:rsid w:val="006428C0"/>
    <w:rsid w:val="00650DF8"/>
    <w:rsid w:val="00664058"/>
    <w:rsid w:val="006659FD"/>
    <w:rsid w:val="00674A60"/>
    <w:rsid w:val="0067612A"/>
    <w:rsid w:val="006802F4"/>
    <w:rsid w:val="00687B79"/>
    <w:rsid w:val="006A0D17"/>
    <w:rsid w:val="006B6FAC"/>
    <w:rsid w:val="006C4A71"/>
    <w:rsid w:val="006D7009"/>
    <w:rsid w:val="006E433C"/>
    <w:rsid w:val="006E4426"/>
    <w:rsid w:val="006F4702"/>
    <w:rsid w:val="00725FD5"/>
    <w:rsid w:val="00727B73"/>
    <w:rsid w:val="00734D83"/>
    <w:rsid w:val="00743194"/>
    <w:rsid w:val="0074713B"/>
    <w:rsid w:val="00752D8D"/>
    <w:rsid w:val="0076329B"/>
    <w:rsid w:val="00771364"/>
    <w:rsid w:val="00774C23"/>
    <w:rsid w:val="00782B8D"/>
    <w:rsid w:val="00792084"/>
    <w:rsid w:val="007A6E98"/>
    <w:rsid w:val="007B208F"/>
    <w:rsid w:val="007B5482"/>
    <w:rsid w:val="007C540D"/>
    <w:rsid w:val="007C64FB"/>
    <w:rsid w:val="007D040B"/>
    <w:rsid w:val="007D2A91"/>
    <w:rsid w:val="007D4DEC"/>
    <w:rsid w:val="007D75D2"/>
    <w:rsid w:val="007E05B1"/>
    <w:rsid w:val="007F0E50"/>
    <w:rsid w:val="007F12E7"/>
    <w:rsid w:val="007F3646"/>
    <w:rsid w:val="007F37AC"/>
    <w:rsid w:val="00802830"/>
    <w:rsid w:val="0081364A"/>
    <w:rsid w:val="008177DF"/>
    <w:rsid w:val="0082608A"/>
    <w:rsid w:val="0083726A"/>
    <w:rsid w:val="00855A5B"/>
    <w:rsid w:val="008572A8"/>
    <w:rsid w:val="00872AFB"/>
    <w:rsid w:val="008B1D02"/>
    <w:rsid w:val="008B285B"/>
    <w:rsid w:val="008C08F2"/>
    <w:rsid w:val="008C5A8B"/>
    <w:rsid w:val="008C6DE7"/>
    <w:rsid w:val="008D26F8"/>
    <w:rsid w:val="008F3450"/>
    <w:rsid w:val="009133C1"/>
    <w:rsid w:val="00923BCB"/>
    <w:rsid w:val="00925E7A"/>
    <w:rsid w:val="009267E1"/>
    <w:rsid w:val="00945C31"/>
    <w:rsid w:val="00947701"/>
    <w:rsid w:val="009520BD"/>
    <w:rsid w:val="00952690"/>
    <w:rsid w:val="00954583"/>
    <w:rsid w:val="009573BC"/>
    <w:rsid w:val="00972D59"/>
    <w:rsid w:val="00973D67"/>
    <w:rsid w:val="00997CD2"/>
    <w:rsid w:val="009B2BEE"/>
    <w:rsid w:val="009B7DD7"/>
    <w:rsid w:val="009C0AB6"/>
    <w:rsid w:val="009C7B56"/>
    <w:rsid w:val="009D00F4"/>
    <w:rsid w:val="009D6882"/>
    <w:rsid w:val="009E146B"/>
    <w:rsid w:val="009E2432"/>
    <w:rsid w:val="009E439C"/>
    <w:rsid w:val="009E7DDE"/>
    <w:rsid w:val="009F072E"/>
    <w:rsid w:val="009F19A5"/>
    <w:rsid w:val="009F28C2"/>
    <w:rsid w:val="009F58D6"/>
    <w:rsid w:val="009F6075"/>
    <w:rsid w:val="00A0092E"/>
    <w:rsid w:val="00A00A03"/>
    <w:rsid w:val="00A221FD"/>
    <w:rsid w:val="00A374F0"/>
    <w:rsid w:val="00A551F4"/>
    <w:rsid w:val="00A676F5"/>
    <w:rsid w:val="00A756FB"/>
    <w:rsid w:val="00A8356A"/>
    <w:rsid w:val="00A84179"/>
    <w:rsid w:val="00AA093C"/>
    <w:rsid w:val="00AA1F74"/>
    <w:rsid w:val="00AA7F8F"/>
    <w:rsid w:val="00AB042F"/>
    <w:rsid w:val="00AC3C73"/>
    <w:rsid w:val="00AC7D0F"/>
    <w:rsid w:val="00AD2DBD"/>
    <w:rsid w:val="00AE0288"/>
    <w:rsid w:val="00AE1115"/>
    <w:rsid w:val="00AE1BBE"/>
    <w:rsid w:val="00AE7DD5"/>
    <w:rsid w:val="00AF0DA2"/>
    <w:rsid w:val="00B01C98"/>
    <w:rsid w:val="00B03634"/>
    <w:rsid w:val="00B13BF1"/>
    <w:rsid w:val="00B13C96"/>
    <w:rsid w:val="00B215D8"/>
    <w:rsid w:val="00B22441"/>
    <w:rsid w:val="00B22983"/>
    <w:rsid w:val="00B23354"/>
    <w:rsid w:val="00B2515A"/>
    <w:rsid w:val="00B30310"/>
    <w:rsid w:val="00B32676"/>
    <w:rsid w:val="00B40426"/>
    <w:rsid w:val="00B4298C"/>
    <w:rsid w:val="00B43A8B"/>
    <w:rsid w:val="00B53176"/>
    <w:rsid w:val="00B56F3C"/>
    <w:rsid w:val="00B60E93"/>
    <w:rsid w:val="00B672C3"/>
    <w:rsid w:val="00B74579"/>
    <w:rsid w:val="00B74716"/>
    <w:rsid w:val="00B75D4E"/>
    <w:rsid w:val="00B80E46"/>
    <w:rsid w:val="00B82677"/>
    <w:rsid w:val="00B8307C"/>
    <w:rsid w:val="00B950D7"/>
    <w:rsid w:val="00BA268A"/>
    <w:rsid w:val="00BB052A"/>
    <w:rsid w:val="00BB08F5"/>
    <w:rsid w:val="00BB3035"/>
    <w:rsid w:val="00BB7DEC"/>
    <w:rsid w:val="00BC1D8E"/>
    <w:rsid w:val="00BC20C1"/>
    <w:rsid w:val="00BC28B7"/>
    <w:rsid w:val="00BC5ABB"/>
    <w:rsid w:val="00BD30C8"/>
    <w:rsid w:val="00BD5224"/>
    <w:rsid w:val="00BD6114"/>
    <w:rsid w:val="00BE3722"/>
    <w:rsid w:val="00BF2D21"/>
    <w:rsid w:val="00BF6629"/>
    <w:rsid w:val="00C02622"/>
    <w:rsid w:val="00C1149B"/>
    <w:rsid w:val="00C227E8"/>
    <w:rsid w:val="00C263E1"/>
    <w:rsid w:val="00C53AFE"/>
    <w:rsid w:val="00C54A2A"/>
    <w:rsid w:val="00C654C7"/>
    <w:rsid w:val="00C71589"/>
    <w:rsid w:val="00C75521"/>
    <w:rsid w:val="00C76BBC"/>
    <w:rsid w:val="00C77E9A"/>
    <w:rsid w:val="00C849B4"/>
    <w:rsid w:val="00C879BD"/>
    <w:rsid w:val="00CA0771"/>
    <w:rsid w:val="00CA254D"/>
    <w:rsid w:val="00CA6FAC"/>
    <w:rsid w:val="00CB0811"/>
    <w:rsid w:val="00CC1C4D"/>
    <w:rsid w:val="00CC3786"/>
    <w:rsid w:val="00CD41C5"/>
    <w:rsid w:val="00CE04AC"/>
    <w:rsid w:val="00CE3D59"/>
    <w:rsid w:val="00CE4C18"/>
    <w:rsid w:val="00CF115B"/>
    <w:rsid w:val="00D002B4"/>
    <w:rsid w:val="00D36E03"/>
    <w:rsid w:val="00D37B67"/>
    <w:rsid w:val="00D84F7A"/>
    <w:rsid w:val="00D92F80"/>
    <w:rsid w:val="00D94A5C"/>
    <w:rsid w:val="00D96F1C"/>
    <w:rsid w:val="00DA70CE"/>
    <w:rsid w:val="00DB0B5E"/>
    <w:rsid w:val="00DB5BD7"/>
    <w:rsid w:val="00DD0167"/>
    <w:rsid w:val="00DD2955"/>
    <w:rsid w:val="00DD36FB"/>
    <w:rsid w:val="00DD4C7C"/>
    <w:rsid w:val="00DD5126"/>
    <w:rsid w:val="00DE078D"/>
    <w:rsid w:val="00DF0ADC"/>
    <w:rsid w:val="00E029E5"/>
    <w:rsid w:val="00E10CE7"/>
    <w:rsid w:val="00E34E6F"/>
    <w:rsid w:val="00E445AF"/>
    <w:rsid w:val="00E67E5F"/>
    <w:rsid w:val="00E67FD1"/>
    <w:rsid w:val="00E73057"/>
    <w:rsid w:val="00E74647"/>
    <w:rsid w:val="00EB1FCD"/>
    <w:rsid w:val="00EC10E5"/>
    <w:rsid w:val="00EE0B57"/>
    <w:rsid w:val="00EE296D"/>
    <w:rsid w:val="00EE4DE6"/>
    <w:rsid w:val="00EF3F5D"/>
    <w:rsid w:val="00F028CC"/>
    <w:rsid w:val="00F05157"/>
    <w:rsid w:val="00F06C22"/>
    <w:rsid w:val="00F274D7"/>
    <w:rsid w:val="00F316DB"/>
    <w:rsid w:val="00F3452F"/>
    <w:rsid w:val="00F35C40"/>
    <w:rsid w:val="00F43DE7"/>
    <w:rsid w:val="00F5079B"/>
    <w:rsid w:val="00F52257"/>
    <w:rsid w:val="00F57008"/>
    <w:rsid w:val="00F60680"/>
    <w:rsid w:val="00F6750A"/>
    <w:rsid w:val="00F95FBE"/>
    <w:rsid w:val="00FA1044"/>
    <w:rsid w:val="00FA1364"/>
    <w:rsid w:val="00FB656F"/>
    <w:rsid w:val="00FD0D34"/>
    <w:rsid w:val="00FD2626"/>
    <w:rsid w:val="00FD72F6"/>
    <w:rsid w:val="00FE45C7"/>
    <w:rsid w:val="00FF2BBE"/>
    <w:rsid w:val="00FF2D78"/>
    <w:rsid w:val="00FF4A00"/>
    <w:rsid w:val="01082DCE"/>
    <w:rsid w:val="01196377"/>
    <w:rsid w:val="011A27E6"/>
    <w:rsid w:val="011B4B0A"/>
    <w:rsid w:val="011D6ED0"/>
    <w:rsid w:val="013C7065"/>
    <w:rsid w:val="014D641B"/>
    <w:rsid w:val="01604B65"/>
    <w:rsid w:val="01631629"/>
    <w:rsid w:val="016A3995"/>
    <w:rsid w:val="01767A67"/>
    <w:rsid w:val="018B2605"/>
    <w:rsid w:val="019312E0"/>
    <w:rsid w:val="0195715E"/>
    <w:rsid w:val="019D2FC7"/>
    <w:rsid w:val="019E058F"/>
    <w:rsid w:val="01B82FCB"/>
    <w:rsid w:val="01BC5540"/>
    <w:rsid w:val="01E22FC9"/>
    <w:rsid w:val="01ED4448"/>
    <w:rsid w:val="02047B14"/>
    <w:rsid w:val="021A334D"/>
    <w:rsid w:val="02241CA7"/>
    <w:rsid w:val="022C0382"/>
    <w:rsid w:val="022D7E5C"/>
    <w:rsid w:val="02454DC6"/>
    <w:rsid w:val="02460711"/>
    <w:rsid w:val="024B086A"/>
    <w:rsid w:val="024C3FDE"/>
    <w:rsid w:val="025C2FF3"/>
    <w:rsid w:val="0260580C"/>
    <w:rsid w:val="026F50F7"/>
    <w:rsid w:val="0292228F"/>
    <w:rsid w:val="029D3473"/>
    <w:rsid w:val="02A843B9"/>
    <w:rsid w:val="02AF018D"/>
    <w:rsid w:val="02B17534"/>
    <w:rsid w:val="02C148EA"/>
    <w:rsid w:val="02F11F86"/>
    <w:rsid w:val="031402A0"/>
    <w:rsid w:val="03530EF0"/>
    <w:rsid w:val="03666726"/>
    <w:rsid w:val="036A6013"/>
    <w:rsid w:val="036B0042"/>
    <w:rsid w:val="03921536"/>
    <w:rsid w:val="03957CCA"/>
    <w:rsid w:val="03BA168E"/>
    <w:rsid w:val="03DE6BBF"/>
    <w:rsid w:val="03EA0F31"/>
    <w:rsid w:val="03EC548F"/>
    <w:rsid w:val="03FB6B06"/>
    <w:rsid w:val="04233E93"/>
    <w:rsid w:val="04266180"/>
    <w:rsid w:val="04295DA0"/>
    <w:rsid w:val="04352FAD"/>
    <w:rsid w:val="04533F12"/>
    <w:rsid w:val="046B7205"/>
    <w:rsid w:val="047B3AB4"/>
    <w:rsid w:val="047C0CFA"/>
    <w:rsid w:val="047C234D"/>
    <w:rsid w:val="048328A9"/>
    <w:rsid w:val="04A52713"/>
    <w:rsid w:val="04A61CAB"/>
    <w:rsid w:val="04B66E9B"/>
    <w:rsid w:val="04DF02F5"/>
    <w:rsid w:val="04EA65EC"/>
    <w:rsid w:val="04F54297"/>
    <w:rsid w:val="04F76AAC"/>
    <w:rsid w:val="04F95D73"/>
    <w:rsid w:val="050022AA"/>
    <w:rsid w:val="05162632"/>
    <w:rsid w:val="05474D67"/>
    <w:rsid w:val="057351EA"/>
    <w:rsid w:val="059761EF"/>
    <w:rsid w:val="059F2433"/>
    <w:rsid w:val="05A12F8F"/>
    <w:rsid w:val="05B16949"/>
    <w:rsid w:val="05C614B1"/>
    <w:rsid w:val="05EC3DBF"/>
    <w:rsid w:val="05F90297"/>
    <w:rsid w:val="060C39DD"/>
    <w:rsid w:val="061006D5"/>
    <w:rsid w:val="06227012"/>
    <w:rsid w:val="06291D77"/>
    <w:rsid w:val="062929E2"/>
    <w:rsid w:val="064B1FD0"/>
    <w:rsid w:val="06510831"/>
    <w:rsid w:val="0655574A"/>
    <w:rsid w:val="066756C3"/>
    <w:rsid w:val="066E7995"/>
    <w:rsid w:val="0671119D"/>
    <w:rsid w:val="068C07A0"/>
    <w:rsid w:val="069C2279"/>
    <w:rsid w:val="06C75E0F"/>
    <w:rsid w:val="06CD2659"/>
    <w:rsid w:val="06D9617D"/>
    <w:rsid w:val="06E209B7"/>
    <w:rsid w:val="06EE5449"/>
    <w:rsid w:val="071D3AEF"/>
    <w:rsid w:val="071F775B"/>
    <w:rsid w:val="0725414F"/>
    <w:rsid w:val="073E4D0F"/>
    <w:rsid w:val="07914D92"/>
    <w:rsid w:val="07C93DD2"/>
    <w:rsid w:val="07F10BD9"/>
    <w:rsid w:val="07F33261"/>
    <w:rsid w:val="07FB3039"/>
    <w:rsid w:val="07FC2047"/>
    <w:rsid w:val="080A4F8B"/>
    <w:rsid w:val="081D312D"/>
    <w:rsid w:val="08290DFC"/>
    <w:rsid w:val="082D031A"/>
    <w:rsid w:val="083227D0"/>
    <w:rsid w:val="083E61F6"/>
    <w:rsid w:val="08441F41"/>
    <w:rsid w:val="08662069"/>
    <w:rsid w:val="0871359F"/>
    <w:rsid w:val="08762289"/>
    <w:rsid w:val="088909C5"/>
    <w:rsid w:val="08A45B58"/>
    <w:rsid w:val="08A75E9F"/>
    <w:rsid w:val="08B51EFD"/>
    <w:rsid w:val="08C520FD"/>
    <w:rsid w:val="08C644EB"/>
    <w:rsid w:val="08CB31B1"/>
    <w:rsid w:val="08DE0702"/>
    <w:rsid w:val="08E36B16"/>
    <w:rsid w:val="08EB2A28"/>
    <w:rsid w:val="09033D88"/>
    <w:rsid w:val="091033C7"/>
    <w:rsid w:val="092454AE"/>
    <w:rsid w:val="094350D2"/>
    <w:rsid w:val="09520EC1"/>
    <w:rsid w:val="09522E65"/>
    <w:rsid w:val="096126C2"/>
    <w:rsid w:val="09904735"/>
    <w:rsid w:val="09A1577F"/>
    <w:rsid w:val="09B1743D"/>
    <w:rsid w:val="09BF3C5F"/>
    <w:rsid w:val="09EC3543"/>
    <w:rsid w:val="0A017749"/>
    <w:rsid w:val="0A31325F"/>
    <w:rsid w:val="0A433EA3"/>
    <w:rsid w:val="0A4C0A53"/>
    <w:rsid w:val="0A562E5C"/>
    <w:rsid w:val="0A595E3B"/>
    <w:rsid w:val="0A6D4428"/>
    <w:rsid w:val="0A70103F"/>
    <w:rsid w:val="0A830A8F"/>
    <w:rsid w:val="0AB1314A"/>
    <w:rsid w:val="0AB92708"/>
    <w:rsid w:val="0ADB488F"/>
    <w:rsid w:val="0ADF4740"/>
    <w:rsid w:val="0AF404CA"/>
    <w:rsid w:val="0B237F0C"/>
    <w:rsid w:val="0B25655D"/>
    <w:rsid w:val="0B372831"/>
    <w:rsid w:val="0B3B41A4"/>
    <w:rsid w:val="0B466158"/>
    <w:rsid w:val="0B765704"/>
    <w:rsid w:val="0B7D0BA2"/>
    <w:rsid w:val="0B831417"/>
    <w:rsid w:val="0B976282"/>
    <w:rsid w:val="0BAA0921"/>
    <w:rsid w:val="0BAB4B61"/>
    <w:rsid w:val="0BBE3C8E"/>
    <w:rsid w:val="0BD75140"/>
    <w:rsid w:val="0BD821CA"/>
    <w:rsid w:val="0BE00F68"/>
    <w:rsid w:val="0C0A4650"/>
    <w:rsid w:val="0C122E87"/>
    <w:rsid w:val="0C142061"/>
    <w:rsid w:val="0C25115F"/>
    <w:rsid w:val="0C30164C"/>
    <w:rsid w:val="0C4909C1"/>
    <w:rsid w:val="0C54553C"/>
    <w:rsid w:val="0C6153DA"/>
    <w:rsid w:val="0C680BDD"/>
    <w:rsid w:val="0C715D36"/>
    <w:rsid w:val="0C72723E"/>
    <w:rsid w:val="0C8830F0"/>
    <w:rsid w:val="0C915D6B"/>
    <w:rsid w:val="0C9F0011"/>
    <w:rsid w:val="0CA8035A"/>
    <w:rsid w:val="0CAD361F"/>
    <w:rsid w:val="0CAD70A0"/>
    <w:rsid w:val="0CCA7A68"/>
    <w:rsid w:val="0CE45ABA"/>
    <w:rsid w:val="0CE55D2A"/>
    <w:rsid w:val="0CEA1161"/>
    <w:rsid w:val="0D0E1A16"/>
    <w:rsid w:val="0D10611A"/>
    <w:rsid w:val="0D204464"/>
    <w:rsid w:val="0D245D5D"/>
    <w:rsid w:val="0D2A5D78"/>
    <w:rsid w:val="0D4D2A59"/>
    <w:rsid w:val="0D643C93"/>
    <w:rsid w:val="0D840310"/>
    <w:rsid w:val="0D8F2ED2"/>
    <w:rsid w:val="0D935001"/>
    <w:rsid w:val="0DA75F7E"/>
    <w:rsid w:val="0DBA39FC"/>
    <w:rsid w:val="0DCE19B4"/>
    <w:rsid w:val="0E14052A"/>
    <w:rsid w:val="0E1B588D"/>
    <w:rsid w:val="0E265F28"/>
    <w:rsid w:val="0E2873E9"/>
    <w:rsid w:val="0E744B2D"/>
    <w:rsid w:val="0E8D05E0"/>
    <w:rsid w:val="0E9B3C63"/>
    <w:rsid w:val="0EB4636E"/>
    <w:rsid w:val="0EB75DCA"/>
    <w:rsid w:val="0EC81177"/>
    <w:rsid w:val="0ED12EB4"/>
    <w:rsid w:val="0ED16605"/>
    <w:rsid w:val="0ED97B37"/>
    <w:rsid w:val="0EE3071C"/>
    <w:rsid w:val="0EED2DF2"/>
    <w:rsid w:val="0EF83DB8"/>
    <w:rsid w:val="0F401FA4"/>
    <w:rsid w:val="0F4F57E8"/>
    <w:rsid w:val="0F6C3B60"/>
    <w:rsid w:val="0F6F6315"/>
    <w:rsid w:val="0F7150A0"/>
    <w:rsid w:val="0F74541D"/>
    <w:rsid w:val="0F7A125F"/>
    <w:rsid w:val="0FB81B5B"/>
    <w:rsid w:val="0FD00E8A"/>
    <w:rsid w:val="0FE65A61"/>
    <w:rsid w:val="10090199"/>
    <w:rsid w:val="10337DDD"/>
    <w:rsid w:val="103656D1"/>
    <w:rsid w:val="103C7917"/>
    <w:rsid w:val="10564A8B"/>
    <w:rsid w:val="1058602D"/>
    <w:rsid w:val="10795C93"/>
    <w:rsid w:val="108B3AFA"/>
    <w:rsid w:val="10A04970"/>
    <w:rsid w:val="10B15280"/>
    <w:rsid w:val="10CF164C"/>
    <w:rsid w:val="10D50461"/>
    <w:rsid w:val="10E24CD8"/>
    <w:rsid w:val="10F15163"/>
    <w:rsid w:val="10F26CDC"/>
    <w:rsid w:val="11163C77"/>
    <w:rsid w:val="1139732F"/>
    <w:rsid w:val="114A7510"/>
    <w:rsid w:val="114C67B8"/>
    <w:rsid w:val="115A53BC"/>
    <w:rsid w:val="116479F0"/>
    <w:rsid w:val="11696085"/>
    <w:rsid w:val="117A2D8F"/>
    <w:rsid w:val="118E75B9"/>
    <w:rsid w:val="1194155A"/>
    <w:rsid w:val="119C1623"/>
    <w:rsid w:val="11AB3509"/>
    <w:rsid w:val="11B5299E"/>
    <w:rsid w:val="11E52624"/>
    <w:rsid w:val="11E8124D"/>
    <w:rsid w:val="11F9333E"/>
    <w:rsid w:val="11FE31AD"/>
    <w:rsid w:val="121466AA"/>
    <w:rsid w:val="122B6577"/>
    <w:rsid w:val="122B76A8"/>
    <w:rsid w:val="12343761"/>
    <w:rsid w:val="123756D1"/>
    <w:rsid w:val="123B7167"/>
    <w:rsid w:val="124E5F2C"/>
    <w:rsid w:val="12597E87"/>
    <w:rsid w:val="125B3739"/>
    <w:rsid w:val="126943EE"/>
    <w:rsid w:val="12865675"/>
    <w:rsid w:val="129A697A"/>
    <w:rsid w:val="12C6189A"/>
    <w:rsid w:val="12CE785B"/>
    <w:rsid w:val="12D16BCB"/>
    <w:rsid w:val="12DC2AAB"/>
    <w:rsid w:val="12E74E3F"/>
    <w:rsid w:val="12ED7F8F"/>
    <w:rsid w:val="12F04674"/>
    <w:rsid w:val="12FE1AE7"/>
    <w:rsid w:val="130C6CE3"/>
    <w:rsid w:val="13190BA4"/>
    <w:rsid w:val="13293F8A"/>
    <w:rsid w:val="132A5815"/>
    <w:rsid w:val="13356A71"/>
    <w:rsid w:val="134854F2"/>
    <w:rsid w:val="13594F2D"/>
    <w:rsid w:val="13714DE1"/>
    <w:rsid w:val="13A70B15"/>
    <w:rsid w:val="13B72E13"/>
    <w:rsid w:val="13BA32C6"/>
    <w:rsid w:val="13DE4A24"/>
    <w:rsid w:val="14003B68"/>
    <w:rsid w:val="14077165"/>
    <w:rsid w:val="140A4876"/>
    <w:rsid w:val="14231FAC"/>
    <w:rsid w:val="14264818"/>
    <w:rsid w:val="145378D4"/>
    <w:rsid w:val="1463315F"/>
    <w:rsid w:val="14664519"/>
    <w:rsid w:val="146F09C5"/>
    <w:rsid w:val="147441B4"/>
    <w:rsid w:val="14745B8C"/>
    <w:rsid w:val="14832530"/>
    <w:rsid w:val="14936D19"/>
    <w:rsid w:val="14F33B67"/>
    <w:rsid w:val="151E62FD"/>
    <w:rsid w:val="151F03B5"/>
    <w:rsid w:val="153A65BE"/>
    <w:rsid w:val="15422B45"/>
    <w:rsid w:val="156629A4"/>
    <w:rsid w:val="156A38D6"/>
    <w:rsid w:val="1584295D"/>
    <w:rsid w:val="158735B1"/>
    <w:rsid w:val="15895244"/>
    <w:rsid w:val="159E013D"/>
    <w:rsid w:val="15BA0961"/>
    <w:rsid w:val="15BC6BCB"/>
    <w:rsid w:val="15D32868"/>
    <w:rsid w:val="15EE1192"/>
    <w:rsid w:val="15FD0081"/>
    <w:rsid w:val="161713B9"/>
    <w:rsid w:val="162117F2"/>
    <w:rsid w:val="163D38BD"/>
    <w:rsid w:val="164432FC"/>
    <w:rsid w:val="166867F9"/>
    <w:rsid w:val="16746A12"/>
    <w:rsid w:val="16763172"/>
    <w:rsid w:val="167E2633"/>
    <w:rsid w:val="168431DE"/>
    <w:rsid w:val="168C763B"/>
    <w:rsid w:val="1690501F"/>
    <w:rsid w:val="16B01790"/>
    <w:rsid w:val="16B22F9A"/>
    <w:rsid w:val="16D147CF"/>
    <w:rsid w:val="16DB2D50"/>
    <w:rsid w:val="16DE5569"/>
    <w:rsid w:val="16E8299C"/>
    <w:rsid w:val="16F40010"/>
    <w:rsid w:val="16FB1042"/>
    <w:rsid w:val="17096A52"/>
    <w:rsid w:val="170A608F"/>
    <w:rsid w:val="17176EC0"/>
    <w:rsid w:val="171A22E9"/>
    <w:rsid w:val="173213AE"/>
    <w:rsid w:val="1735048C"/>
    <w:rsid w:val="173C70F5"/>
    <w:rsid w:val="174206F3"/>
    <w:rsid w:val="17543035"/>
    <w:rsid w:val="1761165F"/>
    <w:rsid w:val="176B4C2E"/>
    <w:rsid w:val="17912DBB"/>
    <w:rsid w:val="179E2BB2"/>
    <w:rsid w:val="17A31E57"/>
    <w:rsid w:val="17A41A09"/>
    <w:rsid w:val="17BE7705"/>
    <w:rsid w:val="17DE1931"/>
    <w:rsid w:val="17E43CA4"/>
    <w:rsid w:val="1803234F"/>
    <w:rsid w:val="181F7B0D"/>
    <w:rsid w:val="183412E3"/>
    <w:rsid w:val="184D7361"/>
    <w:rsid w:val="18611ADF"/>
    <w:rsid w:val="18660D83"/>
    <w:rsid w:val="188916CB"/>
    <w:rsid w:val="188F0361"/>
    <w:rsid w:val="18A34D8C"/>
    <w:rsid w:val="18AD0BE1"/>
    <w:rsid w:val="18B619A6"/>
    <w:rsid w:val="18BB43F9"/>
    <w:rsid w:val="18BD2A66"/>
    <w:rsid w:val="18C13AC1"/>
    <w:rsid w:val="18D119EE"/>
    <w:rsid w:val="190524A1"/>
    <w:rsid w:val="19111C94"/>
    <w:rsid w:val="193809C2"/>
    <w:rsid w:val="194361A3"/>
    <w:rsid w:val="194E641E"/>
    <w:rsid w:val="19651738"/>
    <w:rsid w:val="198365E2"/>
    <w:rsid w:val="19976995"/>
    <w:rsid w:val="19B044DF"/>
    <w:rsid w:val="19FA5475"/>
    <w:rsid w:val="19FC6A1D"/>
    <w:rsid w:val="1A110767"/>
    <w:rsid w:val="1A1964F4"/>
    <w:rsid w:val="1A576AE8"/>
    <w:rsid w:val="1A613F40"/>
    <w:rsid w:val="1A6450AE"/>
    <w:rsid w:val="1A6F3D1D"/>
    <w:rsid w:val="1A742AE7"/>
    <w:rsid w:val="1A851E5E"/>
    <w:rsid w:val="1A976D8E"/>
    <w:rsid w:val="1A9A00BD"/>
    <w:rsid w:val="1A9F3526"/>
    <w:rsid w:val="1AB60854"/>
    <w:rsid w:val="1AB62259"/>
    <w:rsid w:val="1ADB5923"/>
    <w:rsid w:val="1ADF24BC"/>
    <w:rsid w:val="1AFB2F34"/>
    <w:rsid w:val="1B111758"/>
    <w:rsid w:val="1B142E41"/>
    <w:rsid w:val="1B1C4A6C"/>
    <w:rsid w:val="1B1F0131"/>
    <w:rsid w:val="1B2372F3"/>
    <w:rsid w:val="1B2709C3"/>
    <w:rsid w:val="1B2C2EBB"/>
    <w:rsid w:val="1B300A8F"/>
    <w:rsid w:val="1B3028D7"/>
    <w:rsid w:val="1B344A57"/>
    <w:rsid w:val="1B364075"/>
    <w:rsid w:val="1B387860"/>
    <w:rsid w:val="1B5A266B"/>
    <w:rsid w:val="1B6F3157"/>
    <w:rsid w:val="1B745152"/>
    <w:rsid w:val="1B763A15"/>
    <w:rsid w:val="1B941FF2"/>
    <w:rsid w:val="1BB019DC"/>
    <w:rsid w:val="1BB91E00"/>
    <w:rsid w:val="1BC0329E"/>
    <w:rsid w:val="1BC863D0"/>
    <w:rsid w:val="1BEF1A51"/>
    <w:rsid w:val="1C01157A"/>
    <w:rsid w:val="1C337FF5"/>
    <w:rsid w:val="1C3B4532"/>
    <w:rsid w:val="1C3F63C6"/>
    <w:rsid w:val="1C495A9B"/>
    <w:rsid w:val="1C4A4F18"/>
    <w:rsid w:val="1C4C62F2"/>
    <w:rsid w:val="1C6063BC"/>
    <w:rsid w:val="1C677760"/>
    <w:rsid w:val="1C8342C9"/>
    <w:rsid w:val="1C835541"/>
    <w:rsid w:val="1CA63F16"/>
    <w:rsid w:val="1CB63D17"/>
    <w:rsid w:val="1CBE15B8"/>
    <w:rsid w:val="1CC70AAE"/>
    <w:rsid w:val="1CF93C71"/>
    <w:rsid w:val="1CF97B60"/>
    <w:rsid w:val="1D030883"/>
    <w:rsid w:val="1D1D75F2"/>
    <w:rsid w:val="1D330136"/>
    <w:rsid w:val="1D5039A9"/>
    <w:rsid w:val="1D670B14"/>
    <w:rsid w:val="1D924EB5"/>
    <w:rsid w:val="1D9F65B1"/>
    <w:rsid w:val="1DA002EB"/>
    <w:rsid w:val="1DD7785D"/>
    <w:rsid w:val="1DE0242C"/>
    <w:rsid w:val="1DE02E8C"/>
    <w:rsid w:val="1DFB418B"/>
    <w:rsid w:val="1E061D8D"/>
    <w:rsid w:val="1E1510B3"/>
    <w:rsid w:val="1E1B06D7"/>
    <w:rsid w:val="1E1D003B"/>
    <w:rsid w:val="1E2A636A"/>
    <w:rsid w:val="1E2B5895"/>
    <w:rsid w:val="1E3F71AC"/>
    <w:rsid w:val="1E407FC7"/>
    <w:rsid w:val="1E484768"/>
    <w:rsid w:val="1E4946FB"/>
    <w:rsid w:val="1E4A65BA"/>
    <w:rsid w:val="1E506677"/>
    <w:rsid w:val="1E5A2DA3"/>
    <w:rsid w:val="1E611165"/>
    <w:rsid w:val="1E6C6427"/>
    <w:rsid w:val="1E7646AA"/>
    <w:rsid w:val="1E965D04"/>
    <w:rsid w:val="1EA26379"/>
    <w:rsid w:val="1EC13239"/>
    <w:rsid w:val="1ED352F2"/>
    <w:rsid w:val="1ED920BE"/>
    <w:rsid w:val="1EF7470E"/>
    <w:rsid w:val="1F05265B"/>
    <w:rsid w:val="1F073AFB"/>
    <w:rsid w:val="1F0E2E4B"/>
    <w:rsid w:val="1F1068A9"/>
    <w:rsid w:val="1F11207D"/>
    <w:rsid w:val="1F3309E4"/>
    <w:rsid w:val="1F3C6344"/>
    <w:rsid w:val="1F5435CA"/>
    <w:rsid w:val="1F546D45"/>
    <w:rsid w:val="1F6A639E"/>
    <w:rsid w:val="1F8132C8"/>
    <w:rsid w:val="1FA02744"/>
    <w:rsid w:val="1FAC011C"/>
    <w:rsid w:val="1FC24714"/>
    <w:rsid w:val="1FCC3990"/>
    <w:rsid w:val="1FFD71DA"/>
    <w:rsid w:val="200C298F"/>
    <w:rsid w:val="201C54FE"/>
    <w:rsid w:val="202A4D90"/>
    <w:rsid w:val="20435529"/>
    <w:rsid w:val="20517E69"/>
    <w:rsid w:val="20530F08"/>
    <w:rsid w:val="2066350B"/>
    <w:rsid w:val="208701DC"/>
    <w:rsid w:val="20942936"/>
    <w:rsid w:val="20AD1511"/>
    <w:rsid w:val="20AE71CD"/>
    <w:rsid w:val="20C75587"/>
    <w:rsid w:val="20DD7EA1"/>
    <w:rsid w:val="20EC6F0D"/>
    <w:rsid w:val="20EF3849"/>
    <w:rsid w:val="21114D59"/>
    <w:rsid w:val="212707FC"/>
    <w:rsid w:val="216D73A5"/>
    <w:rsid w:val="2181475C"/>
    <w:rsid w:val="218D6398"/>
    <w:rsid w:val="21C614F6"/>
    <w:rsid w:val="21D57E5D"/>
    <w:rsid w:val="220B38D3"/>
    <w:rsid w:val="220F27AB"/>
    <w:rsid w:val="223029AE"/>
    <w:rsid w:val="22441B96"/>
    <w:rsid w:val="224B1241"/>
    <w:rsid w:val="22565E31"/>
    <w:rsid w:val="226C24D9"/>
    <w:rsid w:val="227540C8"/>
    <w:rsid w:val="22C438D9"/>
    <w:rsid w:val="22C90127"/>
    <w:rsid w:val="22D008F7"/>
    <w:rsid w:val="22D42D6B"/>
    <w:rsid w:val="22DF5D82"/>
    <w:rsid w:val="22E9418C"/>
    <w:rsid w:val="22FD581D"/>
    <w:rsid w:val="231A6446"/>
    <w:rsid w:val="23200D04"/>
    <w:rsid w:val="23252F62"/>
    <w:rsid w:val="2329015A"/>
    <w:rsid w:val="233D41F6"/>
    <w:rsid w:val="233E1D9D"/>
    <w:rsid w:val="23471C6C"/>
    <w:rsid w:val="235A23F9"/>
    <w:rsid w:val="23690BF3"/>
    <w:rsid w:val="238A746E"/>
    <w:rsid w:val="23A70DB3"/>
    <w:rsid w:val="23D003FB"/>
    <w:rsid w:val="23E06FF0"/>
    <w:rsid w:val="23F26B67"/>
    <w:rsid w:val="24321DFA"/>
    <w:rsid w:val="24530C8F"/>
    <w:rsid w:val="24636547"/>
    <w:rsid w:val="2470600F"/>
    <w:rsid w:val="24717D47"/>
    <w:rsid w:val="249C788A"/>
    <w:rsid w:val="24B82B32"/>
    <w:rsid w:val="24BB6D5B"/>
    <w:rsid w:val="24DC6375"/>
    <w:rsid w:val="24F755BB"/>
    <w:rsid w:val="24FA5375"/>
    <w:rsid w:val="25167458"/>
    <w:rsid w:val="251E581D"/>
    <w:rsid w:val="252A368C"/>
    <w:rsid w:val="25306483"/>
    <w:rsid w:val="253317B8"/>
    <w:rsid w:val="2537641D"/>
    <w:rsid w:val="253C3EF7"/>
    <w:rsid w:val="2558795E"/>
    <w:rsid w:val="255E089E"/>
    <w:rsid w:val="257F5882"/>
    <w:rsid w:val="25987884"/>
    <w:rsid w:val="25BF330D"/>
    <w:rsid w:val="25C27A7C"/>
    <w:rsid w:val="25C76039"/>
    <w:rsid w:val="25E31DB1"/>
    <w:rsid w:val="25F341F9"/>
    <w:rsid w:val="25FD4EFD"/>
    <w:rsid w:val="2603678D"/>
    <w:rsid w:val="26050C41"/>
    <w:rsid w:val="261A0D6A"/>
    <w:rsid w:val="263F4733"/>
    <w:rsid w:val="264826D8"/>
    <w:rsid w:val="26486C62"/>
    <w:rsid w:val="26581526"/>
    <w:rsid w:val="26845C6C"/>
    <w:rsid w:val="26873841"/>
    <w:rsid w:val="269408C3"/>
    <w:rsid w:val="26A244E0"/>
    <w:rsid w:val="26AF5A72"/>
    <w:rsid w:val="26BE55EA"/>
    <w:rsid w:val="26C35476"/>
    <w:rsid w:val="26C762DB"/>
    <w:rsid w:val="26DC20E5"/>
    <w:rsid w:val="26F97745"/>
    <w:rsid w:val="270E3585"/>
    <w:rsid w:val="274B353E"/>
    <w:rsid w:val="27524FD4"/>
    <w:rsid w:val="275319F4"/>
    <w:rsid w:val="27613BAA"/>
    <w:rsid w:val="276A2C20"/>
    <w:rsid w:val="276E6872"/>
    <w:rsid w:val="278E3101"/>
    <w:rsid w:val="27941CFF"/>
    <w:rsid w:val="27A458E7"/>
    <w:rsid w:val="27BC1DF8"/>
    <w:rsid w:val="28076074"/>
    <w:rsid w:val="280D4614"/>
    <w:rsid w:val="281846D4"/>
    <w:rsid w:val="282F78FD"/>
    <w:rsid w:val="28436F61"/>
    <w:rsid w:val="286A2391"/>
    <w:rsid w:val="28724132"/>
    <w:rsid w:val="287B59F6"/>
    <w:rsid w:val="28847D06"/>
    <w:rsid w:val="288F48FB"/>
    <w:rsid w:val="28974169"/>
    <w:rsid w:val="28AC0ECF"/>
    <w:rsid w:val="28AE2264"/>
    <w:rsid w:val="28BE57FD"/>
    <w:rsid w:val="28C01F1D"/>
    <w:rsid w:val="28C14CAA"/>
    <w:rsid w:val="28D35487"/>
    <w:rsid w:val="28EB33ED"/>
    <w:rsid w:val="29001D45"/>
    <w:rsid w:val="290D0C20"/>
    <w:rsid w:val="29154A5F"/>
    <w:rsid w:val="29162105"/>
    <w:rsid w:val="291D6CFF"/>
    <w:rsid w:val="291E564E"/>
    <w:rsid w:val="29454998"/>
    <w:rsid w:val="29741CFA"/>
    <w:rsid w:val="297C2E49"/>
    <w:rsid w:val="29941624"/>
    <w:rsid w:val="299554BA"/>
    <w:rsid w:val="29956056"/>
    <w:rsid w:val="29AA3C23"/>
    <w:rsid w:val="29BF59D6"/>
    <w:rsid w:val="29C53546"/>
    <w:rsid w:val="29C941A2"/>
    <w:rsid w:val="29EB49C9"/>
    <w:rsid w:val="29EF3FB8"/>
    <w:rsid w:val="29F12286"/>
    <w:rsid w:val="29FB2966"/>
    <w:rsid w:val="2A1D7695"/>
    <w:rsid w:val="2A291720"/>
    <w:rsid w:val="2A2B2E5B"/>
    <w:rsid w:val="2A37472F"/>
    <w:rsid w:val="2A3A63BF"/>
    <w:rsid w:val="2A411009"/>
    <w:rsid w:val="2A48150B"/>
    <w:rsid w:val="2A4C0A1A"/>
    <w:rsid w:val="2A4C6A3D"/>
    <w:rsid w:val="2A633D38"/>
    <w:rsid w:val="2A655AFF"/>
    <w:rsid w:val="2A715DEA"/>
    <w:rsid w:val="2A97631D"/>
    <w:rsid w:val="2AB4054B"/>
    <w:rsid w:val="2AB843C9"/>
    <w:rsid w:val="2AD307BD"/>
    <w:rsid w:val="2AEA4C38"/>
    <w:rsid w:val="2AFE46B0"/>
    <w:rsid w:val="2B073FBC"/>
    <w:rsid w:val="2B0C18DB"/>
    <w:rsid w:val="2B22095A"/>
    <w:rsid w:val="2B392180"/>
    <w:rsid w:val="2B3C1D66"/>
    <w:rsid w:val="2B3E28EB"/>
    <w:rsid w:val="2B430D79"/>
    <w:rsid w:val="2B6E1F63"/>
    <w:rsid w:val="2B9215B2"/>
    <w:rsid w:val="2BA42C24"/>
    <w:rsid w:val="2BB623FD"/>
    <w:rsid w:val="2BC566C7"/>
    <w:rsid w:val="2BC81736"/>
    <w:rsid w:val="2BE3479D"/>
    <w:rsid w:val="2BFB3F34"/>
    <w:rsid w:val="2C0E0D00"/>
    <w:rsid w:val="2C19133D"/>
    <w:rsid w:val="2C1A1B3D"/>
    <w:rsid w:val="2C221397"/>
    <w:rsid w:val="2C81653D"/>
    <w:rsid w:val="2CB9247E"/>
    <w:rsid w:val="2CF42A2C"/>
    <w:rsid w:val="2D1547AA"/>
    <w:rsid w:val="2D1C0C8B"/>
    <w:rsid w:val="2D500625"/>
    <w:rsid w:val="2D511CF8"/>
    <w:rsid w:val="2D8E5DB3"/>
    <w:rsid w:val="2D9C231F"/>
    <w:rsid w:val="2D9F3C27"/>
    <w:rsid w:val="2DAB019F"/>
    <w:rsid w:val="2DB15F1B"/>
    <w:rsid w:val="2DE44B7D"/>
    <w:rsid w:val="2DE85A59"/>
    <w:rsid w:val="2E00515D"/>
    <w:rsid w:val="2E153C96"/>
    <w:rsid w:val="2E1D043E"/>
    <w:rsid w:val="2E2C3CC9"/>
    <w:rsid w:val="2E2D39B2"/>
    <w:rsid w:val="2E3944DD"/>
    <w:rsid w:val="2E524DAC"/>
    <w:rsid w:val="2E553313"/>
    <w:rsid w:val="2E6C4C6B"/>
    <w:rsid w:val="2E760F81"/>
    <w:rsid w:val="2E7A64DB"/>
    <w:rsid w:val="2E7F0E45"/>
    <w:rsid w:val="2E816717"/>
    <w:rsid w:val="2EB774D0"/>
    <w:rsid w:val="2ED62883"/>
    <w:rsid w:val="2EE04406"/>
    <w:rsid w:val="2EE461BC"/>
    <w:rsid w:val="2EE642AD"/>
    <w:rsid w:val="2F05447E"/>
    <w:rsid w:val="2F3F6D21"/>
    <w:rsid w:val="2F427B64"/>
    <w:rsid w:val="2F7A7771"/>
    <w:rsid w:val="2F8E7570"/>
    <w:rsid w:val="2FA70B41"/>
    <w:rsid w:val="2FAE780E"/>
    <w:rsid w:val="2FEA61C6"/>
    <w:rsid w:val="2FF46A33"/>
    <w:rsid w:val="30164ACC"/>
    <w:rsid w:val="301746AE"/>
    <w:rsid w:val="301A510E"/>
    <w:rsid w:val="30446691"/>
    <w:rsid w:val="30536DA5"/>
    <w:rsid w:val="30555F0B"/>
    <w:rsid w:val="305B18F9"/>
    <w:rsid w:val="306675DB"/>
    <w:rsid w:val="306F4A5C"/>
    <w:rsid w:val="30704F1E"/>
    <w:rsid w:val="30B74EB9"/>
    <w:rsid w:val="30EA2FCA"/>
    <w:rsid w:val="31130579"/>
    <w:rsid w:val="31150AF7"/>
    <w:rsid w:val="312977F5"/>
    <w:rsid w:val="3140510D"/>
    <w:rsid w:val="31490B16"/>
    <w:rsid w:val="31500AF0"/>
    <w:rsid w:val="315D724F"/>
    <w:rsid w:val="31606BA9"/>
    <w:rsid w:val="317B5137"/>
    <w:rsid w:val="31B173FD"/>
    <w:rsid w:val="31B535AF"/>
    <w:rsid w:val="31EA44FA"/>
    <w:rsid w:val="31F304A6"/>
    <w:rsid w:val="32091243"/>
    <w:rsid w:val="32294765"/>
    <w:rsid w:val="327E7CD9"/>
    <w:rsid w:val="32B56E69"/>
    <w:rsid w:val="32F445A5"/>
    <w:rsid w:val="32FC5FC6"/>
    <w:rsid w:val="330F4401"/>
    <w:rsid w:val="331E1E02"/>
    <w:rsid w:val="33353215"/>
    <w:rsid w:val="33435036"/>
    <w:rsid w:val="33472431"/>
    <w:rsid w:val="335D7B29"/>
    <w:rsid w:val="336B0B61"/>
    <w:rsid w:val="337B4743"/>
    <w:rsid w:val="338C3ABE"/>
    <w:rsid w:val="33A867A1"/>
    <w:rsid w:val="33BE0CB2"/>
    <w:rsid w:val="33C02706"/>
    <w:rsid w:val="33D21CA6"/>
    <w:rsid w:val="33F133C2"/>
    <w:rsid w:val="33F943AC"/>
    <w:rsid w:val="341548E7"/>
    <w:rsid w:val="34251F8E"/>
    <w:rsid w:val="345A7961"/>
    <w:rsid w:val="347A05C3"/>
    <w:rsid w:val="347E5080"/>
    <w:rsid w:val="348D4D75"/>
    <w:rsid w:val="34902CE5"/>
    <w:rsid w:val="34965FFC"/>
    <w:rsid w:val="349E0792"/>
    <w:rsid w:val="34B475AD"/>
    <w:rsid w:val="34C1398D"/>
    <w:rsid w:val="34D33C1F"/>
    <w:rsid w:val="34DB71D0"/>
    <w:rsid w:val="34E077DE"/>
    <w:rsid w:val="34EB3FFA"/>
    <w:rsid w:val="351911D3"/>
    <w:rsid w:val="351C58FB"/>
    <w:rsid w:val="35493147"/>
    <w:rsid w:val="35572F42"/>
    <w:rsid w:val="35597C68"/>
    <w:rsid w:val="35680A2A"/>
    <w:rsid w:val="35682CA4"/>
    <w:rsid w:val="356E5C0E"/>
    <w:rsid w:val="357375C4"/>
    <w:rsid w:val="357A743D"/>
    <w:rsid w:val="358B52B4"/>
    <w:rsid w:val="35990A65"/>
    <w:rsid w:val="359D6299"/>
    <w:rsid w:val="35A6171B"/>
    <w:rsid w:val="35A82F5F"/>
    <w:rsid w:val="35B603F5"/>
    <w:rsid w:val="35CC2089"/>
    <w:rsid w:val="35EF1F65"/>
    <w:rsid w:val="35EF4E9F"/>
    <w:rsid w:val="36011B96"/>
    <w:rsid w:val="360D3064"/>
    <w:rsid w:val="3652616D"/>
    <w:rsid w:val="366046B9"/>
    <w:rsid w:val="366135C0"/>
    <w:rsid w:val="366A5627"/>
    <w:rsid w:val="36710AA2"/>
    <w:rsid w:val="36AC26B2"/>
    <w:rsid w:val="36C81B5B"/>
    <w:rsid w:val="36CA4796"/>
    <w:rsid w:val="36D305E5"/>
    <w:rsid w:val="36EA7FF2"/>
    <w:rsid w:val="37017235"/>
    <w:rsid w:val="373D169F"/>
    <w:rsid w:val="374E143A"/>
    <w:rsid w:val="375145A6"/>
    <w:rsid w:val="37522485"/>
    <w:rsid w:val="37613C52"/>
    <w:rsid w:val="376F2885"/>
    <w:rsid w:val="377835C6"/>
    <w:rsid w:val="37C11509"/>
    <w:rsid w:val="37DD1744"/>
    <w:rsid w:val="37F25243"/>
    <w:rsid w:val="380255AF"/>
    <w:rsid w:val="38333626"/>
    <w:rsid w:val="384E441A"/>
    <w:rsid w:val="38506C2F"/>
    <w:rsid w:val="38803B23"/>
    <w:rsid w:val="38877CF7"/>
    <w:rsid w:val="38961914"/>
    <w:rsid w:val="38AF3010"/>
    <w:rsid w:val="38D822E9"/>
    <w:rsid w:val="38DD6A3B"/>
    <w:rsid w:val="38E03474"/>
    <w:rsid w:val="38E2286A"/>
    <w:rsid w:val="38E32D4B"/>
    <w:rsid w:val="38E94228"/>
    <w:rsid w:val="39051B96"/>
    <w:rsid w:val="39090EB2"/>
    <w:rsid w:val="390A09B4"/>
    <w:rsid w:val="390B2C76"/>
    <w:rsid w:val="391644FB"/>
    <w:rsid w:val="39257351"/>
    <w:rsid w:val="392F0F3D"/>
    <w:rsid w:val="39322F95"/>
    <w:rsid w:val="39430A5E"/>
    <w:rsid w:val="39602F23"/>
    <w:rsid w:val="396B58C4"/>
    <w:rsid w:val="397B0BB4"/>
    <w:rsid w:val="399B3376"/>
    <w:rsid w:val="39A64195"/>
    <w:rsid w:val="39AF1465"/>
    <w:rsid w:val="39C04E20"/>
    <w:rsid w:val="39CA3463"/>
    <w:rsid w:val="39CF6662"/>
    <w:rsid w:val="39E80849"/>
    <w:rsid w:val="39F2252B"/>
    <w:rsid w:val="3A0E5A41"/>
    <w:rsid w:val="3A2175BE"/>
    <w:rsid w:val="3A2436D1"/>
    <w:rsid w:val="3A2A7F00"/>
    <w:rsid w:val="3A593D19"/>
    <w:rsid w:val="3A6A27D7"/>
    <w:rsid w:val="3ABC09E4"/>
    <w:rsid w:val="3AC407C9"/>
    <w:rsid w:val="3ADD1A06"/>
    <w:rsid w:val="3AF06CC1"/>
    <w:rsid w:val="3B183E18"/>
    <w:rsid w:val="3B215631"/>
    <w:rsid w:val="3B2D6711"/>
    <w:rsid w:val="3B51309B"/>
    <w:rsid w:val="3B850E7A"/>
    <w:rsid w:val="3B883403"/>
    <w:rsid w:val="3B954F85"/>
    <w:rsid w:val="3B9C0E95"/>
    <w:rsid w:val="3BA96A60"/>
    <w:rsid w:val="3BBD0AD4"/>
    <w:rsid w:val="3BDE4EBF"/>
    <w:rsid w:val="3BFE5D03"/>
    <w:rsid w:val="3C0248C3"/>
    <w:rsid w:val="3C072215"/>
    <w:rsid w:val="3C167592"/>
    <w:rsid w:val="3C170EB9"/>
    <w:rsid w:val="3C250799"/>
    <w:rsid w:val="3C276162"/>
    <w:rsid w:val="3C2B1BD6"/>
    <w:rsid w:val="3C2C17DF"/>
    <w:rsid w:val="3C396A58"/>
    <w:rsid w:val="3C663D83"/>
    <w:rsid w:val="3C714A0F"/>
    <w:rsid w:val="3C762FBC"/>
    <w:rsid w:val="3C9108DC"/>
    <w:rsid w:val="3CA427D7"/>
    <w:rsid w:val="3CA431D4"/>
    <w:rsid w:val="3CA86B29"/>
    <w:rsid w:val="3CAC710F"/>
    <w:rsid w:val="3CBD03A6"/>
    <w:rsid w:val="3CDC27C9"/>
    <w:rsid w:val="3CE068D8"/>
    <w:rsid w:val="3CF21AEE"/>
    <w:rsid w:val="3D0A22D5"/>
    <w:rsid w:val="3D0B5F2D"/>
    <w:rsid w:val="3D114B5C"/>
    <w:rsid w:val="3D193B16"/>
    <w:rsid w:val="3D3F2810"/>
    <w:rsid w:val="3D484D37"/>
    <w:rsid w:val="3D495DF7"/>
    <w:rsid w:val="3D851633"/>
    <w:rsid w:val="3D875BB8"/>
    <w:rsid w:val="3DBF1661"/>
    <w:rsid w:val="3E051FCE"/>
    <w:rsid w:val="3E1756B6"/>
    <w:rsid w:val="3E1920C0"/>
    <w:rsid w:val="3E2048C2"/>
    <w:rsid w:val="3E28471D"/>
    <w:rsid w:val="3E352534"/>
    <w:rsid w:val="3E42659A"/>
    <w:rsid w:val="3E4C632F"/>
    <w:rsid w:val="3E5E3BF8"/>
    <w:rsid w:val="3E5F70CE"/>
    <w:rsid w:val="3E610DA9"/>
    <w:rsid w:val="3E645172"/>
    <w:rsid w:val="3E701062"/>
    <w:rsid w:val="3E77442B"/>
    <w:rsid w:val="3EAC39B4"/>
    <w:rsid w:val="3EC11BF7"/>
    <w:rsid w:val="3EC14EAF"/>
    <w:rsid w:val="3EF169DA"/>
    <w:rsid w:val="3EF93089"/>
    <w:rsid w:val="3F0E4239"/>
    <w:rsid w:val="3F127531"/>
    <w:rsid w:val="3F207BB8"/>
    <w:rsid w:val="3F2B4E96"/>
    <w:rsid w:val="3F3A7BF4"/>
    <w:rsid w:val="3F507482"/>
    <w:rsid w:val="3F5661ED"/>
    <w:rsid w:val="3F5C181E"/>
    <w:rsid w:val="3F6263C0"/>
    <w:rsid w:val="3F700303"/>
    <w:rsid w:val="3F755AF4"/>
    <w:rsid w:val="3F7A035D"/>
    <w:rsid w:val="3F7A4AAC"/>
    <w:rsid w:val="3F7F2AED"/>
    <w:rsid w:val="3F8568C6"/>
    <w:rsid w:val="3F895D56"/>
    <w:rsid w:val="3FAF7F99"/>
    <w:rsid w:val="3FBE325D"/>
    <w:rsid w:val="3FC24EFB"/>
    <w:rsid w:val="3FC42D5D"/>
    <w:rsid w:val="3FC470DF"/>
    <w:rsid w:val="3FCC6181"/>
    <w:rsid w:val="3FCF37A1"/>
    <w:rsid w:val="3FDD44BD"/>
    <w:rsid w:val="3FEE70B9"/>
    <w:rsid w:val="400910C5"/>
    <w:rsid w:val="4016105A"/>
    <w:rsid w:val="40507088"/>
    <w:rsid w:val="40511B29"/>
    <w:rsid w:val="40525CFA"/>
    <w:rsid w:val="405666DE"/>
    <w:rsid w:val="405A164D"/>
    <w:rsid w:val="405A2653"/>
    <w:rsid w:val="40622EEA"/>
    <w:rsid w:val="407D09B4"/>
    <w:rsid w:val="40892F96"/>
    <w:rsid w:val="408E1F25"/>
    <w:rsid w:val="409D774F"/>
    <w:rsid w:val="40A22DA0"/>
    <w:rsid w:val="40A354E5"/>
    <w:rsid w:val="40B03322"/>
    <w:rsid w:val="40C444B5"/>
    <w:rsid w:val="4109777D"/>
    <w:rsid w:val="411F6223"/>
    <w:rsid w:val="41390C96"/>
    <w:rsid w:val="413B683F"/>
    <w:rsid w:val="41466C95"/>
    <w:rsid w:val="414B6987"/>
    <w:rsid w:val="4158647C"/>
    <w:rsid w:val="416B0B98"/>
    <w:rsid w:val="4175321B"/>
    <w:rsid w:val="418F78FA"/>
    <w:rsid w:val="4195768D"/>
    <w:rsid w:val="41A605D0"/>
    <w:rsid w:val="41CA3305"/>
    <w:rsid w:val="41CC6A6E"/>
    <w:rsid w:val="41D46746"/>
    <w:rsid w:val="41E50241"/>
    <w:rsid w:val="41ED6B4B"/>
    <w:rsid w:val="42065175"/>
    <w:rsid w:val="42203DE5"/>
    <w:rsid w:val="423339AE"/>
    <w:rsid w:val="42400071"/>
    <w:rsid w:val="42623E1B"/>
    <w:rsid w:val="42702AE2"/>
    <w:rsid w:val="427A3AB6"/>
    <w:rsid w:val="427B2568"/>
    <w:rsid w:val="427B6090"/>
    <w:rsid w:val="428A5209"/>
    <w:rsid w:val="42A32E9D"/>
    <w:rsid w:val="42A37451"/>
    <w:rsid w:val="42AA632B"/>
    <w:rsid w:val="42AE7F37"/>
    <w:rsid w:val="42B9327D"/>
    <w:rsid w:val="42CC28E0"/>
    <w:rsid w:val="43037BB1"/>
    <w:rsid w:val="4308583C"/>
    <w:rsid w:val="433E40E3"/>
    <w:rsid w:val="434C25F0"/>
    <w:rsid w:val="434D4AE8"/>
    <w:rsid w:val="43512BF1"/>
    <w:rsid w:val="435448CE"/>
    <w:rsid w:val="43572820"/>
    <w:rsid w:val="43633FF9"/>
    <w:rsid w:val="436B0A40"/>
    <w:rsid w:val="43715519"/>
    <w:rsid w:val="437B5074"/>
    <w:rsid w:val="437E400B"/>
    <w:rsid w:val="43993698"/>
    <w:rsid w:val="43B31196"/>
    <w:rsid w:val="43BB720C"/>
    <w:rsid w:val="43BC335F"/>
    <w:rsid w:val="43C92B32"/>
    <w:rsid w:val="43EB7ACC"/>
    <w:rsid w:val="43FC1AB4"/>
    <w:rsid w:val="442A1993"/>
    <w:rsid w:val="442F4C28"/>
    <w:rsid w:val="44402F95"/>
    <w:rsid w:val="447D407D"/>
    <w:rsid w:val="448A0E5D"/>
    <w:rsid w:val="449D45F7"/>
    <w:rsid w:val="44A435AA"/>
    <w:rsid w:val="44A872EC"/>
    <w:rsid w:val="44A91136"/>
    <w:rsid w:val="44C07EB7"/>
    <w:rsid w:val="44C41CD0"/>
    <w:rsid w:val="44EB55BF"/>
    <w:rsid w:val="4516216D"/>
    <w:rsid w:val="451F0B3D"/>
    <w:rsid w:val="452A57C8"/>
    <w:rsid w:val="452D2698"/>
    <w:rsid w:val="454E3658"/>
    <w:rsid w:val="4570054D"/>
    <w:rsid w:val="45836B41"/>
    <w:rsid w:val="459D2674"/>
    <w:rsid w:val="45BA3A93"/>
    <w:rsid w:val="45D32B9D"/>
    <w:rsid w:val="45D51F09"/>
    <w:rsid w:val="45E335B5"/>
    <w:rsid w:val="46072FDC"/>
    <w:rsid w:val="460B44C8"/>
    <w:rsid w:val="46136A51"/>
    <w:rsid w:val="46144FA7"/>
    <w:rsid w:val="461F3C01"/>
    <w:rsid w:val="462D4AD7"/>
    <w:rsid w:val="463E6D3E"/>
    <w:rsid w:val="46566AA9"/>
    <w:rsid w:val="46661558"/>
    <w:rsid w:val="466A3548"/>
    <w:rsid w:val="466C4AED"/>
    <w:rsid w:val="46967F5B"/>
    <w:rsid w:val="46B05B1F"/>
    <w:rsid w:val="46B35E11"/>
    <w:rsid w:val="46BA27BC"/>
    <w:rsid w:val="46BC6770"/>
    <w:rsid w:val="46CF7E90"/>
    <w:rsid w:val="46D13DB8"/>
    <w:rsid w:val="47240834"/>
    <w:rsid w:val="47546CCD"/>
    <w:rsid w:val="475567CD"/>
    <w:rsid w:val="475B3DA3"/>
    <w:rsid w:val="478039D4"/>
    <w:rsid w:val="479E642E"/>
    <w:rsid w:val="47A20A59"/>
    <w:rsid w:val="47B5458F"/>
    <w:rsid w:val="47C1238D"/>
    <w:rsid w:val="47CB0AA5"/>
    <w:rsid w:val="47E246F7"/>
    <w:rsid w:val="47E76F91"/>
    <w:rsid w:val="47FF0DAF"/>
    <w:rsid w:val="48030380"/>
    <w:rsid w:val="48185A6B"/>
    <w:rsid w:val="48273A4D"/>
    <w:rsid w:val="483F2C13"/>
    <w:rsid w:val="48490C72"/>
    <w:rsid w:val="484A471E"/>
    <w:rsid w:val="485162E7"/>
    <w:rsid w:val="48560B58"/>
    <w:rsid w:val="48615205"/>
    <w:rsid w:val="486B3599"/>
    <w:rsid w:val="486F3FB1"/>
    <w:rsid w:val="487452ED"/>
    <w:rsid w:val="48936FC5"/>
    <w:rsid w:val="489414DE"/>
    <w:rsid w:val="48A61185"/>
    <w:rsid w:val="48BC2E38"/>
    <w:rsid w:val="48C34DDE"/>
    <w:rsid w:val="48D17B15"/>
    <w:rsid w:val="48F814A8"/>
    <w:rsid w:val="491171A1"/>
    <w:rsid w:val="4927647B"/>
    <w:rsid w:val="492C5797"/>
    <w:rsid w:val="495013A9"/>
    <w:rsid w:val="495F48E7"/>
    <w:rsid w:val="49804F41"/>
    <w:rsid w:val="499C2D6D"/>
    <w:rsid w:val="49B96530"/>
    <w:rsid w:val="49BF7880"/>
    <w:rsid w:val="49C82B49"/>
    <w:rsid w:val="49D56C49"/>
    <w:rsid w:val="49D855C7"/>
    <w:rsid w:val="49EC4258"/>
    <w:rsid w:val="49F80512"/>
    <w:rsid w:val="4A21436D"/>
    <w:rsid w:val="4A263F01"/>
    <w:rsid w:val="4A4658CB"/>
    <w:rsid w:val="4A4C1CC9"/>
    <w:rsid w:val="4A7F1D52"/>
    <w:rsid w:val="4A854E3F"/>
    <w:rsid w:val="4AAB146E"/>
    <w:rsid w:val="4AED724C"/>
    <w:rsid w:val="4AF850BA"/>
    <w:rsid w:val="4AFB4F34"/>
    <w:rsid w:val="4B130467"/>
    <w:rsid w:val="4B1338CC"/>
    <w:rsid w:val="4B172B12"/>
    <w:rsid w:val="4B262EBA"/>
    <w:rsid w:val="4B3F1EC7"/>
    <w:rsid w:val="4B531F8D"/>
    <w:rsid w:val="4B662E8B"/>
    <w:rsid w:val="4B82772E"/>
    <w:rsid w:val="4B8D450C"/>
    <w:rsid w:val="4B943B21"/>
    <w:rsid w:val="4BAB096B"/>
    <w:rsid w:val="4BAF7E06"/>
    <w:rsid w:val="4BBB3716"/>
    <w:rsid w:val="4BD46636"/>
    <w:rsid w:val="4BEE45CB"/>
    <w:rsid w:val="4C082496"/>
    <w:rsid w:val="4C08678F"/>
    <w:rsid w:val="4C1B5AC4"/>
    <w:rsid w:val="4C396B73"/>
    <w:rsid w:val="4C426781"/>
    <w:rsid w:val="4C4C5496"/>
    <w:rsid w:val="4C6A1CEF"/>
    <w:rsid w:val="4C6C3432"/>
    <w:rsid w:val="4C755449"/>
    <w:rsid w:val="4C854697"/>
    <w:rsid w:val="4C8C21FB"/>
    <w:rsid w:val="4C907331"/>
    <w:rsid w:val="4C9D08B4"/>
    <w:rsid w:val="4CA66198"/>
    <w:rsid w:val="4CAA102F"/>
    <w:rsid w:val="4CB14655"/>
    <w:rsid w:val="4CB33E17"/>
    <w:rsid w:val="4CC80B92"/>
    <w:rsid w:val="4CC92C3A"/>
    <w:rsid w:val="4CE01489"/>
    <w:rsid w:val="4CEB74B6"/>
    <w:rsid w:val="4CF50A59"/>
    <w:rsid w:val="4CF8202F"/>
    <w:rsid w:val="4CFD4AAA"/>
    <w:rsid w:val="4D182801"/>
    <w:rsid w:val="4D1836FB"/>
    <w:rsid w:val="4D533AAF"/>
    <w:rsid w:val="4D79073E"/>
    <w:rsid w:val="4D7B0185"/>
    <w:rsid w:val="4D9E34B9"/>
    <w:rsid w:val="4DAC7F99"/>
    <w:rsid w:val="4DBF6851"/>
    <w:rsid w:val="4DC90683"/>
    <w:rsid w:val="4DC94ACF"/>
    <w:rsid w:val="4DD67F46"/>
    <w:rsid w:val="4DE047C5"/>
    <w:rsid w:val="4DE54991"/>
    <w:rsid w:val="4DF05258"/>
    <w:rsid w:val="4E252D2A"/>
    <w:rsid w:val="4E3F795C"/>
    <w:rsid w:val="4E40707C"/>
    <w:rsid w:val="4E42373A"/>
    <w:rsid w:val="4E507D99"/>
    <w:rsid w:val="4E866E0A"/>
    <w:rsid w:val="4E8D2056"/>
    <w:rsid w:val="4EBB286E"/>
    <w:rsid w:val="4ED21F42"/>
    <w:rsid w:val="4EE07940"/>
    <w:rsid w:val="4EF647A8"/>
    <w:rsid w:val="4F093E78"/>
    <w:rsid w:val="4F1D2082"/>
    <w:rsid w:val="4F1E444B"/>
    <w:rsid w:val="4F280A7B"/>
    <w:rsid w:val="4F2B223C"/>
    <w:rsid w:val="4F2C416E"/>
    <w:rsid w:val="4F3B0396"/>
    <w:rsid w:val="4F4D0E89"/>
    <w:rsid w:val="4F5464CE"/>
    <w:rsid w:val="4F55307E"/>
    <w:rsid w:val="4F602B90"/>
    <w:rsid w:val="4F6F5219"/>
    <w:rsid w:val="4F8E4B27"/>
    <w:rsid w:val="4F907AA4"/>
    <w:rsid w:val="4FA60918"/>
    <w:rsid w:val="4FB476B5"/>
    <w:rsid w:val="4FBC4BF4"/>
    <w:rsid w:val="4FD65B1E"/>
    <w:rsid w:val="50051405"/>
    <w:rsid w:val="500832F8"/>
    <w:rsid w:val="501136F0"/>
    <w:rsid w:val="502256AD"/>
    <w:rsid w:val="504215FA"/>
    <w:rsid w:val="50451DB7"/>
    <w:rsid w:val="504B791D"/>
    <w:rsid w:val="50501952"/>
    <w:rsid w:val="508F60CA"/>
    <w:rsid w:val="50981162"/>
    <w:rsid w:val="50BC7B28"/>
    <w:rsid w:val="50C06385"/>
    <w:rsid w:val="50CE6418"/>
    <w:rsid w:val="50D40BCA"/>
    <w:rsid w:val="50D70E9D"/>
    <w:rsid w:val="50F35D93"/>
    <w:rsid w:val="50FA44CD"/>
    <w:rsid w:val="510036F5"/>
    <w:rsid w:val="5105303B"/>
    <w:rsid w:val="51114085"/>
    <w:rsid w:val="511216F1"/>
    <w:rsid w:val="512A1CE3"/>
    <w:rsid w:val="514516F1"/>
    <w:rsid w:val="51545650"/>
    <w:rsid w:val="516E7D73"/>
    <w:rsid w:val="5180209A"/>
    <w:rsid w:val="51897721"/>
    <w:rsid w:val="519667AD"/>
    <w:rsid w:val="51973EE4"/>
    <w:rsid w:val="51A84D41"/>
    <w:rsid w:val="51AA2482"/>
    <w:rsid w:val="51B1317F"/>
    <w:rsid w:val="51B82B60"/>
    <w:rsid w:val="51C23429"/>
    <w:rsid w:val="51DB1E92"/>
    <w:rsid w:val="51E14E39"/>
    <w:rsid w:val="51ED757F"/>
    <w:rsid w:val="52150A7D"/>
    <w:rsid w:val="52414306"/>
    <w:rsid w:val="52457AEB"/>
    <w:rsid w:val="52564EE5"/>
    <w:rsid w:val="52666F95"/>
    <w:rsid w:val="526763FB"/>
    <w:rsid w:val="526D2AE2"/>
    <w:rsid w:val="52741EC2"/>
    <w:rsid w:val="52E1213E"/>
    <w:rsid w:val="53336AAE"/>
    <w:rsid w:val="533A136C"/>
    <w:rsid w:val="53480B19"/>
    <w:rsid w:val="5355264E"/>
    <w:rsid w:val="535F2BBA"/>
    <w:rsid w:val="537C67BA"/>
    <w:rsid w:val="53AF337A"/>
    <w:rsid w:val="53B26284"/>
    <w:rsid w:val="53B759F4"/>
    <w:rsid w:val="53B82303"/>
    <w:rsid w:val="53D225A4"/>
    <w:rsid w:val="53DF4479"/>
    <w:rsid w:val="54157C9B"/>
    <w:rsid w:val="54186AD3"/>
    <w:rsid w:val="54371F77"/>
    <w:rsid w:val="543B112A"/>
    <w:rsid w:val="544A4D29"/>
    <w:rsid w:val="54547B86"/>
    <w:rsid w:val="545E0121"/>
    <w:rsid w:val="546A3396"/>
    <w:rsid w:val="54760B52"/>
    <w:rsid w:val="5481317B"/>
    <w:rsid w:val="5494027A"/>
    <w:rsid w:val="54A21918"/>
    <w:rsid w:val="54AA76FF"/>
    <w:rsid w:val="54B92F65"/>
    <w:rsid w:val="54DA00AC"/>
    <w:rsid w:val="54DE5937"/>
    <w:rsid w:val="54E05AE9"/>
    <w:rsid w:val="54E82ECC"/>
    <w:rsid w:val="54FB3C17"/>
    <w:rsid w:val="55220DA5"/>
    <w:rsid w:val="55272CCA"/>
    <w:rsid w:val="552B579B"/>
    <w:rsid w:val="55487F01"/>
    <w:rsid w:val="555C6E60"/>
    <w:rsid w:val="556B7BE3"/>
    <w:rsid w:val="556E398A"/>
    <w:rsid w:val="558114B8"/>
    <w:rsid w:val="55813D78"/>
    <w:rsid w:val="55910F8E"/>
    <w:rsid w:val="55AB500F"/>
    <w:rsid w:val="55B256C0"/>
    <w:rsid w:val="55C73811"/>
    <w:rsid w:val="55DF79E5"/>
    <w:rsid w:val="5611384C"/>
    <w:rsid w:val="561B28DD"/>
    <w:rsid w:val="561D05FE"/>
    <w:rsid w:val="5635520A"/>
    <w:rsid w:val="564846E1"/>
    <w:rsid w:val="566056C5"/>
    <w:rsid w:val="56641FF0"/>
    <w:rsid w:val="566C0CDE"/>
    <w:rsid w:val="567F34E2"/>
    <w:rsid w:val="56840D14"/>
    <w:rsid w:val="568868CC"/>
    <w:rsid w:val="56933527"/>
    <w:rsid w:val="56994311"/>
    <w:rsid w:val="569B0A3B"/>
    <w:rsid w:val="569C4AD4"/>
    <w:rsid w:val="56A90562"/>
    <w:rsid w:val="56AD325A"/>
    <w:rsid w:val="56AD47B1"/>
    <w:rsid w:val="56B913AD"/>
    <w:rsid w:val="56DA0859"/>
    <w:rsid w:val="56DC35DD"/>
    <w:rsid w:val="56E17318"/>
    <w:rsid w:val="56FD590E"/>
    <w:rsid w:val="56FE257B"/>
    <w:rsid w:val="57036880"/>
    <w:rsid w:val="572B37BA"/>
    <w:rsid w:val="57305E26"/>
    <w:rsid w:val="57314C5A"/>
    <w:rsid w:val="574A5794"/>
    <w:rsid w:val="575A261C"/>
    <w:rsid w:val="57A6426A"/>
    <w:rsid w:val="57BC0326"/>
    <w:rsid w:val="57E01724"/>
    <w:rsid w:val="57F307C1"/>
    <w:rsid w:val="57FA2BAA"/>
    <w:rsid w:val="57FA43F1"/>
    <w:rsid w:val="580162E5"/>
    <w:rsid w:val="58041F34"/>
    <w:rsid w:val="5815497A"/>
    <w:rsid w:val="581C6799"/>
    <w:rsid w:val="58327181"/>
    <w:rsid w:val="585D149C"/>
    <w:rsid w:val="586621B6"/>
    <w:rsid w:val="589C683B"/>
    <w:rsid w:val="58B9588A"/>
    <w:rsid w:val="58C14572"/>
    <w:rsid w:val="58C73AD7"/>
    <w:rsid w:val="58DA2920"/>
    <w:rsid w:val="58F020A3"/>
    <w:rsid w:val="58FB332B"/>
    <w:rsid w:val="59540A82"/>
    <w:rsid w:val="59594578"/>
    <w:rsid w:val="59631729"/>
    <w:rsid w:val="598A7A09"/>
    <w:rsid w:val="59B33075"/>
    <w:rsid w:val="59B63D96"/>
    <w:rsid w:val="59C13ED2"/>
    <w:rsid w:val="59E6253A"/>
    <w:rsid w:val="59E7033F"/>
    <w:rsid w:val="59E8544B"/>
    <w:rsid w:val="5A0354F7"/>
    <w:rsid w:val="5A1E5359"/>
    <w:rsid w:val="5A291824"/>
    <w:rsid w:val="5A344ECC"/>
    <w:rsid w:val="5A390B46"/>
    <w:rsid w:val="5A492723"/>
    <w:rsid w:val="5A5D74BC"/>
    <w:rsid w:val="5A7C5C8F"/>
    <w:rsid w:val="5A90403D"/>
    <w:rsid w:val="5A9D71ED"/>
    <w:rsid w:val="5AA2571A"/>
    <w:rsid w:val="5AB04EDE"/>
    <w:rsid w:val="5AC64C86"/>
    <w:rsid w:val="5ACF4A76"/>
    <w:rsid w:val="5AD51064"/>
    <w:rsid w:val="5ADE295C"/>
    <w:rsid w:val="5AEB0C39"/>
    <w:rsid w:val="5AF8170C"/>
    <w:rsid w:val="5B05555C"/>
    <w:rsid w:val="5B110237"/>
    <w:rsid w:val="5B1649CC"/>
    <w:rsid w:val="5B244DD8"/>
    <w:rsid w:val="5B2717CA"/>
    <w:rsid w:val="5B295890"/>
    <w:rsid w:val="5B2E4556"/>
    <w:rsid w:val="5B3879B9"/>
    <w:rsid w:val="5B436EF0"/>
    <w:rsid w:val="5B4D2B80"/>
    <w:rsid w:val="5B550806"/>
    <w:rsid w:val="5B893F6C"/>
    <w:rsid w:val="5B9F1B41"/>
    <w:rsid w:val="5BA37F28"/>
    <w:rsid w:val="5BAE24A8"/>
    <w:rsid w:val="5BB117B1"/>
    <w:rsid w:val="5BC51BF0"/>
    <w:rsid w:val="5BCF26D8"/>
    <w:rsid w:val="5C0B7CEE"/>
    <w:rsid w:val="5C44015E"/>
    <w:rsid w:val="5C4D41F0"/>
    <w:rsid w:val="5C554BC5"/>
    <w:rsid w:val="5C7D3D43"/>
    <w:rsid w:val="5C882C4F"/>
    <w:rsid w:val="5C8962BA"/>
    <w:rsid w:val="5CA70B0A"/>
    <w:rsid w:val="5CBD523A"/>
    <w:rsid w:val="5CCD31A9"/>
    <w:rsid w:val="5CD2475E"/>
    <w:rsid w:val="5CF86CAE"/>
    <w:rsid w:val="5D0B3776"/>
    <w:rsid w:val="5D443020"/>
    <w:rsid w:val="5D47572E"/>
    <w:rsid w:val="5D485FD5"/>
    <w:rsid w:val="5D487E79"/>
    <w:rsid w:val="5D516A2D"/>
    <w:rsid w:val="5D65410C"/>
    <w:rsid w:val="5D6C5E39"/>
    <w:rsid w:val="5D71281A"/>
    <w:rsid w:val="5D7D662C"/>
    <w:rsid w:val="5D954FBB"/>
    <w:rsid w:val="5DE847B7"/>
    <w:rsid w:val="5E0779FA"/>
    <w:rsid w:val="5E1D5BB1"/>
    <w:rsid w:val="5E1D5F77"/>
    <w:rsid w:val="5E234035"/>
    <w:rsid w:val="5E2911D4"/>
    <w:rsid w:val="5E4F7B9F"/>
    <w:rsid w:val="5E5D1A5A"/>
    <w:rsid w:val="5E751A3D"/>
    <w:rsid w:val="5E7762CF"/>
    <w:rsid w:val="5E8460C1"/>
    <w:rsid w:val="5EBF574D"/>
    <w:rsid w:val="5EC9135A"/>
    <w:rsid w:val="5ED14E5B"/>
    <w:rsid w:val="5EF04B7B"/>
    <w:rsid w:val="5EFF3DE0"/>
    <w:rsid w:val="5F007B24"/>
    <w:rsid w:val="5F106EAF"/>
    <w:rsid w:val="5F283CA5"/>
    <w:rsid w:val="5F305F32"/>
    <w:rsid w:val="5F425A26"/>
    <w:rsid w:val="5F4E3CB5"/>
    <w:rsid w:val="5F7D1E64"/>
    <w:rsid w:val="5F9374D0"/>
    <w:rsid w:val="5FDA48B5"/>
    <w:rsid w:val="5FE25384"/>
    <w:rsid w:val="5FE875BC"/>
    <w:rsid w:val="606007BD"/>
    <w:rsid w:val="60671E65"/>
    <w:rsid w:val="607562A7"/>
    <w:rsid w:val="608664A5"/>
    <w:rsid w:val="608C7B28"/>
    <w:rsid w:val="608F41F2"/>
    <w:rsid w:val="609E6925"/>
    <w:rsid w:val="60BA77CD"/>
    <w:rsid w:val="60C63F24"/>
    <w:rsid w:val="60CA2B58"/>
    <w:rsid w:val="60E73E36"/>
    <w:rsid w:val="60F80C2F"/>
    <w:rsid w:val="613468C2"/>
    <w:rsid w:val="613A48D5"/>
    <w:rsid w:val="61487E7F"/>
    <w:rsid w:val="614C4BCD"/>
    <w:rsid w:val="614F6149"/>
    <w:rsid w:val="61572E4F"/>
    <w:rsid w:val="615D1AF9"/>
    <w:rsid w:val="616128EC"/>
    <w:rsid w:val="616720C6"/>
    <w:rsid w:val="61725619"/>
    <w:rsid w:val="617E294F"/>
    <w:rsid w:val="618649E8"/>
    <w:rsid w:val="619104F5"/>
    <w:rsid w:val="61AB7C65"/>
    <w:rsid w:val="61C3512C"/>
    <w:rsid w:val="61DB7979"/>
    <w:rsid w:val="62073433"/>
    <w:rsid w:val="620B3059"/>
    <w:rsid w:val="620D753C"/>
    <w:rsid w:val="62181D46"/>
    <w:rsid w:val="626B7791"/>
    <w:rsid w:val="62721747"/>
    <w:rsid w:val="628762A4"/>
    <w:rsid w:val="628C2933"/>
    <w:rsid w:val="628C4312"/>
    <w:rsid w:val="62AB1D8D"/>
    <w:rsid w:val="62C42917"/>
    <w:rsid w:val="62D9309F"/>
    <w:rsid w:val="62DE5A92"/>
    <w:rsid w:val="62E73481"/>
    <w:rsid w:val="62ED42C9"/>
    <w:rsid w:val="62F0419C"/>
    <w:rsid w:val="62FA55D0"/>
    <w:rsid w:val="631A7E52"/>
    <w:rsid w:val="63234C0F"/>
    <w:rsid w:val="634B4DB7"/>
    <w:rsid w:val="634C01CF"/>
    <w:rsid w:val="635665B8"/>
    <w:rsid w:val="637A72AA"/>
    <w:rsid w:val="63A83A82"/>
    <w:rsid w:val="63CB3622"/>
    <w:rsid w:val="63D600F2"/>
    <w:rsid w:val="63E31E9D"/>
    <w:rsid w:val="640434E5"/>
    <w:rsid w:val="64185C22"/>
    <w:rsid w:val="643B275E"/>
    <w:rsid w:val="64411A38"/>
    <w:rsid w:val="64587275"/>
    <w:rsid w:val="646A5BED"/>
    <w:rsid w:val="64C4485F"/>
    <w:rsid w:val="64DA076B"/>
    <w:rsid w:val="64E36924"/>
    <w:rsid w:val="64E9112D"/>
    <w:rsid w:val="65014155"/>
    <w:rsid w:val="65142B38"/>
    <w:rsid w:val="6520621E"/>
    <w:rsid w:val="653D68E6"/>
    <w:rsid w:val="65630AA9"/>
    <w:rsid w:val="656A3683"/>
    <w:rsid w:val="656A7144"/>
    <w:rsid w:val="657B048C"/>
    <w:rsid w:val="657F70B1"/>
    <w:rsid w:val="65865107"/>
    <w:rsid w:val="659242EE"/>
    <w:rsid w:val="65B0069A"/>
    <w:rsid w:val="65B61ED7"/>
    <w:rsid w:val="65E9533F"/>
    <w:rsid w:val="65F76683"/>
    <w:rsid w:val="65F93869"/>
    <w:rsid w:val="660B2971"/>
    <w:rsid w:val="660B5D8E"/>
    <w:rsid w:val="66224F9D"/>
    <w:rsid w:val="6632531C"/>
    <w:rsid w:val="667237CD"/>
    <w:rsid w:val="66953E2E"/>
    <w:rsid w:val="669F7CBA"/>
    <w:rsid w:val="66AE39AD"/>
    <w:rsid w:val="66B00768"/>
    <w:rsid w:val="66FB73E6"/>
    <w:rsid w:val="670A4B9E"/>
    <w:rsid w:val="67171C12"/>
    <w:rsid w:val="671C012D"/>
    <w:rsid w:val="672E507D"/>
    <w:rsid w:val="673936D7"/>
    <w:rsid w:val="67517AFA"/>
    <w:rsid w:val="67805AAD"/>
    <w:rsid w:val="679850C1"/>
    <w:rsid w:val="67AB1B26"/>
    <w:rsid w:val="67AF11C7"/>
    <w:rsid w:val="67B265D1"/>
    <w:rsid w:val="67B30E44"/>
    <w:rsid w:val="67C23B71"/>
    <w:rsid w:val="67C501C3"/>
    <w:rsid w:val="67E55296"/>
    <w:rsid w:val="67E87F7F"/>
    <w:rsid w:val="68080A2F"/>
    <w:rsid w:val="681E7CFD"/>
    <w:rsid w:val="68221B5F"/>
    <w:rsid w:val="682633F9"/>
    <w:rsid w:val="68270406"/>
    <w:rsid w:val="68273145"/>
    <w:rsid w:val="682A5BF7"/>
    <w:rsid w:val="68535738"/>
    <w:rsid w:val="68721156"/>
    <w:rsid w:val="687C423F"/>
    <w:rsid w:val="68C25D28"/>
    <w:rsid w:val="68D033F3"/>
    <w:rsid w:val="68D06E03"/>
    <w:rsid w:val="68DC689F"/>
    <w:rsid w:val="68E0170A"/>
    <w:rsid w:val="68F302CC"/>
    <w:rsid w:val="69123CE1"/>
    <w:rsid w:val="69141C2E"/>
    <w:rsid w:val="69184264"/>
    <w:rsid w:val="693350FB"/>
    <w:rsid w:val="695479FA"/>
    <w:rsid w:val="696F1E02"/>
    <w:rsid w:val="69705CB0"/>
    <w:rsid w:val="69762AAC"/>
    <w:rsid w:val="697826BD"/>
    <w:rsid w:val="69874F79"/>
    <w:rsid w:val="69997553"/>
    <w:rsid w:val="699D5604"/>
    <w:rsid w:val="69AA23F5"/>
    <w:rsid w:val="69BF7EC3"/>
    <w:rsid w:val="69D330B4"/>
    <w:rsid w:val="69F432B5"/>
    <w:rsid w:val="6A1B5C00"/>
    <w:rsid w:val="6A2835EC"/>
    <w:rsid w:val="6A291175"/>
    <w:rsid w:val="6A2C34AA"/>
    <w:rsid w:val="6A6459AF"/>
    <w:rsid w:val="6A820F91"/>
    <w:rsid w:val="6A824374"/>
    <w:rsid w:val="6A87407F"/>
    <w:rsid w:val="6A99127D"/>
    <w:rsid w:val="6AB8004E"/>
    <w:rsid w:val="6AB861B4"/>
    <w:rsid w:val="6AD96CB7"/>
    <w:rsid w:val="6B0F3C1E"/>
    <w:rsid w:val="6B13077A"/>
    <w:rsid w:val="6B1424DD"/>
    <w:rsid w:val="6B221E5F"/>
    <w:rsid w:val="6B272595"/>
    <w:rsid w:val="6B2B1CE6"/>
    <w:rsid w:val="6B2F5E6F"/>
    <w:rsid w:val="6B4629BA"/>
    <w:rsid w:val="6B4C3CF7"/>
    <w:rsid w:val="6B6B5CD2"/>
    <w:rsid w:val="6B711394"/>
    <w:rsid w:val="6B7C0E69"/>
    <w:rsid w:val="6B882178"/>
    <w:rsid w:val="6BA078E7"/>
    <w:rsid w:val="6BB36B04"/>
    <w:rsid w:val="6BC576AE"/>
    <w:rsid w:val="6BC82F86"/>
    <w:rsid w:val="6BCC1277"/>
    <w:rsid w:val="6BE4278E"/>
    <w:rsid w:val="6BEA1F9C"/>
    <w:rsid w:val="6BFC4F57"/>
    <w:rsid w:val="6C1F76C2"/>
    <w:rsid w:val="6C455CAB"/>
    <w:rsid w:val="6C4E1244"/>
    <w:rsid w:val="6C5B6EEC"/>
    <w:rsid w:val="6C5D2D2B"/>
    <w:rsid w:val="6C6E3EA2"/>
    <w:rsid w:val="6C7765FE"/>
    <w:rsid w:val="6C8008DC"/>
    <w:rsid w:val="6CAA5E4D"/>
    <w:rsid w:val="6CC60DC9"/>
    <w:rsid w:val="6CD44DB3"/>
    <w:rsid w:val="6CDC7845"/>
    <w:rsid w:val="6D000FC4"/>
    <w:rsid w:val="6D031778"/>
    <w:rsid w:val="6D08005D"/>
    <w:rsid w:val="6D0A7C83"/>
    <w:rsid w:val="6D106FB7"/>
    <w:rsid w:val="6D1C3F9C"/>
    <w:rsid w:val="6D2B7848"/>
    <w:rsid w:val="6D4A67A4"/>
    <w:rsid w:val="6D517127"/>
    <w:rsid w:val="6D5D5CC1"/>
    <w:rsid w:val="6D6B744D"/>
    <w:rsid w:val="6DA07DE7"/>
    <w:rsid w:val="6DA721E6"/>
    <w:rsid w:val="6DBE5CD2"/>
    <w:rsid w:val="6DE374BA"/>
    <w:rsid w:val="6DEC6B1D"/>
    <w:rsid w:val="6E1A3D81"/>
    <w:rsid w:val="6E20601C"/>
    <w:rsid w:val="6E2A5041"/>
    <w:rsid w:val="6E2C4FDA"/>
    <w:rsid w:val="6E3A38A7"/>
    <w:rsid w:val="6E41574E"/>
    <w:rsid w:val="6E4660D0"/>
    <w:rsid w:val="6E4A043D"/>
    <w:rsid w:val="6E6F129A"/>
    <w:rsid w:val="6E8C7E9A"/>
    <w:rsid w:val="6EA7226C"/>
    <w:rsid w:val="6EB13143"/>
    <w:rsid w:val="6EBF0F07"/>
    <w:rsid w:val="6EC3545C"/>
    <w:rsid w:val="6ECA78B1"/>
    <w:rsid w:val="6EFD5C0F"/>
    <w:rsid w:val="6F0211AE"/>
    <w:rsid w:val="6F081FAF"/>
    <w:rsid w:val="6F1D5BE7"/>
    <w:rsid w:val="6F252E0D"/>
    <w:rsid w:val="6F257D94"/>
    <w:rsid w:val="6F4379DD"/>
    <w:rsid w:val="6F6A055F"/>
    <w:rsid w:val="6F6A09C1"/>
    <w:rsid w:val="6F733EF8"/>
    <w:rsid w:val="6F7478CD"/>
    <w:rsid w:val="6F8310B0"/>
    <w:rsid w:val="6FA66C5B"/>
    <w:rsid w:val="6FAF4A0F"/>
    <w:rsid w:val="6FB917DB"/>
    <w:rsid w:val="6FC80B1A"/>
    <w:rsid w:val="6FD412E1"/>
    <w:rsid w:val="6FEA1D9F"/>
    <w:rsid w:val="6FEE7DF4"/>
    <w:rsid w:val="6FF43A17"/>
    <w:rsid w:val="6FF473BA"/>
    <w:rsid w:val="6FFC588A"/>
    <w:rsid w:val="70233526"/>
    <w:rsid w:val="70306C17"/>
    <w:rsid w:val="70754C0A"/>
    <w:rsid w:val="70810F20"/>
    <w:rsid w:val="70984F7D"/>
    <w:rsid w:val="709970EF"/>
    <w:rsid w:val="709C1A8C"/>
    <w:rsid w:val="70B27B70"/>
    <w:rsid w:val="70CE09C3"/>
    <w:rsid w:val="70E41A32"/>
    <w:rsid w:val="71147566"/>
    <w:rsid w:val="71287630"/>
    <w:rsid w:val="712C1AEB"/>
    <w:rsid w:val="71311D7F"/>
    <w:rsid w:val="713148BC"/>
    <w:rsid w:val="71371CF9"/>
    <w:rsid w:val="713E5AE7"/>
    <w:rsid w:val="716F1C44"/>
    <w:rsid w:val="717E7A69"/>
    <w:rsid w:val="71806D32"/>
    <w:rsid w:val="71AD6FAE"/>
    <w:rsid w:val="71AE30B5"/>
    <w:rsid w:val="71C27EC8"/>
    <w:rsid w:val="71C33DD0"/>
    <w:rsid w:val="72005AE6"/>
    <w:rsid w:val="72104AC2"/>
    <w:rsid w:val="72124041"/>
    <w:rsid w:val="72135B21"/>
    <w:rsid w:val="721601E1"/>
    <w:rsid w:val="72337620"/>
    <w:rsid w:val="723F5BDB"/>
    <w:rsid w:val="72570EA7"/>
    <w:rsid w:val="726C2611"/>
    <w:rsid w:val="72726B56"/>
    <w:rsid w:val="727355E2"/>
    <w:rsid w:val="72A11E23"/>
    <w:rsid w:val="72A322A5"/>
    <w:rsid w:val="72AF0917"/>
    <w:rsid w:val="72B3210B"/>
    <w:rsid w:val="72CF7ADB"/>
    <w:rsid w:val="72E75951"/>
    <w:rsid w:val="72E91B02"/>
    <w:rsid w:val="72F9284C"/>
    <w:rsid w:val="72FF3233"/>
    <w:rsid w:val="732650C3"/>
    <w:rsid w:val="733C616F"/>
    <w:rsid w:val="7340334A"/>
    <w:rsid w:val="734A7EB9"/>
    <w:rsid w:val="73586DC3"/>
    <w:rsid w:val="735B05AA"/>
    <w:rsid w:val="736811C4"/>
    <w:rsid w:val="73725CC7"/>
    <w:rsid w:val="739B35DE"/>
    <w:rsid w:val="73DA0AAB"/>
    <w:rsid w:val="73FA2A89"/>
    <w:rsid w:val="73FF32CB"/>
    <w:rsid w:val="7405758D"/>
    <w:rsid w:val="74301EA6"/>
    <w:rsid w:val="74386E56"/>
    <w:rsid w:val="7439010A"/>
    <w:rsid w:val="743F7814"/>
    <w:rsid w:val="74622F2F"/>
    <w:rsid w:val="7497088D"/>
    <w:rsid w:val="74A30572"/>
    <w:rsid w:val="74C73FE3"/>
    <w:rsid w:val="74DC5A55"/>
    <w:rsid w:val="74E63482"/>
    <w:rsid w:val="74E71A82"/>
    <w:rsid w:val="74F64E3F"/>
    <w:rsid w:val="74FD1B30"/>
    <w:rsid w:val="751D0E17"/>
    <w:rsid w:val="754A05DC"/>
    <w:rsid w:val="75942A40"/>
    <w:rsid w:val="75A023F2"/>
    <w:rsid w:val="75C5780F"/>
    <w:rsid w:val="75FB2A56"/>
    <w:rsid w:val="75FF18EA"/>
    <w:rsid w:val="76023351"/>
    <w:rsid w:val="761730DD"/>
    <w:rsid w:val="762514F1"/>
    <w:rsid w:val="762C5C47"/>
    <w:rsid w:val="765512FB"/>
    <w:rsid w:val="765E31FB"/>
    <w:rsid w:val="766477E6"/>
    <w:rsid w:val="76687032"/>
    <w:rsid w:val="7672045B"/>
    <w:rsid w:val="76766B2A"/>
    <w:rsid w:val="767F2D37"/>
    <w:rsid w:val="76895AED"/>
    <w:rsid w:val="7698131F"/>
    <w:rsid w:val="76984EB1"/>
    <w:rsid w:val="76991A17"/>
    <w:rsid w:val="76BA50E5"/>
    <w:rsid w:val="76C42FE0"/>
    <w:rsid w:val="76D42781"/>
    <w:rsid w:val="76D81D5A"/>
    <w:rsid w:val="77067FBD"/>
    <w:rsid w:val="771672D4"/>
    <w:rsid w:val="771A06F0"/>
    <w:rsid w:val="77236D53"/>
    <w:rsid w:val="772A5AB9"/>
    <w:rsid w:val="774D3DC3"/>
    <w:rsid w:val="776A22E2"/>
    <w:rsid w:val="776D6580"/>
    <w:rsid w:val="778C04E9"/>
    <w:rsid w:val="778F2765"/>
    <w:rsid w:val="77B360B7"/>
    <w:rsid w:val="77E22291"/>
    <w:rsid w:val="78125407"/>
    <w:rsid w:val="78163E0D"/>
    <w:rsid w:val="78300AEE"/>
    <w:rsid w:val="784F14F7"/>
    <w:rsid w:val="78507637"/>
    <w:rsid w:val="7859168E"/>
    <w:rsid w:val="7867796C"/>
    <w:rsid w:val="787F40EE"/>
    <w:rsid w:val="78985EAB"/>
    <w:rsid w:val="789E5F80"/>
    <w:rsid w:val="78B4709E"/>
    <w:rsid w:val="78B57BD3"/>
    <w:rsid w:val="78C14DB7"/>
    <w:rsid w:val="78C243BF"/>
    <w:rsid w:val="78D81144"/>
    <w:rsid w:val="78F669DD"/>
    <w:rsid w:val="78F824F7"/>
    <w:rsid w:val="79047D24"/>
    <w:rsid w:val="792073FF"/>
    <w:rsid w:val="79255B1E"/>
    <w:rsid w:val="79327BE3"/>
    <w:rsid w:val="793423B9"/>
    <w:rsid w:val="794674FF"/>
    <w:rsid w:val="794F5E9D"/>
    <w:rsid w:val="7950305C"/>
    <w:rsid w:val="79596ED9"/>
    <w:rsid w:val="796606AB"/>
    <w:rsid w:val="797279F9"/>
    <w:rsid w:val="798B6440"/>
    <w:rsid w:val="79976759"/>
    <w:rsid w:val="799C0BFC"/>
    <w:rsid w:val="79B50C6F"/>
    <w:rsid w:val="79D319E8"/>
    <w:rsid w:val="79E06AB0"/>
    <w:rsid w:val="7A0527D6"/>
    <w:rsid w:val="7A073B40"/>
    <w:rsid w:val="7A1E66A7"/>
    <w:rsid w:val="7A3B4E23"/>
    <w:rsid w:val="7A3E3C86"/>
    <w:rsid w:val="7A421F6B"/>
    <w:rsid w:val="7A985BAD"/>
    <w:rsid w:val="7A9C129D"/>
    <w:rsid w:val="7AAC617C"/>
    <w:rsid w:val="7ABB0835"/>
    <w:rsid w:val="7ABE7A74"/>
    <w:rsid w:val="7AC3193E"/>
    <w:rsid w:val="7AD825ED"/>
    <w:rsid w:val="7AE7522B"/>
    <w:rsid w:val="7AF11E4A"/>
    <w:rsid w:val="7AFC756B"/>
    <w:rsid w:val="7B0A616D"/>
    <w:rsid w:val="7B1530FA"/>
    <w:rsid w:val="7B6A65F9"/>
    <w:rsid w:val="7B73525D"/>
    <w:rsid w:val="7B754167"/>
    <w:rsid w:val="7B841502"/>
    <w:rsid w:val="7B856B69"/>
    <w:rsid w:val="7BA51FAA"/>
    <w:rsid w:val="7BA71431"/>
    <w:rsid w:val="7BAB65F0"/>
    <w:rsid w:val="7BC5601A"/>
    <w:rsid w:val="7BE067C0"/>
    <w:rsid w:val="7BF7355E"/>
    <w:rsid w:val="7C041716"/>
    <w:rsid w:val="7C0F6F8D"/>
    <w:rsid w:val="7C1832E2"/>
    <w:rsid w:val="7C2C3168"/>
    <w:rsid w:val="7C60764A"/>
    <w:rsid w:val="7C7F077B"/>
    <w:rsid w:val="7C9A2C55"/>
    <w:rsid w:val="7CB570A3"/>
    <w:rsid w:val="7CC85D2E"/>
    <w:rsid w:val="7CFA0A3C"/>
    <w:rsid w:val="7CFB25C5"/>
    <w:rsid w:val="7D024938"/>
    <w:rsid w:val="7D0432EA"/>
    <w:rsid w:val="7D071A67"/>
    <w:rsid w:val="7D153027"/>
    <w:rsid w:val="7D240558"/>
    <w:rsid w:val="7D4E4391"/>
    <w:rsid w:val="7D6A50D1"/>
    <w:rsid w:val="7D6C1F0C"/>
    <w:rsid w:val="7D6F7C2B"/>
    <w:rsid w:val="7D7B5BD6"/>
    <w:rsid w:val="7D812A55"/>
    <w:rsid w:val="7D9828AA"/>
    <w:rsid w:val="7DA15DD8"/>
    <w:rsid w:val="7DA54E7B"/>
    <w:rsid w:val="7DAD4B1E"/>
    <w:rsid w:val="7DCE4670"/>
    <w:rsid w:val="7DDB6F5C"/>
    <w:rsid w:val="7DDF08B2"/>
    <w:rsid w:val="7DDF7781"/>
    <w:rsid w:val="7E2F58AE"/>
    <w:rsid w:val="7E464EB2"/>
    <w:rsid w:val="7E5724CE"/>
    <w:rsid w:val="7E5B4BE3"/>
    <w:rsid w:val="7E6C79E8"/>
    <w:rsid w:val="7E6E14DC"/>
    <w:rsid w:val="7EB90785"/>
    <w:rsid w:val="7EE97E69"/>
    <w:rsid w:val="7EEF15E6"/>
    <w:rsid w:val="7F0F3C4C"/>
    <w:rsid w:val="7F102E25"/>
    <w:rsid w:val="7F2B3490"/>
    <w:rsid w:val="7F4167DE"/>
    <w:rsid w:val="7F81479C"/>
    <w:rsid w:val="7F961536"/>
    <w:rsid w:val="7FB772DD"/>
    <w:rsid w:val="7FD5728C"/>
    <w:rsid w:val="7FE66A22"/>
    <w:rsid w:val="7FED0787"/>
    <w:rsid w:val="7FF352B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31"/>
    <w:qFormat/>
    <w:uiPriority w:val="99"/>
    <w:pPr>
      <w:keepNext/>
      <w:keepLines/>
      <w:numPr>
        <w:ilvl w:val="0"/>
        <w:numId w:val="1"/>
      </w:numPr>
      <w:spacing w:beforeLines="100" w:afterLines="100" w:line="360" w:lineRule="auto"/>
      <w:jc w:val="center"/>
      <w:outlineLvl w:val="0"/>
    </w:pPr>
    <w:rPr>
      <w:rFonts w:eastAsia="微软雅黑"/>
      <w:b/>
      <w:bCs/>
      <w:kern w:val="44"/>
      <w:sz w:val="36"/>
      <w:szCs w:val="44"/>
    </w:rPr>
  </w:style>
  <w:style w:type="paragraph" w:styleId="4">
    <w:name w:val="heading 2"/>
    <w:basedOn w:val="1"/>
    <w:next w:val="1"/>
    <w:link w:val="32"/>
    <w:qFormat/>
    <w:uiPriority w:val="99"/>
    <w:pPr>
      <w:keepNext/>
      <w:keepLines/>
      <w:numPr>
        <w:ilvl w:val="0"/>
        <w:numId w:val="2"/>
      </w:numPr>
      <w:spacing w:line="360" w:lineRule="auto"/>
      <w:outlineLvl w:val="1"/>
    </w:pPr>
    <w:rPr>
      <w:rFonts w:ascii="Arial" w:hAnsi="Arial"/>
      <w:b/>
      <w:bCs/>
      <w:kern w:val="0"/>
      <w:sz w:val="28"/>
      <w:szCs w:val="32"/>
    </w:rPr>
  </w:style>
  <w:style w:type="paragraph" w:styleId="5">
    <w:name w:val="heading 3"/>
    <w:basedOn w:val="1"/>
    <w:next w:val="1"/>
    <w:link w:val="33"/>
    <w:qFormat/>
    <w:uiPriority w:val="99"/>
    <w:pPr>
      <w:keepNext/>
      <w:keepLines/>
      <w:outlineLvl w:val="2"/>
    </w:pPr>
    <w:rPr>
      <w:rFonts w:ascii="宋体" w:hAnsi="宋体" w:eastAsia="黑体"/>
      <w:bCs/>
      <w:sz w:val="24"/>
      <w:szCs w:val="28"/>
    </w:rPr>
  </w:style>
  <w:style w:type="paragraph" w:styleId="6">
    <w:name w:val="heading 5"/>
    <w:basedOn w:val="1"/>
    <w:next w:val="1"/>
    <w:link w:val="34"/>
    <w:qFormat/>
    <w:uiPriority w:val="99"/>
    <w:pPr>
      <w:keepNext/>
      <w:keepLines/>
      <w:spacing w:before="280" w:after="290" w:line="376" w:lineRule="auto"/>
      <w:outlineLvl w:val="4"/>
    </w:pPr>
    <w:rPr>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标4"/>
    <w:basedOn w:val="1"/>
    <w:autoRedefine/>
    <w:qFormat/>
    <w:uiPriority w:val="0"/>
    <w:pPr>
      <w:adjustRightInd w:val="0"/>
      <w:textAlignment w:val="center"/>
      <w:outlineLvl w:val="3"/>
    </w:pPr>
    <w:rPr>
      <w:rFonts w:ascii="Arial" w:hAnsi="Arial" w:cs="Arial"/>
      <w:b/>
      <w:bCs/>
      <w:kern w:val="24"/>
    </w:rPr>
  </w:style>
  <w:style w:type="paragraph" w:styleId="7">
    <w:name w:val="Normal Indent"/>
    <w:basedOn w:val="1"/>
    <w:qFormat/>
    <w:uiPriority w:val="99"/>
    <w:pPr>
      <w:ind w:firstLine="420"/>
    </w:pPr>
    <w:rPr>
      <w:szCs w:val="20"/>
    </w:rPr>
  </w:style>
  <w:style w:type="paragraph" w:styleId="8">
    <w:name w:val="Document Map"/>
    <w:basedOn w:val="1"/>
    <w:link w:val="59"/>
    <w:semiHidden/>
    <w:qFormat/>
    <w:uiPriority w:val="99"/>
    <w:pPr>
      <w:shd w:val="clear" w:color="auto" w:fill="000080"/>
    </w:pPr>
  </w:style>
  <w:style w:type="paragraph" w:styleId="9">
    <w:name w:val="annotation text"/>
    <w:basedOn w:val="1"/>
    <w:link w:val="36"/>
    <w:qFormat/>
    <w:uiPriority w:val="99"/>
    <w:pPr>
      <w:jc w:val="left"/>
    </w:pPr>
  </w:style>
  <w:style w:type="paragraph" w:styleId="10">
    <w:name w:val="Body Text 3"/>
    <w:basedOn w:val="1"/>
    <w:link w:val="37"/>
    <w:qFormat/>
    <w:uiPriority w:val="99"/>
    <w:pPr>
      <w:spacing w:beforeLines="50"/>
    </w:pPr>
    <w:rPr>
      <w:rFonts w:ascii="宋体" w:hAnsi="宋体"/>
      <w:szCs w:val="20"/>
    </w:rPr>
  </w:style>
  <w:style w:type="paragraph" w:styleId="11">
    <w:name w:val="Body Text"/>
    <w:basedOn w:val="1"/>
    <w:link w:val="35"/>
    <w:qFormat/>
    <w:uiPriority w:val="99"/>
    <w:pPr>
      <w:spacing w:after="120"/>
    </w:pPr>
  </w:style>
  <w:style w:type="paragraph" w:styleId="12">
    <w:name w:val="Body Text Indent"/>
    <w:basedOn w:val="1"/>
    <w:next w:val="13"/>
    <w:link w:val="38"/>
    <w:qFormat/>
    <w:uiPriority w:val="99"/>
    <w:pPr>
      <w:spacing w:after="120"/>
      <w:ind w:left="420" w:leftChars="200"/>
    </w:pPr>
  </w:style>
  <w:style w:type="paragraph" w:styleId="13">
    <w:name w:val="envelope return"/>
    <w:basedOn w:val="1"/>
    <w:qFormat/>
    <w:uiPriority w:val="99"/>
    <w:pPr>
      <w:snapToGrid w:val="0"/>
      <w:ind w:firstLine="200"/>
    </w:pPr>
    <w:rPr>
      <w:rFonts w:ascii="Arial" w:hAnsi="Arial" w:cs="Arial"/>
      <w:szCs w:val="20"/>
    </w:rPr>
  </w:style>
  <w:style w:type="paragraph" w:styleId="14">
    <w:name w:val="Plain Text"/>
    <w:basedOn w:val="1"/>
    <w:link w:val="39"/>
    <w:qFormat/>
    <w:uiPriority w:val="99"/>
    <w:rPr>
      <w:rFonts w:ascii="宋体" w:hAnsi="Courier New"/>
      <w:szCs w:val="20"/>
    </w:rPr>
  </w:style>
  <w:style w:type="paragraph" w:styleId="15">
    <w:name w:val="Balloon Text"/>
    <w:basedOn w:val="1"/>
    <w:link w:val="40"/>
    <w:semiHidden/>
    <w:qFormat/>
    <w:uiPriority w:val="99"/>
    <w:rPr>
      <w:sz w:val="18"/>
      <w:szCs w:val="18"/>
    </w:rPr>
  </w:style>
  <w:style w:type="paragraph" w:styleId="16">
    <w:name w:val="footer"/>
    <w:basedOn w:val="1"/>
    <w:link w:val="41"/>
    <w:qFormat/>
    <w:uiPriority w:val="99"/>
    <w:pPr>
      <w:tabs>
        <w:tab w:val="center" w:pos="4153"/>
        <w:tab w:val="right" w:pos="8306"/>
      </w:tabs>
      <w:snapToGrid w:val="0"/>
      <w:jc w:val="left"/>
    </w:pPr>
    <w:rPr>
      <w:sz w:val="18"/>
      <w:szCs w:val="18"/>
    </w:rPr>
  </w:style>
  <w:style w:type="paragraph" w:styleId="17">
    <w:name w:val="header"/>
    <w:basedOn w:val="1"/>
    <w:link w:val="4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99"/>
    <w:pPr>
      <w:spacing w:before="120" w:after="120"/>
      <w:jc w:val="left"/>
    </w:pPr>
    <w:rPr>
      <w:rFonts w:cs="Calibri"/>
      <w:b/>
      <w:bCs/>
      <w:caps/>
      <w:sz w:val="20"/>
      <w:szCs w:val="20"/>
    </w:rPr>
  </w:style>
  <w:style w:type="paragraph" w:styleId="19">
    <w:name w:val="footnote text"/>
    <w:basedOn w:val="1"/>
    <w:link w:val="44"/>
    <w:qFormat/>
    <w:uiPriority w:val="99"/>
    <w:pPr>
      <w:snapToGrid w:val="0"/>
      <w:jc w:val="left"/>
    </w:pPr>
    <w:rPr>
      <w:sz w:val="18"/>
      <w:szCs w:val="18"/>
    </w:r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1">
    <w:name w:val="index 1"/>
    <w:basedOn w:val="1"/>
    <w:next w:val="1"/>
    <w:semiHidden/>
    <w:qFormat/>
    <w:uiPriority w:val="99"/>
    <w:pPr>
      <w:spacing w:line="220" w:lineRule="exact"/>
      <w:jc w:val="center"/>
    </w:pPr>
    <w:rPr>
      <w:rFonts w:ascii="仿宋_GB2312" w:eastAsia="仿宋_GB2312"/>
      <w:szCs w:val="21"/>
    </w:rPr>
  </w:style>
  <w:style w:type="paragraph" w:styleId="22">
    <w:name w:val="Title"/>
    <w:basedOn w:val="1"/>
    <w:next w:val="1"/>
    <w:link w:val="45"/>
    <w:qFormat/>
    <w:uiPriority w:val="99"/>
    <w:pPr>
      <w:spacing w:before="240" w:after="60"/>
      <w:jc w:val="center"/>
      <w:outlineLvl w:val="0"/>
    </w:pPr>
    <w:rPr>
      <w:rFonts w:ascii="Cambria" w:hAnsi="Cambria"/>
      <w:b/>
      <w:bCs/>
      <w:kern w:val="0"/>
      <w:sz w:val="32"/>
      <w:szCs w:val="32"/>
    </w:rPr>
  </w:style>
  <w:style w:type="paragraph" w:styleId="23">
    <w:name w:val="annotation subject"/>
    <w:basedOn w:val="9"/>
    <w:next w:val="9"/>
    <w:link w:val="60"/>
    <w:semiHidden/>
    <w:qFormat/>
    <w:uiPriority w:val="99"/>
    <w:rPr>
      <w:b/>
      <w:bCs/>
    </w:rPr>
  </w:style>
  <w:style w:type="paragraph" w:styleId="24">
    <w:name w:val="Body Text First Indent 2"/>
    <w:basedOn w:val="12"/>
    <w:link w:val="42"/>
    <w:qFormat/>
    <w:uiPriority w:val="99"/>
    <w:pPr>
      <w:ind w:firstLine="420" w:firstLineChars="200"/>
    </w:pPr>
  </w:style>
  <w:style w:type="table" w:styleId="26">
    <w:name w:val="Table Grid"/>
    <w:basedOn w:val="2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qFormat/>
    <w:uiPriority w:val="99"/>
    <w:rPr>
      <w:rFonts w:cs="Times New Roman"/>
    </w:rPr>
  </w:style>
  <w:style w:type="character" w:styleId="29">
    <w:name w:val="annotation reference"/>
    <w:qFormat/>
    <w:uiPriority w:val="99"/>
    <w:rPr>
      <w:rFonts w:cs="Times New Roman"/>
      <w:sz w:val="21"/>
    </w:rPr>
  </w:style>
  <w:style w:type="character" w:styleId="30">
    <w:name w:val="footnote reference"/>
    <w:qFormat/>
    <w:uiPriority w:val="99"/>
    <w:rPr>
      <w:rFonts w:cs="Times New Roman"/>
      <w:vertAlign w:val="superscript"/>
    </w:rPr>
  </w:style>
  <w:style w:type="character" w:customStyle="1" w:styleId="31">
    <w:name w:val="标题 1 字符"/>
    <w:link w:val="3"/>
    <w:qFormat/>
    <w:locked/>
    <w:uiPriority w:val="99"/>
    <w:rPr>
      <w:rFonts w:ascii="Calibri" w:hAnsi="Calibri" w:cs="Times New Roman"/>
      <w:b/>
      <w:bCs/>
      <w:kern w:val="44"/>
      <w:sz w:val="44"/>
      <w:szCs w:val="44"/>
    </w:rPr>
  </w:style>
  <w:style w:type="character" w:customStyle="1" w:styleId="32">
    <w:name w:val="标题 2 字符"/>
    <w:link w:val="4"/>
    <w:qFormat/>
    <w:locked/>
    <w:uiPriority w:val="99"/>
    <w:rPr>
      <w:rFonts w:ascii="Arial" w:hAnsi="Arial" w:eastAsia="宋体" w:cs="Times New Roman"/>
      <w:b/>
      <w:bCs/>
      <w:sz w:val="32"/>
      <w:szCs w:val="32"/>
      <w:lang w:val="en-US" w:eastAsia="zh-CN" w:bidi="ar-SA"/>
    </w:rPr>
  </w:style>
  <w:style w:type="character" w:customStyle="1" w:styleId="33">
    <w:name w:val="标题 3 字符"/>
    <w:link w:val="5"/>
    <w:semiHidden/>
    <w:qFormat/>
    <w:locked/>
    <w:uiPriority w:val="99"/>
    <w:rPr>
      <w:rFonts w:ascii="Calibri" w:hAnsi="Calibri" w:cs="Times New Roman"/>
      <w:b/>
      <w:bCs/>
      <w:sz w:val="32"/>
      <w:szCs w:val="32"/>
    </w:rPr>
  </w:style>
  <w:style w:type="character" w:customStyle="1" w:styleId="34">
    <w:name w:val="标题 5 字符"/>
    <w:link w:val="6"/>
    <w:semiHidden/>
    <w:qFormat/>
    <w:locked/>
    <w:uiPriority w:val="99"/>
    <w:rPr>
      <w:rFonts w:ascii="Calibri" w:hAnsi="Calibri" w:cs="Times New Roman"/>
      <w:b/>
      <w:bCs/>
      <w:sz w:val="28"/>
      <w:szCs w:val="28"/>
    </w:rPr>
  </w:style>
  <w:style w:type="character" w:customStyle="1" w:styleId="35">
    <w:name w:val="正文文本 字符"/>
    <w:link w:val="11"/>
    <w:semiHidden/>
    <w:qFormat/>
    <w:locked/>
    <w:uiPriority w:val="99"/>
    <w:rPr>
      <w:rFonts w:ascii="Calibri" w:hAnsi="Calibri" w:cs="Times New Roman"/>
      <w:sz w:val="24"/>
      <w:szCs w:val="24"/>
    </w:rPr>
  </w:style>
  <w:style w:type="character" w:customStyle="1" w:styleId="36">
    <w:name w:val="批注文字 字符"/>
    <w:link w:val="9"/>
    <w:semiHidden/>
    <w:qFormat/>
    <w:locked/>
    <w:uiPriority w:val="99"/>
    <w:rPr>
      <w:rFonts w:ascii="Calibri" w:hAnsi="Calibri" w:cs="Times New Roman"/>
      <w:sz w:val="24"/>
      <w:szCs w:val="24"/>
    </w:rPr>
  </w:style>
  <w:style w:type="character" w:customStyle="1" w:styleId="37">
    <w:name w:val="正文文本 3 字符"/>
    <w:link w:val="10"/>
    <w:semiHidden/>
    <w:qFormat/>
    <w:locked/>
    <w:uiPriority w:val="99"/>
    <w:rPr>
      <w:rFonts w:ascii="Calibri" w:hAnsi="Calibri" w:cs="Times New Roman"/>
      <w:sz w:val="16"/>
      <w:szCs w:val="16"/>
    </w:rPr>
  </w:style>
  <w:style w:type="character" w:customStyle="1" w:styleId="38">
    <w:name w:val="正文文本缩进 字符"/>
    <w:link w:val="12"/>
    <w:semiHidden/>
    <w:qFormat/>
    <w:locked/>
    <w:uiPriority w:val="99"/>
    <w:rPr>
      <w:rFonts w:ascii="Calibri" w:hAnsi="Calibri" w:cs="Times New Roman"/>
      <w:sz w:val="24"/>
      <w:szCs w:val="24"/>
    </w:rPr>
  </w:style>
  <w:style w:type="character" w:customStyle="1" w:styleId="39">
    <w:name w:val="纯文本 字符"/>
    <w:link w:val="14"/>
    <w:semiHidden/>
    <w:qFormat/>
    <w:locked/>
    <w:uiPriority w:val="99"/>
    <w:rPr>
      <w:rFonts w:ascii="宋体" w:hAnsi="Courier New" w:cs="Courier New"/>
      <w:sz w:val="21"/>
      <w:szCs w:val="21"/>
    </w:rPr>
  </w:style>
  <w:style w:type="character" w:customStyle="1" w:styleId="40">
    <w:name w:val="批注框文本 字符"/>
    <w:link w:val="15"/>
    <w:semiHidden/>
    <w:qFormat/>
    <w:locked/>
    <w:uiPriority w:val="99"/>
    <w:rPr>
      <w:rFonts w:ascii="Calibri" w:hAnsi="Calibri" w:cs="Times New Roman"/>
      <w:sz w:val="2"/>
    </w:rPr>
  </w:style>
  <w:style w:type="character" w:customStyle="1" w:styleId="41">
    <w:name w:val="页脚 字符"/>
    <w:link w:val="16"/>
    <w:semiHidden/>
    <w:qFormat/>
    <w:locked/>
    <w:uiPriority w:val="99"/>
    <w:rPr>
      <w:rFonts w:ascii="Calibri" w:hAnsi="Calibri" w:cs="Times New Roman"/>
      <w:sz w:val="18"/>
      <w:szCs w:val="18"/>
    </w:rPr>
  </w:style>
  <w:style w:type="character" w:customStyle="1" w:styleId="42">
    <w:name w:val="正文文本首行缩进 2 字符"/>
    <w:link w:val="24"/>
    <w:semiHidden/>
    <w:qFormat/>
    <w:locked/>
    <w:uiPriority w:val="99"/>
    <w:rPr>
      <w:rFonts w:ascii="Calibri" w:hAnsi="Calibri" w:cs="Times New Roman"/>
      <w:sz w:val="24"/>
      <w:szCs w:val="24"/>
    </w:rPr>
  </w:style>
  <w:style w:type="character" w:customStyle="1" w:styleId="43">
    <w:name w:val="页眉 字符"/>
    <w:link w:val="17"/>
    <w:semiHidden/>
    <w:qFormat/>
    <w:locked/>
    <w:uiPriority w:val="99"/>
    <w:rPr>
      <w:rFonts w:ascii="Calibri" w:hAnsi="Calibri" w:cs="Times New Roman"/>
      <w:sz w:val="18"/>
      <w:szCs w:val="18"/>
    </w:rPr>
  </w:style>
  <w:style w:type="character" w:customStyle="1" w:styleId="44">
    <w:name w:val="脚注文本 字符"/>
    <w:link w:val="19"/>
    <w:semiHidden/>
    <w:qFormat/>
    <w:locked/>
    <w:uiPriority w:val="99"/>
    <w:rPr>
      <w:rFonts w:ascii="Calibri" w:hAnsi="Calibri" w:cs="Times New Roman"/>
      <w:sz w:val="18"/>
      <w:szCs w:val="18"/>
    </w:rPr>
  </w:style>
  <w:style w:type="character" w:customStyle="1" w:styleId="45">
    <w:name w:val="标题 字符"/>
    <w:link w:val="22"/>
    <w:qFormat/>
    <w:locked/>
    <w:uiPriority w:val="99"/>
    <w:rPr>
      <w:rFonts w:ascii="Cambria" w:hAnsi="Cambria" w:eastAsia="宋体" w:cs="Times New Roman"/>
      <w:b/>
      <w:sz w:val="32"/>
    </w:rPr>
  </w:style>
  <w:style w:type="paragraph" w:customStyle="1" w:styleId="46">
    <w:name w:val="Default"/>
    <w:qFormat/>
    <w:uiPriority w:val="99"/>
    <w:pPr>
      <w:widowControl w:val="0"/>
      <w:autoSpaceDE w:val="0"/>
      <w:autoSpaceDN w:val="0"/>
    </w:pPr>
    <w:rPr>
      <w:rFonts w:ascii="Fang Song" w:hAnsi="Fang Song" w:eastAsia="Fang Song" w:cs="Times New Roman"/>
      <w:color w:val="000000"/>
      <w:sz w:val="24"/>
      <w:lang w:val="en-US" w:eastAsia="zh-CN" w:bidi="ar-SA"/>
    </w:rPr>
  </w:style>
  <w:style w:type="paragraph" w:customStyle="1" w:styleId="47">
    <w:name w:val="表格"/>
    <w:basedOn w:val="1"/>
    <w:qFormat/>
    <w:uiPriority w:val="99"/>
    <w:pPr>
      <w:textAlignment w:val="center"/>
    </w:pPr>
    <w:rPr>
      <w:rFonts w:ascii="华文细黑" w:hAnsi="华文细黑"/>
      <w:kern w:val="0"/>
      <w:szCs w:val="20"/>
    </w:rPr>
  </w:style>
  <w:style w:type="paragraph" w:customStyle="1" w:styleId="48">
    <w:name w:val="正文 题目"/>
    <w:basedOn w:val="1"/>
    <w:qFormat/>
    <w:uiPriority w:val="99"/>
    <w:pPr>
      <w:jc w:val="center"/>
    </w:pPr>
    <w:rPr>
      <w:rFonts w:ascii="黑体" w:hAnsi="黑体" w:eastAsia="黑体"/>
      <w:sz w:val="28"/>
    </w:rPr>
  </w:style>
  <w:style w:type="paragraph" w:customStyle="1" w:styleId="49">
    <w:name w:val="列出段落1"/>
    <w:basedOn w:val="1"/>
    <w:qFormat/>
    <w:uiPriority w:val="99"/>
    <w:rPr>
      <w:rFonts w:ascii="Times New Roman" w:hAnsi="Times New Roman"/>
    </w:rPr>
  </w:style>
  <w:style w:type="paragraph" w:customStyle="1" w:styleId="50">
    <w:name w:val="6'"/>
    <w:basedOn w:val="1"/>
    <w:qFormat/>
    <w:uiPriority w:val="99"/>
    <w:pPr>
      <w:autoSpaceDE w:val="0"/>
      <w:autoSpaceDN w:val="0"/>
      <w:adjustRightInd w:val="0"/>
      <w:snapToGrid w:val="0"/>
      <w:spacing w:line="320" w:lineRule="exact"/>
      <w:jc w:val="center"/>
      <w:textAlignment w:val="baseline"/>
    </w:pPr>
    <w:rPr>
      <w:spacing w:val="20"/>
      <w:kern w:val="28"/>
      <w:szCs w:val="20"/>
    </w:rPr>
  </w:style>
  <w:style w:type="paragraph" w:customStyle="1" w:styleId="51">
    <w:name w:val="WPSOffice手动目录 1"/>
    <w:qFormat/>
    <w:uiPriority w:val="99"/>
    <w:rPr>
      <w:rFonts w:ascii="Calibri" w:hAnsi="Calibri" w:eastAsia="宋体" w:cs="Times New Roman"/>
      <w:lang w:val="en-US" w:eastAsia="zh-CN" w:bidi="ar-SA"/>
    </w:rPr>
  </w:style>
  <w:style w:type="paragraph" w:customStyle="1" w:styleId="52">
    <w:name w:val="WPSOffice手动目录 2"/>
    <w:qFormat/>
    <w:uiPriority w:val="99"/>
    <w:pPr>
      <w:ind w:left="200" w:leftChars="200"/>
    </w:pPr>
    <w:rPr>
      <w:rFonts w:ascii="Calibri" w:hAnsi="Calibri" w:eastAsia="宋体" w:cs="Times New Roman"/>
      <w:lang w:val="en-US" w:eastAsia="zh-CN" w:bidi="ar-SA"/>
    </w:rPr>
  </w:style>
  <w:style w:type="character" w:customStyle="1" w:styleId="53">
    <w:name w:val="font21"/>
    <w:qFormat/>
    <w:uiPriority w:val="99"/>
    <w:rPr>
      <w:rFonts w:ascii="宋体" w:hAnsi="宋体" w:eastAsia="宋体" w:cs="宋体"/>
      <w:color w:val="000000"/>
      <w:sz w:val="24"/>
      <w:szCs w:val="24"/>
      <w:u w:val="none"/>
    </w:rPr>
  </w:style>
  <w:style w:type="character" w:customStyle="1" w:styleId="54">
    <w:name w:val="font01"/>
    <w:qFormat/>
    <w:uiPriority w:val="99"/>
    <w:rPr>
      <w:rFonts w:ascii="Times New Roman" w:hAnsi="Times New Roman" w:cs="Times New Roman"/>
      <w:color w:val="000000"/>
      <w:sz w:val="24"/>
      <w:szCs w:val="24"/>
      <w:u w:val="none"/>
    </w:rPr>
  </w:style>
  <w:style w:type="character" w:customStyle="1" w:styleId="55">
    <w:name w:val="font11"/>
    <w:qFormat/>
    <w:uiPriority w:val="99"/>
    <w:rPr>
      <w:rFonts w:ascii="Times New Roman" w:hAnsi="Times New Roman" w:cs="Times New Roman"/>
      <w:color w:val="000000"/>
      <w:sz w:val="20"/>
      <w:szCs w:val="20"/>
      <w:u w:val="none"/>
    </w:rPr>
  </w:style>
  <w:style w:type="character" w:customStyle="1" w:styleId="56">
    <w:name w:val="font31"/>
    <w:qFormat/>
    <w:uiPriority w:val="99"/>
    <w:rPr>
      <w:rFonts w:ascii="宋体" w:hAnsi="宋体" w:eastAsia="宋体" w:cs="宋体"/>
      <w:color w:val="000000"/>
      <w:sz w:val="20"/>
      <w:szCs w:val="20"/>
      <w:u w:val="none"/>
    </w:rPr>
  </w:style>
  <w:style w:type="paragraph" w:customStyle="1" w:styleId="57">
    <w:name w:val="Char"/>
    <w:basedOn w:val="1"/>
    <w:qFormat/>
    <w:uiPriority w:val="99"/>
    <w:rPr>
      <w:rFonts w:ascii="Tahoma" w:hAnsi="Tahoma"/>
      <w:sz w:val="24"/>
      <w:szCs w:val="20"/>
    </w:rPr>
  </w:style>
  <w:style w:type="character" w:customStyle="1" w:styleId="58">
    <w:name w:val="页脚 Char"/>
    <w:qFormat/>
    <w:uiPriority w:val="99"/>
    <w:rPr>
      <w:rFonts w:eastAsia="宋体"/>
      <w:kern w:val="2"/>
      <w:sz w:val="18"/>
      <w:lang w:val="en-US" w:eastAsia="zh-CN"/>
    </w:rPr>
  </w:style>
  <w:style w:type="character" w:customStyle="1" w:styleId="59">
    <w:name w:val="文档结构图 字符"/>
    <w:link w:val="8"/>
    <w:semiHidden/>
    <w:qFormat/>
    <w:locked/>
    <w:uiPriority w:val="99"/>
    <w:rPr>
      <w:rFonts w:cs="Times New Roman"/>
      <w:sz w:val="2"/>
    </w:rPr>
  </w:style>
  <w:style w:type="character" w:customStyle="1" w:styleId="60">
    <w:name w:val="批注主题 字符"/>
    <w:link w:val="23"/>
    <w:semiHidden/>
    <w:qFormat/>
    <w:locked/>
    <w:uiPriority w:val="99"/>
    <w:rPr>
      <w:rFonts w:ascii="Calibri" w:hAnsi="Calibri" w:cs="Times New Roman"/>
      <w:b/>
      <w:bCs/>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5EF7D5-597E-4A07-A921-61E7B6242805}">
  <ds:schemaRefs/>
</ds:datastoreItem>
</file>

<file path=docProps/app.xml><?xml version="1.0" encoding="utf-8"?>
<Properties xmlns="http://schemas.openxmlformats.org/officeDocument/2006/extended-properties" xmlns:vt="http://schemas.openxmlformats.org/officeDocument/2006/docPropsVTypes">
  <Template>Normal</Template>
  <Pages>40</Pages>
  <Words>15588</Words>
  <Characters>16398</Characters>
  <Lines>138</Lines>
  <Paragraphs>38</Paragraphs>
  <TotalTime>248</TotalTime>
  <ScaleCrop>false</ScaleCrop>
  <LinksUpToDate>false</LinksUpToDate>
  <CharactersWithSpaces>18307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2020-10-09T06:52:00Z</dcterms:created>
  <dc:creator>huajie</dc:creator>
  <cp:lastModifiedBy>唐孝生</cp:lastModifiedBy>
  <cp:lastPrinted>2024-07-19T05:56:00Z</cp:lastPrinted>
  <dcterms:modified xsi:type="dcterms:W3CDTF">2024-10-11T03:09:20Z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33B355F0E9E64158A521250FC8E859D0_13</vt:lpwstr>
  </property>
</Properties>
</file>