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1EE44">
      <w:pPr>
        <w:pageBreakBefore w:val="0"/>
        <w:widowControl/>
        <w:kinsoku/>
        <w:wordWrap/>
        <w:overflowPunct/>
        <w:bidi w:val="0"/>
        <w:jc w:val="center"/>
        <w:rPr>
          <w:rFonts w:hint="eastAsia" w:ascii="仿宋_GB2312" w:eastAsia="仿宋_GB2312" w:cs="Times New Roman" w:hAnsiTheme="minorEastAsia"/>
          <w:b/>
          <w:sz w:val="44"/>
          <w:szCs w:val="44"/>
        </w:rPr>
      </w:pPr>
    </w:p>
    <w:p w14:paraId="6404F4D7">
      <w:pPr>
        <w:pageBreakBefore w:val="0"/>
        <w:widowControl/>
        <w:kinsoku/>
        <w:wordWrap/>
        <w:overflowPunct/>
        <w:bidi w:val="0"/>
        <w:jc w:val="center"/>
        <w:rPr>
          <w:rFonts w:hint="default" w:ascii="仿宋_GB2312" w:eastAsia="仿宋_GB2312" w:cs="Times New Roman" w:hAnsiTheme="minorEastAsia"/>
          <w:b/>
          <w:sz w:val="44"/>
          <w:szCs w:val="44"/>
          <w:lang w:val="en-US" w:eastAsia="zh-CN"/>
        </w:rPr>
      </w:pPr>
      <w:r>
        <w:rPr>
          <w:rFonts w:hint="eastAsia" w:ascii="仿宋_GB2312" w:eastAsia="仿宋_GB2312" w:cs="Times New Roman" w:hAnsiTheme="minorEastAsia"/>
          <w:b/>
          <w:sz w:val="44"/>
          <w:szCs w:val="44"/>
          <w:lang w:val="en-US" w:eastAsia="zh-CN"/>
        </w:rPr>
        <w:t>激光式高速路面弯沉检测技术服务</w:t>
      </w:r>
    </w:p>
    <w:p w14:paraId="22967E7B">
      <w:pPr>
        <w:bidi w:val="0"/>
        <w:rPr>
          <w:rFonts w:hint="eastAsia"/>
        </w:rPr>
      </w:pPr>
    </w:p>
    <w:p w14:paraId="75B77159">
      <w:pPr>
        <w:pageBreakBefore w:val="0"/>
        <w:widowControl/>
        <w:kinsoku/>
        <w:wordWrap/>
        <w:overflowPunct/>
        <w:bidi w:val="0"/>
        <w:jc w:val="center"/>
        <w:rPr>
          <w:rFonts w:hint="eastAsia" w:ascii="仿宋_GB2312" w:eastAsia="仿宋_GB2312" w:cs="Times New Roman" w:hAnsiTheme="minorEastAsia"/>
          <w:b/>
          <w:sz w:val="72"/>
          <w:szCs w:val="72"/>
        </w:rPr>
      </w:pPr>
    </w:p>
    <w:p w14:paraId="0CC0893B">
      <w:pPr>
        <w:pStyle w:val="2"/>
        <w:rPr>
          <w:rFonts w:hint="eastAsia" w:ascii="仿宋_GB2312" w:eastAsia="仿宋_GB2312" w:cs="Times New Roman" w:hAnsiTheme="minorEastAsia"/>
          <w:b/>
          <w:sz w:val="72"/>
          <w:szCs w:val="72"/>
        </w:rPr>
      </w:pPr>
    </w:p>
    <w:p w14:paraId="65C7CA82">
      <w:pPr>
        <w:pStyle w:val="2"/>
        <w:rPr>
          <w:rFonts w:hint="eastAsia" w:ascii="仿宋_GB2312" w:eastAsia="仿宋_GB2312" w:cs="Times New Roman" w:hAnsiTheme="minorEastAsia"/>
          <w:b/>
          <w:sz w:val="72"/>
          <w:szCs w:val="72"/>
        </w:rPr>
      </w:pPr>
    </w:p>
    <w:p w14:paraId="74CE8FB7">
      <w:pPr>
        <w:pageBreakBefore w:val="0"/>
        <w:widowControl/>
        <w:kinsoku/>
        <w:wordWrap/>
        <w:overflowPunct/>
        <w:bidi w:val="0"/>
        <w:jc w:val="center"/>
        <w:rPr>
          <w:rFonts w:ascii="仿宋_GB2312" w:eastAsia="仿宋_GB2312" w:cs="Times New Roman" w:hAnsiTheme="minorEastAsia"/>
          <w:b/>
          <w:sz w:val="44"/>
          <w:szCs w:val="44"/>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14:paraId="336C5618">
      <w:pPr>
        <w:pageBreakBefore w:val="0"/>
        <w:widowControl/>
        <w:kinsoku/>
        <w:wordWrap/>
        <w:overflowPunct/>
        <w:bidi w:val="0"/>
        <w:jc w:val="center"/>
        <w:rPr>
          <w:rFonts w:ascii="仿宋_GB2312" w:eastAsia="仿宋_GB2312" w:cs="Times New Roman" w:hAnsiTheme="minorEastAsia"/>
          <w:b/>
          <w:sz w:val="44"/>
          <w:szCs w:val="44"/>
        </w:rPr>
      </w:pPr>
    </w:p>
    <w:p w14:paraId="6D5145AD">
      <w:pPr>
        <w:pStyle w:val="2"/>
        <w:rPr>
          <w:rFonts w:ascii="仿宋_GB2312" w:eastAsia="仿宋_GB2312" w:cs="Times New Roman" w:hAnsiTheme="minorEastAsia"/>
          <w:b/>
          <w:sz w:val="44"/>
          <w:szCs w:val="44"/>
        </w:rPr>
      </w:pPr>
    </w:p>
    <w:p w14:paraId="47BABB69">
      <w:pPr>
        <w:pStyle w:val="2"/>
        <w:rPr>
          <w:rFonts w:ascii="仿宋_GB2312" w:eastAsia="仿宋_GB2312" w:cs="Times New Roman" w:hAnsiTheme="minorEastAsia"/>
          <w:b/>
          <w:sz w:val="44"/>
          <w:szCs w:val="44"/>
        </w:rPr>
      </w:pPr>
    </w:p>
    <w:p w14:paraId="517DFDCA">
      <w:pPr>
        <w:pStyle w:val="2"/>
        <w:rPr>
          <w:rFonts w:ascii="仿宋_GB2312" w:eastAsia="仿宋_GB2312" w:cs="Times New Roman" w:hAnsiTheme="minorEastAsia"/>
          <w:b/>
          <w:sz w:val="44"/>
          <w:szCs w:val="44"/>
        </w:rPr>
      </w:pPr>
    </w:p>
    <w:p w14:paraId="59349604">
      <w:pPr>
        <w:pStyle w:val="2"/>
        <w:rPr>
          <w:rFonts w:ascii="仿宋_GB2312" w:eastAsia="仿宋_GB2312" w:cs="Times New Roman" w:hAnsiTheme="minorEastAsia"/>
          <w:b/>
          <w:sz w:val="44"/>
          <w:szCs w:val="44"/>
        </w:rPr>
      </w:pPr>
    </w:p>
    <w:p w14:paraId="6E322185">
      <w:pPr>
        <w:pStyle w:val="2"/>
        <w:rPr>
          <w:rFonts w:ascii="仿宋_GB2312" w:eastAsia="仿宋_GB2312" w:cs="Times New Roman" w:hAnsiTheme="minorEastAsia"/>
          <w:b/>
          <w:sz w:val="44"/>
          <w:szCs w:val="44"/>
        </w:rPr>
      </w:pPr>
    </w:p>
    <w:p w14:paraId="5EFD6544">
      <w:pPr>
        <w:pStyle w:val="2"/>
        <w:rPr>
          <w:rFonts w:ascii="仿宋_GB2312" w:eastAsia="仿宋_GB2312" w:cs="Times New Roman" w:hAnsiTheme="minorEastAsia"/>
          <w:b/>
          <w:sz w:val="44"/>
          <w:szCs w:val="44"/>
        </w:rPr>
      </w:pPr>
    </w:p>
    <w:p w14:paraId="5E2F9EE0">
      <w:pPr>
        <w:pageBreakBefore w:val="0"/>
        <w:widowControl/>
        <w:kinsoku/>
        <w:wordWrap/>
        <w:overflowPunct/>
        <w:bidi w:val="0"/>
        <w:jc w:val="center"/>
        <w:rPr>
          <w:rFonts w:ascii="仿宋_GB2312" w:eastAsia="仿宋_GB2312" w:cs="Times New Roman" w:hAnsiTheme="minorEastAsia"/>
          <w:b/>
          <w:sz w:val="36"/>
          <w:szCs w:val="36"/>
        </w:rPr>
      </w:pPr>
      <w:r>
        <w:rPr>
          <w:rFonts w:hint="eastAsia" w:ascii="仿宋_GB2312" w:eastAsia="仿宋_GB2312" w:cs="Times New Roman" w:hAnsiTheme="minorEastAsia"/>
          <w:b/>
          <w:sz w:val="36"/>
          <w:szCs w:val="36"/>
        </w:rPr>
        <w:t>安徽省高速公路试验检测科研中心有限公司</w:t>
      </w:r>
    </w:p>
    <w:p w14:paraId="63EECE24">
      <w:pPr>
        <w:pageBreakBefore w:val="0"/>
        <w:widowControl/>
        <w:kinsoku/>
        <w:wordWrap/>
        <w:overflowPunct/>
        <w:bidi w:val="0"/>
        <w:jc w:val="center"/>
        <w:rPr>
          <w:rFonts w:ascii="仿宋_GB2312" w:eastAsia="仿宋_GB2312" w:cs="Times New Roman" w:hAnsiTheme="minorEastAsia"/>
          <w:b/>
          <w:sz w:val="36"/>
          <w:szCs w:val="36"/>
        </w:rPr>
        <w:sectPr>
          <w:pgSz w:w="11906" w:h="16838"/>
          <w:pgMar w:top="1440" w:right="1080" w:bottom="1440" w:left="1080" w:header="851" w:footer="992" w:gutter="0"/>
          <w:cols w:space="425" w:num="1"/>
          <w:docGrid w:type="lines" w:linePitch="312" w:charSpace="0"/>
        </w:sectPr>
      </w:pPr>
      <w:r>
        <w:rPr>
          <w:rFonts w:hint="eastAsia" w:ascii="仿宋_GB2312" w:eastAsia="仿宋_GB2312" w:cs="Times New Roman" w:hAnsiTheme="minorEastAsia"/>
          <w:b/>
          <w:sz w:val="36"/>
          <w:szCs w:val="36"/>
          <w:u w:val="single"/>
          <w:lang w:val="en-US" w:eastAsia="zh-CN"/>
        </w:rPr>
        <w:t>二零二五</w:t>
      </w:r>
      <w:r>
        <w:rPr>
          <w:rFonts w:hint="eastAsia" w:ascii="仿宋_GB2312" w:eastAsia="仿宋_GB2312" w:cs="Times New Roman" w:hAnsiTheme="minorEastAsia"/>
          <w:b/>
          <w:sz w:val="36"/>
          <w:szCs w:val="36"/>
        </w:rPr>
        <w:t>年</w:t>
      </w:r>
      <w:r>
        <w:rPr>
          <w:rFonts w:hint="eastAsia" w:ascii="仿宋_GB2312" w:eastAsia="仿宋_GB2312" w:cs="Times New Roman" w:hAnsiTheme="minorEastAsia"/>
          <w:b/>
          <w:sz w:val="36"/>
          <w:szCs w:val="36"/>
          <w:u w:val="single"/>
          <w:lang w:val="en-US" w:eastAsia="zh-CN"/>
        </w:rPr>
        <w:t>八</w:t>
      </w:r>
      <w:r>
        <w:rPr>
          <w:rFonts w:hint="eastAsia" w:ascii="仿宋_GB2312" w:eastAsia="仿宋_GB2312" w:cs="Times New Roman" w:hAnsiTheme="minorEastAsia"/>
          <w:b/>
          <w:sz w:val="36"/>
          <w:szCs w:val="36"/>
        </w:rPr>
        <w:t>月</w:t>
      </w:r>
    </w:p>
    <w:p w14:paraId="5B6721F4">
      <w:pPr>
        <w:pageBreakBefore w:val="0"/>
        <w:widowControl/>
        <w:kinsoku/>
        <w:wordWrap/>
        <w:overflowPunct/>
        <w:bidi w:val="0"/>
        <w:jc w:val="center"/>
        <w:rPr>
          <w:rFonts w:ascii="仿宋" w:hAnsi="仿宋" w:eastAsia="仿宋" w:cs="仿宋"/>
          <w:b/>
          <w:sz w:val="36"/>
          <w:szCs w:val="36"/>
        </w:rPr>
      </w:pPr>
      <w:r>
        <w:rPr>
          <w:rFonts w:hint="eastAsia" w:ascii="仿宋" w:hAnsi="仿宋" w:eastAsia="仿宋" w:cs="仿宋"/>
          <w:b/>
          <w:sz w:val="36"/>
          <w:szCs w:val="36"/>
        </w:rPr>
        <w:t>目  录</w:t>
      </w:r>
    </w:p>
    <w:p w14:paraId="2620FEF1">
      <w:pPr>
        <w:pStyle w:val="25"/>
        <w:tabs>
          <w:tab w:val="right" w:leader="dot" w:pos="8312"/>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_Toc28201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 xml:space="preserve">第一章 </w:t>
      </w:r>
      <w:r>
        <w:rPr>
          <w:rFonts w:hint="eastAsia" w:asciiTheme="minorEastAsia" w:hAnsiTheme="minorEastAsia" w:eastAsiaTheme="minorEastAsia" w:cstheme="minorEastAsia"/>
          <w:sz w:val="28"/>
          <w:szCs w:val="28"/>
        </w:rPr>
        <w:t>采购</w:t>
      </w:r>
      <w:r>
        <w:rPr>
          <w:rFonts w:hint="eastAsia" w:asciiTheme="minorEastAsia" w:hAnsiTheme="minorEastAsia" w:eastAsiaTheme="minorEastAsia" w:cstheme="minorEastAsia"/>
          <w:sz w:val="28"/>
          <w:szCs w:val="28"/>
          <w:lang w:val="en-US" w:eastAsia="zh-CN"/>
        </w:rPr>
        <w:t>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_Toc28201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73BB1C6">
      <w:pPr>
        <w:pStyle w:val="25"/>
        <w:tabs>
          <w:tab w:val="right" w:leader="dot" w:pos="8312"/>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_Toc15722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第二章 供应商须知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_Toc15722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9DBEF3D">
      <w:pPr>
        <w:pStyle w:val="25"/>
        <w:tabs>
          <w:tab w:val="right" w:leader="dot" w:pos="8312"/>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_Toc18936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第三章 评审办法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_Toc18936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24A665A">
      <w:pPr>
        <w:pStyle w:val="25"/>
        <w:tabs>
          <w:tab w:val="right" w:leader="dot" w:pos="8312"/>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_Toc13326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第四章 合同内容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_Toc13326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0CD0481">
      <w:pPr>
        <w:pStyle w:val="25"/>
        <w:tabs>
          <w:tab w:val="right" w:leader="dot" w:pos="8312"/>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_Toc2683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第五章 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_Toc2683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CCD6BC9">
      <w:pPr>
        <w:pStyle w:val="25"/>
        <w:tabs>
          <w:tab w:val="right" w:leader="dot" w:pos="8312"/>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_Toc15701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第六章 响应文件格式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_Toc15701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06CA1FC">
      <w:pPr>
        <w:pStyle w:val="25"/>
        <w:tabs>
          <w:tab w:val="right" w:leader="dot" w:pos="8312"/>
        </w:tabs>
        <w:spacing w:line="360" w:lineRule="auto"/>
        <w:rPr>
          <w:rFonts w:hint="eastAsia"/>
        </w:rPr>
      </w:pPr>
      <w:r>
        <w:rPr>
          <w:rFonts w:hint="eastAsia" w:asciiTheme="minorEastAsia" w:hAnsiTheme="minorEastAsia" w:eastAsiaTheme="minorEastAsia" w:cstheme="minorEastAsia"/>
          <w:sz w:val="28"/>
          <w:szCs w:val="28"/>
        </w:rPr>
        <w:fldChar w:fldCharType="end"/>
      </w:r>
    </w:p>
    <w:p w14:paraId="19306DDB">
      <w:pPr>
        <w:bidi w:val="0"/>
        <w:rPr>
          <w:rFonts w:hint="eastAsia"/>
        </w:rPr>
      </w:pPr>
    </w:p>
    <w:p w14:paraId="32AE63D6">
      <w:pPr>
        <w:bidi w:val="0"/>
        <w:rPr>
          <w:rFonts w:hint="eastAsia"/>
        </w:rPr>
      </w:pPr>
    </w:p>
    <w:p w14:paraId="2BA7F76D">
      <w:pPr>
        <w:pStyle w:val="18"/>
        <w:rPr>
          <w:rFonts w:hint="eastAsia" w:ascii="仿宋" w:hAnsi="仿宋" w:eastAsia="仿宋" w:cs="仿宋"/>
          <w:b/>
          <w:sz w:val="30"/>
          <w:szCs w:val="30"/>
        </w:rPr>
        <w:sectPr>
          <w:pgSz w:w="11906" w:h="16838"/>
          <w:pgMar w:top="1440" w:right="1080" w:bottom="1440" w:left="1701" w:header="851" w:footer="992" w:gutter="0"/>
          <w:cols w:space="425" w:num="1"/>
          <w:docGrid w:type="lines" w:linePitch="312" w:charSpace="0"/>
        </w:sectPr>
      </w:pPr>
    </w:p>
    <w:p w14:paraId="47626049">
      <w:pPr>
        <w:pStyle w:val="3"/>
        <w:bidi w:val="0"/>
        <w:ind w:left="0" w:leftChars="0" w:firstLine="402" w:firstLineChars="0"/>
        <w:jc w:val="center"/>
        <w:rPr>
          <w:rFonts w:hint="eastAsia" w:ascii="宋体" w:hAnsi="宋体" w:eastAsia="宋体" w:cs="宋体"/>
          <w:sz w:val="36"/>
          <w:szCs w:val="36"/>
          <w:lang w:val="en-US" w:eastAsia="zh-CN"/>
        </w:rPr>
      </w:pPr>
      <w:bookmarkStart w:id="0" w:name="_Toc28201"/>
      <w:r>
        <w:rPr>
          <w:rFonts w:hint="eastAsia" w:ascii="宋体" w:hAnsi="宋体" w:eastAsia="宋体" w:cs="宋体"/>
          <w:sz w:val="36"/>
          <w:szCs w:val="36"/>
        </w:rPr>
        <w:t>采购</w:t>
      </w:r>
      <w:r>
        <w:rPr>
          <w:rFonts w:hint="eastAsia" w:ascii="宋体" w:hAnsi="宋体" w:eastAsia="宋体" w:cs="宋体"/>
          <w:sz w:val="36"/>
          <w:szCs w:val="36"/>
          <w:lang w:val="en-US" w:eastAsia="zh-CN"/>
        </w:rPr>
        <w:t>公告</w:t>
      </w:r>
      <w:bookmarkEnd w:id="0"/>
    </w:p>
    <w:p w14:paraId="5CB2F3BA">
      <w:pPr>
        <w:bidi w:val="0"/>
        <w:rPr>
          <w:rFonts w:hint="eastAsia"/>
          <w:lang w:val="en-US" w:eastAsia="zh-CN"/>
        </w:rPr>
      </w:pPr>
    </w:p>
    <w:p w14:paraId="15EF36FC">
      <w:pPr>
        <w:pStyle w:val="4"/>
        <w:pageBreakBefore w:val="0"/>
        <w:widowControl w:val="0"/>
        <w:numPr>
          <w:ilvl w:val="0"/>
          <w:numId w:val="2"/>
        </w:numPr>
        <w:kinsoku/>
        <w:wordWrap/>
        <w:overflowPunct/>
        <w:topLinePunct w:val="0"/>
        <w:bidi w:val="0"/>
        <w:adjustRightInd w:val="0"/>
        <w:snapToGrid w:val="0"/>
        <w:spacing w:before="0" w:after="0" w:line="360" w:lineRule="auto"/>
        <w:ind w:left="0" w:firstLine="442" w:firstLineChars="200"/>
        <w:jc w:val="left"/>
        <w:textAlignment w:val="auto"/>
        <w:rPr>
          <w:rFonts w:hint="eastAsia" w:ascii="宋体" w:hAnsi="宋体" w:eastAsia="宋体" w:cs="宋体"/>
          <w:sz w:val="22"/>
          <w:szCs w:val="15"/>
        </w:rPr>
      </w:pPr>
      <w:bookmarkStart w:id="1" w:name="_Toc13408"/>
      <w:bookmarkStart w:id="2" w:name="_Toc55466803"/>
      <w:bookmarkStart w:id="3" w:name="_Toc18883_WPSOffice_Level2"/>
      <w:bookmarkStart w:id="4" w:name="_Toc16857"/>
      <w:r>
        <w:rPr>
          <w:rFonts w:hint="eastAsia" w:ascii="宋体" w:hAnsi="宋体" w:eastAsia="宋体" w:cs="宋体"/>
          <w:sz w:val="22"/>
          <w:szCs w:val="15"/>
        </w:rPr>
        <w:t>项目简介</w:t>
      </w:r>
      <w:bookmarkEnd w:id="1"/>
      <w:bookmarkEnd w:id="2"/>
      <w:bookmarkEnd w:id="3"/>
      <w:bookmarkEnd w:id="4"/>
    </w:p>
    <w:p w14:paraId="151D2DE7">
      <w:pPr>
        <w:pageBreakBefore w:val="0"/>
        <w:widowControl w:val="0"/>
        <w:kinsoku/>
        <w:wordWrap/>
        <w:overflowPunct/>
        <w:topLinePunct w:val="0"/>
        <w:bidi w:val="0"/>
        <w:snapToGrid w:val="0"/>
        <w:spacing w:line="360" w:lineRule="auto"/>
        <w:ind w:left="0" w:firstLine="420" w:firstLineChars="200"/>
        <w:textAlignment w:val="auto"/>
        <w:rPr>
          <w:rFonts w:hint="default" w:ascii="宋体" w:hAnsi="宋体" w:eastAsia="宋体" w:cs="宋体"/>
          <w:szCs w:val="21"/>
          <w:lang w:val="en-US"/>
        </w:rPr>
      </w:pPr>
      <w:r>
        <w:rPr>
          <w:rFonts w:hint="eastAsia" w:ascii="宋体" w:hAnsi="宋体" w:eastAsia="宋体" w:cs="宋体"/>
          <w:szCs w:val="21"/>
        </w:rPr>
        <w:t xml:space="preserve">1.1 项目名称： </w:t>
      </w:r>
      <w:r>
        <w:rPr>
          <w:rFonts w:hint="eastAsia" w:ascii="宋体" w:hAnsi="宋体" w:eastAsia="宋体" w:cs="宋体"/>
          <w:szCs w:val="21"/>
          <w:u w:val="single"/>
          <w:lang w:eastAsia="zh-CN"/>
        </w:rPr>
        <w:t>激光式高速路面弯沉</w:t>
      </w:r>
      <w:r>
        <w:rPr>
          <w:rFonts w:hint="eastAsia" w:ascii="宋体" w:hAnsi="宋体" w:eastAsia="宋体" w:cs="宋体"/>
          <w:szCs w:val="21"/>
          <w:u w:val="single"/>
          <w:lang w:val="en-US" w:eastAsia="zh-CN"/>
        </w:rPr>
        <w:t>检测技术服务</w:t>
      </w:r>
    </w:p>
    <w:p w14:paraId="1B76ADEB">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szCs w:val="21"/>
        </w:rPr>
      </w:pPr>
      <w:r>
        <w:rPr>
          <w:rFonts w:hint="eastAsia" w:ascii="宋体" w:hAnsi="宋体" w:eastAsia="宋体" w:cs="宋体"/>
          <w:szCs w:val="21"/>
        </w:rPr>
        <w:t xml:space="preserve">1.2 采 购 人： </w:t>
      </w:r>
      <w:r>
        <w:rPr>
          <w:rFonts w:hint="eastAsia" w:ascii="宋体" w:hAnsi="宋体" w:eastAsia="宋体" w:cs="宋体"/>
          <w:szCs w:val="21"/>
          <w:u w:val="single"/>
        </w:rPr>
        <w:t>安徽省高速公路试验检测科研中心有限公司</w:t>
      </w:r>
      <w:r>
        <w:rPr>
          <w:rFonts w:hint="eastAsia" w:ascii="宋体" w:hAnsi="宋体" w:eastAsia="宋体" w:cs="宋体"/>
          <w:szCs w:val="21"/>
        </w:rPr>
        <w:t xml:space="preserve"> </w:t>
      </w:r>
    </w:p>
    <w:p w14:paraId="32FAD049">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szCs w:val="21"/>
          <w:u w:val="single"/>
          <w:lang w:eastAsia="zh-CN"/>
        </w:rPr>
      </w:pPr>
      <w:r>
        <w:rPr>
          <w:rFonts w:hint="eastAsia" w:ascii="宋体" w:hAnsi="宋体" w:eastAsia="宋体" w:cs="宋体"/>
          <w:szCs w:val="21"/>
        </w:rPr>
        <w:t>1.3 项目概况：</w:t>
      </w:r>
      <w:r>
        <w:rPr>
          <w:rFonts w:hint="eastAsia" w:ascii="宋体" w:hAnsi="宋体" w:eastAsia="宋体" w:cs="宋体"/>
          <w:szCs w:val="21"/>
          <w:lang w:val="en-US" w:eastAsia="zh-CN"/>
        </w:rPr>
        <w:t xml:space="preserve"> </w:t>
      </w:r>
      <w:r>
        <w:rPr>
          <w:rFonts w:hint="eastAsia" w:ascii="宋体" w:hAnsi="宋体" w:eastAsia="宋体" w:cs="宋体"/>
          <w:szCs w:val="21"/>
          <w:u w:val="single"/>
          <w:lang w:eastAsia="zh-CN"/>
        </w:rPr>
        <w:t>公司</w:t>
      </w:r>
      <w:r>
        <w:rPr>
          <w:rFonts w:hint="eastAsia" w:ascii="宋体" w:hAnsi="宋体" w:eastAsia="宋体" w:cs="宋体"/>
          <w:szCs w:val="21"/>
          <w:u w:val="single"/>
          <w:lang w:val="en-US" w:eastAsia="zh-CN"/>
        </w:rPr>
        <w:t>近年</w:t>
      </w:r>
      <w:r>
        <w:rPr>
          <w:rFonts w:hint="eastAsia" w:ascii="宋体" w:hAnsi="宋体" w:eastAsia="宋体" w:cs="宋体"/>
          <w:szCs w:val="21"/>
          <w:u w:val="single"/>
          <w:lang w:eastAsia="zh-CN"/>
        </w:rPr>
        <w:t>度承接</w:t>
      </w:r>
      <w:r>
        <w:rPr>
          <w:rFonts w:hint="eastAsia" w:ascii="宋体" w:hAnsi="宋体" w:eastAsia="宋体" w:cs="宋体"/>
          <w:szCs w:val="21"/>
          <w:u w:val="single"/>
          <w:lang w:val="en-US" w:eastAsia="zh-CN"/>
        </w:rPr>
        <w:t>的交工检测、竣工复测、路况检测等涉及运营道路弯沉检测</w:t>
      </w:r>
      <w:r>
        <w:rPr>
          <w:rFonts w:hint="eastAsia" w:ascii="宋体" w:hAnsi="宋体" w:eastAsia="宋体" w:cs="宋体"/>
          <w:szCs w:val="21"/>
          <w:u w:val="single"/>
          <w:lang w:eastAsia="zh-CN"/>
        </w:rPr>
        <w:t>项目，</w:t>
      </w:r>
      <w:r>
        <w:rPr>
          <w:rFonts w:hint="eastAsia" w:ascii="宋体" w:hAnsi="宋体" w:eastAsia="宋体" w:cs="宋体"/>
          <w:szCs w:val="21"/>
          <w:u w:val="single"/>
          <w:lang w:val="en-US" w:eastAsia="zh-CN"/>
        </w:rPr>
        <w:t>提供</w:t>
      </w:r>
      <w:r>
        <w:rPr>
          <w:rFonts w:hint="eastAsia" w:ascii="宋体" w:hAnsi="宋体" w:eastAsia="宋体" w:cs="宋体"/>
          <w:szCs w:val="21"/>
          <w:u w:val="single"/>
          <w:lang w:eastAsia="zh-CN"/>
        </w:rPr>
        <w:t>激光式高速路面弯沉测定</w:t>
      </w:r>
      <w:r>
        <w:rPr>
          <w:rFonts w:hint="eastAsia" w:ascii="宋体" w:hAnsi="宋体" w:eastAsia="宋体" w:cs="宋体"/>
          <w:szCs w:val="21"/>
          <w:u w:val="single"/>
          <w:lang w:val="en-US" w:eastAsia="zh-CN"/>
        </w:rPr>
        <w:t>检测技术服务</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设备及服务成果满足</w:t>
      </w:r>
      <w:r>
        <w:rPr>
          <w:rFonts w:hint="eastAsia" w:ascii="宋体" w:hAnsi="宋体" w:eastAsia="宋体" w:cs="宋体"/>
          <w:szCs w:val="21"/>
          <w:u w:val="single"/>
          <w:lang w:eastAsia="zh-CN"/>
        </w:rPr>
        <w:t>《激光式高速弯沉测定仪》（JT/T1170-2017）、《公路路基路面现场测试规程》（JTG 3450-2019）、《公路工程质量检验评定标准 第一册 土建工程》（JTG F80/1-2017）和《公路技术状况评定标准》（JTG 5210-2018）等相关规范</w:t>
      </w:r>
      <w:r>
        <w:rPr>
          <w:rFonts w:hint="eastAsia" w:ascii="宋体" w:hAnsi="宋体" w:eastAsia="宋体" w:cs="宋体"/>
          <w:szCs w:val="21"/>
          <w:u w:val="single"/>
          <w:lang w:val="en-US" w:eastAsia="zh-CN"/>
        </w:rPr>
        <w:t>要求</w:t>
      </w:r>
      <w:r>
        <w:rPr>
          <w:rFonts w:hint="eastAsia" w:ascii="宋体" w:hAnsi="宋体" w:eastAsia="宋体" w:cs="宋体"/>
          <w:szCs w:val="21"/>
          <w:u w:val="single"/>
          <w:lang w:eastAsia="zh-CN"/>
        </w:rPr>
        <w:t>，根据项目类型进行数据分析处理工作，</w:t>
      </w:r>
      <w:r>
        <w:rPr>
          <w:rFonts w:hint="eastAsia" w:ascii="宋体" w:hAnsi="宋体" w:eastAsia="宋体" w:cs="宋体"/>
          <w:szCs w:val="21"/>
          <w:u w:val="single"/>
          <w:lang w:val="en-US" w:eastAsia="zh-CN"/>
        </w:rPr>
        <w:t>并提交服务成果</w:t>
      </w:r>
      <w:r>
        <w:rPr>
          <w:rFonts w:hint="eastAsia" w:ascii="宋体" w:hAnsi="宋体" w:eastAsia="宋体" w:cs="宋体"/>
          <w:szCs w:val="21"/>
          <w:u w:val="single"/>
          <w:lang w:eastAsia="zh-CN"/>
        </w:rPr>
        <w:t>。</w:t>
      </w:r>
    </w:p>
    <w:p w14:paraId="5B155809">
      <w:pPr>
        <w:pStyle w:val="4"/>
        <w:pageBreakBefore w:val="0"/>
        <w:widowControl w:val="0"/>
        <w:numPr>
          <w:ilvl w:val="0"/>
          <w:numId w:val="2"/>
        </w:numPr>
        <w:kinsoku/>
        <w:wordWrap/>
        <w:overflowPunct/>
        <w:topLinePunct w:val="0"/>
        <w:bidi w:val="0"/>
        <w:adjustRightInd w:val="0"/>
        <w:snapToGrid w:val="0"/>
        <w:spacing w:before="0" w:after="0" w:line="360" w:lineRule="auto"/>
        <w:ind w:left="0" w:firstLine="442" w:firstLineChars="200"/>
        <w:jc w:val="left"/>
        <w:textAlignment w:val="auto"/>
        <w:rPr>
          <w:rFonts w:hint="eastAsia" w:ascii="宋体" w:hAnsi="宋体" w:eastAsia="宋体" w:cs="宋体"/>
          <w:sz w:val="22"/>
          <w:szCs w:val="15"/>
        </w:rPr>
      </w:pPr>
      <w:bookmarkStart w:id="5" w:name="_Toc2127_WPSOffice_Level2"/>
      <w:bookmarkStart w:id="6" w:name="_Toc55466804"/>
      <w:bookmarkStart w:id="7" w:name="_Toc1586"/>
      <w:bookmarkStart w:id="8" w:name="_Toc2938"/>
      <w:r>
        <w:rPr>
          <w:rFonts w:hint="eastAsia" w:ascii="宋体" w:hAnsi="宋体" w:eastAsia="宋体" w:cs="宋体"/>
          <w:sz w:val="22"/>
          <w:szCs w:val="15"/>
        </w:rPr>
        <w:t>采购说明</w:t>
      </w:r>
      <w:bookmarkEnd w:id="5"/>
      <w:bookmarkEnd w:id="6"/>
      <w:bookmarkEnd w:id="7"/>
      <w:bookmarkEnd w:id="8"/>
    </w:p>
    <w:p w14:paraId="5CDF311A">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szCs w:val="21"/>
          <w:u w:val="single"/>
        </w:rPr>
      </w:pPr>
      <w:bookmarkStart w:id="9" w:name="_Toc31676_WPSOffice_Level2"/>
      <w:r>
        <w:rPr>
          <w:rFonts w:hint="eastAsia" w:ascii="宋体" w:hAnsi="宋体" w:eastAsia="宋体" w:cs="宋体"/>
          <w:szCs w:val="21"/>
        </w:rPr>
        <w:t>2.1 采购方式：</w:t>
      </w:r>
      <w:r>
        <w:rPr>
          <w:rFonts w:hint="eastAsia" w:ascii="宋体" w:hAnsi="宋体" w:eastAsia="宋体" w:cs="宋体"/>
          <w:szCs w:val="21"/>
          <w:u w:val="single"/>
          <w:lang w:val="en-US" w:eastAsia="zh-CN"/>
        </w:rPr>
        <w:t>公开询比</w:t>
      </w:r>
      <w:r>
        <w:rPr>
          <w:rFonts w:hint="eastAsia" w:ascii="宋体" w:hAnsi="宋体" w:eastAsia="宋体" w:cs="宋体"/>
          <w:szCs w:val="21"/>
          <w:u w:val="single"/>
        </w:rPr>
        <w:t>采购</w:t>
      </w:r>
      <w:bookmarkEnd w:id="9"/>
    </w:p>
    <w:p w14:paraId="796B987F">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szCs w:val="21"/>
          <w:u w:val="single"/>
        </w:rPr>
      </w:pPr>
      <w:bookmarkStart w:id="10" w:name="_Toc2142_WPSOffice_Level2"/>
      <w:r>
        <w:rPr>
          <w:rFonts w:hint="eastAsia" w:ascii="宋体" w:hAnsi="宋体" w:eastAsia="宋体" w:cs="宋体"/>
          <w:szCs w:val="21"/>
        </w:rPr>
        <w:t>2.2 资金来源及比例：</w:t>
      </w:r>
      <w:bookmarkEnd w:id="10"/>
      <w:r>
        <w:rPr>
          <w:rFonts w:hint="eastAsia" w:ascii="Times New Roman" w:hAnsi="Times New Roman" w:cs="Times New Roman"/>
          <w:color w:val="auto"/>
          <w:sz w:val="21"/>
          <w:szCs w:val="22"/>
          <w:highlight w:val="none"/>
          <w:u w:val="single"/>
          <w:lang w:val="en-US" w:eastAsia="zh-CN"/>
        </w:rPr>
        <w:t>100%来自</w:t>
      </w:r>
      <w:r>
        <w:rPr>
          <w:rFonts w:hint="default" w:ascii="Times New Roman" w:hAnsi="Times New Roman" w:cs="Times New Roman"/>
          <w:color w:val="auto"/>
          <w:sz w:val="21"/>
          <w:szCs w:val="22"/>
          <w:highlight w:val="none"/>
          <w:u w:val="single"/>
          <w:lang w:val="en-US" w:eastAsia="zh-CN"/>
        </w:rPr>
        <w:t>企业自筹</w:t>
      </w:r>
    </w:p>
    <w:p w14:paraId="2FC6291D">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szCs w:val="21"/>
          <w:u w:val="single"/>
        </w:rPr>
      </w:pPr>
      <w:bookmarkStart w:id="11" w:name="_Toc6523_WPSOffice_Level2"/>
      <w:r>
        <w:rPr>
          <w:rFonts w:hint="eastAsia" w:ascii="宋体" w:hAnsi="宋体" w:eastAsia="宋体" w:cs="宋体"/>
          <w:szCs w:val="21"/>
        </w:rPr>
        <w:t>2.3 采购范围：</w:t>
      </w:r>
      <w:bookmarkEnd w:id="11"/>
      <w:r>
        <w:rPr>
          <w:rFonts w:hint="eastAsia" w:ascii="宋体" w:hAnsi="宋体" w:eastAsia="宋体" w:cs="宋体"/>
          <w:szCs w:val="21"/>
          <w:u w:val="single"/>
          <w:lang w:eastAsia="zh-CN"/>
        </w:rPr>
        <w:t>激光式高速路面弯沉</w:t>
      </w:r>
      <w:r>
        <w:rPr>
          <w:rFonts w:hint="eastAsia" w:ascii="宋体" w:hAnsi="宋体" w:eastAsia="宋体" w:cs="宋体"/>
          <w:szCs w:val="21"/>
          <w:u w:val="single"/>
          <w:lang w:val="en-US" w:eastAsia="zh-CN"/>
        </w:rPr>
        <w:t>检测技术服务。</w:t>
      </w:r>
    </w:p>
    <w:p w14:paraId="1808FA7F">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szCs w:val="21"/>
          <w:u w:val="single"/>
          <w:lang w:val="en-US" w:eastAsia="zh-CN"/>
        </w:rPr>
      </w:pPr>
      <w:r>
        <w:rPr>
          <w:rFonts w:hint="eastAsia" w:ascii="宋体" w:hAnsi="宋体" w:eastAsia="宋体" w:cs="宋体"/>
          <w:szCs w:val="21"/>
        </w:rPr>
        <w:t xml:space="preserve">2.4 </w:t>
      </w:r>
      <w:r>
        <w:rPr>
          <w:rFonts w:hint="eastAsia" w:ascii="宋体" w:hAnsi="宋体" w:eastAsia="宋体" w:cs="宋体"/>
          <w:szCs w:val="22"/>
        </w:rPr>
        <w:t>合同包划分</w:t>
      </w:r>
      <w:r>
        <w:rPr>
          <w:rFonts w:hint="eastAsia" w:ascii="宋体" w:hAnsi="宋体" w:eastAsia="宋体" w:cs="宋体"/>
          <w:szCs w:val="21"/>
        </w:rPr>
        <w:t>：</w:t>
      </w:r>
      <w:r>
        <w:rPr>
          <w:rFonts w:hint="eastAsia" w:ascii="宋体" w:hAnsi="宋体" w:eastAsia="宋体" w:cs="宋体"/>
          <w:szCs w:val="21"/>
          <w:u w:val="single"/>
          <w:lang w:val="en-US" w:eastAsia="zh-CN"/>
        </w:rPr>
        <w:t xml:space="preserve"> </w:t>
      </w:r>
      <w:r>
        <w:rPr>
          <w:rFonts w:hint="eastAsia" w:ascii="Times New Roman" w:hAnsi="Times New Roman"/>
          <w:szCs w:val="22"/>
          <w:u w:val="single"/>
        </w:rPr>
        <w:t>无标段划分</w:t>
      </w:r>
      <w:r>
        <w:rPr>
          <w:rFonts w:hint="eastAsia" w:ascii="宋体" w:hAnsi="宋体" w:eastAsia="宋体" w:cs="宋体"/>
          <w:szCs w:val="21"/>
          <w:u w:val="single"/>
          <w:lang w:val="en-US" w:eastAsia="zh-CN"/>
        </w:rPr>
        <w:t xml:space="preserve"> </w:t>
      </w:r>
    </w:p>
    <w:p w14:paraId="60240371">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szCs w:val="21"/>
          <w:u w:val="single"/>
        </w:rPr>
      </w:pPr>
      <w:bookmarkStart w:id="12" w:name="_Toc4684_WPSOffice_Level2"/>
      <w:r>
        <w:rPr>
          <w:rFonts w:hint="eastAsia" w:ascii="宋体" w:hAnsi="宋体" w:eastAsia="宋体" w:cs="宋体"/>
          <w:szCs w:val="21"/>
        </w:rPr>
        <w:t>2.</w:t>
      </w:r>
      <w:r>
        <w:rPr>
          <w:rFonts w:hint="eastAsia" w:ascii="宋体" w:hAnsi="宋体" w:eastAsia="宋体" w:cs="宋体"/>
          <w:szCs w:val="21"/>
          <w:lang w:val="en-US" w:eastAsia="zh-CN"/>
        </w:rPr>
        <w:t>5</w:t>
      </w:r>
      <w:r>
        <w:rPr>
          <w:rFonts w:hint="eastAsia" w:ascii="宋体" w:hAnsi="宋体" w:eastAsia="宋体" w:cs="宋体"/>
          <w:szCs w:val="21"/>
        </w:rPr>
        <w:t xml:space="preserve"> 最高限价（单价）：</w:t>
      </w:r>
      <w:bookmarkEnd w:id="12"/>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375</w:t>
      </w:r>
      <w:r>
        <w:rPr>
          <w:rFonts w:hint="eastAsia" w:ascii="宋体" w:hAnsi="宋体" w:eastAsia="宋体" w:cs="宋体"/>
          <w:szCs w:val="21"/>
          <w:u w:val="single"/>
        </w:rPr>
        <w:t>元/</w:t>
      </w:r>
      <w:r>
        <w:rPr>
          <w:rFonts w:hint="eastAsia" w:ascii="宋体" w:hAnsi="宋体" w:eastAsia="宋体" w:cs="宋体"/>
          <w:szCs w:val="21"/>
          <w:u w:val="single"/>
          <w:lang w:val="en-US" w:eastAsia="zh-CN"/>
        </w:rPr>
        <w:t>公里</w:t>
      </w:r>
      <w:r>
        <w:rPr>
          <w:rFonts w:hint="eastAsia" w:ascii="宋体" w:hAnsi="宋体" w:eastAsia="宋体" w:cs="宋体"/>
          <w:szCs w:val="21"/>
          <w:u w:val="single"/>
        </w:rPr>
        <w:t xml:space="preserve">·车道 </w:t>
      </w:r>
    </w:p>
    <w:p w14:paraId="60A4F1F2">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szCs w:val="21"/>
          <w:u w:val="single"/>
        </w:rPr>
      </w:pPr>
      <w:bookmarkStart w:id="13" w:name="_Toc28622_WPSOffice_Level2"/>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 xml:space="preserve"> </w:t>
      </w:r>
      <w:r>
        <w:rPr>
          <w:rFonts w:hint="eastAsia" w:ascii="宋体" w:hAnsi="宋体" w:eastAsia="宋体" w:cs="宋体"/>
          <w:szCs w:val="21"/>
          <w:lang w:val="en-US" w:eastAsia="zh-CN"/>
        </w:rPr>
        <w:t>计划服务</w:t>
      </w:r>
      <w:r>
        <w:rPr>
          <w:rFonts w:hint="eastAsia" w:ascii="宋体" w:hAnsi="宋体" w:eastAsia="宋体" w:cs="宋体"/>
          <w:szCs w:val="21"/>
        </w:rPr>
        <w:t>期：</w:t>
      </w:r>
      <w:bookmarkEnd w:id="13"/>
      <w:r>
        <w:rPr>
          <w:rFonts w:hint="eastAsia" w:ascii="宋体" w:hAnsi="宋体" w:eastAsia="宋体" w:cs="宋体"/>
          <w:szCs w:val="21"/>
          <w:u w:val="single"/>
        </w:rPr>
        <w:t xml:space="preserve"> 计划服务期为</w:t>
      </w:r>
      <w:r>
        <w:rPr>
          <w:rFonts w:hint="eastAsia" w:ascii="宋体" w:hAnsi="宋体" w:eastAsia="宋体" w:cs="宋体"/>
          <w:szCs w:val="21"/>
          <w:u w:val="single"/>
          <w:lang w:val="en-US" w:eastAsia="zh-CN"/>
        </w:rPr>
        <w:t>12</w:t>
      </w:r>
      <w:r>
        <w:rPr>
          <w:rFonts w:hint="eastAsia" w:ascii="宋体" w:hAnsi="宋体" w:eastAsia="宋体" w:cs="宋体"/>
          <w:szCs w:val="21"/>
          <w:u w:val="single"/>
        </w:rPr>
        <w:t>个月</w:t>
      </w:r>
      <w:r>
        <w:rPr>
          <w:rFonts w:hint="eastAsia" w:ascii="宋体" w:hAnsi="宋体" w:eastAsia="宋体" w:cs="宋体"/>
          <w:szCs w:val="21"/>
          <w:u w:val="single"/>
          <w:lang w:eastAsia="zh-CN"/>
        </w:rPr>
        <w:t>。</w:t>
      </w:r>
      <w:r>
        <w:rPr>
          <w:rFonts w:hint="eastAsia" w:ascii="宋体" w:hAnsi="宋体" w:eastAsia="宋体" w:cs="宋体"/>
          <w:kern w:val="0"/>
          <w:u w:val="single"/>
        </w:rPr>
        <w:t>合同到期时在公司合格供应商评价为</w:t>
      </w:r>
      <w:r>
        <w:rPr>
          <w:rFonts w:hint="eastAsia" w:ascii="宋体" w:hAnsi="宋体" w:eastAsia="宋体" w:cs="宋体"/>
          <w:kern w:val="0"/>
          <w:u w:val="single"/>
          <w:lang w:eastAsia="zh-CN"/>
        </w:rPr>
        <w:t>优</w:t>
      </w:r>
      <w:r>
        <w:rPr>
          <w:rFonts w:hint="eastAsia" w:ascii="宋体" w:hAnsi="宋体" w:eastAsia="宋体" w:cs="宋体"/>
          <w:u w:val="single"/>
        </w:rPr>
        <w:t>，</w:t>
      </w:r>
      <w:r>
        <w:rPr>
          <w:rFonts w:hint="eastAsia" w:ascii="宋体" w:hAnsi="宋体" w:eastAsia="宋体" w:cs="宋体"/>
          <w:kern w:val="0"/>
          <w:u w:val="single"/>
        </w:rPr>
        <w:t>可往后顺延12个月合同。</w:t>
      </w:r>
    </w:p>
    <w:p w14:paraId="32E2C055">
      <w:pPr>
        <w:pStyle w:val="4"/>
        <w:pageBreakBefore w:val="0"/>
        <w:widowControl w:val="0"/>
        <w:numPr>
          <w:ilvl w:val="0"/>
          <w:numId w:val="2"/>
        </w:numPr>
        <w:kinsoku/>
        <w:wordWrap/>
        <w:overflowPunct/>
        <w:topLinePunct w:val="0"/>
        <w:bidi w:val="0"/>
        <w:adjustRightInd w:val="0"/>
        <w:snapToGrid w:val="0"/>
        <w:spacing w:before="0" w:after="0" w:line="360" w:lineRule="auto"/>
        <w:ind w:left="0" w:firstLine="442" w:firstLineChars="200"/>
        <w:jc w:val="left"/>
        <w:textAlignment w:val="auto"/>
        <w:rPr>
          <w:rFonts w:hint="eastAsia" w:ascii="宋体" w:hAnsi="宋体" w:eastAsia="宋体" w:cs="宋体"/>
          <w:bCs w:val="0"/>
          <w:sz w:val="22"/>
          <w:szCs w:val="15"/>
        </w:rPr>
      </w:pPr>
      <w:bookmarkStart w:id="14" w:name="_Toc6427"/>
      <w:bookmarkStart w:id="15" w:name="_Toc22521"/>
      <w:bookmarkStart w:id="16" w:name="_Toc55466805"/>
      <w:bookmarkStart w:id="17" w:name="_Toc26260_WPSOffice_Level2"/>
      <w:r>
        <w:rPr>
          <w:rFonts w:hint="eastAsia" w:ascii="宋体" w:hAnsi="宋体" w:eastAsia="宋体" w:cs="宋体"/>
          <w:sz w:val="22"/>
          <w:szCs w:val="15"/>
        </w:rPr>
        <w:t>供应商资格条件</w:t>
      </w:r>
      <w:bookmarkEnd w:id="14"/>
      <w:bookmarkEnd w:id="15"/>
      <w:bookmarkEnd w:id="16"/>
      <w:bookmarkEnd w:id="17"/>
    </w:p>
    <w:p w14:paraId="6AB26B5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Cs w:val="22"/>
          <w:highlight w:val="none"/>
        </w:rPr>
      </w:pPr>
      <w:r>
        <w:rPr>
          <w:rFonts w:hint="eastAsia" w:ascii="宋体" w:hAnsi="宋体" w:eastAsia="宋体" w:cs="宋体"/>
          <w:color w:val="auto"/>
          <w:szCs w:val="22"/>
          <w:highlight w:val="none"/>
        </w:rPr>
        <w:t>3.1 本次采购要求供应商须同时具备：</w:t>
      </w:r>
    </w:p>
    <w:p w14:paraId="713F52C7">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outlineLvl w:val="9"/>
        <w:rPr>
          <w:rFonts w:hint="eastAsia" w:ascii="宋体" w:hAnsi="宋体" w:eastAsia="宋体" w:cs="宋体"/>
          <w:szCs w:val="22"/>
        </w:rPr>
      </w:pPr>
      <w:r>
        <w:rPr>
          <w:rFonts w:hint="eastAsia" w:ascii="宋体" w:hAnsi="宋体" w:eastAsia="宋体" w:cs="宋体"/>
          <w:szCs w:val="22"/>
        </w:rPr>
        <w:t>（1）资质最低要求</w:t>
      </w:r>
    </w:p>
    <w:p w14:paraId="4CAA7173">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outlineLvl w:val="9"/>
        <w:rPr>
          <w:rFonts w:hint="eastAsia" w:ascii="宋体" w:hAnsi="宋体" w:eastAsia="宋体" w:cs="宋体"/>
          <w:lang w:val="en-US" w:eastAsia="zh-CN"/>
        </w:rPr>
      </w:pPr>
      <w:bookmarkStart w:id="18" w:name="_Hlk195014628"/>
      <w:r>
        <w:rPr>
          <w:rFonts w:hint="eastAsia" w:ascii="宋体" w:hAnsi="宋体" w:eastAsia="宋体" w:cs="宋体"/>
        </w:rPr>
        <w:t>具有独立法人资格。持有有效企业法人营业执照或事业单位登记证（事业单位法人证书）</w:t>
      </w:r>
      <w:bookmarkEnd w:id="18"/>
      <w:bookmarkStart w:id="199" w:name="_GoBack"/>
      <w:bookmarkEnd w:id="199"/>
      <w:r>
        <w:rPr>
          <w:rFonts w:hint="eastAsia" w:ascii="宋体" w:hAnsi="宋体" w:eastAsia="宋体" w:cs="宋体"/>
          <w:szCs w:val="22"/>
          <w:lang w:eastAsia="zh-CN"/>
        </w:rPr>
        <w:t>。</w:t>
      </w:r>
    </w:p>
    <w:p w14:paraId="193277D5">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szCs w:val="22"/>
        </w:rPr>
        <w:t>业绩最低要求</w:t>
      </w:r>
    </w:p>
    <w:p w14:paraId="62637078">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outlineLvl w:val="9"/>
        <w:rPr>
          <w:rFonts w:hint="eastAsia" w:ascii="宋体" w:hAnsi="宋体" w:eastAsia="宋体" w:cs="宋体"/>
        </w:rPr>
      </w:pPr>
      <w:r>
        <w:rPr>
          <w:rFonts w:hint="eastAsia" w:ascii="宋体" w:hAnsi="宋体" w:eastAsia="宋体" w:cs="宋体"/>
        </w:rPr>
        <w:t>近</w:t>
      </w:r>
      <w:r>
        <w:rPr>
          <w:rFonts w:hint="eastAsia" w:ascii="宋体" w:hAnsi="宋体" w:eastAsia="宋体" w:cs="宋体"/>
          <w:lang w:val="en-US" w:eastAsia="zh-CN"/>
        </w:rPr>
        <w:t>五</w:t>
      </w:r>
      <w:r>
        <w:rPr>
          <w:rFonts w:hint="eastAsia" w:ascii="宋体" w:hAnsi="宋体" w:eastAsia="宋体" w:cs="宋体"/>
        </w:rPr>
        <w:t>年（202</w:t>
      </w:r>
      <w:r>
        <w:rPr>
          <w:rFonts w:hint="eastAsia" w:ascii="宋体" w:hAnsi="宋体" w:eastAsia="宋体" w:cs="宋体"/>
          <w:lang w:val="en-US" w:eastAsia="zh-CN"/>
        </w:rPr>
        <w:t>0</w:t>
      </w:r>
      <w:r>
        <w:rPr>
          <w:rFonts w:hint="eastAsia" w:ascii="宋体" w:hAnsi="宋体" w:eastAsia="宋体" w:cs="宋体"/>
        </w:rPr>
        <w:t>年1月1日至今）至少完成过1项</w:t>
      </w:r>
      <w:r>
        <w:rPr>
          <w:rFonts w:hint="eastAsia" w:ascii="宋体" w:hAnsi="宋体" w:eastAsia="宋体" w:cs="宋体"/>
          <w:lang w:eastAsia="zh-CN"/>
        </w:rPr>
        <w:t>激光式高速路面弯沉测定仪（</w:t>
      </w:r>
      <w:r>
        <w:rPr>
          <w:rFonts w:hint="eastAsia" w:ascii="宋体" w:hAnsi="宋体" w:eastAsia="宋体" w:cs="宋体"/>
          <w:lang w:val="en-US" w:eastAsia="zh-CN"/>
        </w:rPr>
        <w:t>车</w:t>
      </w:r>
      <w:r>
        <w:rPr>
          <w:rFonts w:hint="eastAsia" w:ascii="宋体" w:hAnsi="宋体" w:eastAsia="宋体" w:cs="宋体"/>
          <w:lang w:eastAsia="zh-CN"/>
        </w:rPr>
        <w:t>）</w:t>
      </w:r>
      <w:r>
        <w:rPr>
          <w:rFonts w:hint="eastAsia" w:ascii="宋体" w:hAnsi="宋体" w:eastAsia="宋体" w:cs="宋体"/>
          <w:lang w:val="en-US" w:eastAsia="zh-CN"/>
        </w:rPr>
        <w:t>相关技术服务项目</w:t>
      </w:r>
      <w:r>
        <w:rPr>
          <w:rFonts w:hint="eastAsia" w:ascii="宋体" w:hAnsi="宋体" w:eastAsia="宋体" w:cs="宋体"/>
        </w:rPr>
        <w:t>。</w:t>
      </w:r>
    </w:p>
    <w:p w14:paraId="1DF64FC1">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outlineLvl w:val="9"/>
        <w:rPr>
          <w:rFonts w:hint="eastAsia" w:ascii="宋体" w:hAnsi="宋体" w:eastAsia="宋体" w:cs="宋体"/>
        </w:rPr>
      </w:pPr>
      <w:bookmarkStart w:id="19" w:name="_Toc26312"/>
      <w:bookmarkStart w:id="20" w:name="_Toc55466806"/>
      <w:bookmarkStart w:id="21" w:name="_Toc9021_WPSOffice_Level2"/>
      <w:bookmarkStart w:id="22" w:name="_Toc22256"/>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）人员及车辆要求：</w:t>
      </w:r>
    </w:p>
    <w:p w14:paraId="0D5E51D8">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outlineLvl w:val="9"/>
        <w:rPr>
          <w:rFonts w:hint="eastAsia" w:ascii="宋体" w:hAnsi="宋体" w:eastAsia="宋体" w:cs="宋体"/>
        </w:rPr>
      </w:pPr>
      <w:r>
        <w:rPr>
          <w:rFonts w:hint="eastAsia" w:ascii="宋体" w:hAnsi="宋体" w:eastAsia="宋体" w:cs="宋体"/>
        </w:rPr>
        <w:t>①</w:t>
      </w:r>
      <w:r>
        <w:rPr>
          <w:rFonts w:hint="eastAsia" w:ascii="宋体" w:hAnsi="宋体" w:eastAsia="宋体" w:cs="宋体"/>
          <w:lang w:val="en-US" w:eastAsia="zh-CN"/>
        </w:rPr>
        <w:t>激光式高速路面弯沉测定仪（车）</w:t>
      </w:r>
      <w:r>
        <w:rPr>
          <w:rFonts w:hint="eastAsia" w:ascii="宋体" w:hAnsi="宋体" w:eastAsia="宋体" w:cs="宋体"/>
        </w:rPr>
        <w:t>1台，购置年限不超过5年，车况良好，证照、保险齐全（提供行驶证、车辆购置发票复印件或扫描件，原件备查）。</w:t>
      </w:r>
    </w:p>
    <w:p w14:paraId="76767DD1">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outlineLvl w:val="9"/>
        <w:rPr>
          <w:rFonts w:hint="eastAsia" w:ascii="宋体" w:hAnsi="宋体" w:eastAsia="宋体" w:cs="宋体"/>
        </w:rPr>
      </w:pPr>
      <w:r>
        <w:rPr>
          <w:rFonts w:hint="eastAsia" w:ascii="宋体" w:hAnsi="宋体" w:eastAsia="宋体" w:cs="宋体"/>
        </w:rPr>
        <w:t>②驾驶员1名，年龄在20至50周岁，持有年审合格的驾驶证，有3年及以上驾龄。（</w:t>
      </w:r>
      <w:r>
        <w:rPr>
          <w:rFonts w:hint="eastAsia" w:ascii="宋体" w:hAnsi="宋体" w:eastAsia="宋体" w:cs="宋体"/>
          <w:lang w:eastAsia="zh-CN"/>
        </w:rPr>
        <w:t>近三个月社保证明</w:t>
      </w:r>
      <w:r>
        <w:rPr>
          <w:rFonts w:hint="eastAsia" w:ascii="宋体" w:hAnsi="宋体" w:eastAsia="宋体" w:cs="宋体"/>
        </w:rPr>
        <w:t>）</w:t>
      </w:r>
    </w:p>
    <w:p w14:paraId="63587485">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outlineLvl w:val="9"/>
        <w:rPr>
          <w:rFonts w:hint="eastAsia" w:ascii="宋体" w:hAnsi="宋体" w:eastAsia="宋体" w:cs="宋体"/>
        </w:rPr>
      </w:pPr>
      <w:r>
        <w:rPr>
          <w:rFonts w:hint="eastAsia" w:ascii="宋体" w:hAnsi="宋体" w:eastAsia="宋体" w:cs="宋体"/>
        </w:rPr>
        <w:t>③项目负责人：工程师（或讲师）及以上职称。近五年（2020年1月1日至今）至少担任并完成过1项激光式高速路面弯沉测定仪（车）相关技术服务项目项目负责人。（</w:t>
      </w:r>
      <w:r>
        <w:rPr>
          <w:rFonts w:hint="eastAsia" w:ascii="宋体" w:hAnsi="宋体" w:eastAsia="宋体" w:cs="宋体"/>
          <w:lang w:eastAsia="zh-CN"/>
        </w:rPr>
        <w:t>近三个月社保证明</w:t>
      </w:r>
      <w:r>
        <w:rPr>
          <w:rFonts w:hint="eastAsia" w:ascii="宋体" w:hAnsi="宋体" w:eastAsia="宋体" w:cs="宋体"/>
        </w:rPr>
        <w:t>）</w:t>
      </w:r>
    </w:p>
    <w:p w14:paraId="7DEB1CDC">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）信誉要求最低要求：</w:t>
      </w:r>
    </w:p>
    <w:p w14:paraId="01E05AB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Cs w:val="22"/>
        </w:rPr>
      </w:pPr>
      <w:r>
        <w:rPr>
          <w:rFonts w:hint="eastAsia" w:ascii="宋体" w:hAnsi="宋体" w:eastAsia="宋体" w:cs="宋体"/>
          <w:szCs w:val="22"/>
        </w:rPr>
        <w:t>①未被责令停业，暂扣或吊销执照，或吊销资质证书；</w:t>
      </w:r>
    </w:p>
    <w:p w14:paraId="6C809D6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rPr>
      </w:pPr>
      <w:r>
        <w:rPr>
          <w:rFonts w:hint="eastAsia" w:ascii="宋体" w:hAnsi="宋体" w:eastAsia="宋体" w:cs="宋体"/>
          <w:szCs w:val="22"/>
        </w:rPr>
        <w:t>②未进入清算程序，或被宣告破产，或其他丧失履约能力的情形；</w:t>
      </w:r>
    </w:p>
    <w:p w14:paraId="6203E25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Cs w:val="22"/>
        </w:rPr>
      </w:pPr>
      <w:r>
        <w:rPr>
          <w:rFonts w:hint="eastAsia" w:ascii="宋体" w:hAnsi="宋体" w:eastAsia="宋体" w:cs="宋体"/>
          <w:szCs w:val="22"/>
        </w:rPr>
        <w:t>③在国家企业信用信息公示系统（http://www.gsxt.gov.cn）中未被列入严重违法失信企业名单；</w:t>
      </w:r>
    </w:p>
    <w:p w14:paraId="32C63B9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Cs w:val="22"/>
        </w:rPr>
      </w:pPr>
      <w:r>
        <w:rPr>
          <w:rFonts w:hint="eastAsia" w:ascii="宋体" w:hAnsi="宋体" w:eastAsia="宋体" w:cs="宋体"/>
          <w:szCs w:val="22"/>
        </w:rPr>
        <w:t>④在“中国执行信息公开网”网站（http://zxgk.court.gov.cn/shixin）中未被列入失信被执行人名单；</w:t>
      </w:r>
    </w:p>
    <w:p w14:paraId="24413C2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Cs w:val="22"/>
        </w:rPr>
      </w:pPr>
      <w:r>
        <w:rPr>
          <w:rFonts w:hint="eastAsia" w:ascii="宋体" w:hAnsi="宋体" w:eastAsia="宋体" w:cs="宋体"/>
          <w:szCs w:val="22"/>
        </w:rPr>
        <w:t>⑤在近三年内（自响应文件递交截止之日向前追溯3年）供应商或其法定代表人、拟委任的项目负责人未有行贿犯罪行为。</w:t>
      </w:r>
    </w:p>
    <w:p w14:paraId="67255D7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Cs w:val="22"/>
          <w:highlight w:val="none"/>
        </w:rPr>
      </w:pPr>
      <w:r>
        <w:rPr>
          <w:rFonts w:hint="eastAsia" w:ascii="宋体" w:hAnsi="宋体" w:eastAsia="宋体" w:cs="宋体"/>
          <w:color w:val="auto"/>
          <w:szCs w:val="22"/>
          <w:highlight w:val="none"/>
        </w:rPr>
        <w:t>3.2 联合体：本次采购不接受联合体报价。</w:t>
      </w:r>
    </w:p>
    <w:p w14:paraId="516E2AE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 xml:space="preserve">3.3 </w:t>
      </w:r>
      <w:r>
        <w:rPr>
          <w:rFonts w:hint="eastAsia" w:ascii="宋体" w:hAnsi="宋体" w:eastAsia="宋体" w:cs="宋体"/>
          <w:color w:val="auto"/>
          <w:szCs w:val="22"/>
          <w:highlight w:val="none"/>
        </w:rPr>
        <w:t>单位负责人为同一人或者存在控股、管理关系的不同单位，不得同时参加同一合同包报价，否则相关响应文件均无效。</w:t>
      </w:r>
    </w:p>
    <w:p w14:paraId="68EE93C4">
      <w:pPr>
        <w:pStyle w:val="4"/>
        <w:pageBreakBefore w:val="0"/>
        <w:widowControl w:val="0"/>
        <w:numPr>
          <w:ilvl w:val="0"/>
          <w:numId w:val="2"/>
        </w:numPr>
        <w:kinsoku/>
        <w:wordWrap/>
        <w:overflowPunct/>
        <w:topLinePunct w:val="0"/>
        <w:bidi w:val="0"/>
        <w:adjustRightInd w:val="0"/>
        <w:snapToGrid w:val="0"/>
        <w:spacing w:before="0" w:after="0" w:line="360" w:lineRule="auto"/>
        <w:ind w:left="0" w:firstLine="442" w:firstLineChars="200"/>
        <w:jc w:val="left"/>
        <w:textAlignment w:val="auto"/>
        <w:rPr>
          <w:rFonts w:hint="eastAsia" w:ascii="宋体" w:hAnsi="宋体" w:eastAsia="宋体" w:cs="宋体"/>
          <w:sz w:val="22"/>
          <w:szCs w:val="15"/>
        </w:rPr>
      </w:pPr>
      <w:r>
        <w:rPr>
          <w:rFonts w:hint="eastAsia" w:ascii="宋体" w:hAnsi="宋体" w:cs="宋体"/>
          <w:sz w:val="22"/>
          <w:szCs w:val="15"/>
          <w:lang w:val="en-US" w:eastAsia="zh-CN"/>
        </w:rPr>
        <w:t>询比</w:t>
      </w:r>
      <w:r>
        <w:rPr>
          <w:rFonts w:hint="eastAsia" w:ascii="宋体" w:hAnsi="宋体" w:eastAsia="宋体" w:cs="宋体"/>
          <w:sz w:val="22"/>
          <w:szCs w:val="15"/>
        </w:rPr>
        <w:t>文件的获取</w:t>
      </w:r>
      <w:bookmarkEnd w:id="19"/>
      <w:bookmarkEnd w:id="20"/>
      <w:bookmarkEnd w:id="21"/>
      <w:bookmarkEnd w:id="22"/>
    </w:p>
    <w:p w14:paraId="711F216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供应商应在递交响应文件的截止时间前登录安徽高速检测官网（http://www.ahgsjc.com/）公司公告栏，自行下载询比文件及相关资料。未按规定在安徽高速检测官网（http://www.ahgsjc.com/）公司公告栏下载询比文件的，后续将不予接受其响应文件。</w:t>
      </w:r>
    </w:p>
    <w:p w14:paraId="71D30ABC">
      <w:pPr>
        <w:pStyle w:val="4"/>
        <w:pageBreakBefore w:val="0"/>
        <w:widowControl w:val="0"/>
        <w:numPr>
          <w:ilvl w:val="0"/>
          <w:numId w:val="2"/>
        </w:numPr>
        <w:kinsoku/>
        <w:wordWrap/>
        <w:overflowPunct/>
        <w:topLinePunct w:val="0"/>
        <w:bidi w:val="0"/>
        <w:adjustRightInd w:val="0"/>
        <w:snapToGrid w:val="0"/>
        <w:spacing w:before="0" w:after="0" w:line="360" w:lineRule="auto"/>
        <w:ind w:left="0" w:firstLine="442" w:firstLineChars="200"/>
        <w:jc w:val="left"/>
        <w:textAlignment w:val="auto"/>
        <w:rPr>
          <w:rFonts w:hint="eastAsia" w:ascii="宋体" w:hAnsi="宋体" w:eastAsia="宋体" w:cs="宋体"/>
          <w:sz w:val="22"/>
          <w:szCs w:val="15"/>
        </w:rPr>
      </w:pPr>
      <w:r>
        <w:rPr>
          <w:rFonts w:hint="eastAsia" w:ascii="宋体" w:hAnsi="宋体" w:eastAsia="宋体" w:cs="宋体"/>
          <w:sz w:val="22"/>
          <w:szCs w:val="15"/>
        </w:rPr>
        <w:t>报价要求</w:t>
      </w:r>
    </w:p>
    <w:p w14:paraId="484FB194">
      <w:pPr>
        <w:pageBreakBefore w:val="0"/>
        <w:widowControl w:val="0"/>
        <w:kinsoku/>
        <w:wordWrap/>
        <w:overflowPunct/>
        <w:topLinePunct w:val="0"/>
        <w:bidi w:val="0"/>
        <w:snapToGrid w:val="0"/>
        <w:spacing w:line="360" w:lineRule="auto"/>
        <w:ind w:left="0" w:firstLine="420" w:firstLineChars="200"/>
        <w:textAlignment w:val="auto"/>
        <w:rPr>
          <w:rFonts w:hint="eastAsia" w:ascii="宋体" w:hAnsi="宋体" w:eastAsia="宋体" w:cs="宋体"/>
          <w:u w:val="none"/>
        </w:rPr>
      </w:pPr>
      <w:r>
        <w:rPr>
          <w:rFonts w:hint="eastAsia" w:ascii="宋体" w:hAnsi="宋体" w:eastAsia="宋体" w:cs="宋体"/>
          <w:szCs w:val="21"/>
          <w:u w:val="none"/>
        </w:rPr>
        <w:t>不超过最高限价（单价）</w:t>
      </w:r>
    </w:p>
    <w:p w14:paraId="345C482B">
      <w:pPr>
        <w:pStyle w:val="4"/>
        <w:pageBreakBefore w:val="0"/>
        <w:widowControl w:val="0"/>
        <w:numPr>
          <w:ilvl w:val="0"/>
          <w:numId w:val="2"/>
        </w:numPr>
        <w:kinsoku/>
        <w:wordWrap/>
        <w:overflowPunct/>
        <w:topLinePunct w:val="0"/>
        <w:bidi w:val="0"/>
        <w:adjustRightInd w:val="0"/>
        <w:snapToGrid w:val="0"/>
        <w:spacing w:before="0" w:after="0" w:line="360" w:lineRule="auto"/>
        <w:ind w:left="0" w:firstLine="442" w:firstLineChars="200"/>
        <w:jc w:val="left"/>
        <w:textAlignment w:val="auto"/>
        <w:rPr>
          <w:rFonts w:hint="eastAsia" w:ascii="宋体" w:hAnsi="宋体" w:eastAsia="宋体" w:cs="宋体"/>
          <w:sz w:val="22"/>
          <w:szCs w:val="15"/>
        </w:rPr>
      </w:pPr>
      <w:r>
        <w:rPr>
          <w:rFonts w:hint="eastAsia" w:ascii="宋体" w:hAnsi="宋体" w:eastAsia="宋体" w:cs="宋体"/>
          <w:sz w:val="22"/>
          <w:szCs w:val="15"/>
        </w:rPr>
        <w:t>响应文件的制作</w:t>
      </w:r>
    </w:p>
    <w:p w14:paraId="53496573">
      <w:pPr>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rPr>
      </w:pPr>
      <w:r>
        <w:rPr>
          <w:rFonts w:hint="eastAsia" w:ascii="宋体" w:hAnsi="宋体" w:eastAsia="宋体" w:cs="宋体"/>
        </w:rPr>
        <w:t>6.1 响应文件应按</w:t>
      </w:r>
      <w:r>
        <w:rPr>
          <w:rFonts w:hint="eastAsia" w:ascii="宋体" w:hAnsi="宋体" w:eastAsia="宋体" w:cs="宋体"/>
          <w:lang w:eastAsia="zh-CN"/>
        </w:rPr>
        <w:t>“</w:t>
      </w:r>
      <w:r>
        <w:rPr>
          <w:rFonts w:hint="eastAsia" w:ascii="宋体" w:hAnsi="宋体" w:eastAsia="宋体" w:cs="宋体"/>
          <w:lang w:val="en-US" w:eastAsia="zh-CN"/>
        </w:rPr>
        <w:t>采购文件</w:t>
      </w:r>
      <w:r>
        <w:rPr>
          <w:rFonts w:hint="eastAsia" w:ascii="宋体" w:hAnsi="宋体" w:eastAsia="宋体" w:cs="宋体"/>
          <w:lang w:eastAsia="zh-CN"/>
        </w:rPr>
        <w:t>”</w:t>
      </w:r>
      <w:r>
        <w:rPr>
          <w:rFonts w:hint="eastAsia" w:ascii="宋体" w:hAnsi="宋体" w:eastAsia="宋体" w:cs="宋体"/>
        </w:rPr>
        <w:t>第</w:t>
      </w:r>
      <w:r>
        <w:rPr>
          <w:rFonts w:hint="eastAsia" w:ascii="宋体" w:hAnsi="宋体" w:eastAsia="宋体" w:cs="宋体"/>
          <w:lang w:val="en-US" w:eastAsia="zh-CN"/>
        </w:rPr>
        <w:t>六</w:t>
      </w:r>
      <w:r>
        <w:rPr>
          <w:rFonts w:hint="eastAsia" w:ascii="宋体" w:hAnsi="宋体" w:eastAsia="宋体" w:cs="宋体"/>
        </w:rPr>
        <w:t>章“响应文件格式”进行编写，并按要求进行签名和（或）盖章。</w:t>
      </w:r>
    </w:p>
    <w:p w14:paraId="41C5BFB9">
      <w:pPr>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rPr>
      </w:pPr>
      <w:r>
        <w:rPr>
          <w:rFonts w:hint="eastAsia" w:ascii="宋体" w:hAnsi="宋体" w:eastAsia="宋体" w:cs="宋体"/>
        </w:rPr>
        <w:t>6.2 供应商应提交装订成册的响应文件</w:t>
      </w:r>
      <w:r>
        <w:rPr>
          <w:rFonts w:hint="eastAsia" w:ascii="宋体" w:hAnsi="宋体" w:eastAsia="宋体" w:cs="宋体"/>
          <w:lang w:val="en-US" w:eastAsia="zh-CN"/>
        </w:rPr>
        <w:t>二</w:t>
      </w:r>
      <w:r>
        <w:rPr>
          <w:rFonts w:hint="eastAsia" w:ascii="宋体" w:hAnsi="宋体" w:eastAsia="宋体" w:cs="宋体"/>
        </w:rPr>
        <w:t>份。</w:t>
      </w:r>
    </w:p>
    <w:p w14:paraId="5A58F8F8">
      <w:pPr>
        <w:pStyle w:val="4"/>
        <w:pageBreakBefore w:val="0"/>
        <w:widowControl w:val="0"/>
        <w:numPr>
          <w:ilvl w:val="0"/>
          <w:numId w:val="2"/>
        </w:numPr>
        <w:kinsoku/>
        <w:wordWrap/>
        <w:overflowPunct/>
        <w:topLinePunct w:val="0"/>
        <w:bidi w:val="0"/>
        <w:adjustRightInd w:val="0"/>
        <w:snapToGrid w:val="0"/>
        <w:spacing w:before="0" w:after="0" w:line="360" w:lineRule="auto"/>
        <w:ind w:left="0" w:firstLine="442" w:firstLineChars="200"/>
        <w:jc w:val="left"/>
        <w:textAlignment w:val="auto"/>
        <w:rPr>
          <w:rFonts w:hint="eastAsia" w:ascii="宋体" w:hAnsi="宋体" w:eastAsia="宋体" w:cs="宋体"/>
          <w:sz w:val="22"/>
          <w:szCs w:val="15"/>
        </w:rPr>
      </w:pPr>
      <w:bookmarkStart w:id="23" w:name="_Toc20535_WPSOffice_Level2"/>
      <w:r>
        <w:rPr>
          <w:rFonts w:hint="eastAsia" w:ascii="宋体" w:hAnsi="宋体" w:eastAsia="宋体" w:cs="宋体"/>
          <w:sz w:val="22"/>
          <w:szCs w:val="15"/>
        </w:rPr>
        <w:t>响应文件的递交</w:t>
      </w:r>
      <w:bookmarkEnd w:id="23"/>
    </w:p>
    <w:p w14:paraId="225416FD">
      <w:pPr>
        <w:pageBreakBefore w:val="0"/>
        <w:widowControl w:val="0"/>
        <w:kinsoku/>
        <w:wordWrap/>
        <w:overflowPunct/>
        <w:topLinePunct w:val="0"/>
        <w:bidi w:val="0"/>
        <w:snapToGrid w:val="0"/>
        <w:spacing w:line="360" w:lineRule="auto"/>
        <w:ind w:left="0" w:firstLine="422" w:firstLineChars="200"/>
        <w:textAlignment w:val="auto"/>
        <w:rPr>
          <w:rFonts w:hint="eastAsia" w:ascii="宋体" w:hAnsi="宋体" w:eastAsia="宋体" w:cs="宋体"/>
        </w:rPr>
      </w:pPr>
      <w:r>
        <w:rPr>
          <w:rFonts w:hint="eastAsia" w:ascii="宋体" w:hAnsi="宋体" w:eastAsia="宋体" w:cs="宋体"/>
          <w:b/>
          <w:bCs/>
        </w:rPr>
        <w:t>响应文件递交的截止时间为</w:t>
      </w:r>
      <w:r>
        <w:rPr>
          <w:rFonts w:hint="eastAsia" w:ascii="宋体" w:hAnsi="宋体" w:eastAsia="宋体" w:cs="宋体"/>
          <w:b/>
          <w:bCs/>
          <w:u w:val="single"/>
        </w:rPr>
        <w:t xml:space="preserve"> 202</w:t>
      </w:r>
      <w:r>
        <w:rPr>
          <w:rFonts w:hint="eastAsia" w:ascii="宋体" w:hAnsi="宋体" w:eastAsia="宋体" w:cs="宋体"/>
          <w:b/>
          <w:bCs/>
          <w:u w:val="single"/>
          <w:lang w:val="en-US" w:eastAsia="zh-CN"/>
        </w:rPr>
        <w:t>5</w:t>
      </w:r>
      <w:r>
        <w:rPr>
          <w:rFonts w:hint="eastAsia" w:ascii="宋体" w:hAnsi="宋体" w:eastAsia="宋体" w:cs="宋体"/>
          <w:b/>
          <w:bCs/>
          <w:u w:val="single"/>
        </w:rPr>
        <w:t xml:space="preserve"> </w:t>
      </w:r>
      <w:r>
        <w:rPr>
          <w:rFonts w:hint="eastAsia" w:ascii="宋体" w:hAnsi="宋体" w:eastAsia="宋体" w:cs="宋体"/>
          <w:b/>
          <w:bCs/>
        </w:rPr>
        <w:t>年</w:t>
      </w:r>
      <w:r>
        <w:rPr>
          <w:rFonts w:hint="eastAsia" w:ascii="宋体" w:hAnsi="宋体" w:eastAsia="宋体" w:cs="宋体"/>
          <w:b/>
          <w:bCs/>
          <w:u w:val="single"/>
        </w:rPr>
        <w:t xml:space="preserve"> 0</w:t>
      </w:r>
      <w:r>
        <w:rPr>
          <w:rFonts w:hint="eastAsia" w:ascii="宋体" w:hAnsi="宋体" w:eastAsia="宋体" w:cs="宋体"/>
          <w:b/>
          <w:bCs/>
          <w:u w:val="single"/>
          <w:lang w:val="en-US" w:eastAsia="zh-CN"/>
        </w:rPr>
        <w:t>9</w:t>
      </w:r>
      <w:r>
        <w:rPr>
          <w:rFonts w:hint="eastAsia" w:ascii="宋体" w:hAnsi="宋体" w:eastAsia="宋体" w:cs="宋体"/>
          <w:b/>
          <w:bCs/>
          <w:u w:val="single"/>
        </w:rPr>
        <w:t xml:space="preserve"> </w:t>
      </w:r>
      <w:r>
        <w:rPr>
          <w:rFonts w:hint="eastAsia" w:ascii="宋体" w:hAnsi="宋体" w:eastAsia="宋体" w:cs="宋体"/>
          <w:b/>
          <w:bCs/>
        </w:rPr>
        <w:t>月</w:t>
      </w:r>
      <w:r>
        <w:rPr>
          <w:rFonts w:hint="eastAsia" w:ascii="宋体" w:hAnsi="宋体" w:eastAsia="宋体" w:cs="宋体"/>
          <w:b/>
          <w:bCs/>
          <w:u w:val="single"/>
        </w:rPr>
        <w:t xml:space="preserve"> </w:t>
      </w:r>
      <w:r>
        <w:rPr>
          <w:rFonts w:hint="eastAsia" w:ascii="宋体" w:hAnsi="宋体" w:eastAsia="宋体" w:cs="宋体"/>
          <w:b/>
          <w:bCs/>
          <w:u w:val="single"/>
          <w:lang w:val="en-US" w:eastAsia="zh-CN"/>
        </w:rPr>
        <w:t>09</w:t>
      </w:r>
      <w:r>
        <w:rPr>
          <w:rFonts w:hint="eastAsia" w:ascii="宋体" w:hAnsi="宋体" w:eastAsia="宋体" w:cs="宋体"/>
          <w:b/>
          <w:bCs/>
          <w:u w:val="single"/>
        </w:rPr>
        <w:t xml:space="preserve"> </w:t>
      </w:r>
      <w:r>
        <w:rPr>
          <w:rFonts w:hint="eastAsia" w:ascii="宋体" w:hAnsi="宋体" w:eastAsia="宋体" w:cs="宋体"/>
          <w:b/>
          <w:bCs/>
        </w:rPr>
        <w:t>日</w:t>
      </w:r>
      <w:r>
        <w:rPr>
          <w:rFonts w:hint="eastAsia" w:ascii="宋体" w:hAnsi="宋体" w:eastAsia="宋体" w:cs="宋体"/>
          <w:b/>
          <w:bCs/>
          <w:u w:val="single"/>
        </w:rPr>
        <w:t xml:space="preserve"> </w:t>
      </w:r>
      <w:r>
        <w:rPr>
          <w:rFonts w:hint="eastAsia" w:ascii="宋体" w:hAnsi="宋体" w:eastAsia="宋体" w:cs="宋体"/>
          <w:b/>
          <w:bCs/>
          <w:u w:val="single"/>
          <w:lang w:val="en-US" w:eastAsia="zh-CN"/>
        </w:rPr>
        <w:t>09</w:t>
      </w:r>
      <w:r>
        <w:rPr>
          <w:rFonts w:hint="eastAsia" w:ascii="宋体" w:hAnsi="宋体" w:eastAsia="宋体" w:cs="宋体"/>
          <w:b/>
          <w:bCs/>
          <w:u w:val="single"/>
        </w:rPr>
        <w:t xml:space="preserve"> </w:t>
      </w:r>
      <w:r>
        <w:rPr>
          <w:rFonts w:hint="eastAsia" w:ascii="宋体" w:hAnsi="宋体" w:eastAsia="宋体" w:cs="宋体"/>
          <w:b/>
          <w:bCs/>
        </w:rPr>
        <w:t>时</w:t>
      </w:r>
      <w:r>
        <w:rPr>
          <w:rFonts w:hint="eastAsia" w:ascii="宋体" w:hAnsi="宋体" w:eastAsia="宋体" w:cs="宋体"/>
          <w:b/>
          <w:bCs/>
          <w:u w:val="single"/>
        </w:rPr>
        <w:t xml:space="preserve"> 00 </w:t>
      </w:r>
      <w:r>
        <w:rPr>
          <w:rFonts w:hint="eastAsia" w:ascii="宋体" w:hAnsi="宋体" w:eastAsia="宋体" w:cs="宋体"/>
          <w:b/>
          <w:bCs/>
        </w:rPr>
        <w:t>分</w:t>
      </w:r>
      <w:r>
        <w:rPr>
          <w:rFonts w:hint="eastAsia" w:ascii="宋体" w:hAnsi="宋体" w:eastAsia="宋体" w:cs="宋体"/>
        </w:rPr>
        <w:t>，供应商的法定代表人或其授权代理人应于递交的截止时间前将响应文件递交至</w:t>
      </w:r>
      <w:r>
        <w:rPr>
          <w:rFonts w:hint="eastAsia" w:ascii="宋体" w:hAnsi="宋体" w:eastAsia="宋体" w:cs="宋体"/>
          <w:u w:val="single"/>
          <w:lang w:val="en-US" w:eastAsia="zh-CN"/>
        </w:rPr>
        <w:t>安徽省合肥市高新区彩虹1008号2号楼，</w:t>
      </w:r>
      <w:r>
        <w:rPr>
          <w:rFonts w:hint="eastAsia" w:ascii="宋体" w:hAnsi="宋体" w:eastAsia="宋体" w:cs="宋体"/>
          <w:u w:val="single"/>
        </w:rPr>
        <w:t>安徽省高速公路试验检测科研中心有限公司</w:t>
      </w:r>
      <w:r>
        <w:rPr>
          <w:rFonts w:hint="eastAsia" w:ascii="宋体" w:hAnsi="宋体" w:eastAsia="宋体" w:cs="宋体"/>
          <w:u w:val="single"/>
          <w:lang w:val="en-US" w:eastAsia="zh-CN"/>
        </w:rPr>
        <w:t>6层，检测事业部605会议室</w:t>
      </w:r>
      <w:r>
        <w:rPr>
          <w:rFonts w:hint="eastAsia" w:ascii="宋体" w:hAnsi="宋体" w:eastAsia="宋体" w:cs="宋体"/>
        </w:rPr>
        <w:t>。</w:t>
      </w:r>
    </w:p>
    <w:p w14:paraId="19606B76">
      <w:pPr>
        <w:pStyle w:val="4"/>
        <w:pageBreakBefore w:val="0"/>
        <w:widowControl w:val="0"/>
        <w:numPr>
          <w:ilvl w:val="0"/>
          <w:numId w:val="2"/>
        </w:numPr>
        <w:kinsoku/>
        <w:wordWrap/>
        <w:overflowPunct/>
        <w:topLinePunct w:val="0"/>
        <w:bidi w:val="0"/>
        <w:adjustRightInd w:val="0"/>
        <w:snapToGrid w:val="0"/>
        <w:spacing w:before="0" w:after="0" w:line="360" w:lineRule="auto"/>
        <w:ind w:left="0" w:firstLine="442" w:firstLineChars="200"/>
        <w:jc w:val="left"/>
        <w:textAlignment w:val="auto"/>
        <w:rPr>
          <w:rFonts w:hint="eastAsia" w:ascii="宋体" w:hAnsi="宋体" w:eastAsia="宋体" w:cs="宋体"/>
          <w:sz w:val="22"/>
          <w:szCs w:val="15"/>
        </w:rPr>
      </w:pPr>
      <w:r>
        <w:rPr>
          <w:rFonts w:hint="eastAsia" w:ascii="宋体" w:hAnsi="宋体" w:eastAsia="宋体" w:cs="宋体"/>
          <w:sz w:val="22"/>
          <w:szCs w:val="15"/>
        </w:rPr>
        <w:t>响应文件启封</w:t>
      </w:r>
    </w:p>
    <w:p w14:paraId="509881CB">
      <w:pPr>
        <w:snapToGrid w:val="0"/>
        <w:spacing w:line="440" w:lineRule="exact"/>
        <w:ind w:firstLine="420" w:firstLineChars="200"/>
        <w:rPr>
          <w:rFonts w:ascii="Times New Roman" w:hAnsi="Times New Roman"/>
          <w:szCs w:val="22"/>
        </w:rPr>
      </w:pPr>
      <w:r>
        <w:rPr>
          <w:rFonts w:ascii="Times New Roman" w:hAnsi="Times New Roman"/>
          <w:szCs w:val="22"/>
        </w:rPr>
        <w:t>响应文件的递交截止时间到后，采购人将于</w:t>
      </w:r>
      <w:r>
        <w:rPr>
          <w:rFonts w:hint="eastAsia" w:ascii="宋体" w:hAnsi="宋体" w:eastAsia="宋体" w:cs="宋体"/>
          <w:u w:val="single"/>
          <w:lang w:val="en-US" w:eastAsia="zh-CN"/>
        </w:rPr>
        <w:t>安徽省合肥市高新区彩虹1008号2号楼，</w:t>
      </w:r>
      <w:r>
        <w:rPr>
          <w:rFonts w:hint="eastAsia" w:ascii="宋体" w:hAnsi="宋体" w:eastAsia="宋体" w:cs="宋体"/>
          <w:u w:val="single"/>
        </w:rPr>
        <w:t>安徽省高速公路试验检测科研中心有限公司</w:t>
      </w:r>
      <w:r>
        <w:rPr>
          <w:rFonts w:hint="eastAsia" w:ascii="宋体" w:hAnsi="宋体" w:eastAsia="宋体" w:cs="宋体"/>
          <w:u w:val="single"/>
          <w:lang w:val="en-US" w:eastAsia="zh-CN"/>
        </w:rPr>
        <w:t>6层，检测事业部605会议室</w:t>
      </w:r>
      <w:r>
        <w:rPr>
          <w:rFonts w:hint="eastAsia" w:ascii="Times New Roman" w:hAnsi="Times New Roman"/>
          <w:szCs w:val="22"/>
        </w:rPr>
        <w:t>（地点）</w:t>
      </w:r>
      <w:r>
        <w:rPr>
          <w:rFonts w:ascii="Times New Roman" w:hAnsi="Times New Roman"/>
          <w:szCs w:val="22"/>
        </w:rPr>
        <w:t>组织进行响应文件的启封。供应商的法定代表人或授权代理人应携带本人身份证</w:t>
      </w:r>
      <w:r>
        <w:rPr>
          <w:rFonts w:hint="eastAsia" w:ascii="Times New Roman" w:hAnsi="Times New Roman"/>
          <w:szCs w:val="22"/>
        </w:rPr>
        <w:t>、授权代理人应携带授权委托书</w:t>
      </w:r>
      <w:r>
        <w:rPr>
          <w:rFonts w:ascii="Times New Roman" w:hAnsi="Times New Roman"/>
          <w:szCs w:val="22"/>
        </w:rPr>
        <w:t>准时参加启封会议。</w:t>
      </w:r>
    </w:p>
    <w:p w14:paraId="1B696095">
      <w:pPr>
        <w:pStyle w:val="4"/>
        <w:pageBreakBefore w:val="0"/>
        <w:widowControl w:val="0"/>
        <w:numPr>
          <w:ilvl w:val="0"/>
          <w:numId w:val="2"/>
        </w:numPr>
        <w:kinsoku/>
        <w:wordWrap/>
        <w:overflowPunct/>
        <w:topLinePunct w:val="0"/>
        <w:bidi w:val="0"/>
        <w:adjustRightInd w:val="0"/>
        <w:snapToGrid w:val="0"/>
        <w:spacing w:before="0" w:after="0" w:line="360" w:lineRule="auto"/>
        <w:ind w:left="0" w:firstLine="442" w:firstLineChars="200"/>
        <w:jc w:val="left"/>
        <w:textAlignment w:val="auto"/>
        <w:rPr>
          <w:rFonts w:hint="eastAsia" w:ascii="宋体" w:hAnsi="宋体" w:eastAsia="宋体" w:cs="宋体"/>
          <w:sz w:val="22"/>
          <w:szCs w:val="15"/>
        </w:rPr>
      </w:pPr>
      <w:bookmarkStart w:id="24" w:name="OLE_LINK1"/>
      <w:r>
        <w:rPr>
          <w:rFonts w:hint="eastAsia" w:ascii="宋体" w:hAnsi="宋体" w:eastAsia="宋体" w:cs="宋体"/>
          <w:sz w:val="22"/>
          <w:szCs w:val="15"/>
        </w:rPr>
        <w:t>响应保证金</w:t>
      </w:r>
    </w:p>
    <w:bookmarkEnd w:id="24"/>
    <w:p w14:paraId="65E8DE6B">
      <w:pPr>
        <w:widowControl/>
        <w:snapToGrid w:val="0"/>
        <w:spacing w:line="440" w:lineRule="exact"/>
        <w:ind w:firstLine="420" w:firstLineChars="200"/>
        <w:rPr>
          <w:rFonts w:ascii="Times New Roman" w:hAnsi="Times New Roman"/>
          <w:color w:val="000000"/>
        </w:rPr>
      </w:pPr>
      <w:r>
        <w:rPr>
          <w:rFonts w:hint="eastAsia" w:ascii="Times New Roman" w:hAnsi="Times New Roman"/>
          <w:color w:val="000000"/>
        </w:rPr>
        <w:t>本项目免收。</w:t>
      </w:r>
    </w:p>
    <w:p w14:paraId="089BEB6E">
      <w:pPr>
        <w:pStyle w:val="4"/>
        <w:pageBreakBefore w:val="0"/>
        <w:widowControl w:val="0"/>
        <w:numPr>
          <w:ilvl w:val="0"/>
          <w:numId w:val="2"/>
        </w:numPr>
        <w:kinsoku/>
        <w:wordWrap/>
        <w:overflowPunct/>
        <w:topLinePunct w:val="0"/>
        <w:bidi w:val="0"/>
        <w:adjustRightInd w:val="0"/>
        <w:snapToGrid w:val="0"/>
        <w:spacing w:before="0" w:after="0" w:line="360" w:lineRule="auto"/>
        <w:ind w:left="0" w:firstLine="442" w:firstLineChars="200"/>
        <w:jc w:val="left"/>
        <w:textAlignment w:val="auto"/>
        <w:rPr>
          <w:rFonts w:hint="eastAsia" w:ascii="宋体" w:hAnsi="宋体" w:eastAsia="宋体" w:cs="宋体"/>
          <w:sz w:val="22"/>
          <w:szCs w:val="15"/>
        </w:rPr>
      </w:pPr>
      <w:r>
        <w:rPr>
          <w:rFonts w:hint="eastAsia" w:ascii="宋体" w:hAnsi="宋体" w:eastAsia="宋体" w:cs="宋体"/>
          <w:sz w:val="22"/>
          <w:szCs w:val="15"/>
        </w:rPr>
        <w:t>履约保证金</w:t>
      </w:r>
    </w:p>
    <w:p w14:paraId="24F9A492">
      <w:pPr>
        <w:pStyle w:val="18"/>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center"/>
        <w:outlineLvl w:val="9"/>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在签订合同前，成交人应向采购人提交履约保证金。履约保证金的金额为10000.0元，履约保证金的形式为银行转账或银行保函。履约保证金自合同生效之日起生效，在委托人结束并确认相关服务内容之日起 28 日后失效，28日内向供应商返还履约保证金</w:t>
      </w:r>
    </w:p>
    <w:p w14:paraId="5BF79A24">
      <w:pPr>
        <w:pStyle w:val="18"/>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center"/>
        <w:outlineLvl w:val="9"/>
        <w:rPr>
          <w:rFonts w:hint="eastAsia" w:ascii="Times New Roman" w:hAnsi="Times New Roman"/>
          <w:szCs w:val="22"/>
        </w:rPr>
      </w:pPr>
      <w:r>
        <w:rPr>
          <w:rFonts w:hint="eastAsia" w:ascii="Times New Roman" w:hAnsi="Times New Roman" w:eastAsia="宋体" w:cs="Times New Roman"/>
          <w:b w:val="0"/>
          <w:bCs w:val="0"/>
          <w:kern w:val="2"/>
          <w:sz w:val="21"/>
          <w:szCs w:val="22"/>
          <w:lang w:val="en-US" w:eastAsia="zh-CN" w:bidi="ar-SA"/>
        </w:rPr>
        <w:t>如履约保证金采用银行转账形式，备注为：</w:t>
      </w:r>
      <w:r>
        <w:rPr>
          <w:rFonts w:hint="eastAsia" w:ascii="Times New Roman" w:hAnsi="Times New Roman" w:eastAsia="宋体" w:cs="Times New Roman"/>
          <w:b w:val="0"/>
          <w:bCs w:val="0"/>
          <w:kern w:val="2"/>
          <w:sz w:val="21"/>
          <w:szCs w:val="22"/>
          <w:u w:val="single"/>
          <w:lang w:val="en-US" w:eastAsia="zh-CN" w:bidi="ar-SA"/>
        </w:rPr>
        <w:t>激光式高速路面弯沉检测技术服务</w:t>
      </w:r>
      <w:r>
        <w:rPr>
          <w:rFonts w:hint="eastAsia" w:ascii="Times New Roman" w:hAnsi="Times New Roman"/>
          <w:szCs w:val="22"/>
        </w:rPr>
        <w:t>。</w:t>
      </w:r>
    </w:p>
    <w:p w14:paraId="2AEFB72F">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如履约保证金采用银行保函形式，且银行保函采用固定有效期时，供应商应确保保函的时限满足承担本检查服务合同的要求；如经合同双方协商决定检测周期延迟，供应商应在原保函到期前 14 天重新提交履约保证金，如未提供履约保证金，委托人有权暂停或终止合同，未重新提供履约保证金的，委托人有权没收其履约保证金。</w:t>
      </w:r>
    </w:p>
    <w:p w14:paraId="72F065BC">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如果供应商不履行合同约定的义务或其履行不符合合同的约定，委托人有权扣划相应金额的履约保证金，但不影响供应商根据检查服务合同应当得到的其他款项的支付。</w:t>
      </w:r>
    </w:p>
    <w:p w14:paraId="3FBF0719">
      <w:pPr>
        <w:pStyle w:val="4"/>
        <w:pageBreakBefore w:val="0"/>
        <w:widowControl w:val="0"/>
        <w:numPr>
          <w:ilvl w:val="0"/>
          <w:numId w:val="2"/>
        </w:numPr>
        <w:kinsoku/>
        <w:wordWrap/>
        <w:overflowPunct/>
        <w:topLinePunct w:val="0"/>
        <w:autoSpaceDE/>
        <w:autoSpaceDN/>
        <w:bidi w:val="0"/>
        <w:adjustRightInd w:val="0"/>
        <w:snapToGrid w:val="0"/>
        <w:spacing w:before="0" w:after="0" w:line="360" w:lineRule="auto"/>
        <w:ind w:left="0" w:firstLine="442" w:firstLineChars="200"/>
        <w:jc w:val="left"/>
        <w:textAlignment w:val="auto"/>
        <w:rPr>
          <w:rFonts w:hint="default" w:ascii="宋体" w:hAnsi="宋体" w:eastAsia="宋体" w:cs="宋体"/>
          <w:sz w:val="22"/>
          <w:szCs w:val="15"/>
        </w:rPr>
      </w:pPr>
      <w:r>
        <w:rPr>
          <w:rFonts w:hint="default" w:ascii="宋体" w:hAnsi="宋体" w:eastAsia="宋体" w:cs="宋体"/>
          <w:sz w:val="22"/>
          <w:szCs w:val="15"/>
        </w:rPr>
        <w:t>发布公告的媒介</w:t>
      </w:r>
    </w:p>
    <w:p w14:paraId="10E96F88">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eastAsia" w:ascii="Times New Roman" w:hAnsi="Times New Roman" w:cs="Times New Roman"/>
          <w:color w:val="auto"/>
          <w:sz w:val="21"/>
          <w:szCs w:val="22"/>
          <w:highlight w:val="none"/>
          <w:lang w:eastAsia="zh-CN"/>
        </w:rPr>
        <w:t>：</w:t>
      </w:r>
      <w:r>
        <w:rPr>
          <w:rFonts w:hint="eastAsia" w:ascii="宋体" w:hAnsi="宋体" w:eastAsia="宋体" w:cs="宋体"/>
          <w:color w:val="auto"/>
          <w:szCs w:val="22"/>
          <w:highlight w:val="none"/>
          <w:u w:val="single"/>
          <w:lang w:val="en-US" w:eastAsia="zh-CN"/>
        </w:rPr>
        <w:t>安徽省高速公路试验检测科研中心有限公司官网（http://www.ahgsjc.com/）</w:t>
      </w:r>
      <w:r>
        <w:rPr>
          <w:rFonts w:hint="default" w:ascii="Times New Roman" w:hAnsi="Times New Roman" w:cs="Times New Roman"/>
          <w:color w:val="auto"/>
          <w:sz w:val="21"/>
          <w:szCs w:val="22"/>
          <w:highlight w:val="none"/>
          <w:u w:val="single"/>
          <w:lang w:val="en-US" w:eastAsia="zh-CN"/>
        </w:rPr>
        <w:t>（网址）</w:t>
      </w:r>
      <w:r>
        <w:rPr>
          <w:rFonts w:hint="default" w:ascii="Times New Roman" w:hAnsi="Times New Roman" w:cs="Times New Roman"/>
          <w:color w:val="auto"/>
          <w:sz w:val="21"/>
          <w:szCs w:val="22"/>
          <w:highlight w:val="none"/>
        </w:rPr>
        <w:t>上发布。</w:t>
      </w:r>
    </w:p>
    <w:p w14:paraId="0A834492">
      <w:pPr>
        <w:pStyle w:val="4"/>
        <w:pageBreakBefore w:val="0"/>
        <w:widowControl w:val="0"/>
        <w:numPr>
          <w:ilvl w:val="0"/>
          <w:numId w:val="2"/>
        </w:numPr>
        <w:kinsoku/>
        <w:wordWrap/>
        <w:overflowPunct/>
        <w:topLinePunct w:val="0"/>
        <w:autoSpaceDE/>
        <w:autoSpaceDN/>
        <w:bidi w:val="0"/>
        <w:adjustRightInd w:val="0"/>
        <w:snapToGrid w:val="0"/>
        <w:spacing w:before="0" w:after="0" w:line="360" w:lineRule="auto"/>
        <w:ind w:left="0" w:firstLine="442" w:firstLineChars="200"/>
        <w:jc w:val="left"/>
        <w:textAlignment w:val="auto"/>
        <w:rPr>
          <w:rFonts w:hint="eastAsia" w:ascii="宋体" w:hAnsi="宋体" w:eastAsia="宋体" w:cs="宋体"/>
          <w:sz w:val="22"/>
          <w:szCs w:val="15"/>
        </w:rPr>
      </w:pPr>
      <w:bookmarkStart w:id="25" w:name="_Toc30169_WPSOffice_Level2"/>
      <w:r>
        <w:rPr>
          <w:rFonts w:hint="eastAsia" w:ascii="宋体" w:hAnsi="宋体" w:eastAsia="宋体" w:cs="宋体"/>
          <w:sz w:val="22"/>
          <w:szCs w:val="15"/>
        </w:rPr>
        <w:t>联系方式</w:t>
      </w:r>
      <w:bookmarkEnd w:id="25"/>
    </w:p>
    <w:p w14:paraId="68EA4DC2">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rPr>
      </w:pPr>
      <w:r>
        <w:rPr>
          <w:rFonts w:hint="eastAsia" w:ascii="宋体" w:hAnsi="宋体" w:eastAsia="宋体" w:cs="宋体"/>
        </w:rPr>
        <w:t>采 购 人：</w:t>
      </w:r>
      <w:r>
        <w:rPr>
          <w:rFonts w:hint="eastAsia" w:ascii="宋体" w:hAnsi="宋体" w:eastAsia="宋体" w:cs="宋体"/>
          <w:u w:val="single"/>
        </w:rPr>
        <w:t>安徽省高速公路试验检测科研中心有限公司</w:t>
      </w:r>
    </w:p>
    <w:p w14:paraId="7FB5F892">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r>
        <w:rPr>
          <w:rFonts w:hint="eastAsia" w:ascii="Times New Roman" w:hAnsi="Times New Roman"/>
          <w:szCs w:val="22"/>
          <w:u w:val="single"/>
        </w:rPr>
        <w:t>安徽省合肥市高新区彩虹路1008号2号楼负一层至8层及15层</w:t>
      </w:r>
      <w:r>
        <w:rPr>
          <w:rFonts w:hint="eastAsia" w:ascii="宋体" w:hAnsi="宋体" w:eastAsia="宋体" w:cs="宋体"/>
          <w:u w:val="single"/>
        </w:rPr>
        <w:t xml:space="preserve"> </w:t>
      </w:r>
    </w:p>
    <w:p w14:paraId="19F080FB">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u w:val="single"/>
          <w:lang w:val="en-US" w:eastAsia="zh-CN"/>
        </w:rPr>
      </w:pPr>
      <w:r>
        <w:rPr>
          <w:rFonts w:hint="eastAsia" w:ascii="宋体" w:hAnsi="宋体" w:eastAsia="宋体" w:cs="宋体"/>
        </w:rPr>
        <w:t>邮政编码：</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ascii="Times New Roman" w:hAnsi="Times New Roman"/>
          <w:szCs w:val="22"/>
          <w:u w:val="single"/>
        </w:rPr>
        <w:t>230</w:t>
      </w:r>
      <w:r>
        <w:rPr>
          <w:rFonts w:hint="eastAsia" w:ascii="Times New Roman" w:hAnsi="Times New Roman"/>
          <w:szCs w:val="22"/>
          <w:u w:val="single"/>
        </w:rPr>
        <w:t>088</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p>
    <w:p w14:paraId="3E355B42">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u w:val="single"/>
        </w:rPr>
      </w:pPr>
      <w:r>
        <w:rPr>
          <w:rFonts w:hint="eastAsia" w:ascii="宋体" w:hAnsi="宋体" w:eastAsia="宋体" w:cs="宋体"/>
        </w:rPr>
        <w:t>联 系 人：</w:t>
      </w:r>
      <w:r>
        <w:rPr>
          <w:rFonts w:hint="eastAsia" w:ascii="宋体" w:hAnsi="宋体" w:eastAsia="宋体" w:cs="宋体"/>
          <w:u w:val="single"/>
        </w:rPr>
        <w:t xml:space="preserve">  </w:t>
      </w:r>
      <w:r>
        <w:rPr>
          <w:rFonts w:hint="eastAsia" w:ascii="宋体" w:hAnsi="宋体" w:eastAsia="宋体" w:cs="宋体"/>
          <w:u w:val="single"/>
          <w:lang w:val="en-US" w:eastAsia="zh-CN"/>
        </w:rPr>
        <w:t>唐主任</w:t>
      </w:r>
      <w:r>
        <w:rPr>
          <w:rFonts w:hint="eastAsia" w:ascii="宋体" w:hAnsi="宋体" w:eastAsia="宋体" w:cs="宋体"/>
          <w:u w:val="single"/>
        </w:rPr>
        <w:t xml:space="preserve">  </w:t>
      </w:r>
    </w:p>
    <w:p w14:paraId="6C4593F3">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u w:val="single"/>
        </w:rPr>
      </w:pPr>
      <w:r>
        <w:rPr>
          <w:rFonts w:hint="eastAsia" w:ascii="宋体" w:hAnsi="宋体" w:eastAsia="宋体" w:cs="宋体"/>
        </w:rPr>
        <w:t>电    话：</w:t>
      </w:r>
      <w:r>
        <w:rPr>
          <w:rFonts w:hint="eastAsia" w:ascii="宋体" w:hAnsi="宋体" w:eastAsia="宋体" w:cs="宋体"/>
          <w:u w:val="single"/>
        </w:rPr>
        <w:t xml:space="preserve"> </w:t>
      </w:r>
      <w:r>
        <w:rPr>
          <w:rFonts w:ascii="Times New Roman" w:hAnsi="Times New Roman"/>
          <w:szCs w:val="22"/>
          <w:u w:val="single"/>
        </w:rPr>
        <w:t>13637053749</w:t>
      </w:r>
      <w:r>
        <w:rPr>
          <w:rFonts w:hint="eastAsia" w:ascii="宋体" w:hAnsi="宋体" w:eastAsia="宋体" w:cs="宋体"/>
          <w:u w:val="single"/>
        </w:rPr>
        <w:t xml:space="preserve">  </w:t>
      </w:r>
    </w:p>
    <w:p w14:paraId="1376D38E">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rPr>
      </w:pPr>
      <w:r>
        <w:rPr>
          <w:rFonts w:hint="eastAsia" w:ascii="宋体" w:hAnsi="宋体" w:eastAsia="宋体" w:cs="宋体"/>
        </w:rPr>
        <w:t>电子邮箱：</w:t>
      </w:r>
      <w:r>
        <w:rPr>
          <w:rFonts w:hint="eastAsia" w:ascii="宋体" w:hAnsi="宋体" w:eastAsia="宋体" w:cs="宋体"/>
          <w:u w:val="single"/>
        </w:rPr>
        <w:t xml:space="preserve"> </w:t>
      </w:r>
      <w:r>
        <w:rPr>
          <w:rFonts w:ascii="Times New Roman" w:hAnsi="Times New Roman"/>
          <w:szCs w:val="22"/>
          <w:u w:val="single"/>
        </w:rPr>
        <w:t>382250564@qq.com</w:t>
      </w:r>
      <w:r>
        <w:rPr>
          <w:rFonts w:hint="eastAsia" w:ascii="宋体" w:hAnsi="宋体" w:eastAsia="宋体" w:cs="宋体"/>
          <w:u w:val="single"/>
        </w:rPr>
        <w:t xml:space="preserve">  </w:t>
      </w:r>
    </w:p>
    <w:p w14:paraId="6F9A01AE">
      <w:pPr>
        <w:pStyle w:val="23"/>
        <w:keepNext w:val="0"/>
        <w:keepLines w:val="0"/>
        <w:pageBreakBefore w:val="0"/>
        <w:widowControl w:val="0"/>
        <w:kinsoku/>
        <w:wordWrap/>
        <w:overflowPunct/>
        <w:topLinePunct w:val="0"/>
        <w:bidi w:val="0"/>
        <w:adjustRightInd/>
        <w:spacing w:line="360" w:lineRule="auto"/>
        <w:ind w:left="0" w:firstLine="420" w:firstLineChars="200"/>
        <w:jc w:val="right"/>
        <w:textAlignment w:val="auto"/>
        <w:rPr>
          <w:rFonts w:hint="eastAsia" w:ascii="宋体" w:hAnsi="宋体" w:eastAsia="宋体" w:cs="宋体"/>
          <w:color w:val="auto"/>
          <w:sz w:val="21"/>
          <w:szCs w:val="22"/>
          <w:u w:val="single"/>
          <w:lang w:val="en-US" w:eastAsia="zh-CN"/>
        </w:rPr>
      </w:pPr>
    </w:p>
    <w:p w14:paraId="20ACCA2B">
      <w:pPr>
        <w:pStyle w:val="23"/>
        <w:keepNext w:val="0"/>
        <w:keepLines w:val="0"/>
        <w:pageBreakBefore w:val="0"/>
        <w:widowControl w:val="0"/>
        <w:kinsoku/>
        <w:wordWrap/>
        <w:overflowPunct/>
        <w:topLinePunct w:val="0"/>
        <w:bidi w:val="0"/>
        <w:adjustRightInd/>
        <w:spacing w:line="360" w:lineRule="auto"/>
        <w:ind w:left="0" w:firstLine="420" w:firstLineChars="200"/>
        <w:jc w:val="right"/>
        <w:textAlignment w:val="auto"/>
        <w:rPr>
          <w:rFonts w:hint="eastAsia" w:ascii="宋体" w:hAnsi="宋体" w:eastAsia="宋体" w:cs="宋体"/>
          <w:color w:val="auto"/>
          <w:sz w:val="21"/>
          <w:szCs w:val="22"/>
        </w:rPr>
      </w:pPr>
      <w:r>
        <w:rPr>
          <w:rFonts w:hint="eastAsia" w:ascii="宋体" w:hAnsi="宋体" w:eastAsia="宋体" w:cs="宋体"/>
          <w:color w:val="auto"/>
          <w:sz w:val="21"/>
          <w:szCs w:val="22"/>
          <w:u w:val="single"/>
          <w:lang w:val="en-US" w:eastAsia="zh-CN"/>
        </w:rPr>
        <w:t xml:space="preserve"> </w:t>
      </w:r>
      <w:r>
        <w:rPr>
          <w:rFonts w:hint="eastAsia" w:ascii="宋体" w:hAnsi="宋体" w:eastAsia="宋体" w:cs="宋体"/>
          <w:color w:val="auto"/>
          <w:sz w:val="21"/>
          <w:szCs w:val="22"/>
          <w:u w:val="single"/>
        </w:rPr>
        <w:t>202</w:t>
      </w:r>
      <w:r>
        <w:rPr>
          <w:rFonts w:hint="eastAsia" w:ascii="宋体" w:hAnsi="宋体" w:eastAsia="宋体" w:cs="宋体"/>
          <w:color w:val="auto"/>
          <w:sz w:val="21"/>
          <w:szCs w:val="22"/>
          <w:u w:val="single"/>
          <w:lang w:val="en-US" w:eastAsia="zh-CN"/>
        </w:rPr>
        <w:t xml:space="preserve">5 </w:t>
      </w:r>
      <w:r>
        <w:rPr>
          <w:rFonts w:hint="eastAsia" w:ascii="宋体" w:hAnsi="宋体" w:eastAsia="宋体" w:cs="宋体"/>
          <w:color w:val="auto"/>
          <w:sz w:val="21"/>
          <w:szCs w:val="22"/>
        </w:rPr>
        <w:t>年</w:t>
      </w:r>
      <w:r>
        <w:rPr>
          <w:rFonts w:hint="eastAsia" w:ascii="宋体" w:hAnsi="宋体" w:eastAsia="宋体" w:cs="宋体"/>
          <w:color w:val="auto"/>
          <w:sz w:val="21"/>
          <w:szCs w:val="22"/>
          <w:u w:val="single"/>
          <w:lang w:val="en-US" w:eastAsia="zh-CN"/>
        </w:rPr>
        <w:t xml:space="preserve"> </w:t>
      </w:r>
      <w:r>
        <w:rPr>
          <w:rFonts w:hint="eastAsia" w:ascii="宋体" w:hAnsi="宋体" w:eastAsia="宋体" w:cs="宋体"/>
          <w:color w:val="auto"/>
          <w:sz w:val="21"/>
          <w:szCs w:val="22"/>
          <w:u w:val="single"/>
        </w:rPr>
        <w:t>0</w:t>
      </w:r>
      <w:r>
        <w:rPr>
          <w:rFonts w:hint="eastAsia" w:ascii="宋体" w:hAnsi="宋体" w:eastAsia="宋体" w:cs="宋体"/>
          <w:color w:val="auto"/>
          <w:sz w:val="21"/>
          <w:szCs w:val="22"/>
          <w:u w:val="single"/>
          <w:lang w:val="en-US" w:eastAsia="zh-CN"/>
        </w:rPr>
        <w:t xml:space="preserve">9 </w:t>
      </w:r>
      <w:r>
        <w:rPr>
          <w:rFonts w:hint="eastAsia" w:ascii="宋体" w:hAnsi="宋体" w:eastAsia="宋体" w:cs="宋体"/>
          <w:color w:val="auto"/>
          <w:sz w:val="21"/>
          <w:szCs w:val="22"/>
        </w:rPr>
        <w:t>月</w:t>
      </w:r>
      <w:r>
        <w:rPr>
          <w:rFonts w:hint="eastAsia" w:ascii="宋体" w:hAnsi="宋体" w:eastAsia="宋体" w:cs="宋体"/>
          <w:color w:val="auto"/>
          <w:sz w:val="21"/>
          <w:szCs w:val="22"/>
          <w:u w:val="single"/>
          <w:lang w:val="en-US" w:eastAsia="zh-CN"/>
        </w:rPr>
        <w:t xml:space="preserve"> 01 </w:t>
      </w:r>
      <w:r>
        <w:rPr>
          <w:rFonts w:hint="eastAsia" w:ascii="宋体" w:hAnsi="宋体" w:eastAsia="宋体" w:cs="宋体"/>
          <w:color w:val="auto"/>
          <w:sz w:val="21"/>
          <w:szCs w:val="22"/>
        </w:rPr>
        <w:t>日</w:t>
      </w:r>
    </w:p>
    <w:p w14:paraId="151545D4">
      <w:pPr>
        <w:rPr>
          <w:rFonts w:hint="eastAsia" w:ascii="宋体" w:hAnsi="宋体" w:eastAsia="宋体" w:cs="宋体"/>
          <w:color w:val="auto"/>
          <w:sz w:val="21"/>
          <w:szCs w:val="22"/>
        </w:rPr>
      </w:pPr>
      <w:r>
        <w:rPr>
          <w:rFonts w:hint="eastAsia" w:ascii="宋体" w:hAnsi="宋体" w:eastAsia="宋体" w:cs="宋体"/>
          <w:color w:val="auto"/>
          <w:sz w:val="21"/>
          <w:szCs w:val="22"/>
        </w:rPr>
        <w:br w:type="page"/>
      </w:r>
    </w:p>
    <w:p w14:paraId="431F2F07">
      <w:pPr>
        <w:pStyle w:val="3"/>
        <w:bidi w:val="0"/>
        <w:ind w:left="0" w:leftChars="0" w:firstLine="402" w:firstLineChars="0"/>
        <w:jc w:val="center"/>
        <w:rPr>
          <w:rFonts w:hint="eastAsia"/>
        </w:rPr>
      </w:pPr>
      <w:bookmarkStart w:id="26" w:name="_Toc15722"/>
      <w:bookmarkStart w:id="27" w:name="_Toc12694_WPSOffice_Level1"/>
      <w:r>
        <w:rPr>
          <w:rFonts w:hint="eastAsia"/>
        </w:rPr>
        <w:t>供应商须知</w:t>
      </w:r>
      <w:bookmarkEnd w:id="26"/>
      <w:bookmarkEnd w:id="27"/>
    </w:p>
    <w:p w14:paraId="5B4CA7B3">
      <w:pPr>
        <w:keepNext/>
        <w:keepLines/>
        <w:spacing w:before="156" w:beforeLines="50" w:after="156" w:afterLines="50" w:line="360" w:lineRule="auto"/>
        <w:outlineLvl w:val="1"/>
        <w:rPr>
          <w:rFonts w:ascii="Times New Roman" w:hAnsi="Times New Roman" w:eastAsia="黑体"/>
          <w:bCs/>
          <w:sz w:val="24"/>
          <w:szCs w:val="32"/>
        </w:rPr>
      </w:pPr>
      <w:bookmarkStart w:id="28" w:name="_Toc26656938"/>
      <w:bookmarkStart w:id="29" w:name="_Toc14201207"/>
      <w:bookmarkStart w:id="30" w:name="_Toc9067720"/>
      <w:r>
        <w:rPr>
          <w:rFonts w:ascii="Times New Roman" w:hAnsi="Times New Roman" w:eastAsia="黑体"/>
          <w:bCs/>
          <w:sz w:val="24"/>
          <w:szCs w:val="32"/>
        </w:rPr>
        <w:t>1. 总则</w:t>
      </w:r>
      <w:bookmarkEnd w:id="28"/>
      <w:bookmarkEnd w:id="29"/>
      <w:bookmarkEnd w:id="30"/>
    </w:p>
    <w:p w14:paraId="3D73CC7E">
      <w:pPr>
        <w:keepNext/>
        <w:keepLines/>
        <w:spacing w:before="120" w:after="120"/>
        <w:outlineLvl w:val="2"/>
        <w:rPr>
          <w:rFonts w:ascii="Times New Roman" w:hAnsi="Times New Roman" w:eastAsia="黑体"/>
          <w:bCs/>
          <w:sz w:val="24"/>
          <w:szCs w:val="32"/>
        </w:rPr>
      </w:pPr>
      <w:bookmarkStart w:id="31" w:name="_Toc14201208"/>
      <w:bookmarkStart w:id="32" w:name="_Toc26656939"/>
      <w:r>
        <w:rPr>
          <w:rFonts w:ascii="Times New Roman" w:hAnsi="Times New Roman" w:eastAsia="黑体"/>
          <w:bCs/>
          <w:sz w:val="24"/>
          <w:szCs w:val="32"/>
        </w:rPr>
        <w:t xml:space="preserve">1.1 </w:t>
      </w:r>
      <w:bookmarkEnd w:id="31"/>
      <w:bookmarkEnd w:id="32"/>
      <w:bookmarkStart w:id="33" w:name="_Toc26656941"/>
      <w:bookmarkStart w:id="34" w:name="_Toc14201210"/>
      <w:r>
        <w:rPr>
          <w:rFonts w:ascii="Times New Roman" w:hAnsi="Times New Roman" w:eastAsia="黑体"/>
          <w:bCs/>
          <w:sz w:val="24"/>
          <w:szCs w:val="32"/>
        </w:rPr>
        <w:t>质量要求和</w:t>
      </w:r>
      <w:bookmarkEnd w:id="33"/>
      <w:bookmarkEnd w:id="34"/>
      <w:r>
        <w:rPr>
          <w:rFonts w:hint="eastAsia" w:ascii="Times New Roman" w:hAnsi="Times New Roman" w:eastAsia="黑体"/>
          <w:bCs/>
          <w:sz w:val="24"/>
          <w:szCs w:val="32"/>
        </w:rPr>
        <w:t>成果要求</w:t>
      </w:r>
    </w:p>
    <w:p w14:paraId="2E525B63">
      <w:pPr>
        <w:spacing w:line="440" w:lineRule="exact"/>
        <w:ind w:firstLine="420"/>
        <w:rPr>
          <w:rFonts w:hint="eastAsia" w:ascii="Times New Roman" w:hAnsi="Times New Roman"/>
          <w:szCs w:val="21"/>
        </w:rPr>
      </w:pPr>
      <w:r>
        <w:rPr>
          <w:rFonts w:ascii="Times New Roman" w:hAnsi="Times New Roman"/>
          <w:szCs w:val="21"/>
        </w:rPr>
        <w:t>1.1.1 本合同包的质量</w:t>
      </w:r>
      <w:r>
        <w:rPr>
          <w:rFonts w:hint="eastAsia" w:ascii="Times New Roman" w:hAnsi="Times New Roman"/>
          <w:szCs w:val="21"/>
          <w:lang w:val="en-US" w:eastAsia="zh-CN"/>
        </w:rPr>
        <w:t>要求</w:t>
      </w:r>
      <w:r>
        <w:rPr>
          <w:rFonts w:ascii="Times New Roman" w:hAnsi="Times New Roman"/>
          <w:szCs w:val="21"/>
        </w:rPr>
        <w:t>：</w:t>
      </w:r>
      <w:r>
        <w:rPr>
          <w:rFonts w:ascii="Times New Roman" w:hAnsi="Times New Roman"/>
          <w:szCs w:val="21"/>
          <w:u w:val="single"/>
        </w:rPr>
        <w:t>满足</w:t>
      </w:r>
      <w:r>
        <w:rPr>
          <w:rFonts w:hint="eastAsia" w:ascii="Times New Roman" w:hAnsi="Times New Roman"/>
          <w:szCs w:val="21"/>
          <w:u w:val="single"/>
        </w:rPr>
        <w:t>本次询比文件中的技术要求。</w:t>
      </w:r>
    </w:p>
    <w:p w14:paraId="4E14A127">
      <w:pPr>
        <w:spacing w:line="440" w:lineRule="exact"/>
        <w:ind w:firstLine="420"/>
        <w:rPr>
          <w:rFonts w:ascii="Times New Roman" w:hAnsi="Times New Roman"/>
          <w:szCs w:val="21"/>
        </w:rPr>
      </w:pPr>
      <w:bookmarkStart w:id="35" w:name="_Toc26656942"/>
      <w:bookmarkStart w:id="36" w:name="_Toc14201211"/>
      <w:r>
        <w:rPr>
          <w:rFonts w:hint="eastAsia" w:ascii="Times New Roman" w:hAnsi="Times New Roman"/>
          <w:szCs w:val="21"/>
        </w:rPr>
        <w:t>1.1.2 本合同包的安全</w:t>
      </w:r>
      <w:r>
        <w:rPr>
          <w:rFonts w:hint="eastAsia" w:ascii="Times New Roman" w:hAnsi="Times New Roman"/>
          <w:szCs w:val="21"/>
          <w:lang w:val="en-US" w:eastAsia="zh-CN"/>
        </w:rPr>
        <w:t>目标</w:t>
      </w:r>
      <w:r>
        <w:rPr>
          <w:rFonts w:hint="eastAsia" w:ascii="Times New Roman" w:hAnsi="Times New Roman"/>
          <w:szCs w:val="21"/>
        </w:rPr>
        <w:t>：</w:t>
      </w:r>
      <w:r>
        <w:rPr>
          <w:rFonts w:hint="eastAsia" w:ascii="Times New Roman" w:hAnsi="Times New Roman"/>
          <w:szCs w:val="21"/>
          <w:u w:val="single"/>
        </w:rPr>
        <w:t>安全无事故。</w:t>
      </w:r>
    </w:p>
    <w:p w14:paraId="300D9CDE">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1.</w:t>
      </w:r>
      <w:r>
        <w:rPr>
          <w:rFonts w:hint="eastAsia" w:ascii="Times New Roman" w:hAnsi="Times New Roman" w:eastAsia="黑体"/>
          <w:bCs/>
          <w:sz w:val="24"/>
          <w:szCs w:val="32"/>
        </w:rPr>
        <w:t>2</w:t>
      </w:r>
      <w:r>
        <w:rPr>
          <w:rFonts w:ascii="Times New Roman" w:hAnsi="Times New Roman" w:eastAsia="黑体"/>
          <w:bCs/>
          <w:sz w:val="24"/>
          <w:szCs w:val="32"/>
        </w:rPr>
        <w:t>供应商资格要求</w:t>
      </w:r>
      <w:bookmarkEnd w:id="35"/>
      <w:bookmarkEnd w:id="36"/>
    </w:p>
    <w:p w14:paraId="17878CAF">
      <w:pPr>
        <w:spacing w:line="440" w:lineRule="exact"/>
        <w:ind w:firstLine="420"/>
        <w:rPr>
          <w:rFonts w:ascii="Times New Roman" w:hAnsi="Times New Roman"/>
          <w:szCs w:val="21"/>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ascii="Times New Roman" w:hAnsi="Times New Roman"/>
          <w:szCs w:val="21"/>
        </w:rPr>
        <w:t>供应商应具备承担本合同包</w:t>
      </w:r>
      <w:r>
        <w:rPr>
          <w:rFonts w:hint="eastAsia" w:ascii="Times New Roman" w:hAnsi="Times New Roman"/>
          <w:szCs w:val="21"/>
        </w:rPr>
        <w:t>服务</w:t>
      </w:r>
      <w:r>
        <w:rPr>
          <w:rFonts w:ascii="Times New Roman" w:hAnsi="Times New Roman"/>
          <w:szCs w:val="21"/>
        </w:rPr>
        <w:t>的资质条件、能力和信誉：见第一章</w:t>
      </w:r>
      <w:r>
        <w:rPr>
          <w:rFonts w:hint="eastAsia" w:ascii="Times New Roman" w:hAnsi="Times New Roman"/>
          <w:szCs w:val="21"/>
        </w:rPr>
        <w:t>采购公告第3</w:t>
      </w:r>
      <w:r>
        <w:rPr>
          <w:rFonts w:hint="eastAsia" w:ascii="Times New Roman" w:hAnsi="Times New Roman"/>
          <w:szCs w:val="21"/>
          <w:lang w:val="en-US" w:eastAsia="zh-CN"/>
        </w:rPr>
        <w:t>.1</w:t>
      </w:r>
      <w:r>
        <w:rPr>
          <w:rFonts w:hint="eastAsia" w:ascii="Times New Roman" w:hAnsi="Times New Roman"/>
          <w:szCs w:val="21"/>
        </w:rPr>
        <w:t>款要求</w:t>
      </w:r>
      <w:r>
        <w:rPr>
          <w:rFonts w:ascii="Times New Roman" w:hAnsi="Times New Roman"/>
          <w:szCs w:val="21"/>
        </w:rPr>
        <w:t>。</w:t>
      </w:r>
    </w:p>
    <w:p w14:paraId="50EC75A5">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        无        </w:t>
      </w:r>
      <w:r>
        <w:rPr>
          <w:rFonts w:hint="default" w:ascii="Times New Roman" w:hAnsi="Times New Roman" w:cs="Times New Roman"/>
          <w:color w:val="auto"/>
          <w:szCs w:val="21"/>
          <w:highlight w:val="none"/>
        </w:rPr>
        <w:t>。</w:t>
      </w:r>
    </w:p>
    <w:p w14:paraId="12686226">
      <w:pPr>
        <w:keepNext/>
        <w:keepLines/>
        <w:spacing w:before="120" w:after="120"/>
        <w:outlineLvl w:val="2"/>
        <w:rPr>
          <w:rFonts w:ascii="Times New Roman" w:hAnsi="Times New Roman" w:eastAsia="黑体"/>
          <w:bCs/>
          <w:sz w:val="24"/>
          <w:szCs w:val="32"/>
        </w:rPr>
      </w:pPr>
      <w:bookmarkStart w:id="37" w:name="_Toc26656943"/>
      <w:bookmarkStart w:id="38" w:name="_Toc14201212"/>
      <w:r>
        <w:rPr>
          <w:rFonts w:ascii="Times New Roman" w:hAnsi="Times New Roman" w:eastAsia="黑体"/>
          <w:bCs/>
          <w:sz w:val="24"/>
          <w:szCs w:val="32"/>
        </w:rPr>
        <w:t>1.</w:t>
      </w:r>
      <w:r>
        <w:rPr>
          <w:rFonts w:hint="eastAsia" w:ascii="Times New Roman" w:hAnsi="Times New Roman" w:eastAsia="黑体"/>
          <w:bCs/>
          <w:sz w:val="24"/>
          <w:szCs w:val="32"/>
        </w:rPr>
        <w:t>3</w:t>
      </w:r>
      <w:r>
        <w:rPr>
          <w:rFonts w:ascii="Times New Roman" w:hAnsi="Times New Roman" w:eastAsia="黑体"/>
          <w:bCs/>
          <w:sz w:val="24"/>
          <w:szCs w:val="32"/>
        </w:rPr>
        <w:t xml:space="preserve"> 费用承担</w:t>
      </w:r>
      <w:bookmarkEnd w:id="37"/>
      <w:bookmarkEnd w:id="38"/>
    </w:p>
    <w:p w14:paraId="5B6750A7">
      <w:pPr>
        <w:spacing w:line="440" w:lineRule="exact"/>
        <w:ind w:firstLine="420"/>
        <w:rPr>
          <w:rFonts w:ascii="Times New Roman" w:hAnsi="Times New Roman"/>
        </w:rPr>
      </w:pPr>
      <w:r>
        <w:rPr>
          <w:rFonts w:ascii="Times New Roman" w:hAnsi="Times New Roman"/>
          <w:szCs w:val="21"/>
        </w:rPr>
        <w:t>供应商</w:t>
      </w:r>
      <w:r>
        <w:rPr>
          <w:rFonts w:ascii="Times New Roman" w:hAnsi="Times New Roman"/>
        </w:rPr>
        <w:t>准备和参加询比活动发生的费用自理。</w:t>
      </w:r>
    </w:p>
    <w:p w14:paraId="2821D83D">
      <w:pPr>
        <w:keepNext/>
        <w:keepLines/>
        <w:spacing w:before="120" w:after="120"/>
        <w:outlineLvl w:val="2"/>
        <w:rPr>
          <w:rFonts w:ascii="Times New Roman" w:hAnsi="Times New Roman" w:eastAsia="黑体"/>
          <w:bCs/>
          <w:sz w:val="24"/>
          <w:szCs w:val="32"/>
        </w:rPr>
      </w:pPr>
      <w:bookmarkStart w:id="39" w:name="_Toc26656944"/>
      <w:bookmarkStart w:id="40" w:name="_Toc14201213"/>
      <w:r>
        <w:rPr>
          <w:rFonts w:ascii="Times New Roman" w:hAnsi="Times New Roman" w:eastAsia="黑体"/>
          <w:bCs/>
          <w:sz w:val="24"/>
          <w:szCs w:val="32"/>
        </w:rPr>
        <w:t>1.</w:t>
      </w:r>
      <w:r>
        <w:rPr>
          <w:rFonts w:hint="eastAsia" w:ascii="Times New Roman" w:hAnsi="Times New Roman" w:eastAsia="黑体"/>
          <w:bCs/>
          <w:sz w:val="24"/>
          <w:szCs w:val="32"/>
        </w:rPr>
        <w:t>4</w:t>
      </w:r>
      <w:r>
        <w:rPr>
          <w:rFonts w:ascii="Times New Roman" w:hAnsi="Times New Roman" w:eastAsia="黑体"/>
          <w:bCs/>
          <w:sz w:val="24"/>
          <w:szCs w:val="32"/>
        </w:rPr>
        <w:t xml:space="preserve"> 保密</w:t>
      </w:r>
      <w:bookmarkEnd w:id="39"/>
      <w:bookmarkEnd w:id="40"/>
    </w:p>
    <w:p w14:paraId="792E6536">
      <w:pPr>
        <w:spacing w:line="440" w:lineRule="exact"/>
        <w:ind w:firstLine="420"/>
        <w:rPr>
          <w:rFonts w:ascii="Times New Roman" w:hAnsi="Times New Roman"/>
        </w:rPr>
      </w:pPr>
      <w:r>
        <w:rPr>
          <w:rFonts w:ascii="Times New Roman" w:hAnsi="Times New Roman"/>
        </w:rPr>
        <w:t>参与询比活动的各方应对询比文件和响应文件中的商业和技术等秘密保密，否则应承担相应的法律责任。</w:t>
      </w:r>
    </w:p>
    <w:p w14:paraId="5EFA4A01">
      <w:pPr>
        <w:keepNext/>
        <w:keepLines/>
        <w:spacing w:before="120" w:after="120"/>
        <w:outlineLvl w:val="2"/>
        <w:rPr>
          <w:rFonts w:ascii="Times New Roman" w:hAnsi="Times New Roman" w:eastAsia="黑体"/>
          <w:bCs/>
          <w:sz w:val="24"/>
          <w:szCs w:val="32"/>
        </w:rPr>
      </w:pPr>
      <w:bookmarkStart w:id="41" w:name="_Toc14201215"/>
      <w:bookmarkStart w:id="42" w:name="_Toc26656946"/>
      <w:r>
        <w:rPr>
          <w:rFonts w:ascii="Times New Roman" w:hAnsi="Times New Roman" w:eastAsia="黑体"/>
          <w:bCs/>
          <w:sz w:val="24"/>
          <w:szCs w:val="32"/>
        </w:rPr>
        <w:t>1.</w:t>
      </w:r>
      <w:r>
        <w:rPr>
          <w:rFonts w:hint="eastAsia" w:ascii="Times New Roman" w:hAnsi="Times New Roman" w:eastAsia="黑体"/>
          <w:bCs/>
          <w:sz w:val="24"/>
          <w:szCs w:val="32"/>
        </w:rPr>
        <w:t>5</w:t>
      </w:r>
      <w:r>
        <w:rPr>
          <w:rFonts w:ascii="Times New Roman" w:hAnsi="Times New Roman" w:eastAsia="黑体"/>
          <w:bCs/>
          <w:sz w:val="24"/>
          <w:szCs w:val="32"/>
        </w:rPr>
        <w:t xml:space="preserve"> 计量单位</w:t>
      </w:r>
      <w:bookmarkEnd w:id="41"/>
      <w:bookmarkEnd w:id="42"/>
    </w:p>
    <w:p w14:paraId="20B80C53">
      <w:pPr>
        <w:spacing w:line="440" w:lineRule="exact"/>
        <w:ind w:firstLine="420"/>
        <w:rPr>
          <w:rFonts w:ascii="Times New Roman" w:hAnsi="Times New Roman"/>
        </w:rPr>
      </w:pPr>
      <w:r>
        <w:rPr>
          <w:rFonts w:ascii="Times New Roman" w:hAnsi="Times New Roman"/>
        </w:rPr>
        <w:t>均采用中华人民共和国法定计量单位。</w:t>
      </w:r>
    </w:p>
    <w:p w14:paraId="38FCF04A">
      <w:pPr>
        <w:keepNext/>
        <w:keepLines/>
        <w:spacing w:before="120" w:after="120"/>
        <w:outlineLvl w:val="2"/>
        <w:rPr>
          <w:rFonts w:ascii="Times New Roman" w:hAnsi="Times New Roman" w:eastAsia="黑体"/>
          <w:bCs/>
          <w:sz w:val="24"/>
          <w:szCs w:val="32"/>
        </w:rPr>
      </w:pPr>
      <w:bookmarkStart w:id="43" w:name="_Toc14201216"/>
      <w:bookmarkStart w:id="44" w:name="_Toc26656947"/>
      <w:r>
        <w:rPr>
          <w:rFonts w:ascii="Times New Roman" w:hAnsi="Times New Roman" w:eastAsia="黑体"/>
          <w:bCs/>
          <w:sz w:val="24"/>
          <w:szCs w:val="32"/>
        </w:rPr>
        <w:t>1.</w:t>
      </w:r>
      <w:r>
        <w:rPr>
          <w:rFonts w:hint="eastAsia" w:ascii="Times New Roman" w:hAnsi="Times New Roman" w:eastAsia="黑体"/>
          <w:bCs/>
          <w:sz w:val="24"/>
          <w:szCs w:val="32"/>
        </w:rPr>
        <w:t>6</w:t>
      </w:r>
      <w:r>
        <w:rPr>
          <w:rFonts w:ascii="Times New Roman" w:hAnsi="Times New Roman" w:eastAsia="黑体"/>
          <w:bCs/>
          <w:sz w:val="24"/>
          <w:szCs w:val="32"/>
        </w:rPr>
        <w:t xml:space="preserve"> 踏勘现场</w:t>
      </w:r>
      <w:bookmarkEnd w:id="43"/>
      <w:bookmarkEnd w:id="44"/>
    </w:p>
    <w:p w14:paraId="5B120377">
      <w:pPr>
        <w:spacing w:line="440" w:lineRule="exact"/>
        <w:ind w:firstLine="420"/>
        <w:rPr>
          <w:rFonts w:ascii="Times New Roman" w:hAnsi="Times New Roman"/>
        </w:rPr>
      </w:pPr>
      <w:r>
        <w:rPr>
          <w:rFonts w:ascii="Times New Roman" w:hAnsi="Times New Roman"/>
        </w:rPr>
        <w:t>供应商</w:t>
      </w:r>
      <w:r>
        <w:rPr>
          <w:rFonts w:hint="eastAsia" w:ascii="Times New Roman" w:hAnsi="Times New Roman"/>
        </w:rPr>
        <w:t>自行</w:t>
      </w:r>
      <w:r>
        <w:rPr>
          <w:rFonts w:ascii="Times New Roman" w:hAnsi="Times New Roman"/>
        </w:rPr>
        <w:t>踏勘现场</w:t>
      </w:r>
      <w:r>
        <w:rPr>
          <w:rFonts w:hint="eastAsia" w:ascii="Times New Roman" w:hAnsi="Times New Roman"/>
        </w:rPr>
        <w:t>且</w:t>
      </w:r>
      <w:r>
        <w:rPr>
          <w:rFonts w:ascii="Times New Roman" w:hAnsi="Times New Roman"/>
        </w:rPr>
        <w:t>费用自理。</w:t>
      </w:r>
    </w:p>
    <w:p w14:paraId="124A2BE5">
      <w:pPr>
        <w:keepNext/>
        <w:keepLines/>
        <w:spacing w:before="120" w:after="120"/>
        <w:outlineLvl w:val="2"/>
        <w:rPr>
          <w:rFonts w:ascii="Times New Roman" w:hAnsi="Times New Roman" w:eastAsia="黑体"/>
          <w:bCs/>
          <w:sz w:val="24"/>
          <w:szCs w:val="32"/>
        </w:rPr>
      </w:pPr>
      <w:bookmarkStart w:id="45" w:name="_Toc14201218"/>
      <w:bookmarkStart w:id="46" w:name="_Toc26656949"/>
      <w:r>
        <w:rPr>
          <w:rFonts w:ascii="Times New Roman" w:hAnsi="Times New Roman" w:eastAsia="黑体"/>
          <w:bCs/>
          <w:sz w:val="24"/>
          <w:szCs w:val="32"/>
        </w:rPr>
        <w:t>1.</w:t>
      </w:r>
      <w:r>
        <w:rPr>
          <w:rFonts w:hint="eastAsia" w:ascii="Times New Roman" w:hAnsi="Times New Roman" w:eastAsia="黑体"/>
          <w:bCs/>
          <w:sz w:val="24"/>
          <w:szCs w:val="32"/>
        </w:rPr>
        <w:t>7</w:t>
      </w:r>
      <w:r>
        <w:rPr>
          <w:rFonts w:ascii="Times New Roman" w:hAnsi="Times New Roman" w:eastAsia="黑体"/>
          <w:bCs/>
          <w:sz w:val="24"/>
          <w:szCs w:val="32"/>
        </w:rPr>
        <w:t xml:space="preserve"> 分包</w:t>
      </w:r>
      <w:bookmarkEnd w:id="45"/>
      <w:bookmarkEnd w:id="46"/>
    </w:p>
    <w:p w14:paraId="04ED0770">
      <w:pPr>
        <w:spacing w:line="440" w:lineRule="exact"/>
        <w:ind w:firstLine="420"/>
        <w:rPr>
          <w:rFonts w:ascii="Times New Roman" w:hAnsi="Times New Roman"/>
        </w:rPr>
      </w:pPr>
      <w:r>
        <w:rPr>
          <w:rFonts w:hint="eastAsia" w:ascii="Times New Roman" w:hAnsi="Times New Roman"/>
        </w:rPr>
        <w:t xml:space="preserve">不允许分包。        </w:t>
      </w:r>
    </w:p>
    <w:p w14:paraId="055020B4">
      <w:pPr>
        <w:keepNext/>
        <w:keepLines/>
        <w:spacing w:before="120" w:after="120"/>
        <w:outlineLvl w:val="2"/>
        <w:rPr>
          <w:rFonts w:ascii="Times New Roman" w:hAnsi="Times New Roman" w:eastAsia="黑体"/>
          <w:bCs/>
          <w:sz w:val="24"/>
          <w:szCs w:val="32"/>
        </w:rPr>
      </w:pPr>
      <w:bookmarkStart w:id="47" w:name="_Toc14201219"/>
      <w:bookmarkStart w:id="48" w:name="_Toc26656950"/>
      <w:r>
        <w:rPr>
          <w:rFonts w:ascii="Times New Roman" w:hAnsi="Times New Roman" w:eastAsia="黑体"/>
          <w:bCs/>
          <w:sz w:val="24"/>
          <w:szCs w:val="32"/>
        </w:rPr>
        <w:t>1.</w:t>
      </w:r>
      <w:r>
        <w:rPr>
          <w:rFonts w:hint="eastAsia" w:ascii="Times New Roman" w:hAnsi="Times New Roman" w:eastAsia="黑体"/>
          <w:bCs/>
          <w:sz w:val="24"/>
          <w:szCs w:val="32"/>
        </w:rPr>
        <w:t>8</w:t>
      </w:r>
      <w:r>
        <w:rPr>
          <w:rFonts w:ascii="Times New Roman" w:hAnsi="Times New Roman" w:eastAsia="黑体"/>
          <w:bCs/>
          <w:sz w:val="24"/>
          <w:szCs w:val="32"/>
        </w:rPr>
        <w:t xml:space="preserve"> 偏</w:t>
      </w:r>
      <w:bookmarkEnd w:id="47"/>
      <w:bookmarkEnd w:id="48"/>
      <w:r>
        <w:rPr>
          <w:rFonts w:hint="eastAsia" w:ascii="Times New Roman" w:hAnsi="Times New Roman" w:eastAsia="黑体"/>
          <w:bCs/>
          <w:sz w:val="24"/>
          <w:szCs w:val="32"/>
        </w:rPr>
        <w:t>差</w:t>
      </w:r>
    </w:p>
    <w:p w14:paraId="13C99F1F">
      <w:pPr>
        <w:spacing w:line="440" w:lineRule="exact"/>
        <w:ind w:firstLine="420"/>
        <w:rPr>
          <w:rFonts w:ascii="Times New Roman" w:hAnsi="Times New Roman"/>
        </w:rPr>
      </w:pPr>
      <w:r>
        <w:rPr>
          <w:rFonts w:ascii="Times New Roman" w:hAnsi="Times New Roman"/>
        </w:rPr>
        <w:t>1.</w:t>
      </w:r>
      <w:r>
        <w:rPr>
          <w:rFonts w:hint="eastAsia" w:ascii="Times New Roman" w:hAnsi="Times New Roman"/>
        </w:rPr>
        <w:t>8</w:t>
      </w:r>
      <w:r>
        <w:rPr>
          <w:rFonts w:ascii="Times New Roman" w:hAnsi="Times New Roman"/>
        </w:rPr>
        <w:t>.1偏差包括重大偏差和细微偏差。</w:t>
      </w:r>
    </w:p>
    <w:p w14:paraId="2A9944A2">
      <w:pPr>
        <w:spacing w:line="440" w:lineRule="exact"/>
        <w:ind w:firstLine="420"/>
        <w:rPr>
          <w:rFonts w:ascii="Times New Roman" w:hAnsi="Times New Roman"/>
        </w:rPr>
      </w:pPr>
      <w:r>
        <w:rPr>
          <w:rFonts w:ascii="Times New Roman" w:hAnsi="Times New Roman"/>
        </w:rPr>
        <w:t>1.</w:t>
      </w:r>
      <w:r>
        <w:rPr>
          <w:rFonts w:hint="eastAsia" w:ascii="Times New Roman" w:hAnsi="Times New Roman"/>
        </w:rPr>
        <w:t>8</w:t>
      </w:r>
      <w:r>
        <w:rPr>
          <w:rFonts w:ascii="Times New Roman" w:hAnsi="Times New Roman"/>
        </w:rPr>
        <w:t>.2 响应文件存在第三章“评审办法”中所列任一否决</w:t>
      </w:r>
      <w:r>
        <w:rPr>
          <w:rFonts w:hint="eastAsia" w:ascii="Times New Roman" w:hAnsi="Times New Roman"/>
        </w:rPr>
        <w:t>响应文件</w:t>
      </w:r>
      <w:r>
        <w:rPr>
          <w:rFonts w:ascii="Times New Roman" w:hAnsi="Times New Roman"/>
        </w:rPr>
        <w:t>情形的，均属于存在重大偏差</w:t>
      </w:r>
      <w:r>
        <w:rPr>
          <w:rFonts w:hint="eastAsia" w:ascii="Times New Roman" w:hAnsi="Times New Roman"/>
        </w:rPr>
        <w:t>，响应文件将被否决</w:t>
      </w:r>
      <w:r>
        <w:rPr>
          <w:rFonts w:ascii="Times New Roman" w:hAnsi="Times New Roman"/>
        </w:rPr>
        <w:t>。</w:t>
      </w:r>
    </w:p>
    <w:p w14:paraId="4875A3FF">
      <w:pPr>
        <w:keepNext/>
        <w:keepLines/>
        <w:spacing w:before="156" w:beforeLines="50" w:after="156" w:afterLines="50"/>
        <w:outlineLvl w:val="1"/>
        <w:rPr>
          <w:rFonts w:ascii="Times New Roman" w:hAnsi="Times New Roman" w:eastAsia="黑体"/>
          <w:bCs/>
          <w:sz w:val="24"/>
          <w:szCs w:val="32"/>
        </w:rPr>
      </w:pPr>
      <w:bookmarkStart w:id="49" w:name="_Toc26656951"/>
      <w:bookmarkStart w:id="50" w:name="_Toc14201220"/>
      <w:bookmarkStart w:id="51" w:name="_Toc9067721"/>
      <w:r>
        <w:rPr>
          <w:rFonts w:ascii="Times New Roman" w:hAnsi="Times New Roman" w:eastAsia="黑体"/>
          <w:bCs/>
          <w:sz w:val="24"/>
          <w:szCs w:val="32"/>
        </w:rPr>
        <w:t xml:space="preserve">2. </w:t>
      </w:r>
      <w:bookmarkEnd w:id="49"/>
      <w:bookmarkEnd w:id="50"/>
      <w:bookmarkEnd w:id="51"/>
      <w:r>
        <w:rPr>
          <w:rFonts w:ascii="Times New Roman" w:hAnsi="Times New Roman" w:eastAsia="黑体"/>
          <w:bCs/>
          <w:sz w:val="24"/>
          <w:szCs w:val="32"/>
        </w:rPr>
        <w:t>询比文件</w:t>
      </w:r>
    </w:p>
    <w:p w14:paraId="25C4B67F">
      <w:pPr>
        <w:keepNext/>
        <w:keepLines/>
        <w:spacing w:before="120" w:after="120"/>
        <w:outlineLvl w:val="2"/>
        <w:rPr>
          <w:rFonts w:ascii="Times New Roman" w:hAnsi="Times New Roman" w:eastAsia="黑体"/>
          <w:bCs/>
          <w:sz w:val="24"/>
          <w:szCs w:val="32"/>
        </w:rPr>
      </w:pPr>
      <w:bookmarkStart w:id="52" w:name="_Toc26656952"/>
      <w:bookmarkStart w:id="53" w:name="_Toc14201221"/>
      <w:r>
        <w:rPr>
          <w:rFonts w:ascii="Times New Roman" w:hAnsi="Times New Roman" w:eastAsia="黑体"/>
          <w:bCs/>
          <w:sz w:val="24"/>
          <w:szCs w:val="32"/>
        </w:rPr>
        <w:t>2.1 询比文件的组成</w:t>
      </w:r>
      <w:bookmarkEnd w:id="52"/>
      <w:bookmarkEnd w:id="53"/>
    </w:p>
    <w:p w14:paraId="7C37B548">
      <w:pPr>
        <w:spacing w:line="440" w:lineRule="exact"/>
        <w:ind w:firstLine="420"/>
        <w:rPr>
          <w:rFonts w:ascii="Times New Roman" w:hAnsi="Times New Roman"/>
        </w:rPr>
      </w:pPr>
      <w:r>
        <w:rPr>
          <w:rFonts w:ascii="Times New Roman" w:hAnsi="Times New Roman"/>
        </w:rPr>
        <w:t>本询比文件包括：</w:t>
      </w:r>
    </w:p>
    <w:p w14:paraId="35658375">
      <w:pPr>
        <w:spacing w:line="440" w:lineRule="exact"/>
        <w:ind w:firstLine="420"/>
        <w:rPr>
          <w:rFonts w:ascii="Times New Roman" w:hAnsi="Times New Roman"/>
        </w:rPr>
      </w:pPr>
      <w:r>
        <w:rPr>
          <w:rFonts w:ascii="Times New Roman" w:hAnsi="Times New Roman"/>
        </w:rPr>
        <w:t>（1）</w:t>
      </w:r>
      <w:r>
        <w:rPr>
          <w:rFonts w:hint="eastAsia" w:ascii="Times New Roman" w:hAnsi="Times New Roman"/>
        </w:rPr>
        <w:t>采购公告</w:t>
      </w:r>
      <w:r>
        <w:rPr>
          <w:rFonts w:ascii="Times New Roman" w:hAnsi="Times New Roman"/>
        </w:rPr>
        <w:t>；</w:t>
      </w:r>
    </w:p>
    <w:p w14:paraId="4C5CF6C4">
      <w:pPr>
        <w:spacing w:line="440" w:lineRule="exact"/>
        <w:ind w:firstLine="420"/>
        <w:rPr>
          <w:rFonts w:ascii="Times New Roman" w:hAnsi="Times New Roman"/>
        </w:rPr>
      </w:pPr>
      <w:r>
        <w:rPr>
          <w:rFonts w:ascii="Times New Roman" w:hAnsi="Times New Roman"/>
        </w:rPr>
        <w:t>（2）供应商须知；</w:t>
      </w:r>
    </w:p>
    <w:p w14:paraId="2BF7C10F">
      <w:pPr>
        <w:spacing w:line="440" w:lineRule="exact"/>
        <w:ind w:firstLine="420"/>
        <w:rPr>
          <w:rFonts w:ascii="Times New Roman" w:hAnsi="Times New Roman"/>
        </w:rPr>
      </w:pPr>
      <w:r>
        <w:rPr>
          <w:rFonts w:ascii="Times New Roman" w:hAnsi="Times New Roman"/>
        </w:rPr>
        <w:t>（3）评审办法；</w:t>
      </w:r>
    </w:p>
    <w:p w14:paraId="050EC78A">
      <w:pPr>
        <w:spacing w:line="440" w:lineRule="exact"/>
        <w:ind w:firstLine="420"/>
        <w:rPr>
          <w:rFonts w:ascii="Times New Roman" w:hAnsi="Times New Roman"/>
        </w:rPr>
      </w:pPr>
      <w:r>
        <w:rPr>
          <w:rFonts w:ascii="Times New Roman" w:hAnsi="Times New Roman"/>
        </w:rPr>
        <w:t>（4）合同</w:t>
      </w:r>
      <w:r>
        <w:rPr>
          <w:rFonts w:hint="eastAsia" w:ascii="Times New Roman" w:hAnsi="Times New Roman"/>
        </w:rPr>
        <w:t>内容</w:t>
      </w:r>
      <w:r>
        <w:rPr>
          <w:rFonts w:ascii="Times New Roman" w:hAnsi="Times New Roman"/>
        </w:rPr>
        <w:t>；</w:t>
      </w:r>
    </w:p>
    <w:p w14:paraId="4F1C8903">
      <w:pPr>
        <w:spacing w:line="440" w:lineRule="exact"/>
        <w:ind w:firstLine="420"/>
        <w:rPr>
          <w:rFonts w:ascii="Times New Roman" w:hAnsi="Times New Roman"/>
        </w:rPr>
      </w:pPr>
      <w:r>
        <w:rPr>
          <w:rFonts w:ascii="Times New Roman" w:hAnsi="Times New Roman"/>
        </w:rPr>
        <w:t>（5）采购需求；</w:t>
      </w:r>
    </w:p>
    <w:p w14:paraId="5DD22518">
      <w:pPr>
        <w:spacing w:line="440" w:lineRule="exact"/>
        <w:ind w:firstLine="420"/>
        <w:rPr>
          <w:rFonts w:ascii="Times New Roman" w:hAnsi="Times New Roman"/>
        </w:rPr>
      </w:pPr>
      <w:r>
        <w:rPr>
          <w:rFonts w:ascii="Times New Roman" w:hAnsi="Times New Roman"/>
        </w:rPr>
        <w:t>（6）响应文件格式</w:t>
      </w:r>
      <w:r>
        <w:rPr>
          <w:rFonts w:hint="eastAsia" w:ascii="Times New Roman" w:hAnsi="Times New Roman"/>
        </w:rPr>
        <w:t>。</w:t>
      </w:r>
    </w:p>
    <w:p w14:paraId="47D06BD8">
      <w:pPr>
        <w:spacing w:line="440" w:lineRule="exact"/>
        <w:ind w:firstLine="420"/>
        <w:rPr>
          <w:rFonts w:ascii="Times New Roman" w:hAnsi="Times New Roman"/>
        </w:rPr>
      </w:pPr>
      <w:r>
        <w:rPr>
          <w:rFonts w:ascii="Times New Roman" w:hAnsi="Times New Roman"/>
        </w:rPr>
        <w:t>根据本章第2.2款对询比文件所作的澄清、修改，构成询比文件的组成部分。</w:t>
      </w:r>
    </w:p>
    <w:p w14:paraId="140E76CB">
      <w:pPr>
        <w:spacing w:line="440" w:lineRule="exact"/>
        <w:ind w:firstLine="420"/>
        <w:rPr>
          <w:rFonts w:ascii="Times New Roman" w:hAnsi="Times New Roman"/>
        </w:rPr>
      </w:pPr>
      <w:r>
        <w:rPr>
          <w:rFonts w:ascii="Times New Roman" w:hAnsi="Times New Roman"/>
        </w:rPr>
        <w:t>当询比文件、询比文件的澄清或修改等在同一内容的表述上不一致时，以最后发出的书面文件为准。</w:t>
      </w:r>
    </w:p>
    <w:p w14:paraId="3E77C8E9">
      <w:pPr>
        <w:keepNext/>
        <w:keepLines/>
        <w:spacing w:before="120" w:after="120"/>
        <w:outlineLvl w:val="2"/>
        <w:rPr>
          <w:rFonts w:ascii="Times New Roman" w:hAnsi="Times New Roman" w:eastAsia="黑体"/>
          <w:bCs/>
          <w:sz w:val="24"/>
          <w:szCs w:val="32"/>
        </w:rPr>
      </w:pPr>
      <w:bookmarkStart w:id="54" w:name="_Toc26656953"/>
      <w:bookmarkStart w:id="55" w:name="_Toc14201222"/>
      <w:r>
        <w:rPr>
          <w:rFonts w:ascii="Times New Roman" w:hAnsi="Times New Roman" w:eastAsia="黑体"/>
          <w:bCs/>
          <w:sz w:val="24"/>
          <w:szCs w:val="32"/>
        </w:rPr>
        <w:t>2.2 询比文件的澄清</w:t>
      </w:r>
      <w:bookmarkEnd w:id="54"/>
      <w:bookmarkEnd w:id="55"/>
      <w:r>
        <w:rPr>
          <w:rFonts w:hint="eastAsia" w:ascii="Times New Roman" w:hAnsi="Times New Roman" w:eastAsia="黑体"/>
          <w:bCs/>
          <w:sz w:val="24"/>
          <w:szCs w:val="32"/>
        </w:rPr>
        <w:t>与修改</w:t>
      </w:r>
    </w:p>
    <w:p w14:paraId="1C06D26C">
      <w:pPr>
        <w:spacing w:line="440" w:lineRule="exact"/>
        <w:ind w:firstLine="420"/>
        <w:rPr>
          <w:rFonts w:ascii="Times New Roman" w:hAnsi="Times New Roman"/>
        </w:rPr>
      </w:pPr>
      <w:r>
        <w:rPr>
          <w:rFonts w:ascii="Times New Roman" w:hAnsi="Times New Roman"/>
        </w:rPr>
        <w:t>2.2.1供应商如有疑问，应在递交</w:t>
      </w:r>
      <w:r>
        <w:rPr>
          <w:rFonts w:hint="eastAsia" w:ascii="Times New Roman" w:hAnsi="Times New Roman"/>
        </w:rPr>
        <w:t>响应</w:t>
      </w:r>
      <w:r>
        <w:rPr>
          <w:rFonts w:ascii="Times New Roman" w:hAnsi="Times New Roman"/>
        </w:rPr>
        <w:t>文件的截止时间</w:t>
      </w:r>
      <w:r>
        <w:rPr>
          <w:rFonts w:hint="eastAsia" w:ascii="Times New Roman" w:hAnsi="Times New Roman"/>
        </w:rPr>
        <w:t>前3日</w:t>
      </w:r>
      <w:r>
        <w:rPr>
          <w:rFonts w:ascii="Times New Roman" w:hAnsi="Times New Roman"/>
        </w:rPr>
        <w:t>前</w:t>
      </w:r>
      <w:r>
        <w:rPr>
          <w:rFonts w:hint="eastAsia" w:ascii="Times New Roman" w:hAnsi="Times New Roman"/>
        </w:rPr>
        <w:t>通过书面形式</w:t>
      </w:r>
      <w:r>
        <w:rPr>
          <w:rFonts w:ascii="Times New Roman" w:hAnsi="Times New Roman"/>
        </w:rPr>
        <w:t>要求采购人对询比文件予以澄清</w:t>
      </w:r>
      <w:r>
        <w:rPr>
          <w:rFonts w:hint="eastAsia" w:ascii="Times New Roman" w:hAnsi="Times New Roman"/>
        </w:rPr>
        <w:t>或修改</w:t>
      </w:r>
      <w:r>
        <w:rPr>
          <w:rFonts w:ascii="Times New Roman" w:hAnsi="Times New Roman"/>
        </w:rPr>
        <w:t>。</w:t>
      </w:r>
    </w:p>
    <w:p w14:paraId="6B861ADE">
      <w:pPr>
        <w:spacing w:line="440" w:lineRule="exact"/>
        <w:ind w:firstLine="420"/>
        <w:rPr>
          <w:rFonts w:ascii="Times New Roman" w:hAnsi="Times New Roman"/>
        </w:rPr>
      </w:pPr>
      <w:r>
        <w:rPr>
          <w:rFonts w:ascii="Times New Roman" w:hAnsi="Times New Roman"/>
        </w:rPr>
        <w:t>2.2.</w:t>
      </w:r>
      <w:r>
        <w:rPr>
          <w:rFonts w:hint="eastAsia" w:ascii="Times New Roman" w:hAnsi="Times New Roman"/>
        </w:rPr>
        <w:t>2</w:t>
      </w:r>
      <w:r>
        <w:rPr>
          <w:rFonts w:ascii="Times New Roman" w:hAnsi="Times New Roman"/>
        </w:rPr>
        <w:t xml:space="preserve"> 除非采购人认为确有必要答复，否则，采购人有权拒绝回复供应商在本章第2.2.1项规定的时间后提出的任何澄清</w:t>
      </w:r>
      <w:r>
        <w:rPr>
          <w:rFonts w:hint="eastAsia" w:ascii="Times New Roman" w:hAnsi="Times New Roman"/>
        </w:rPr>
        <w:t>或修改</w:t>
      </w:r>
      <w:r>
        <w:rPr>
          <w:rFonts w:ascii="Times New Roman" w:hAnsi="Times New Roman"/>
        </w:rPr>
        <w:t>要求。</w:t>
      </w:r>
    </w:p>
    <w:p w14:paraId="0016A136">
      <w:pPr>
        <w:keepNext/>
        <w:keepLines/>
        <w:spacing w:before="156" w:beforeLines="50" w:after="156" w:afterLines="50"/>
        <w:outlineLvl w:val="1"/>
        <w:rPr>
          <w:rFonts w:ascii="Times New Roman" w:hAnsi="Times New Roman" w:eastAsia="黑体"/>
          <w:bCs/>
          <w:sz w:val="24"/>
          <w:szCs w:val="32"/>
        </w:rPr>
      </w:pPr>
      <w:bookmarkStart w:id="56" w:name="_Toc26656956"/>
      <w:bookmarkStart w:id="57" w:name="_Toc9067722"/>
      <w:bookmarkStart w:id="58" w:name="_Toc14201225"/>
      <w:r>
        <w:rPr>
          <w:rFonts w:ascii="Times New Roman" w:hAnsi="Times New Roman" w:eastAsia="黑体"/>
          <w:bCs/>
          <w:sz w:val="24"/>
          <w:szCs w:val="32"/>
        </w:rPr>
        <w:t xml:space="preserve">3. </w:t>
      </w:r>
      <w:bookmarkEnd w:id="56"/>
      <w:bookmarkEnd w:id="57"/>
      <w:bookmarkEnd w:id="58"/>
      <w:r>
        <w:rPr>
          <w:rFonts w:ascii="Times New Roman" w:hAnsi="Times New Roman" w:eastAsia="黑体"/>
          <w:bCs/>
          <w:sz w:val="24"/>
          <w:szCs w:val="32"/>
        </w:rPr>
        <w:t>响应文件</w:t>
      </w:r>
    </w:p>
    <w:p w14:paraId="28DDFB69">
      <w:pPr>
        <w:keepNext/>
        <w:keepLines/>
        <w:spacing w:before="120" w:after="120"/>
        <w:outlineLvl w:val="2"/>
        <w:rPr>
          <w:rFonts w:ascii="Times New Roman" w:hAnsi="Times New Roman" w:eastAsia="黑体"/>
          <w:bCs/>
          <w:sz w:val="24"/>
          <w:szCs w:val="32"/>
        </w:rPr>
      </w:pPr>
      <w:bookmarkStart w:id="59" w:name="_Toc26656957"/>
      <w:bookmarkStart w:id="60" w:name="_Toc14201226"/>
      <w:r>
        <w:rPr>
          <w:rFonts w:ascii="Times New Roman" w:hAnsi="Times New Roman" w:eastAsia="黑体"/>
          <w:bCs/>
          <w:sz w:val="24"/>
          <w:szCs w:val="32"/>
        </w:rPr>
        <w:t>3.1响应文件的组成</w:t>
      </w:r>
      <w:bookmarkEnd w:id="59"/>
      <w:bookmarkEnd w:id="60"/>
    </w:p>
    <w:p w14:paraId="481D291E">
      <w:pPr>
        <w:spacing w:line="440" w:lineRule="exact"/>
        <w:ind w:firstLine="420"/>
        <w:rPr>
          <w:rFonts w:ascii="Times New Roman" w:hAnsi="Times New Roman"/>
        </w:rPr>
      </w:pPr>
      <w:r>
        <w:rPr>
          <w:rFonts w:ascii="Times New Roman" w:hAnsi="Times New Roman"/>
        </w:rPr>
        <w:t>响应文件应包括下列内容：</w:t>
      </w:r>
    </w:p>
    <w:p w14:paraId="36C8C42D">
      <w:pPr>
        <w:spacing w:line="440" w:lineRule="exact"/>
        <w:ind w:firstLine="420"/>
        <w:rPr>
          <w:rFonts w:hint="eastAsia" w:ascii="Times New Roman" w:hAnsi="Times New Roman"/>
        </w:rPr>
      </w:pPr>
      <w:r>
        <w:rPr>
          <w:rFonts w:hint="eastAsia" w:ascii="Times New Roman" w:hAnsi="Times New Roman"/>
        </w:rPr>
        <w:t>（1）报价函；</w:t>
      </w:r>
    </w:p>
    <w:p w14:paraId="1EEF6CCD">
      <w:pPr>
        <w:spacing w:line="440" w:lineRule="exact"/>
        <w:ind w:firstLine="420"/>
        <w:rPr>
          <w:rFonts w:hint="eastAsia" w:ascii="Times New Roman" w:hAnsi="Times New Roman"/>
        </w:rPr>
      </w:pPr>
      <w:r>
        <w:rPr>
          <w:rFonts w:hint="eastAsia" w:ascii="Times New Roman" w:hAnsi="Times New Roman"/>
        </w:rPr>
        <w:t>（2）法定代表人身份证明及授权委托书；</w:t>
      </w:r>
    </w:p>
    <w:p w14:paraId="411EAC0E">
      <w:pPr>
        <w:spacing w:line="440" w:lineRule="exact"/>
        <w:ind w:firstLine="420"/>
        <w:rPr>
          <w:rFonts w:hint="eastAsia" w:ascii="Times New Roman" w:hAnsi="Times New Roman"/>
        </w:rPr>
      </w:pPr>
      <w:r>
        <w:rPr>
          <w:rFonts w:hint="eastAsia" w:ascii="Times New Roman" w:hAnsi="Times New Roman"/>
        </w:rPr>
        <w:t>（3）报价清单；</w:t>
      </w:r>
    </w:p>
    <w:p w14:paraId="76B8B3BD">
      <w:pPr>
        <w:spacing w:line="440" w:lineRule="exact"/>
        <w:ind w:firstLine="420"/>
        <w:rPr>
          <w:rFonts w:hint="eastAsia" w:ascii="Times New Roman" w:hAnsi="Times New Roman"/>
        </w:rPr>
      </w:pPr>
      <w:r>
        <w:rPr>
          <w:rFonts w:hint="eastAsia" w:ascii="Times New Roman" w:hAnsi="Times New Roman"/>
        </w:rPr>
        <w:t>（4）供应商基本情况；</w:t>
      </w:r>
    </w:p>
    <w:p w14:paraId="09852A5A">
      <w:pPr>
        <w:spacing w:line="440" w:lineRule="exact"/>
        <w:ind w:firstLine="420"/>
        <w:rPr>
          <w:rFonts w:hint="eastAsia" w:ascii="Times New Roman" w:hAnsi="Times New Roman"/>
        </w:rPr>
      </w:pPr>
      <w:r>
        <w:rPr>
          <w:rFonts w:hint="eastAsia" w:ascii="Times New Roman" w:hAnsi="Times New Roman"/>
        </w:rPr>
        <w:t>（5）设备及人员基本情况；</w:t>
      </w:r>
    </w:p>
    <w:p w14:paraId="6537273C">
      <w:pPr>
        <w:spacing w:line="440" w:lineRule="exact"/>
        <w:ind w:firstLine="420"/>
        <w:rPr>
          <w:rFonts w:ascii="Times New Roman" w:hAnsi="Times New Roman"/>
        </w:rPr>
      </w:pPr>
      <w:r>
        <w:rPr>
          <w:rFonts w:hint="eastAsia" w:ascii="Times New Roman" w:hAnsi="Times New Roman"/>
        </w:rPr>
        <w:t>（6）近年</w:t>
      </w:r>
      <w:r>
        <w:rPr>
          <w:rFonts w:hint="eastAsia" w:ascii="Times New Roman" w:hAnsi="Times New Roman"/>
          <w:lang w:val="en-US" w:eastAsia="zh-CN"/>
        </w:rPr>
        <w:t>类似</w:t>
      </w:r>
      <w:r>
        <w:rPr>
          <w:rFonts w:hint="eastAsia" w:ascii="Times New Roman" w:hAnsi="Times New Roman"/>
        </w:rPr>
        <w:t>业绩情况</w:t>
      </w:r>
    </w:p>
    <w:p w14:paraId="44F742E8">
      <w:pPr>
        <w:spacing w:line="440" w:lineRule="exact"/>
        <w:ind w:firstLine="420"/>
        <w:rPr>
          <w:rFonts w:hint="eastAsia" w:ascii="Times New Roman" w:hAnsi="Times New Roman"/>
        </w:rPr>
      </w:pPr>
      <w:r>
        <w:rPr>
          <w:rFonts w:hint="eastAsia" w:ascii="Times New Roman" w:hAnsi="Times New Roman"/>
        </w:rPr>
        <w:t>（7）信誉情况；</w:t>
      </w:r>
    </w:p>
    <w:p w14:paraId="710773F2">
      <w:pPr>
        <w:spacing w:line="440" w:lineRule="exact"/>
        <w:ind w:firstLine="420"/>
        <w:rPr>
          <w:rFonts w:hint="eastAsia" w:ascii="Times New Roman" w:hAnsi="Times New Roman"/>
        </w:rPr>
      </w:pPr>
      <w:r>
        <w:rPr>
          <w:rFonts w:hint="eastAsia" w:ascii="Times New Roman" w:hAnsi="Times New Roman"/>
        </w:rPr>
        <w:t>（8）承诺函。</w:t>
      </w:r>
    </w:p>
    <w:p w14:paraId="56555437">
      <w:pPr>
        <w:spacing w:line="440" w:lineRule="exact"/>
        <w:ind w:firstLine="420"/>
        <w:rPr>
          <w:rFonts w:hint="default" w:ascii="Times New Roman" w:hAnsi="Times New Roman" w:eastAsiaTheme="minorEastAsia"/>
          <w:lang w:val="en-US" w:eastAsia="zh-CN"/>
        </w:rPr>
      </w:pPr>
      <w:r>
        <w:rPr>
          <w:rFonts w:hint="eastAsia" w:ascii="Times New Roman" w:hAnsi="Times New Roman"/>
        </w:rPr>
        <w:t>（</w:t>
      </w:r>
      <w:r>
        <w:rPr>
          <w:rFonts w:hint="eastAsia" w:ascii="Times New Roman" w:hAnsi="Times New Roman"/>
          <w:lang w:val="en-US" w:eastAsia="zh-CN"/>
        </w:rPr>
        <w:t>9</w:t>
      </w:r>
      <w:r>
        <w:rPr>
          <w:rFonts w:hint="eastAsia" w:ascii="Times New Roman" w:hAnsi="Times New Roman"/>
        </w:rPr>
        <w:t>）</w:t>
      </w:r>
      <w:r>
        <w:rPr>
          <w:rFonts w:hint="eastAsia" w:ascii="Times New Roman" w:hAnsi="Times New Roman"/>
          <w:lang w:val="en-US" w:eastAsia="zh-CN"/>
        </w:rPr>
        <w:t>其他材料。</w:t>
      </w:r>
    </w:p>
    <w:p w14:paraId="0D45D6ED">
      <w:pPr>
        <w:keepNext/>
        <w:keepLines/>
        <w:spacing w:before="120" w:after="120"/>
        <w:outlineLvl w:val="2"/>
        <w:rPr>
          <w:rFonts w:ascii="Times New Roman" w:hAnsi="Times New Roman" w:eastAsia="黑体"/>
          <w:bCs/>
          <w:sz w:val="24"/>
          <w:szCs w:val="32"/>
        </w:rPr>
      </w:pPr>
      <w:bookmarkStart w:id="61" w:name="_Toc26656958"/>
      <w:bookmarkStart w:id="62" w:name="_Toc14201227"/>
      <w:r>
        <w:rPr>
          <w:rFonts w:ascii="Times New Roman" w:hAnsi="Times New Roman" w:eastAsia="黑体"/>
          <w:bCs/>
          <w:sz w:val="24"/>
          <w:szCs w:val="32"/>
        </w:rPr>
        <w:t>3.2 报价</w:t>
      </w:r>
      <w:bookmarkEnd w:id="61"/>
      <w:bookmarkEnd w:id="62"/>
      <w:r>
        <w:rPr>
          <w:rFonts w:ascii="Times New Roman" w:hAnsi="Times New Roman" w:eastAsia="黑体"/>
          <w:bCs/>
          <w:sz w:val="24"/>
          <w:szCs w:val="32"/>
        </w:rPr>
        <w:t>要求</w:t>
      </w:r>
    </w:p>
    <w:p w14:paraId="19B90120">
      <w:pPr>
        <w:spacing w:line="440" w:lineRule="exact"/>
        <w:ind w:firstLine="420"/>
        <w:rPr>
          <w:rFonts w:ascii="Times New Roman" w:hAnsi="Times New Roman"/>
        </w:rPr>
      </w:pPr>
      <w:r>
        <w:rPr>
          <w:rFonts w:hint="eastAsia" w:ascii="Times New Roman" w:hAnsi="Times New Roman"/>
        </w:rPr>
        <w:t>3.2.1 报价应包括国家规定的增值税税金，供应商应提供符合采购人财务要求的增值税专用发票。</w:t>
      </w:r>
    </w:p>
    <w:p w14:paraId="3BBC4731">
      <w:pPr>
        <w:spacing w:line="440" w:lineRule="exact"/>
        <w:ind w:firstLine="420"/>
        <w:rPr>
          <w:rFonts w:ascii="Times New Roman" w:hAnsi="Times New Roman"/>
        </w:rPr>
      </w:pPr>
      <w:r>
        <w:rPr>
          <w:rFonts w:hint="eastAsia" w:ascii="Times New Roman" w:hAnsi="Times New Roman"/>
        </w:rPr>
        <w:t xml:space="preserve">3.2.2 </w:t>
      </w:r>
      <w:r>
        <w:rPr>
          <w:rFonts w:ascii="Times New Roman" w:hAnsi="Times New Roman"/>
        </w:rPr>
        <w:t>供应商应按第六章“响应文件格式”的要求在报价函中进行报价并填写</w:t>
      </w:r>
      <w:r>
        <w:rPr>
          <w:rFonts w:hint="eastAsia" w:ascii="Times New Roman" w:hAnsi="Times New Roman"/>
        </w:rPr>
        <w:t>报价清单</w:t>
      </w:r>
      <w:r>
        <w:rPr>
          <w:rFonts w:ascii="Times New Roman" w:hAnsi="Times New Roman"/>
        </w:rPr>
        <w:t>相应表格。</w:t>
      </w:r>
    </w:p>
    <w:p w14:paraId="6AD8086E">
      <w:pPr>
        <w:spacing w:line="440" w:lineRule="exact"/>
        <w:ind w:firstLine="420"/>
        <w:rPr>
          <w:rFonts w:ascii="Times New Roman" w:hAnsi="Times New Roman"/>
        </w:rPr>
      </w:pPr>
      <w:r>
        <w:rPr>
          <w:rFonts w:ascii="Times New Roman" w:hAnsi="Times New Roman"/>
        </w:rPr>
        <w:t>3.2.</w:t>
      </w:r>
      <w:r>
        <w:rPr>
          <w:rFonts w:hint="eastAsia" w:ascii="Times New Roman" w:hAnsi="Times New Roman"/>
        </w:rPr>
        <w:t>3</w:t>
      </w:r>
      <w:r>
        <w:rPr>
          <w:rFonts w:ascii="Times New Roman" w:hAnsi="Times New Roman"/>
        </w:rPr>
        <w:t>采购人设有最高限价的，供应商的报价不得超过最高限价，</w:t>
      </w:r>
      <w:r>
        <w:rPr>
          <w:rFonts w:hint="eastAsia" w:ascii="Times New Roman" w:hAnsi="Times New Roman"/>
        </w:rPr>
        <w:t>否则其报价将被否决，</w:t>
      </w:r>
      <w:r>
        <w:rPr>
          <w:rFonts w:ascii="Times New Roman" w:hAnsi="Times New Roman"/>
        </w:rPr>
        <w:t>最高限价</w:t>
      </w:r>
      <w:r>
        <w:rPr>
          <w:rFonts w:hint="eastAsia" w:ascii="Times New Roman" w:hAnsi="Times New Roman"/>
        </w:rPr>
        <w:t>见第一章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rPr>
        <w:t>第2.5款</w:t>
      </w:r>
      <w:r>
        <w:rPr>
          <w:rFonts w:ascii="Times New Roman" w:hAnsi="Times New Roman"/>
        </w:rPr>
        <w:t>。</w:t>
      </w:r>
    </w:p>
    <w:p w14:paraId="5AC9AC0A">
      <w:pPr>
        <w:spacing w:line="440" w:lineRule="exact"/>
        <w:ind w:firstLine="420"/>
        <w:rPr>
          <w:rFonts w:ascii="Times New Roman" w:hAnsi="Times New Roman"/>
        </w:rPr>
      </w:pPr>
      <w:r>
        <w:rPr>
          <w:rFonts w:hint="eastAsia" w:ascii="Times New Roman" w:hAnsi="Times New Roman"/>
        </w:rPr>
        <w:t>3.2.4</w:t>
      </w:r>
      <w:r>
        <w:rPr>
          <w:rFonts w:ascii="Times New Roman" w:hAnsi="Times New Roman"/>
        </w:rPr>
        <w:t>本项目的报价方式</w:t>
      </w:r>
      <w:r>
        <w:rPr>
          <w:rFonts w:hint="eastAsia" w:ascii="Times New Roman" w:hAnsi="Times New Roman"/>
        </w:rPr>
        <w:t>为：</w:t>
      </w:r>
      <w:r>
        <w:rPr>
          <w:rFonts w:hint="eastAsia" w:ascii="Times New Roman" w:hAnsi="Times New Roman"/>
          <w:u w:val="single"/>
        </w:rPr>
        <w:t xml:space="preserve"> 单价 </w:t>
      </w:r>
      <w:r>
        <w:rPr>
          <w:rFonts w:ascii="Times New Roman" w:hAnsi="Times New Roman"/>
        </w:rPr>
        <w:t>。</w:t>
      </w:r>
    </w:p>
    <w:p w14:paraId="4F539E36">
      <w:pPr>
        <w:spacing w:line="440" w:lineRule="exact"/>
        <w:ind w:firstLine="420"/>
      </w:pPr>
      <w:r>
        <w:rPr>
          <w:rFonts w:ascii="Times New Roman" w:hAnsi="Times New Roman"/>
        </w:rPr>
        <w:t>3.2.</w:t>
      </w:r>
      <w:r>
        <w:rPr>
          <w:rFonts w:hint="eastAsia" w:ascii="Times New Roman" w:hAnsi="Times New Roman"/>
        </w:rPr>
        <w:t>5</w:t>
      </w:r>
      <w:r>
        <w:rPr>
          <w:rFonts w:ascii="Times New Roman" w:hAnsi="Times New Roman"/>
        </w:rPr>
        <w:t xml:space="preserve"> 报价的其他要求</w:t>
      </w:r>
      <w:r>
        <w:rPr>
          <w:rFonts w:hint="eastAsia" w:ascii="Times New Roman" w:hAnsi="Times New Roman"/>
        </w:rPr>
        <w:t>：</w:t>
      </w:r>
      <w:r>
        <w:rPr>
          <w:rFonts w:ascii="Times New Roman" w:hAnsi="Times New Roman"/>
          <w:u w:val="single"/>
        </w:rPr>
        <w:t>本次报价</w:t>
      </w:r>
      <w:r>
        <w:rPr>
          <w:rFonts w:hint="eastAsia" w:ascii="Times New Roman" w:hAnsi="Times New Roman"/>
          <w:u w:val="single"/>
        </w:rPr>
        <w:t>不得超过最高限价。</w:t>
      </w:r>
    </w:p>
    <w:p w14:paraId="451DFE3C">
      <w:pPr>
        <w:keepNext/>
        <w:keepLines/>
        <w:spacing w:before="120" w:after="120"/>
        <w:outlineLvl w:val="2"/>
        <w:rPr>
          <w:rFonts w:ascii="Times New Roman" w:hAnsi="Times New Roman" w:eastAsia="黑体"/>
          <w:bCs/>
          <w:sz w:val="24"/>
          <w:szCs w:val="32"/>
        </w:rPr>
      </w:pPr>
      <w:bookmarkStart w:id="63" w:name="_Toc26656959"/>
      <w:bookmarkStart w:id="64" w:name="_Toc14201228"/>
      <w:r>
        <w:rPr>
          <w:rFonts w:ascii="Times New Roman" w:hAnsi="Times New Roman" w:eastAsia="黑体"/>
          <w:bCs/>
          <w:sz w:val="24"/>
          <w:szCs w:val="32"/>
        </w:rPr>
        <w:t>3.3</w:t>
      </w:r>
      <w:bookmarkEnd w:id="63"/>
      <w:bookmarkEnd w:id="64"/>
      <w:r>
        <w:rPr>
          <w:rFonts w:ascii="Times New Roman" w:hAnsi="Times New Roman" w:eastAsia="黑体"/>
          <w:bCs/>
          <w:sz w:val="24"/>
          <w:szCs w:val="32"/>
        </w:rPr>
        <w:t>响应有效期</w:t>
      </w:r>
    </w:p>
    <w:p w14:paraId="4AAFA65E">
      <w:pPr>
        <w:spacing w:line="440" w:lineRule="exact"/>
        <w:ind w:firstLine="420"/>
        <w:rPr>
          <w:rFonts w:ascii="Times New Roman" w:hAnsi="Times New Roman"/>
        </w:rPr>
      </w:pPr>
      <w:r>
        <w:rPr>
          <w:rFonts w:ascii="Times New Roman" w:hAnsi="Times New Roman"/>
        </w:rPr>
        <w:t>3.3.1 响应有效期为</w:t>
      </w:r>
      <w:r>
        <w:rPr>
          <w:rFonts w:ascii="Times New Roman" w:hAnsi="Times New Roman"/>
          <w:szCs w:val="21"/>
        </w:rPr>
        <w:t>自供应商递交响应文件截止之日起计算</w:t>
      </w:r>
      <w:r>
        <w:rPr>
          <w:rFonts w:hint="eastAsia" w:ascii="Times New Roman" w:hAnsi="Times New Roman"/>
          <w:szCs w:val="21"/>
        </w:rPr>
        <w:t>9</w:t>
      </w:r>
      <w:r>
        <w:rPr>
          <w:rFonts w:ascii="Times New Roman" w:hAnsi="Times New Roman"/>
          <w:szCs w:val="21"/>
        </w:rPr>
        <w:t>0日。</w:t>
      </w:r>
    </w:p>
    <w:p w14:paraId="7DEFE799">
      <w:pPr>
        <w:spacing w:line="440" w:lineRule="exact"/>
        <w:ind w:firstLine="420"/>
        <w:rPr>
          <w:rFonts w:ascii="Times New Roman" w:hAnsi="Times New Roman"/>
        </w:rPr>
      </w:pPr>
      <w:r>
        <w:rPr>
          <w:rFonts w:ascii="Times New Roman" w:hAnsi="Times New Roman"/>
        </w:rPr>
        <w:t>3.3.2 在响应有效期内，供应商撤销响应文件的，应承担询比文件和法律规定的责任。</w:t>
      </w:r>
    </w:p>
    <w:p w14:paraId="63F76192">
      <w:pPr>
        <w:keepNext/>
        <w:keepLines/>
        <w:spacing w:before="120" w:after="120"/>
        <w:outlineLvl w:val="2"/>
        <w:rPr>
          <w:rFonts w:hint="default" w:ascii="Times New Roman" w:hAnsi="Times New Roman" w:eastAsia="黑体"/>
          <w:bCs/>
          <w:sz w:val="24"/>
          <w:szCs w:val="32"/>
          <w:lang w:eastAsia="zh-CN"/>
        </w:rPr>
      </w:pPr>
      <w:bookmarkStart w:id="65" w:name="_Toc26656960"/>
      <w:bookmarkStart w:id="66" w:name="_Toc14201229"/>
      <w:r>
        <w:rPr>
          <w:rFonts w:hint="default" w:ascii="Times New Roman" w:hAnsi="Times New Roman" w:eastAsia="黑体"/>
          <w:bCs/>
          <w:sz w:val="24"/>
          <w:szCs w:val="32"/>
        </w:rPr>
        <w:t>3.4</w:t>
      </w:r>
      <w:bookmarkEnd w:id="65"/>
      <w:bookmarkEnd w:id="66"/>
      <w:r>
        <w:rPr>
          <w:rFonts w:hint="default" w:ascii="Times New Roman" w:hAnsi="Times New Roman" w:eastAsia="黑体"/>
          <w:bCs/>
          <w:sz w:val="24"/>
          <w:szCs w:val="32"/>
          <w:lang w:eastAsia="zh-CN"/>
        </w:rPr>
        <w:t>响应保证金</w:t>
      </w:r>
    </w:p>
    <w:p w14:paraId="06948C7C">
      <w:pPr>
        <w:widowControl/>
        <w:snapToGrid w:val="0"/>
        <w:spacing w:line="440" w:lineRule="exact"/>
        <w:ind w:firstLine="420" w:firstLineChars="200"/>
        <w:rPr>
          <w:rFonts w:ascii="Times New Roman" w:hAnsi="Times New Roman"/>
          <w:color w:val="000000"/>
        </w:rPr>
      </w:pPr>
      <w:bookmarkStart w:id="67" w:name="_Toc14201230"/>
      <w:bookmarkStart w:id="68" w:name="_Toc26656961"/>
      <w:r>
        <w:rPr>
          <w:rFonts w:hint="eastAsia" w:ascii="Times New Roman" w:hAnsi="Times New Roman"/>
          <w:color w:val="000000"/>
        </w:rPr>
        <w:t>本项目免收。</w:t>
      </w:r>
    </w:p>
    <w:p w14:paraId="65DBEA68">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w:t>
      </w:r>
      <w:r>
        <w:rPr>
          <w:rFonts w:hint="eastAsia" w:ascii="Times New Roman" w:hAnsi="Times New Roman" w:eastAsia="黑体"/>
          <w:bCs/>
          <w:sz w:val="24"/>
          <w:szCs w:val="32"/>
          <w:lang w:val="en-US" w:eastAsia="zh-CN"/>
        </w:rPr>
        <w:t>5</w:t>
      </w:r>
      <w:r>
        <w:rPr>
          <w:rFonts w:ascii="Times New Roman" w:hAnsi="Times New Roman" w:eastAsia="黑体"/>
          <w:bCs/>
          <w:sz w:val="24"/>
          <w:szCs w:val="32"/>
        </w:rPr>
        <w:t>资格审查资料</w:t>
      </w:r>
      <w:bookmarkEnd w:id="67"/>
      <w:bookmarkEnd w:id="68"/>
    </w:p>
    <w:p w14:paraId="2A882824">
      <w:pPr>
        <w:spacing w:line="440" w:lineRule="exact"/>
        <w:ind w:firstLine="420"/>
        <w:rPr>
          <w:rFonts w:ascii="Times New Roman" w:hAnsi="Times New Roman"/>
        </w:rPr>
      </w:pPr>
      <w:r>
        <w:rPr>
          <w:rFonts w:ascii="Times New Roman" w:hAnsi="Times New Roman"/>
        </w:rPr>
        <w:t>供应商应按第六章“响应文件格式”</w:t>
      </w:r>
      <w:r>
        <w:rPr>
          <w:rFonts w:hint="eastAsia" w:ascii="Times New Roman" w:hAnsi="Times New Roman"/>
        </w:rPr>
        <w:t>的</w:t>
      </w:r>
      <w:r>
        <w:rPr>
          <w:rFonts w:ascii="Times New Roman" w:hAnsi="Times New Roman"/>
        </w:rPr>
        <w:t>规定提供资格审查资料，以证明其满足本章第1.</w:t>
      </w:r>
      <w:r>
        <w:rPr>
          <w:rFonts w:hint="eastAsia" w:ascii="Times New Roman" w:hAnsi="Times New Roman"/>
        </w:rPr>
        <w:t>2</w:t>
      </w:r>
      <w:r>
        <w:rPr>
          <w:rFonts w:ascii="Times New Roman" w:hAnsi="Times New Roman"/>
        </w:rPr>
        <w:t>款规定的资质、业绩、信誉等要求。</w:t>
      </w:r>
    </w:p>
    <w:p w14:paraId="40EE0026">
      <w:pPr>
        <w:keepNext/>
        <w:keepLines/>
        <w:spacing w:before="120" w:after="120"/>
        <w:outlineLvl w:val="2"/>
        <w:rPr>
          <w:rFonts w:ascii="Times New Roman" w:hAnsi="Times New Roman" w:eastAsia="黑体"/>
          <w:bCs/>
          <w:sz w:val="24"/>
          <w:szCs w:val="32"/>
        </w:rPr>
      </w:pPr>
      <w:bookmarkStart w:id="69" w:name="_Toc14201232"/>
      <w:bookmarkStart w:id="70" w:name="_Toc26656963"/>
      <w:r>
        <w:rPr>
          <w:rFonts w:ascii="Times New Roman" w:hAnsi="Times New Roman" w:eastAsia="黑体"/>
          <w:bCs/>
          <w:sz w:val="24"/>
          <w:szCs w:val="32"/>
        </w:rPr>
        <w:t>3.</w:t>
      </w:r>
      <w:r>
        <w:rPr>
          <w:rFonts w:hint="eastAsia" w:ascii="Times New Roman" w:hAnsi="Times New Roman" w:eastAsia="黑体"/>
          <w:bCs/>
          <w:sz w:val="24"/>
          <w:szCs w:val="32"/>
          <w:lang w:val="en-US" w:eastAsia="zh-CN"/>
        </w:rPr>
        <w:t>6</w:t>
      </w:r>
      <w:r>
        <w:rPr>
          <w:rFonts w:ascii="Times New Roman" w:hAnsi="Times New Roman" w:eastAsia="黑体"/>
          <w:bCs/>
          <w:sz w:val="24"/>
          <w:szCs w:val="32"/>
        </w:rPr>
        <w:t>响应文件的编制</w:t>
      </w:r>
      <w:bookmarkEnd w:id="69"/>
      <w:bookmarkEnd w:id="70"/>
    </w:p>
    <w:p w14:paraId="40A0388D">
      <w:pPr>
        <w:spacing w:line="440" w:lineRule="exact"/>
        <w:ind w:firstLine="420"/>
        <w:rPr>
          <w:rFonts w:ascii="Times New Roman" w:hAnsi="Times New Roman"/>
        </w:rPr>
      </w:pPr>
      <w:r>
        <w:rPr>
          <w:rFonts w:ascii="Times New Roman" w:hAnsi="Times New Roman"/>
        </w:rPr>
        <w:t>3.</w:t>
      </w:r>
      <w:r>
        <w:rPr>
          <w:rFonts w:hint="eastAsia" w:ascii="Times New Roman" w:hAnsi="Times New Roman"/>
          <w:lang w:val="en-US" w:eastAsia="zh-CN"/>
        </w:rPr>
        <w:t>5</w:t>
      </w:r>
      <w:r>
        <w:rPr>
          <w:rFonts w:ascii="Times New Roman" w:hAnsi="Times New Roman"/>
        </w:rPr>
        <w:t>.1响应文件应按第六章“响应文件格式”进行编写，如有必要，可以增加附页，作为响应文件的组成部分。</w:t>
      </w:r>
    </w:p>
    <w:p w14:paraId="2F7BAB90">
      <w:pPr>
        <w:spacing w:line="440" w:lineRule="exact"/>
        <w:ind w:firstLine="420"/>
        <w:rPr>
          <w:rFonts w:ascii="Times New Roman" w:hAnsi="Times New Roman"/>
        </w:rPr>
      </w:pPr>
      <w:r>
        <w:rPr>
          <w:rFonts w:ascii="Times New Roman" w:hAnsi="Times New Roman"/>
        </w:rPr>
        <w:t>3.</w:t>
      </w:r>
      <w:r>
        <w:rPr>
          <w:rFonts w:hint="eastAsia" w:ascii="Times New Roman" w:hAnsi="Times New Roman"/>
          <w:lang w:val="en-US" w:eastAsia="zh-CN"/>
        </w:rPr>
        <w:t>5</w:t>
      </w:r>
      <w:r>
        <w:rPr>
          <w:rFonts w:ascii="Times New Roman" w:hAnsi="Times New Roman"/>
        </w:rPr>
        <w:t>.2 响应文件应当对询比文件有关服务期、响应有效期、质量要求、安全目标、技术标准和要求、采购范围等实质性内容作出响应。</w:t>
      </w:r>
    </w:p>
    <w:p w14:paraId="58F10E91">
      <w:pPr>
        <w:spacing w:line="440" w:lineRule="exact"/>
        <w:ind w:firstLine="420"/>
        <w:rPr>
          <w:rFonts w:ascii="Times New Roman" w:hAnsi="Times New Roman"/>
        </w:rPr>
      </w:pPr>
      <w:r>
        <w:rPr>
          <w:rFonts w:ascii="Times New Roman" w:hAnsi="Times New Roman"/>
        </w:rPr>
        <w:t>3.</w:t>
      </w:r>
      <w:r>
        <w:rPr>
          <w:rFonts w:hint="eastAsia" w:ascii="Times New Roman" w:hAnsi="Times New Roman"/>
          <w:lang w:val="en-US" w:eastAsia="zh-CN"/>
        </w:rPr>
        <w:t>5</w:t>
      </w:r>
      <w:r>
        <w:rPr>
          <w:rFonts w:ascii="Times New Roman" w:hAnsi="Times New Roman"/>
        </w:rPr>
        <w:t>.3响应文件的制作应满足以下规定：</w:t>
      </w:r>
    </w:p>
    <w:p w14:paraId="4384A27A">
      <w:pPr>
        <w:spacing w:line="440" w:lineRule="exact"/>
        <w:ind w:firstLine="420"/>
        <w:rPr>
          <w:rFonts w:ascii="Times New Roman" w:hAnsi="Times New Roman"/>
          <w:b/>
          <w:bCs/>
        </w:rPr>
      </w:pPr>
      <w:r>
        <w:rPr>
          <w:rFonts w:hint="eastAsia" w:ascii="Times New Roman" w:hAnsi="Times New Roman"/>
          <w:b/>
          <w:bCs/>
        </w:rPr>
        <w:t>（1）</w:t>
      </w:r>
      <w:r>
        <w:rPr>
          <w:rFonts w:ascii="Times New Roman" w:hAnsi="Times New Roman"/>
          <w:b/>
          <w:bCs/>
        </w:rPr>
        <w:t>响应文件份数及其他要求：响应文件正本一份，副本一份</w:t>
      </w:r>
    </w:p>
    <w:p w14:paraId="162B506D">
      <w:pPr>
        <w:spacing w:line="440" w:lineRule="exact"/>
        <w:ind w:firstLine="420"/>
        <w:rPr>
          <w:rFonts w:hint="eastAsia" w:ascii="Times New Roman" w:hAnsi="Times New Roman"/>
          <w:b/>
          <w:bCs/>
        </w:rPr>
      </w:pPr>
      <w:r>
        <w:rPr>
          <w:rFonts w:ascii="Times New Roman" w:hAnsi="Times New Roman"/>
          <w:b/>
          <w:bCs/>
        </w:rPr>
        <w:t>（2）电子版U盘：U盘上贴注所投项目名称为</w:t>
      </w:r>
      <w:r>
        <w:rPr>
          <w:rFonts w:hint="eastAsia" w:ascii="Times New Roman" w:hAnsi="Times New Roman"/>
          <w:b/>
          <w:bCs/>
          <w:u w:val="single"/>
        </w:rPr>
        <w:t>激光式高速路面弯沉检测技术服务</w:t>
      </w:r>
      <w:r>
        <w:rPr>
          <w:rFonts w:hint="eastAsia" w:ascii="Times New Roman" w:hAnsi="Times New Roman"/>
          <w:b/>
          <w:bCs/>
          <w:lang w:val="en-US" w:eastAsia="zh-CN"/>
        </w:rPr>
        <w:t>及</w:t>
      </w:r>
      <w:r>
        <w:rPr>
          <w:rFonts w:ascii="Times New Roman" w:hAnsi="Times New Roman"/>
          <w:b/>
          <w:bCs/>
        </w:rPr>
        <w:t>供应商填写的响应文件（盖章扫描件）备查</w:t>
      </w:r>
      <w:r>
        <w:rPr>
          <w:rFonts w:hint="eastAsia" w:ascii="Times New Roman" w:hAnsi="Times New Roman"/>
          <w:b/>
          <w:bCs/>
        </w:rPr>
        <w:t>。</w:t>
      </w:r>
    </w:p>
    <w:p w14:paraId="3EC0C98F">
      <w:pPr>
        <w:spacing w:line="440" w:lineRule="exact"/>
        <w:ind w:firstLine="420"/>
        <w:rPr>
          <w:rFonts w:ascii="Times New Roman" w:hAnsi="Times New Roman"/>
          <w:b/>
          <w:bCs/>
        </w:rPr>
      </w:pPr>
      <w:r>
        <w:rPr>
          <w:rFonts w:ascii="Times New Roman" w:hAnsi="Times New Roman"/>
          <w:b/>
          <w:bCs/>
        </w:rPr>
        <w:t>（3）装订要求：响应文件应</w:t>
      </w:r>
      <w:r>
        <w:rPr>
          <w:rFonts w:hint="eastAsia" w:ascii="Times New Roman" w:hAnsi="Times New Roman"/>
          <w:b/>
          <w:bCs/>
        </w:rPr>
        <w:t>用A4纸</w:t>
      </w:r>
      <w:r>
        <w:rPr>
          <w:rFonts w:ascii="Times New Roman" w:hAnsi="Times New Roman"/>
          <w:b/>
          <w:bCs/>
        </w:rPr>
        <w:t>胶装成册并标注连续页码，不允许活页装订，并逐页加盖公章，</w:t>
      </w:r>
      <w:r>
        <w:rPr>
          <w:rFonts w:hint="eastAsia" w:ascii="Times New Roman" w:hAnsi="Times New Roman"/>
          <w:b/>
          <w:bCs/>
        </w:rPr>
        <w:t>采购人不承担因此造成的任何后果。</w:t>
      </w:r>
    </w:p>
    <w:p w14:paraId="55694844">
      <w:pPr>
        <w:spacing w:line="440" w:lineRule="exact"/>
        <w:ind w:firstLine="420"/>
        <w:rPr>
          <w:rFonts w:ascii="Times New Roman" w:hAnsi="Times New Roman"/>
          <w:b/>
          <w:bCs/>
        </w:rPr>
      </w:pPr>
      <w:r>
        <w:rPr>
          <w:rFonts w:ascii="Times New Roman" w:hAnsi="Times New Roman"/>
          <w:b/>
          <w:bCs/>
        </w:rPr>
        <w:t>（4）密封包装：响应文件正本、副本统一密封在信封封套中。</w:t>
      </w:r>
    </w:p>
    <w:p w14:paraId="2384226B">
      <w:pPr>
        <w:spacing w:line="440" w:lineRule="exact"/>
        <w:ind w:firstLine="420"/>
        <w:rPr>
          <w:rFonts w:ascii="Times New Roman" w:hAnsi="Times New Roman"/>
          <w:b/>
          <w:bCs/>
        </w:rPr>
      </w:pPr>
      <w:r>
        <w:rPr>
          <w:rFonts w:ascii="Times New Roman" w:hAnsi="Times New Roman"/>
          <w:b/>
          <w:bCs/>
        </w:rPr>
        <w:t>（5）封套上应载明的信息：信封封套表面应标明供应商名称。封套的封口处加盖</w:t>
      </w:r>
      <w:r>
        <w:rPr>
          <w:rFonts w:hint="eastAsia" w:ascii="Times New Roman" w:hAnsi="Times New Roman"/>
          <w:b/>
          <w:bCs/>
        </w:rPr>
        <w:t>供应商</w:t>
      </w:r>
      <w:r>
        <w:rPr>
          <w:rFonts w:ascii="Times New Roman" w:hAnsi="Times New Roman"/>
          <w:b/>
          <w:bCs/>
        </w:rPr>
        <w:t>单位</w:t>
      </w:r>
      <w:r>
        <w:rPr>
          <w:rFonts w:hint="eastAsia" w:ascii="Times New Roman" w:hAnsi="Times New Roman"/>
          <w:b/>
          <w:bCs/>
        </w:rPr>
        <w:t>公</w:t>
      </w:r>
      <w:r>
        <w:rPr>
          <w:rFonts w:ascii="Times New Roman" w:hAnsi="Times New Roman"/>
          <w:b/>
          <w:bCs/>
        </w:rPr>
        <w:t>章或由法定代表人（单位负责人）或其授权的代理人签字。</w:t>
      </w:r>
    </w:p>
    <w:p w14:paraId="0774C4AA">
      <w:pPr>
        <w:spacing w:line="440" w:lineRule="exact"/>
        <w:ind w:firstLine="420"/>
        <w:rPr>
          <w:rFonts w:ascii="Times New Roman" w:hAnsi="Times New Roman"/>
          <w:b/>
          <w:bCs/>
        </w:rPr>
      </w:pPr>
      <w:r>
        <w:rPr>
          <w:rFonts w:ascii="Times New Roman" w:hAnsi="Times New Roman"/>
          <w:b/>
          <w:bCs/>
        </w:rPr>
        <w:t>（</w:t>
      </w:r>
      <w:r>
        <w:rPr>
          <w:rFonts w:hint="eastAsia" w:ascii="Times New Roman" w:hAnsi="Times New Roman"/>
          <w:b/>
          <w:bCs/>
        </w:rPr>
        <w:t>6</w:t>
      </w:r>
      <w:r>
        <w:rPr>
          <w:rFonts w:ascii="Times New Roman" w:hAnsi="Times New Roman"/>
          <w:b/>
          <w:bCs/>
        </w:rPr>
        <w:t>）封套上应载明的信息：信封封套表面应标明供应商名称。封套的封口处加盖</w:t>
      </w:r>
      <w:r>
        <w:rPr>
          <w:rFonts w:hint="eastAsia" w:ascii="Times New Roman" w:hAnsi="Times New Roman"/>
          <w:b/>
          <w:bCs/>
        </w:rPr>
        <w:t>供应商</w:t>
      </w:r>
      <w:r>
        <w:rPr>
          <w:rFonts w:ascii="Times New Roman" w:hAnsi="Times New Roman"/>
          <w:b/>
          <w:bCs/>
        </w:rPr>
        <w:t>单位</w:t>
      </w:r>
      <w:r>
        <w:rPr>
          <w:rFonts w:hint="eastAsia" w:ascii="Times New Roman" w:hAnsi="Times New Roman"/>
          <w:b/>
          <w:bCs/>
        </w:rPr>
        <w:t>公</w:t>
      </w:r>
      <w:r>
        <w:rPr>
          <w:rFonts w:ascii="Times New Roman" w:hAnsi="Times New Roman"/>
          <w:b/>
          <w:bCs/>
        </w:rPr>
        <w:t>章或由法定代表人（单位负责人）或其授权的代理人签字。</w:t>
      </w:r>
    </w:p>
    <w:p w14:paraId="707525BA">
      <w:pPr>
        <w:keepNext/>
        <w:keepLines/>
        <w:spacing w:before="156" w:beforeLines="50" w:after="156" w:afterLines="50"/>
        <w:outlineLvl w:val="1"/>
        <w:rPr>
          <w:rFonts w:ascii="Times New Roman" w:hAnsi="Times New Roman" w:eastAsia="黑体"/>
          <w:bCs/>
          <w:sz w:val="24"/>
          <w:szCs w:val="32"/>
        </w:rPr>
      </w:pPr>
      <w:bookmarkStart w:id="71" w:name="_Toc14201233"/>
      <w:bookmarkStart w:id="72" w:name="_Toc26656964"/>
      <w:bookmarkStart w:id="73" w:name="_Toc9067723"/>
      <w:r>
        <w:rPr>
          <w:rFonts w:ascii="Times New Roman" w:hAnsi="Times New Roman" w:eastAsia="黑体"/>
          <w:bCs/>
          <w:sz w:val="24"/>
          <w:szCs w:val="32"/>
        </w:rPr>
        <w:t xml:space="preserve">4. </w:t>
      </w:r>
      <w:bookmarkEnd w:id="71"/>
      <w:bookmarkEnd w:id="72"/>
      <w:bookmarkEnd w:id="73"/>
      <w:r>
        <w:rPr>
          <w:rFonts w:ascii="Times New Roman" w:hAnsi="Times New Roman" w:eastAsia="黑体"/>
          <w:bCs/>
          <w:sz w:val="24"/>
          <w:szCs w:val="32"/>
        </w:rPr>
        <w:t>响应文件的递交</w:t>
      </w:r>
    </w:p>
    <w:p w14:paraId="10C5B073">
      <w:pPr>
        <w:keepNext/>
        <w:keepLines/>
        <w:spacing w:before="120" w:after="120"/>
        <w:outlineLvl w:val="2"/>
        <w:rPr>
          <w:rFonts w:ascii="Times New Roman" w:hAnsi="Times New Roman" w:eastAsia="黑体"/>
          <w:bCs/>
          <w:sz w:val="24"/>
          <w:szCs w:val="32"/>
        </w:rPr>
      </w:pPr>
      <w:bookmarkStart w:id="74" w:name="_Toc26656965"/>
      <w:bookmarkStart w:id="75" w:name="_Toc14201234"/>
      <w:r>
        <w:rPr>
          <w:rFonts w:ascii="Times New Roman" w:hAnsi="Times New Roman" w:eastAsia="黑体"/>
          <w:bCs/>
          <w:sz w:val="24"/>
          <w:szCs w:val="32"/>
        </w:rPr>
        <w:t>4.1响应文件的密封和标记</w:t>
      </w:r>
      <w:bookmarkEnd w:id="74"/>
      <w:bookmarkEnd w:id="75"/>
    </w:p>
    <w:p w14:paraId="307875F7">
      <w:pPr>
        <w:spacing w:line="440" w:lineRule="exact"/>
        <w:ind w:firstLine="420"/>
        <w:rPr>
          <w:rFonts w:ascii="Times New Roman" w:hAnsi="Times New Roman"/>
          <w:b/>
          <w:bCs/>
        </w:rPr>
      </w:pPr>
      <w:r>
        <w:rPr>
          <w:rFonts w:hint="eastAsia" w:ascii="Times New Roman" w:hAnsi="Times New Roman"/>
          <w:b/>
          <w:bCs/>
        </w:rPr>
        <w:t>4.1.1响应文件正、副本应密封包装在一个封套内，封套上注明：</w:t>
      </w:r>
    </w:p>
    <w:p w14:paraId="703C46A4">
      <w:pPr>
        <w:spacing w:line="440" w:lineRule="exact"/>
        <w:ind w:firstLine="420"/>
        <w:rPr>
          <w:rFonts w:ascii="Times New Roman" w:hAnsi="Times New Roman"/>
          <w:b/>
          <w:bCs/>
          <w:u w:val="single"/>
        </w:rPr>
      </w:pPr>
      <w:r>
        <w:rPr>
          <w:rFonts w:hint="eastAsia" w:ascii="Times New Roman" w:hAnsi="Times New Roman"/>
          <w:b/>
          <w:bCs/>
        </w:rPr>
        <w:t>供应商名称：</w:t>
      </w:r>
      <w:r>
        <w:rPr>
          <w:rFonts w:hint="eastAsia" w:ascii="Times New Roman" w:hAnsi="Times New Roman" w:eastAsia="黑体" w:cs="黑体"/>
          <w:b/>
          <w:bCs/>
          <w:snapToGrid w:val="0"/>
          <w:kern w:val="0"/>
          <w:szCs w:val="21"/>
          <w:u w:val="single"/>
        </w:rPr>
        <w:t>（供应商单位全称，自行填写）</w:t>
      </w:r>
    </w:p>
    <w:p w14:paraId="5D5A8773">
      <w:pPr>
        <w:snapToGrid w:val="0"/>
        <w:spacing w:line="440" w:lineRule="exact"/>
        <w:ind w:firstLine="1897" w:firstLineChars="900"/>
        <w:rPr>
          <w:rFonts w:ascii="Times New Roman" w:hAnsi="Times New Roman"/>
          <w:b/>
          <w:bCs/>
          <w:u w:val="single"/>
        </w:rPr>
      </w:pPr>
      <w:r>
        <w:rPr>
          <w:rFonts w:hint="eastAsia" w:ascii="Times New Roman" w:hAnsi="Times New Roman" w:eastAsia="黑体" w:cs="黑体"/>
          <w:b/>
          <w:bCs/>
          <w:snapToGrid w:val="0"/>
          <w:kern w:val="0"/>
          <w:szCs w:val="21"/>
          <w:u w:val="single"/>
        </w:rPr>
        <w:t>（项目名称）响</w:t>
      </w:r>
      <w:r>
        <w:rPr>
          <w:rFonts w:hint="eastAsia" w:ascii="Times New Roman" w:hAnsi="Times New Roman"/>
          <w:b/>
          <w:bCs/>
          <w:u w:val="single"/>
        </w:rPr>
        <w:t xml:space="preserve">应文件       </w:t>
      </w:r>
    </w:p>
    <w:p w14:paraId="1866BF75">
      <w:pPr>
        <w:spacing w:line="440" w:lineRule="exact"/>
        <w:ind w:firstLine="422" w:firstLineChars="200"/>
        <w:rPr>
          <w:rFonts w:ascii="Times New Roman" w:hAnsi="Times New Roman"/>
          <w:b/>
          <w:bCs/>
        </w:rPr>
      </w:pPr>
      <w:r>
        <w:rPr>
          <w:rFonts w:hint="eastAsia" w:ascii="Times New Roman" w:hAnsi="Times New Roman"/>
          <w:b/>
          <w:bCs/>
          <w:u w:val="single"/>
        </w:rPr>
        <w:t>在 202</w:t>
      </w:r>
      <w:r>
        <w:rPr>
          <w:rFonts w:ascii="Times New Roman" w:hAnsi="Times New Roman"/>
          <w:b/>
          <w:bCs/>
          <w:u w:val="single"/>
        </w:rPr>
        <w:t>5</w:t>
      </w:r>
      <w:r>
        <w:rPr>
          <w:rFonts w:hint="eastAsia" w:ascii="Times New Roman" w:hAnsi="Times New Roman"/>
          <w:b/>
          <w:bCs/>
          <w:u w:val="single"/>
        </w:rPr>
        <w:t xml:space="preserve"> 年 </w:t>
      </w:r>
      <w:r>
        <w:rPr>
          <w:rFonts w:hint="eastAsia" w:ascii="Times New Roman" w:hAnsi="Times New Roman"/>
          <w:b/>
          <w:bCs/>
          <w:u w:val="single"/>
          <w:lang w:val="en-US" w:eastAsia="zh-CN"/>
        </w:rPr>
        <w:t>09</w:t>
      </w:r>
      <w:r>
        <w:rPr>
          <w:rFonts w:hint="eastAsia" w:ascii="Times New Roman" w:hAnsi="Times New Roman"/>
          <w:b/>
          <w:bCs/>
          <w:u w:val="single"/>
        </w:rPr>
        <w:t xml:space="preserve"> 月 </w:t>
      </w:r>
      <w:r>
        <w:rPr>
          <w:rFonts w:hint="eastAsia" w:ascii="Times New Roman" w:hAnsi="Times New Roman"/>
          <w:b/>
          <w:bCs/>
          <w:u w:val="single"/>
          <w:lang w:val="en-US" w:eastAsia="zh-CN"/>
        </w:rPr>
        <w:t>0</w:t>
      </w:r>
      <w:r>
        <w:rPr>
          <w:rFonts w:ascii="Times New Roman" w:hAnsi="Times New Roman"/>
          <w:b/>
          <w:bCs/>
          <w:u w:val="single"/>
        </w:rPr>
        <w:t>9</w:t>
      </w:r>
      <w:r>
        <w:rPr>
          <w:rFonts w:hint="eastAsia" w:ascii="Times New Roman" w:hAnsi="Times New Roman"/>
          <w:b/>
          <w:bCs/>
          <w:u w:val="single"/>
        </w:rPr>
        <w:t xml:space="preserve"> 日 </w:t>
      </w:r>
      <w:r>
        <w:rPr>
          <w:rFonts w:hint="eastAsia" w:ascii="Times New Roman" w:hAnsi="Times New Roman"/>
          <w:b/>
          <w:bCs/>
          <w:u w:val="single"/>
          <w:lang w:val="en-US" w:eastAsia="zh-CN"/>
        </w:rPr>
        <w:t>0</w:t>
      </w:r>
      <w:r>
        <w:rPr>
          <w:rFonts w:ascii="Times New Roman" w:hAnsi="Times New Roman"/>
          <w:b/>
          <w:bCs/>
          <w:u w:val="single"/>
        </w:rPr>
        <w:t>9</w:t>
      </w:r>
      <w:r>
        <w:rPr>
          <w:rFonts w:hint="eastAsia" w:ascii="Times New Roman" w:hAnsi="Times New Roman"/>
          <w:b/>
          <w:bCs/>
          <w:u w:val="single"/>
        </w:rPr>
        <w:t xml:space="preserve"> 时 00 分</w:t>
      </w:r>
      <w:r>
        <w:rPr>
          <w:rFonts w:hint="eastAsia" w:ascii="Times New Roman" w:hAnsi="Times New Roman"/>
          <w:b/>
          <w:bCs/>
        </w:rPr>
        <w:t>（递交响应文件的截止时间）前不得开启</w:t>
      </w:r>
    </w:p>
    <w:p w14:paraId="4B212CDE">
      <w:pPr>
        <w:spacing w:line="440" w:lineRule="exact"/>
        <w:ind w:firstLine="420"/>
        <w:rPr>
          <w:rFonts w:ascii="Times New Roman" w:hAnsi="Times New Roman"/>
        </w:rPr>
      </w:pPr>
      <w:r>
        <w:rPr>
          <w:rFonts w:ascii="Times New Roman" w:hAnsi="Times New Roman"/>
        </w:rPr>
        <w:t>4.1.2未按本章第4.1.1项要求密封的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14:paraId="5604B812">
      <w:pPr>
        <w:keepNext/>
        <w:keepLines/>
        <w:spacing w:before="120" w:after="120"/>
        <w:outlineLvl w:val="2"/>
        <w:rPr>
          <w:rFonts w:ascii="Times New Roman" w:hAnsi="Times New Roman" w:eastAsia="黑体"/>
          <w:bCs/>
          <w:sz w:val="24"/>
          <w:szCs w:val="32"/>
        </w:rPr>
      </w:pPr>
      <w:bookmarkStart w:id="76" w:name="_Toc14201235"/>
      <w:bookmarkStart w:id="77" w:name="_Toc26656966"/>
      <w:r>
        <w:rPr>
          <w:rFonts w:ascii="Times New Roman" w:hAnsi="Times New Roman" w:eastAsia="黑体"/>
          <w:bCs/>
          <w:sz w:val="24"/>
          <w:szCs w:val="32"/>
        </w:rPr>
        <w:t>4.2 响应文件的递交</w:t>
      </w:r>
      <w:bookmarkEnd w:id="76"/>
      <w:bookmarkEnd w:id="77"/>
    </w:p>
    <w:p w14:paraId="3A4E35AD">
      <w:pPr>
        <w:spacing w:line="440" w:lineRule="exact"/>
        <w:ind w:firstLine="420"/>
        <w:rPr>
          <w:rFonts w:ascii="Times New Roman" w:hAnsi="Times New Roman"/>
        </w:rPr>
      </w:pPr>
      <w:r>
        <w:rPr>
          <w:rFonts w:ascii="Times New Roman" w:hAnsi="Times New Roman"/>
        </w:rPr>
        <w:t>4.2.1供应商应当</w:t>
      </w:r>
      <w:r>
        <w:rPr>
          <w:rFonts w:hint="eastAsia" w:ascii="Times New Roman" w:hAnsi="Times New Roman"/>
        </w:rPr>
        <w:t>按照第一章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szCs w:val="21"/>
        </w:rPr>
        <w:t>第</w:t>
      </w:r>
      <w:r>
        <w:rPr>
          <w:rFonts w:hint="eastAsia" w:ascii="Times New Roman" w:hAnsi="Times New Roman"/>
          <w:szCs w:val="21"/>
          <w:lang w:val="en-US" w:eastAsia="zh-CN"/>
        </w:rPr>
        <w:t>7</w:t>
      </w:r>
      <w:r>
        <w:rPr>
          <w:rFonts w:hint="eastAsia" w:ascii="Times New Roman" w:hAnsi="Times New Roman"/>
          <w:szCs w:val="21"/>
        </w:rPr>
        <w:t>条的规定递交响应文件</w:t>
      </w:r>
      <w:r>
        <w:rPr>
          <w:rFonts w:ascii="Times New Roman" w:hAnsi="Times New Roman"/>
        </w:rPr>
        <w:t>。</w:t>
      </w:r>
    </w:p>
    <w:p w14:paraId="6AC852F4">
      <w:pPr>
        <w:spacing w:line="440" w:lineRule="exact"/>
        <w:ind w:firstLine="420"/>
        <w:rPr>
          <w:rFonts w:ascii="Times New Roman" w:hAnsi="Times New Roman"/>
        </w:rPr>
      </w:pPr>
      <w:r>
        <w:rPr>
          <w:rFonts w:ascii="Times New Roman" w:hAnsi="Times New Roman"/>
        </w:rPr>
        <w:t>4.2.</w:t>
      </w:r>
      <w:r>
        <w:rPr>
          <w:rFonts w:hint="eastAsia" w:ascii="Times New Roman" w:hAnsi="Times New Roman"/>
        </w:rPr>
        <w:t>2递交响应文件的供应商数量不足3家时，采购人将宣布本次采购失败，并退还已递交的响应文件。</w:t>
      </w:r>
    </w:p>
    <w:p w14:paraId="316F1572">
      <w:pPr>
        <w:spacing w:line="440" w:lineRule="exact"/>
        <w:ind w:firstLine="420"/>
        <w:rPr>
          <w:rFonts w:ascii="Times New Roman" w:hAnsi="Times New Roman"/>
        </w:rPr>
      </w:pPr>
      <w:bookmarkStart w:id="78" w:name="_Toc26656968"/>
      <w:bookmarkStart w:id="79" w:name="_Toc9067724"/>
      <w:bookmarkStart w:id="80" w:name="_Toc14201237"/>
      <w:r>
        <w:rPr>
          <w:rFonts w:hint="eastAsia" w:ascii="Times New Roman" w:hAnsi="Times New Roman"/>
        </w:rPr>
        <w:t>4.2.3如通过初步评审的有效供应商数量不足3家的，则宣布本次采购无效。</w:t>
      </w:r>
    </w:p>
    <w:p w14:paraId="32B50C68">
      <w:pPr>
        <w:spacing w:line="440" w:lineRule="exact"/>
        <w:ind w:firstLine="420"/>
        <w:rPr>
          <w:rFonts w:ascii="Times New Roman" w:hAnsi="Times New Roman"/>
        </w:rPr>
      </w:pPr>
      <w:r>
        <w:rPr>
          <w:rFonts w:hint="eastAsia" w:ascii="Times New Roman" w:hAnsi="Times New Roman"/>
        </w:rPr>
        <w:t>4.2.4 除第4.2.2项规定外，</w:t>
      </w:r>
      <w:r>
        <w:rPr>
          <w:rFonts w:ascii="Times New Roman" w:hAnsi="Times New Roman"/>
        </w:rPr>
        <w:t>供应商所递交的响应文件不予退还。</w:t>
      </w:r>
    </w:p>
    <w:p w14:paraId="6D8EAFAE">
      <w:pPr>
        <w:keepNext/>
        <w:keepLines/>
        <w:spacing w:before="156" w:beforeLines="50" w:after="156" w:afterLines="50"/>
        <w:outlineLvl w:val="1"/>
        <w:rPr>
          <w:rFonts w:ascii="Times New Roman" w:hAnsi="Times New Roman" w:eastAsia="黑体"/>
          <w:bCs/>
          <w:sz w:val="24"/>
          <w:szCs w:val="32"/>
        </w:rPr>
      </w:pPr>
      <w:r>
        <w:rPr>
          <w:rFonts w:ascii="Times New Roman" w:hAnsi="Times New Roman" w:eastAsia="黑体"/>
          <w:bCs/>
          <w:sz w:val="24"/>
          <w:szCs w:val="32"/>
        </w:rPr>
        <w:t xml:space="preserve">5. </w:t>
      </w:r>
      <w:bookmarkEnd w:id="78"/>
      <w:bookmarkEnd w:id="79"/>
      <w:bookmarkEnd w:id="80"/>
      <w:r>
        <w:rPr>
          <w:rFonts w:ascii="Times New Roman" w:hAnsi="Times New Roman" w:eastAsia="黑体"/>
          <w:bCs/>
          <w:sz w:val="24"/>
          <w:szCs w:val="32"/>
        </w:rPr>
        <w:t>启封</w:t>
      </w:r>
    </w:p>
    <w:p w14:paraId="4C80199D">
      <w:pPr>
        <w:keepNext/>
        <w:keepLines/>
        <w:spacing w:before="120" w:after="120"/>
        <w:outlineLvl w:val="2"/>
        <w:rPr>
          <w:rFonts w:ascii="Times New Roman" w:hAnsi="Times New Roman" w:eastAsia="黑体"/>
          <w:bCs/>
          <w:sz w:val="24"/>
          <w:szCs w:val="32"/>
        </w:rPr>
      </w:pPr>
      <w:bookmarkStart w:id="81" w:name="_Toc26656969"/>
      <w:bookmarkStart w:id="82" w:name="_Toc14201238"/>
      <w:r>
        <w:rPr>
          <w:rFonts w:ascii="Times New Roman" w:hAnsi="Times New Roman" w:eastAsia="黑体"/>
          <w:bCs/>
          <w:sz w:val="24"/>
          <w:szCs w:val="32"/>
        </w:rPr>
        <w:t>5.1 启封时间和地点</w:t>
      </w:r>
      <w:bookmarkEnd w:id="81"/>
      <w:bookmarkEnd w:id="82"/>
    </w:p>
    <w:p w14:paraId="522B6BBF">
      <w:pPr>
        <w:spacing w:line="440" w:lineRule="exact"/>
        <w:ind w:firstLine="420"/>
        <w:rPr>
          <w:rFonts w:ascii="Times New Roman" w:hAnsi="Times New Roman"/>
        </w:rPr>
      </w:pPr>
      <w:r>
        <w:rPr>
          <w:rFonts w:ascii="Times New Roman" w:hAnsi="Times New Roman"/>
        </w:rPr>
        <w:t>采购人在本章第4.2.1项规定的响应文件递交截止时间（启封时间），</w:t>
      </w:r>
      <w:r>
        <w:rPr>
          <w:rFonts w:hint="eastAsia" w:ascii="Times New Roman" w:hAnsi="Times New Roman"/>
        </w:rPr>
        <w:t>按照第一章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szCs w:val="21"/>
        </w:rPr>
        <w:t>第6条的规定进行启封</w:t>
      </w:r>
      <w:r>
        <w:rPr>
          <w:rFonts w:ascii="Times New Roman" w:hAnsi="Times New Roman"/>
        </w:rPr>
        <w:t>。</w:t>
      </w:r>
    </w:p>
    <w:p w14:paraId="10B224DC">
      <w:pPr>
        <w:spacing w:line="440" w:lineRule="exact"/>
        <w:ind w:firstLine="420"/>
        <w:rPr>
          <w:rFonts w:ascii="Times New Roman" w:hAnsi="Times New Roman"/>
        </w:rPr>
      </w:pPr>
      <w:r>
        <w:rPr>
          <w:rFonts w:ascii="Times New Roman" w:hAnsi="Times New Roman"/>
        </w:rPr>
        <w:t>供应商若未派法定代表人或其委托代理人出席启封活动，视为该供应商默认启封结果。</w:t>
      </w:r>
    </w:p>
    <w:p w14:paraId="4C7908C5">
      <w:pPr>
        <w:keepNext/>
        <w:keepLines/>
        <w:spacing w:before="120" w:after="120"/>
        <w:outlineLvl w:val="2"/>
        <w:rPr>
          <w:rFonts w:ascii="Times New Roman" w:hAnsi="Times New Roman" w:eastAsia="黑体"/>
          <w:bCs/>
          <w:sz w:val="24"/>
          <w:szCs w:val="32"/>
        </w:rPr>
      </w:pPr>
      <w:bookmarkStart w:id="83" w:name="_Toc14201239"/>
      <w:bookmarkStart w:id="84" w:name="_Toc26656970"/>
      <w:r>
        <w:rPr>
          <w:rFonts w:ascii="Times New Roman" w:hAnsi="Times New Roman" w:eastAsia="黑体"/>
          <w:bCs/>
          <w:sz w:val="24"/>
          <w:szCs w:val="32"/>
        </w:rPr>
        <w:t>5.2</w:t>
      </w:r>
      <w:r>
        <w:rPr>
          <w:rFonts w:hint="eastAsia" w:ascii="Times New Roman" w:hAnsi="Times New Roman" w:eastAsia="黑体"/>
          <w:bCs/>
          <w:sz w:val="24"/>
          <w:szCs w:val="32"/>
        </w:rPr>
        <w:t>启封</w:t>
      </w:r>
      <w:r>
        <w:rPr>
          <w:rFonts w:ascii="Times New Roman" w:hAnsi="Times New Roman" w:eastAsia="黑体"/>
          <w:bCs/>
          <w:sz w:val="24"/>
          <w:szCs w:val="32"/>
        </w:rPr>
        <w:t>程序</w:t>
      </w:r>
      <w:bookmarkEnd w:id="83"/>
      <w:bookmarkEnd w:id="84"/>
    </w:p>
    <w:p w14:paraId="2682C535">
      <w:pPr>
        <w:spacing w:line="440" w:lineRule="exact"/>
        <w:ind w:firstLine="420"/>
        <w:rPr>
          <w:rFonts w:ascii="Times New Roman" w:hAnsi="Times New Roman"/>
        </w:rPr>
      </w:pPr>
      <w:r>
        <w:rPr>
          <w:rFonts w:ascii="Times New Roman" w:hAnsi="Times New Roman"/>
        </w:rPr>
        <w:t xml:space="preserve">5.2.1主持人按下列程序进行启封： </w:t>
      </w:r>
    </w:p>
    <w:p w14:paraId="1F15EF3D">
      <w:pPr>
        <w:spacing w:line="440" w:lineRule="exact"/>
        <w:ind w:firstLine="420"/>
        <w:rPr>
          <w:rFonts w:ascii="Times New Roman" w:hAnsi="Times New Roman"/>
        </w:rPr>
      </w:pPr>
      <w:r>
        <w:rPr>
          <w:rFonts w:ascii="Times New Roman" w:hAnsi="Times New Roman"/>
        </w:rPr>
        <w:t>（1）公布在响应文件递交截止时间</w:t>
      </w:r>
      <w:r>
        <w:rPr>
          <w:rFonts w:hint="eastAsia" w:ascii="Times New Roman" w:hAnsi="Times New Roman"/>
        </w:rPr>
        <w:t>前</w:t>
      </w:r>
      <w:r>
        <w:rPr>
          <w:rFonts w:ascii="Times New Roman" w:hAnsi="Times New Roman"/>
        </w:rPr>
        <w:t>递交响应文件的供应商名称；</w:t>
      </w:r>
    </w:p>
    <w:p w14:paraId="75655EB7">
      <w:pPr>
        <w:spacing w:line="440" w:lineRule="exact"/>
        <w:ind w:firstLine="420"/>
        <w:rPr>
          <w:rFonts w:ascii="Times New Roman" w:hAnsi="Times New Roman"/>
        </w:rPr>
      </w:pPr>
      <w:r>
        <w:rPr>
          <w:rFonts w:ascii="Times New Roman" w:hAnsi="Times New Roman"/>
        </w:rPr>
        <w:t xml:space="preserve">（2）由供应商推选的代表检查响应文件的密封情况； </w:t>
      </w:r>
    </w:p>
    <w:p w14:paraId="569103BE">
      <w:pPr>
        <w:spacing w:line="440" w:lineRule="exact"/>
        <w:ind w:firstLine="420"/>
        <w:rPr>
          <w:rFonts w:ascii="Times New Roman" w:hAnsi="Times New Roman"/>
          <w:bCs/>
        </w:rPr>
      </w:pPr>
      <w:r>
        <w:rPr>
          <w:rFonts w:ascii="Times New Roman" w:hAnsi="Times New Roman"/>
        </w:rPr>
        <w:t>（3）</w:t>
      </w:r>
      <w:r>
        <w:rPr>
          <w:rFonts w:ascii="Times New Roman" w:hAnsi="Times New Roman"/>
          <w:bCs/>
        </w:rPr>
        <w:t>对响应文件进行启封，公布供应商名称、合同包名称、报价、质量目标、</w:t>
      </w:r>
      <w:r>
        <w:rPr>
          <w:rFonts w:hint="eastAsia" w:ascii="Times New Roman" w:hAnsi="Times New Roman"/>
          <w:bCs/>
        </w:rPr>
        <w:t>服务</w:t>
      </w:r>
      <w:r>
        <w:rPr>
          <w:rFonts w:ascii="Times New Roman" w:hAnsi="Times New Roman"/>
          <w:bCs/>
        </w:rPr>
        <w:t>期、响应保证金递交情况及其他内容；</w:t>
      </w:r>
    </w:p>
    <w:p w14:paraId="4CFCD9CC">
      <w:pPr>
        <w:spacing w:line="440" w:lineRule="exact"/>
        <w:ind w:firstLine="420"/>
        <w:rPr>
          <w:rFonts w:ascii="Times New Roman" w:hAnsi="Times New Roman"/>
          <w:bCs/>
        </w:rPr>
      </w:pPr>
      <w:r>
        <w:rPr>
          <w:rFonts w:ascii="Times New Roman" w:hAnsi="Times New Roman"/>
          <w:bCs/>
        </w:rPr>
        <w:t>（</w:t>
      </w:r>
      <w:r>
        <w:rPr>
          <w:rFonts w:hint="eastAsia" w:ascii="Times New Roman" w:hAnsi="Times New Roman"/>
          <w:bCs/>
        </w:rPr>
        <w:t>4</w:t>
      </w:r>
      <w:r>
        <w:rPr>
          <w:rFonts w:ascii="Times New Roman" w:hAnsi="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14:paraId="575F2B1A">
      <w:pPr>
        <w:spacing w:line="440" w:lineRule="exact"/>
        <w:ind w:firstLine="420"/>
        <w:rPr>
          <w:rFonts w:ascii="Times New Roman" w:hAnsi="Times New Roman"/>
          <w:bCs/>
        </w:rPr>
      </w:pPr>
      <w:r>
        <w:rPr>
          <w:rFonts w:ascii="Times New Roman" w:hAnsi="Times New Roman"/>
          <w:bCs/>
        </w:rPr>
        <w:t>（</w:t>
      </w:r>
      <w:r>
        <w:rPr>
          <w:rFonts w:hint="eastAsia" w:ascii="Times New Roman" w:hAnsi="Times New Roman"/>
          <w:bCs/>
        </w:rPr>
        <w:t>5</w:t>
      </w:r>
      <w:r>
        <w:rPr>
          <w:rFonts w:ascii="Times New Roman" w:hAnsi="Times New Roman"/>
          <w:bCs/>
        </w:rPr>
        <w:t>）</w:t>
      </w:r>
      <w:r>
        <w:rPr>
          <w:rFonts w:hint="eastAsia" w:ascii="Times New Roman" w:hAnsi="Times New Roman"/>
          <w:bCs/>
        </w:rPr>
        <w:t>启封</w:t>
      </w:r>
      <w:r>
        <w:rPr>
          <w:rFonts w:ascii="Times New Roman" w:hAnsi="Times New Roman"/>
        </w:rPr>
        <w:t>结束</w:t>
      </w:r>
      <w:r>
        <w:rPr>
          <w:rFonts w:ascii="Times New Roman" w:hAnsi="Times New Roman"/>
          <w:bCs/>
        </w:rPr>
        <w:t>。</w:t>
      </w:r>
    </w:p>
    <w:p w14:paraId="15A24ACF">
      <w:pPr>
        <w:spacing w:line="440" w:lineRule="exact"/>
        <w:ind w:firstLine="420"/>
        <w:rPr>
          <w:rFonts w:ascii="Times New Roman" w:hAnsi="Times New Roman"/>
          <w:bCs/>
        </w:rPr>
      </w:pPr>
      <w:r>
        <w:rPr>
          <w:rFonts w:ascii="Times New Roman" w:hAnsi="Times New Roman"/>
          <w:bCs/>
        </w:rPr>
        <w:t>5.2.2若采购人发现响应文件出现以下任一情况，其报价将不再参加评审：</w:t>
      </w:r>
    </w:p>
    <w:p w14:paraId="23ADB803">
      <w:pPr>
        <w:spacing w:line="440" w:lineRule="exact"/>
        <w:ind w:firstLine="420"/>
        <w:rPr>
          <w:rFonts w:hint="eastAsia" w:ascii="Times New Roman" w:hAnsi="Times New Roman"/>
          <w:bCs/>
        </w:rPr>
      </w:pPr>
      <w:r>
        <w:rPr>
          <w:rFonts w:ascii="Times New Roman" w:hAnsi="Times New Roman"/>
          <w:bCs/>
        </w:rPr>
        <w:t>（1）报价超出</w:t>
      </w:r>
      <w:r>
        <w:rPr>
          <w:rFonts w:hint="eastAsia" w:ascii="Times New Roman" w:hAnsi="Times New Roman"/>
          <w:bCs/>
        </w:rPr>
        <w:t>限价；</w:t>
      </w:r>
    </w:p>
    <w:p w14:paraId="0F052BD6">
      <w:pPr>
        <w:spacing w:line="440" w:lineRule="exact"/>
        <w:ind w:firstLine="420"/>
        <w:rPr>
          <w:rFonts w:ascii="Times New Roman" w:hAnsi="Times New Roman"/>
          <w:bCs/>
        </w:rPr>
      </w:pPr>
      <w:r>
        <w:rPr>
          <w:rFonts w:hint="eastAsia" w:ascii="Times New Roman" w:hAnsi="Times New Roman"/>
          <w:bCs/>
        </w:rPr>
        <w:t>（2）</w:t>
      </w:r>
      <w:r>
        <w:rPr>
          <w:rFonts w:ascii="Times New Roman" w:hAnsi="Times New Roman"/>
          <w:bCs/>
        </w:rPr>
        <w:t>未在报价函上填写</w:t>
      </w:r>
      <w:r>
        <w:rPr>
          <w:rFonts w:hint="eastAsia" w:ascii="Times New Roman" w:hAnsi="Times New Roman"/>
          <w:bCs/>
        </w:rPr>
        <w:t>报价；</w:t>
      </w:r>
    </w:p>
    <w:p w14:paraId="16ACF6E0">
      <w:pPr>
        <w:spacing w:line="440" w:lineRule="exact"/>
        <w:ind w:firstLine="420"/>
        <w:rPr>
          <w:rFonts w:ascii="Times New Roman" w:hAnsi="Times New Roman"/>
          <w:bCs/>
        </w:rPr>
      </w:pPr>
      <w:r>
        <w:rPr>
          <w:rFonts w:hint="eastAsia" w:ascii="Times New Roman" w:hAnsi="Times New Roman"/>
          <w:bCs/>
        </w:rPr>
        <w:t>（3）报价函中的报价与已标价的报价清单总报价不一致（四舍五入除外）</w:t>
      </w:r>
      <w:r>
        <w:rPr>
          <w:rFonts w:ascii="Times New Roman" w:hAnsi="Times New Roman"/>
          <w:bCs/>
        </w:rPr>
        <w:t>；</w:t>
      </w:r>
    </w:p>
    <w:p w14:paraId="4FEADAD7">
      <w:pPr>
        <w:spacing w:line="400" w:lineRule="exact"/>
        <w:ind w:firstLine="420"/>
        <w:rPr>
          <w:rFonts w:ascii="Times New Roman" w:hAnsi="Times New Roman"/>
        </w:rPr>
      </w:pPr>
      <w:r>
        <w:rPr>
          <w:rFonts w:hint="eastAsia" w:ascii="Times New Roman" w:hAnsi="Times New Roman"/>
        </w:rPr>
        <w:t>5.2.3</w:t>
      </w:r>
      <w:r>
        <w:rPr>
          <w:rFonts w:ascii="Times New Roman" w:hAnsi="Times New Roman"/>
        </w:rPr>
        <w:t>供应商</w:t>
      </w:r>
      <w:r>
        <w:rPr>
          <w:rFonts w:hint="eastAsia" w:ascii="Times New Roman" w:hAnsi="Times New Roman"/>
        </w:rPr>
        <w:t>在</w:t>
      </w:r>
      <w:r>
        <w:rPr>
          <w:rFonts w:ascii="Times New Roman" w:hAnsi="Times New Roman"/>
        </w:rPr>
        <w:t>启封过程</w:t>
      </w:r>
      <w:r>
        <w:rPr>
          <w:rFonts w:hint="eastAsia" w:ascii="Times New Roman" w:hAnsi="Times New Roman"/>
        </w:rPr>
        <w:t>中</w:t>
      </w:r>
      <w:r>
        <w:rPr>
          <w:rFonts w:ascii="Times New Roman" w:hAnsi="Times New Roman"/>
        </w:rPr>
        <w:t>有</w:t>
      </w:r>
      <w:r>
        <w:rPr>
          <w:rFonts w:hint="eastAsia" w:ascii="Times New Roman" w:hAnsi="Times New Roman"/>
        </w:rPr>
        <w:t>疑问</w:t>
      </w:r>
      <w:r>
        <w:rPr>
          <w:rFonts w:ascii="Times New Roman" w:hAnsi="Times New Roman"/>
        </w:rPr>
        <w:t>的，应当在</w:t>
      </w:r>
      <w:r>
        <w:rPr>
          <w:rFonts w:hint="eastAsia" w:ascii="Times New Roman" w:hAnsi="Times New Roman"/>
        </w:rPr>
        <w:t>现场</w:t>
      </w:r>
      <w:r>
        <w:rPr>
          <w:rFonts w:ascii="Times New Roman" w:hAnsi="Times New Roman"/>
        </w:rPr>
        <w:t>提出</w:t>
      </w:r>
      <w:r>
        <w:rPr>
          <w:rFonts w:hint="eastAsia" w:ascii="Times New Roman" w:hAnsi="Times New Roman"/>
        </w:rPr>
        <w:t>，</w:t>
      </w:r>
      <w:r>
        <w:rPr>
          <w:rFonts w:ascii="Times New Roman" w:hAnsi="Times New Roman"/>
        </w:rPr>
        <w:t>采购人</w:t>
      </w:r>
      <w:r>
        <w:rPr>
          <w:rFonts w:hint="eastAsia" w:ascii="Times New Roman" w:hAnsi="Times New Roman"/>
        </w:rPr>
        <w:t>将</w:t>
      </w:r>
      <w:r>
        <w:rPr>
          <w:rFonts w:ascii="Times New Roman" w:hAnsi="Times New Roman"/>
        </w:rPr>
        <w:t>当场作出答复。</w:t>
      </w:r>
    </w:p>
    <w:p w14:paraId="58BDF7B7">
      <w:pPr>
        <w:keepNext/>
        <w:keepLines/>
        <w:spacing w:before="156" w:beforeLines="50" w:after="156" w:afterLines="50"/>
        <w:outlineLvl w:val="1"/>
        <w:rPr>
          <w:rFonts w:ascii="Times New Roman" w:hAnsi="Times New Roman" w:eastAsia="黑体"/>
          <w:bCs/>
          <w:sz w:val="24"/>
          <w:szCs w:val="32"/>
        </w:rPr>
      </w:pPr>
      <w:bookmarkStart w:id="85" w:name="_Toc9067725"/>
      <w:bookmarkStart w:id="86" w:name="_Toc14201241"/>
      <w:bookmarkStart w:id="87" w:name="_Toc26656972"/>
      <w:r>
        <w:rPr>
          <w:rFonts w:ascii="Times New Roman" w:hAnsi="Times New Roman" w:eastAsia="黑体"/>
          <w:bCs/>
          <w:sz w:val="24"/>
          <w:szCs w:val="32"/>
        </w:rPr>
        <w:t>6. 评</w:t>
      </w:r>
      <w:bookmarkEnd w:id="85"/>
      <w:bookmarkEnd w:id="86"/>
      <w:bookmarkEnd w:id="87"/>
      <w:r>
        <w:rPr>
          <w:rFonts w:ascii="Times New Roman" w:hAnsi="Times New Roman" w:eastAsia="黑体"/>
          <w:bCs/>
          <w:sz w:val="24"/>
          <w:szCs w:val="32"/>
        </w:rPr>
        <w:t>审</w:t>
      </w:r>
    </w:p>
    <w:p w14:paraId="6D66A785">
      <w:pPr>
        <w:keepNext/>
        <w:keepLines/>
        <w:spacing w:before="120" w:after="120"/>
        <w:outlineLvl w:val="2"/>
        <w:rPr>
          <w:rFonts w:ascii="Times New Roman" w:hAnsi="Times New Roman" w:eastAsia="黑体"/>
          <w:bCs/>
          <w:sz w:val="24"/>
          <w:szCs w:val="32"/>
        </w:rPr>
      </w:pPr>
      <w:bookmarkStart w:id="88" w:name="_Toc14201242"/>
      <w:bookmarkStart w:id="89" w:name="_Toc26656973"/>
      <w:r>
        <w:rPr>
          <w:rFonts w:ascii="Times New Roman" w:hAnsi="Times New Roman" w:eastAsia="黑体"/>
          <w:bCs/>
          <w:sz w:val="24"/>
          <w:szCs w:val="32"/>
        </w:rPr>
        <w:t>6.1</w:t>
      </w:r>
      <w:bookmarkEnd w:id="88"/>
      <w:bookmarkEnd w:id="89"/>
      <w:r>
        <w:rPr>
          <w:rFonts w:hint="eastAsia" w:ascii="Times New Roman" w:hAnsi="Times New Roman" w:eastAsia="黑体"/>
          <w:bCs/>
          <w:sz w:val="24"/>
          <w:szCs w:val="32"/>
        </w:rPr>
        <w:t>评审小组</w:t>
      </w:r>
    </w:p>
    <w:p w14:paraId="471B7338">
      <w:pPr>
        <w:spacing w:line="440" w:lineRule="exact"/>
        <w:ind w:firstLine="420"/>
        <w:rPr>
          <w:rFonts w:ascii="Times New Roman" w:hAnsi="Times New Roman"/>
        </w:rPr>
      </w:pPr>
      <w:r>
        <w:rPr>
          <w:rFonts w:hint="eastAsia" w:ascii="Times New Roman" w:hAnsi="Times New Roman"/>
        </w:rPr>
        <w:t>评审小组由设计总院检测板块专家委员会或公司评、定标委员会的成员组成，人数</w:t>
      </w:r>
      <w:r>
        <w:rPr>
          <w:rFonts w:ascii="Times New Roman" w:hAnsi="Times New Roman"/>
        </w:rPr>
        <w:t>3</w:t>
      </w:r>
      <w:r>
        <w:rPr>
          <w:rFonts w:hint="eastAsia" w:ascii="Times New Roman" w:hAnsi="Times New Roman"/>
        </w:rPr>
        <w:t>人。</w:t>
      </w:r>
    </w:p>
    <w:p w14:paraId="18DAF320">
      <w:pPr>
        <w:keepNext/>
        <w:keepLines/>
        <w:spacing w:before="120" w:after="120"/>
        <w:outlineLvl w:val="2"/>
        <w:rPr>
          <w:rFonts w:ascii="Times New Roman" w:hAnsi="Times New Roman" w:eastAsia="黑体"/>
          <w:bCs/>
          <w:sz w:val="24"/>
          <w:szCs w:val="32"/>
        </w:rPr>
      </w:pPr>
      <w:bookmarkStart w:id="90" w:name="_Toc14201244"/>
      <w:bookmarkStart w:id="91" w:name="_Toc26656975"/>
      <w:r>
        <w:rPr>
          <w:rFonts w:ascii="Times New Roman" w:hAnsi="Times New Roman" w:eastAsia="黑体"/>
          <w:bCs/>
          <w:sz w:val="24"/>
          <w:szCs w:val="32"/>
        </w:rPr>
        <w:t>6.</w:t>
      </w:r>
      <w:r>
        <w:rPr>
          <w:rFonts w:hint="eastAsia" w:ascii="Times New Roman" w:hAnsi="Times New Roman" w:eastAsia="黑体"/>
          <w:bCs/>
          <w:sz w:val="24"/>
          <w:szCs w:val="32"/>
        </w:rPr>
        <w:t>2</w:t>
      </w:r>
      <w:r>
        <w:rPr>
          <w:rFonts w:ascii="Times New Roman" w:hAnsi="Times New Roman" w:eastAsia="黑体"/>
          <w:bCs/>
          <w:sz w:val="24"/>
          <w:szCs w:val="32"/>
        </w:rPr>
        <w:t>评</w:t>
      </w:r>
      <w:bookmarkEnd w:id="90"/>
      <w:bookmarkEnd w:id="91"/>
      <w:r>
        <w:rPr>
          <w:rFonts w:ascii="Times New Roman" w:hAnsi="Times New Roman" w:eastAsia="黑体"/>
          <w:bCs/>
          <w:sz w:val="24"/>
          <w:szCs w:val="32"/>
        </w:rPr>
        <w:t>审</w:t>
      </w:r>
    </w:p>
    <w:p w14:paraId="71DECC3B">
      <w:pPr>
        <w:spacing w:line="440" w:lineRule="exact"/>
        <w:ind w:firstLine="420"/>
        <w:rPr>
          <w:rFonts w:ascii="Times New Roman" w:hAnsi="Times New Roman"/>
        </w:rPr>
      </w:pPr>
      <w:r>
        <w:rPr>
          <w:rFonts w:ascii="Times New Roman" w:hAnsi="Times New Roman"/>
        </w:rPr>
        <w:t>6.</w:t>
      </w:r>
      <w:r>
        <w:rPr>
          <w:rFonts w:hint="eastAsia" w:ascii="Times New Roman" w:hAnsi="Times New Roman"/>
        </w:rPr>
        <w:t>2</w:t>
      </w:r>
      <w:r>
        <w:rPr>
          <w:rFonts w:ascii="Times New Roman" w:hAnsi="Times New Roman"/>
        </w:rPr>
        <w:t>.1</w:t>
      </w:r>
      <w:r>
        <w:rPr>
          <w:rFonts w:hint="eastAsia" w:ascii="Times New Roman" w:hAnsi="Times New Roman"/>
        </w:rPr>
        <w:t>评审小组</w:t>
      </w:r>
      <w:r>
        <w:rPr>
          <w:rFonts w:ascii="Times New Roman" w:hAnsi="Times New Roman"/>
        </w:rPr>
        <w:t>按照第三章“评审办法”规定的方法、评审因素、标准和程序对响应文件进行评审。</w:t>
      </w:r>
    </w:p>
    <w:p w14:paraId="67E7FA53">
      <w:pPr>
        <w:spacing w:line="440" w:lineRule="exact"/>
        <w:ind w:firstLine="420"/>
        <w:rPr>
          <w:rFonts w:hint="eastAsia"/>
        </w:rPr>
      </w:pPr>
      <w:r>
        <w:rPr>
          <w:rFonts w:ascii="Times New Roman" w:hAnsi="Times New Roman"/>
        </w:rPr>
        <w:t>6.</w:t>
      </w:r>
      <w:r>
        <w:rPr>
          <w:rFonts w:hint="eastAsia" w:ascii="Times New Roman" w:hAnsi="Times New Roman"/>
        </w:rPr>
        <w:t>2</w:t>
      </w:r>
      <w:r>
        <w:rPr>
          <w:rFonts w:ascii="Times New Roman" w:hAnsi="Times New Roman"/>
        </w:rPr>
        <w:t>.2</w:t>
      </w:r>
      <w:r>
        <w:rPr>
          <w:rFonts w:hint="eastAsia" w:ascii="Times New Roman" w:hAnsi="Times New Roman"/>
        </w:rPr>
        <w:t>评审完成后，评审小组应向采购人提交书面评审报告和成交候选人名单。当有效响应单位为3家时，选取排名第1的响应单位为成交候选人；当有效响应单位为3家以上时，则选取排名前2的响应单位为成交候选人</w:t>
      </w:r>
      <w:r>
        <w:rPr>
          <w:rFonts w:hint="eastAsia" w:ascii="Times New Roman" w:hAnsi="Times New Roman"/>
          <w:lang w:eastAsia="zh-CN"/>
        </w:rPr>
        <w:t>；</w:t>
      </w:r>
      <w:r>
        <w:rPr>
          <w:rFonts w:hint="eastAsia"/>
        </w:rPr>
        <w:t>在满足询比采购文件实质性要求的前提下，评审小组以修正后的价格，按照由低到高的排序依次与投标人进行谈判，接受最低报价作为最终成交价的投标人作为入库供应商；当入库家数达到上限时谈判结束。</w:t>
      </w:r>
    </w:p>
    <w:p w14:paraId="2660B4A0">
      <w:pPr>
        <w:keepNext/>
        <w:keepLines/>
        <w:spacing w:before="156" w:beforeLines="50" w:after="156" w:afterLines="50"/>
        <w:outlineLvl w:val="1"/>
        <w:rPr>
          <w:rFonts w:ascii="Times New Roman" w:hAnsi="Times New Roman" w:eastAsia="黑体"/>
          <w:bCs/>
          <w:sz w:val="24"/>
          <w:szCs w:val="32"/>
        </w:rPr>
      </w:pPr>
      <w:bookmarkStart w:id="92" w:name="_Toc26656976"/>
      <w:bookmarkStart w:id="93" w:name="_Toc9067726"/>
      <w:bookmarkStart w:id="94" w:name="_Toc14201245"/>
      <w:r>
        <w:rPr>
          <w:rFonts w:ascii="Times New Roman" w:hAnsi="Times New Roman" w:eastAsia="黑体"/>
          <w:bCs/>
          <w:sz w:val="24"/>
          <w:szCs w:val="32"/>
        </w:rPr>
        <w:t>7. 合同授予</w:t>
      </w:r>
      <w:bookmarkEnd w:id="92"/>
      <w:bookmarkEnd w:id="93"/>
      <w:bookmarkEnd w:id="94"/>
    </w:p>
    <w:p w14:paraId="7848B526">
      <w:pPr>
        <w:keepNext/>
        <w:keepLines/>
        <w:spacing w:before="120" w:after="120"/>
        <w:outlineLvl w:val="2"/>
        <w:rPr>
          <w:rFonts w:ascii="Times New Roman" w:hAnsi="Times New Roman" w:eastAsia="黑体"/>
          <w:bCs/>
          <w:sz w:val="24"/>
          <w:szCs w:val="32"/>
        </w:rPr>
      </w:pPr>
      <w:bookmarkStart w:id="95" w:name="_Toc26656977"/>
      <w:bookmarkStart w:id="96" w:name="_Toc14201246"/>
      <w:r>
        <w:rPr>
          <w:rFonts w:ascii="Times New Roman" w:hAnsi="Times New Roman" w:eastAsia="黑体"/>
          <w:bCs/>
          <w:sz w:val="24"/>
          <w:szCs w:val="32"/>
        </w:rPr>
        <w:t>7.1成交候选人公示</w:t>
      </w:r>
      <w:bookmarkEnd w:id="95"/>
      <w:bookmarkEnd w:id="96"/>
    </w:p>
    <w:p w14:paraId="36FB76B5">
      <w:pPr>
        <w:spacing w:line="440" w:lineRule="exact"/>
        <w:ind w:firstLine="420"/>
        <w:rPr>
          <w:rFonts w:ascii="Times New Roman" w:hAnsi="Times New Roman"/>
        </w:rPr>
      </w:pPr>
      <w:r>
        <w:rPr>
          <w:rFonts w:ascii="Times New Roman" w:hAnsi="Times New Roman"/>
        </w:rPr>
        <w:t>公示期</w:t>
      </w:r>
      <w:r>
        <w:rPr>
          <w:rFonts w:hint="eastAsia" w:ascii="Times New Roman" w:hAnsi="Times New Roman"/>
        </w:rPr>
        <w:t>为</w:t>
      </w:r>
      <w:r>
        <w:rPr>
          <w:rFonts w:hint="eastAsia" w:ascii="Times New Roman" w:hAnsi="Times New Roman"/>
          <w:lang w:val="en-US" w:eastAsia="zh-CN"/>
        </w:rPr>
        <w:t>3</w:t>
      </w:r>
      <w:r>
        <w:rPr>
          <w:rFonts w:ascii="Times New Roman" w:hAnsi="Times New Roman"/>
        </w:rPr>
        <w:t>日。</w:t>
      </w:r>
    </w:p>
    <w:p w14:paraId="2C92974B">
      <w:pPr>
        <w:keepNext/>
        <w:keepLines/>
        <w:spacing w:before="120"/>
        <w:outlineLvl w:val="2"/>
        <w:rPr>
          <w:rFonts w:ascii="Times New Roman" w:hAnsi="Times New Roman" w:eastAsia="黑体"/>
          <w:bCs/>
          <w:sz w:val="24"/>
          <w:szCs w:val="32"/>
        </w:rPr>
      </w:pPr>
      <w:bookmarkStart w:id="97" w:name="_Toc14201247"/>
      <w:bookmarkStart w:id="98" w:name="_Toc26656978"/>
      <w:r>
        <w:rPr>
          <w:rFonts w:ascii="Times New Roman" w:hAnsi="Times New Roman" w:eastAsia="黑体"/>
          <w:bCs/>
          <w:sz w:val="24"/>
          <w:szCs w:val="32"/>
        </w:rPr>
        <w:t>7.2评审结果异议</w:t>
      </w:r>
      <w:bookmarkEnd w:id="97"/>
      <w:bookmarkEnd w:id="98"/>
    </w:p>
    <w:p w14:paraId="6A7018E6">
      <w:pPr>
        <w:spacing w:line="440" w:lineRule="exact"/>
        <w:ind w:firstLine="420"/>
        <w:rPr>
          <w:rFonts w:ascii="Times New Roman" w:hAnsi="Times New Roman"/>
        </w:rPr>
      </w:pPr>
      <w:r>
        <w:rPr>
          <w:rFonts w:ascii="Times New Roman" w:hAnsi="Times New Roman"/>
        </w:rPr>
        <w:t>供应商或其他利害关系人对评审结果有异议的，应在成交候选人公示期间提出。</w:t>
      </w:r>
    </w:p>
    <w:p w14:paraId="601B2D8C">
      <w:pPr>
        <w:keepNext/>
        <w:keepLines/>
        <w:spacing w:before="120"/>
        <w:outlineLvl w:val="2"/>
        <w:rPr>
          <w:rFonts w:ascii="Times New Roman" w:hAnsi="Times New Roman" w:eastAsia="黑体"/>
          <w:bCs/>
          <w:sz w:val="24"/>
          <w:szCs w:val="32"/>
        </w:rPr>
      </w:pPr>
      <w:bookmarkStart w:id="99" w:name="_Toc14201248"/>
      <w:bookmarkStart w:id="100" w:name="_Toc26656979"/>
      <w:r>
        <w:rPr>
          <w:rFonts w:ascii="Times New Roman" w:hAnsi="Times New Roman" w:eastAsia="黑体"/>
          <w:bCs/>
          <w:sz w:val="24"/>
          <w:szCs w:val="32"/>
        </w:rPr>
        <w:t>7.3成交候选人履约能力审查</w:t>
      </w:r>
      <w:bookmarkEnd w:id="99"/>
      <w:bookmarkEnd w:id="100"/>
    </w:p>
    <w:p w14:paraId="2631CED9">
      <w:pPr>
        <w:spacing w:line="440" w:lineRule="exact"/>
        <w:ind w:firstLine="420"/>
        <w:rPr>
          <w:rFonts w:ascii="Times New Roman" w:hAnsi="Times New Roman"/>
        </w:rPr>
      </w:pPr>
      <w:r>
        <w:rPr>
          <w:rFonts w:ascii="Times New Roman" w:hAnsi="Times New Roman"/>
        </w:rPr>
        <w:t>成交候选人的经营、财务状况发生较大变化或存在违法行为，采购人认为可能影响其履约能力的，将在发出成交通知书前提请原</w:t>
      </w:r>
      <w:r>
        <w:rPr>
          <w:rFonts w:hint="eastAsia" w:ascii="Times New Roman" w:hAnsi="Times New Roman"/>
        </w:rPr>
        <w:t>评审小组</w:t>
      </w:r>
      <w:r>
        <w:rPr>
          <w:rFonts w:ascii="Times New Roman" w:hAnsi="Times New Roman"/>
        </w:rPr>
        <w:t>按照询比文件规定的标准和方法进行审查确认。</w:t>
      </w:r>
    </w:p>
    <w:p w14:paraId="7D7EF3E9">
      <w:pPr>
        <w:keepNext/>
        <w:keepLines/>
        <w:spacing w:before="120" w:after="120"/>
        <w:outlineLvl w:val="2"/>
        <w:rPr>
          <w:rFonts w:ascii="Times New Roman" w:hAnsi="Times New Roman" w:eastAsia="黑体"/>
          <w:bCs/>
          <w:sz w:val="24"/>
          <w:szCs w:val="32"/>
        </w:rPr>
      </w:pPr>
      <w:bookmarkStart w:id="101" w:name="_Toc14201253"/>
      <w:bookmarkStart w:id="102" w:name="_Toc26656984"/>
      <w:r>
        <w:rPr>
          <w:rFonts w:ascii="Times New Roman" w:hAnsi="Times New Roman" w:eastAsia="黑体"/>
          <w:bCs/>
          <w:sz w:val="24"/>
          <w:szCs w:val="32"/>
        </w:rPr>
        <w:t>7.</w:t>
      </w:r>
      <w:r>
        <w:rPr>
          <w:rFonts w:hint="eastAsia" w:ascii="Times New Roman" w:hAnsi="Times New Roman" w:eastAsia="黑体"/>
          <w:bCs/>
          <w:sz w:val="24"/>
          <w:szCs w:val="32"/>
        </w:rPr>
        <w:t>4</w:t>
      </w:r>
      <w:r>
        <w:rPr>
          <w:rFonts w:ascii="Times New Roman" w:hAnsi="Times New Roman" w:eastAsia="黑体"/>
          <w:bCs/>
          <w:sz w:val="24"/>
          <w:szCs w:val="32"/>
        </w:rPr>
        <w:t>签订合同</w:t>
      </w:r>
      <w:bookmarkEnd w:id="101"/>
      <w:bookmarkEnd w:id="102"/>
    </w:p>
    <w:p w14:paraId="2C1CF9DD">
      <w:pPr>
        <w:spacing w:line="440" w:lineRule="exact"/>
        <w:ind w:firstLine="420"/>
        <w:rPr>
          <w:rFonts w:ascii="Times New Roman" w:hAnsi="Times New Roman"/>
        </w:rPr>
      </w:pPr>
      <w:r>
        <w:rPr>
          <w:rFonts w:ascii="Times New Roman" w:hAnsi="Times New Roman"/>
        </w:rPr>
        <w:t>采购人和成交人应在响应有效期内以及成交通知书发出之日起</w:t>
      </w:r>
      <w:r>
        <w:rPr>
          <w:rFonts w:hint="eastAsia" w:ascii="Times New Roman" w:hAnsi="Times New Roman"/>
        </w:rPr>
        <w:t>30</w:t>
      </w:r>
      <w:r>
        <w:rPr>
          <w:rFonts w:ascii="Times New Roman" w:hAnsi="Times New Roman"/>
        </w:rPr>
        <w:t>日内，根据询比文件和成交人的响应文件订立书面合同。成交人无正当理由拒签合同，在签订合同时向采购人提出附加条件，或不按照询比文件要求提交履约保证金的，采购人取消其成交资格。</w:t>
      </w:r>
    </w:p>
    <w:p w14:paraId="79A681C0">
      <w:pPr>
        <w:keepNext/>
        <w:keepLines/>
        <w:spacing w:before="156" w:beforeLines="50" w:after="156" w:afterLines="50"/>
        <w:outlineLvl w:val="1"/>
        <w:rPr>
          <w:rFonts w:ascii="Times New Roman" w:hAnsi="Times New Roman" w:eastAsia="黑体"/>
          <w:bCs/>
          <w:sz w:val="24"/>
          <w:szCs w:val="32"/>
        </w:rPr>
      </w:pPr>
      <w:bookmarkStart w:id="103" w:name="_Toc14201257"/>
      <w:bookmarkStart w:id="104" w:name="_Toc26656988"/>
      <w:bookmarkStart w:id="105" w:name="_Toc9067727"/>
      <w:r>
        <w:rPr>
          <w:rFonts w:ascii="Times New Roman" w:hAnsi="Times New Roman" w:eastAsia="黑体"/>
          <w:bCs/>
          <w:sz w:val="24"/>
          <w:szCs w:val="32"/>
        </w:rPr>
        <w:t>8. 纪律和监督</w:t>
      </w:r>
      <w:bookmarkEnd w:id="103"/>
      <w:bookmarkEnd w:id="104"/>
      <w:bookmarkEnd w:id="105"/>
    </w:p>
    <w:p w14:paraId="0A7414A5">
      <w:pPr>
        <w:spacing w:line="440" w:lineRule="exact"/>
        <w:ind w:firstLine="420"/>
        <w:rPr>
          <w:rFonts w:ascii="Times New Roman" w:hAnsi="Times New Roman"/>
        </w:rPr>
      </w:pPr>
      <w:r>
        <w:rPr>
          <w:rFonts w:ascii="Times New Roman" w:hAnsi="Times New Roman"/>
        </w:rPr>
        <w:t>供应商不得相互串通报价或与采购人串通报价，不得向采购人或</w:t>
      </w:r>
      <w:r>
        <w:rPr>
          <w:rFonts w:hint="eastAsia" w:ascii="Times New Roman" w:hAnsi="Times New Roman"/>
        </w:rPr>
        <w:t>评审小组</w:t>
      </w:r>
      <w:r>
        <w:rPr>
          <w:rFonts w:ascii="Times New Roman" w:hAnsi="Times New Roman"/>
        </w:rPr>
        <w:t>成员行贿谋取成交，不得以他人名义报价或以其他方式弄虚作假骗取成交；供应商不得以任何方式干扰、影响评审工作。</w:t>
      </w:r>
    </w:p>
    <w:p w14:paraId="0CE61675">
      <w:pPr>
        <w:keepNext/>
        <w:keepLines/>
        <w:spacing w:before="156" w:beforeLines="50" w:after="156" w:afterLines="50"/>
        <w:outlineLvl w:val="1"/>
        <w:rPr>
          <w:rFonts w:ascii="Times New Roman" w:hAnsi="Times New Roman" w:eastAsia="黑体"/>
          <w:bCs/>
          <w:sz w:val="24"/>
          <w:szCs w:val="32"/>
        </w:rPr>
      </w:pPr>
      <w:bookmarkStart w:id="106" w:name="_Toc26656993"/>
      <w:bookmarkStart w:id="107" w:name="_Toc14201262"/>
      <w:r>
        <w:rPr>
          <w:rFonts w:hint="eastAsia" w:ascii="Times New Roman" w:hAnsi="Times New Roman" w:eastAsia="黑体"/>
          <w:bCs/>
          <w:sz w:val="24"/>
          <w:szCs w:val="32"/>
        </w:rPr>
        <w:t>9</w:t>
      </w:r>
      <w:r>
        <w:rPr>
          <w:rFonts w:ascii="Times New Roman" w:hAnsi="Times New Roman" w:eastAsia="黑体"/>
          <w:bCs/>
          <w:sz w:val="24"/>
          <w:szCs w:val="32"/>
        </w:rPr>
        <w:t xml:space="preserve"> 投诉</w:t>
      </w:r>
      <w:bookmarkEnd w:id="106"/>
      <w:bookmarkEnd w:id="107"/>
    </w:p>
    <w:p w14:paraId="0160D089">
      <w:pPr>
        <w:keepNext w:val="0"/>
        <w:keepLines w:val="0"/>
        <w:pageBreakBefore w:val="0"/>
        <w:kinsoku/>
        <w:wordWrap/>
        <w:overflowPunct/>
        <w:topLinePunct w:val="0"/>
        <w:autoSpaceDE/>
        <w:autoSpaceDN/>
        <w:bidi w:val="0"/>
        <w:adjustRightInd/>
        <w:snapToGrid/>
        <w:spacing w:line="360" w:lineRule="auto"/>
        <w:ind w:firstLine="420"/>
        <w:rPr>
          <w:rFonts w:ascii="Times New Roman" w:hAnsi="Times New Roman"/>
        </w:rPr>
      </w:pPr>
      <w:r>
        <w:rPr>
          <w:rFonts w:hint="eastAsia" w:ascii="Times New Roman" w:hAnsi="Times New Roman"/>
        </w:rPr>
        <w:t>9</w:t>
      </w:r>
      <w:r>
        <w:rPr>
          <w:rFonts w:ascii="Times New Roman" w:hAnsi="Times New Roman"/>
        </w:rPr>
        <w:t>.1 供应商或其他利害关系人认为询比活动不符合法律法规规定的，可以自知道或应当知道之日起10日内向有关部门投诉。投诉应有明确的请求和必要的证明材料。</w:t>
      </w:r>
    </w:p>
    <w:p w14:paraId="26F479B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ascii="Times New Roman" w:hAnsi="Times New Roman"/>
        </w:rPr>
      </w:pPr>
      <w:r>
        <w:rPr>
          <w:rFonts w:hint="eastAsia" w:ascii="Times New Roman" w:hAnsi="Times New Roman"/>
        </w:rPr>
        <w:t>9</w:t>
      </w:r>
      <w:r>
        <w:rPr>
          <w:rFonts w:ascii="Times New Roman" w:hAnsi="Times New Roman"/>
        </w:rPr>
        <w:t>.2 部门</w:t>
      </w:r>
      <w:r>
        <w:rPr>
          <w:rFonts w:hint="eastAsia" w:ascii="Times New Roman" w:hAnsi="Times New Roman"/>
        </w:rPr>
        <w:t>及</w:t>
      </w:r>
      <w:r>
        <w:rPr>
          <w:rFonts w:ascii="Times New Roman" w:hAnsi="Times New Roman"/>
        </w:rPr>
        <w:t>联系方式</w:t>
      </w:r>
      <w:r>
        <w:rPr>
          <w:rFonts w:hint="eastAsia" w:ascii="Times New Roman" w:hAnsi="Times New Roman"/>
        </w:rPr>
        <w:t>：</w:t>
      </w:r>
    </w:p>
    <w:p w14:paraId="5647FFD2">
      <w:pPr>
        <w:keepNext w:val="0"/>
        <w:keepLines w:val="0"/>
        <w:pageBreakBefore w:val="0"/>
        <w:widowControl/>
        <w:kinsoku/>
        <w:wordWrap/>
        <w:overflowPunct/>
        <w:topLinePunct w:val="0"/>
        <w:autoSpaceDE/>
        <w:autoSpaceDN/>
        <w:bidi w:val="0"/>
        <w:adjustRightInd/>
        <w:snapToGrid/>
        <w:spacing w:line="360" w:lineRule="auto"/>
        <w:ind w:firstLine="420"/>
        <w:jc w:val="left"/>
        <w:rPr>
          <w:rFonts w:ascii="Times New Roman" w:hAnsi="Times New Roman"/>
        </w:rPr>
      </w:pPr>
      <w:r>
        <w:rPr>
          <w:rFonts w:ascii="Times New Roman" w:hAnsi="Times New Roman"/>
        </w:rPr>
        <w:t>（1）部门：</w:t>
      </w:r>
      <w:r>
        <w:rPr>
          <w:rFonts w:ascii="Times New Roman" w:hAnsi="Times New Roman"/>
          <w:u w:val="single"/>
        </w:rPr>
        <w:t>安徽省高速公路试验检测科研中心有限公司</w:t>
      </w:r>
      <w:r>
        <w:rPr>
          <w:rFonts w:hint="eastAsia" w:ascii="Times New Roman" w:hAnsi="Times New Roman"/>
          <w:u w:val="single"/>
        </w:rPr>
        <w:t>运营管理部</w:t>
      </w:r>
    </w:p>
    <w:p w14:paraId="4C067CAC">
      <w:pPr>
        <w:keepNext w:val="0"/>
        <w:keepLines w:val="0"/>
        <w:pageBreakBefore w:val="0"/>
        <w:kinsoku/>
        <w:wordWrap/>
        <w:overflowPunct/>
        <w:topLinePunct w:val="0"/>
        <w:autoSpaceDE/>
        <w:autoSpaceDN/>
        <w:bidi w:val="0"/>
        <w:adjustRightInd/>
        <w:snapToGrid/>
        <w:spacing w:line="360" w:lineRule="auto"/>
        <w:ind w:firstLine="420"/>
        <w:rPr>
          <w:rFonts w:ascii="Times New Roman" w:hAnsi="Times New Roman"/>
          <w:u w:val="single"/>
        </w:rPr>
      </w:pPr>
      <w:r>
        <w:rPr>
          <w:rFonts w:hint="eastAsia" w:ascii="Times New Roman" w:hAnsi="Times New Roman"/>
        </w:rPr>
        <w:t>（2）</w:t>
      </w:r>
      <w:r>
        <w:rPr>
          <w:rFonts w:ascii="Times New Roman" w:hAnsi="Times New Roman"/>
        </w:rPr>
        <w:t>联系方式：</w:t>
      </w:r>
      <w:r>
        <w:rPr>
          <w:rFonts w:hint="eastAsia" w:ascii="Times New Roman" w:hAnsi="Times New Roman"/>
          <w:u w:val="single"/>
        </w:rPr>
        <w:t>0551-63813024</w:t>
      </w:r>
      <w:r>
        <w:rPr>
          <w:rFonts w:ascii="Times New Roman" w:hAnsi="Times New Roman"/>
          <w:u w:val="single"/>
        </w:rPr>
        <w:t xml:space="preserve"> </w:t>
      </w:r>
    </w:p>
    <w:p w14:paraId="49C21CB2">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08" w:name="_Toc26656994"/>
      <w:bookmarkStart w:id="109" w:name="_Toc14201263"/>
      <w:bookmarkStart w:id="110" w:name="_Toc9067731"/>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108"/>
      <w:bookmarkEnd w:id="109"/>
      <w:bookmarkEnd w:id="110"/>
    </w:p>
    <w:p w14:paraId="2AD71EE4">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u w:val="single"/>
          <w:lang w:val="en-US" w:eastAsia="zh-CN"/>
        </w:rPr>
        <w:t xml:space="preserve">       无        </w:t>
      </w:r>
      <w:r>
        <w:rPr>
          <w:rFonts w:hint="eastAsia" w:ascii="Times New Roman" w:hAnsi="Times New Roman" w:cs="Times New Roman"/>
          <w:color w:val="auto"/>
          <w:highlight w:val="none"/>
          <w:lang w:val="en-US" w:eastAsia="zh-CN"/>
        </w:rPr>
        <w:t>。</w:t>
      </w:r>
    </w:p>
    <w:p w14:paraId="1ED90CCC">
      <w:pPr>
        <w:pStyle w:val="2"/>
      </w:pPr>
    </w:p>
    <w:p w14:paraId="18BF1DE0">
      <w:r>
        <w:br w:type="page"/>
      </w:r>
    </w:p>
    <w:p w14:paraId="6694EB7F">
      <w:pPr>
        <w:pStyle w:val="3"/>
        <w:bidi w:val="0"/>
        <w:ind w:left="0" w:leftChars="0" w:firstLine="402" w:firstLineChars="0"/>
        <w:jc w:val="center"/>
        <w:rPr>
          <w:rFonts w:hint="eastAsia"/>
        </w:rPr>
      </w:pPr>
      <w:bookmarkStart w:id="111" w:name="_Toc18936"/>
      <w:r>
        <w:rPr>
          <w:rFonts w:hint="eastAsia"/>
        </w:rPr>
        <w:t>评审办法</w:t>
      </w:r>
      <w:bookmarkEnd w:id="111"/>
    </w:p>
    <w:p w14:paraId="596806EA">
      <w:pPr>
        <w:adjustRightInd w:val="0"/>
        <w:snapToGrid w:val="0"/>
        <w:spacing w:line="360" w:lineRule="auto"/>
        <w:textAlignment w:val="baseline"/>
        <w:rPr>
          <w:rFonts w:ascii="Times New Roman" w:hAnsi="Times New Roman"/>
          <w:szCs w:val="21"/>
        </w:rPr>
      </w:pP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1246"/>
        <w:gridCol w:w="2042"/>
        <w:gridCol w:w="5637"/>
      </w:tblGrid>
      <w:tr w14:paraId="5FFE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9" w:type="dxa"/>
            <w:gridSpan w:val="2"/>
            <w:noWrap w:val="0"/>
            <w:vAlign w:val="center"/>
          </w:tcPr>
          <w:p w14:paraId="3FAA254E">
            <w:pPr>
              <w:widowControl/>
              <w:spacing w:line="360" w:lineRule="atLeast"/>
              <w:jc w:val="center"/>
              <w:rPr>
                <w:rFonts w:ascii="Times New Roman" w:hAnsi="Times New Roman"/>
                <w:kern w:val="0"/>
                <w:szCs w:val="21"/>
              </w:rPr>
            </w:pPr>
            <w:r>
              <w:rPr>
                <w:rFonts w:ascii="Times New Roman" w:hAnsi="Times New Roman"/>
                <w:b/>
                <w:bCs/>
                <w:kern w:val="0"/>
                <w:szCs w:val="21"/>
              </w:rPr>
              <w:t>条款号</w:t>
            </w:r>
          </w:p>
        </w:tc>
        <w:tc>
          <w:tcPr>
            <w:tcW w:w="2042" w:type="dxa"/>
            <w:noWrap w:val="0"/>
            <w:vAlign w:val="center"/>
          </w:tcPr>
          <w:p w14:paraId="4A1AE606">
            <w:pPr>
              <w:widowControl/>
              <w:spacing w:line="360" w:lineRule="atLeast"/>
              <w:jc w:val="center"/>
              <w:rPr>
                <w:rFonts w:ascii="Times New Roman" w:hAnsi="Times New Roman"/>
                <w:kern w:val="0"/>
                <w:szCs w:val="21"/>
              </w:rPr>
            </w:pPr>
            <w:r>
              <w:rPr>
                <w:rFonts w:ascii="Times New Roman" w:hAnsi="Times New Roman"/>
                <w:b/>
                <w:bCs/>
                <w:kern w:val="0"/>
                <w:szCs w:val="21"/>
              </w:rPr>
              <w:t>评审因素</w:t>
            </w:r>
          </w:p>
        </w:tc>
        <w:tc>
          <w:tcPr>
            <w:tcW w:w="5637" w:type="dxa"/>
            <w:noWrap w:val="0"/>
            <w:vAlign w:val="center"/>
          </w:tcPr>
          <w:p w14:paraId="037EC323">
            <w:pPr>
              <w:widowControl/>
              <w:spacing w:line="360" w:lineRule="atLeast"/>
              <w:jc w:val="center"/>
              <w:rPr>
                <w:rFonts w:ascii="Times New Roman" w:hAnsi="Times New Roman"/>
                <w:kern w:val="0"/>
                <w:szCs w:val="21"/>
              </w:rPr>
            </w:pPr>
            <w:r>
              <w:rPr>
                <w:rFonts w:ascii="Times New Roman" w:hAnsi="Times New Roman"/>
                <w:b/>
                <w:bCs/>
                <w:kern w:val="0"/>
                <w:szCs w:val="21"/>
              </w:rPr>
              <w:t>评审标准</w:t>
            </w:r>
          </w:p>
        </w:tc>
      </w:tr>
      <w:tr w14:paraId="6AB6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restart"/>
            <w:noWrap w:val="0"/>
            <w:vAlign w:val="center"/>
          </w:tcPr>
          <w:p w14:paraId="2F422DD9">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.1.1</w:t>
            </w:r>
          </w:p>
        </w:tc>
        <w:tc>
          <w:tcPr>
            <w:tcW w:w="1246" w:type="dxa"/>
            <w:vMerge w:val="restart"/>
            <w:noWrap w:val="0"/>
            <w:vAlign w:val="center"/>
          </w:tcPr>
          <w:p w14:paraId="4D92E1A8">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形式评审标准</w:t>
            </w:r>
          </w:p>
        </w:tc>
        <w:tc>
          <w:tcPr>
            <w:tcW w:w="2042" w:type="dxa"/>
            <w:noWrap w:val="0"/>
            <w:tcMar>
              <w:left w:w="75" w:type="dxa"/>
            </w:tcMar>
            <w:vAlign w:val="center"/>
          </w:tcPr>
          <w:p w14:paraId="7666BE3C">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供应商名称</w:t>
            </w:r>
          </w:p>
        </w:tc>
        <w:tc>
          <w:tcPr>
            <w:tcW w:w="5637" w:type="dxa"/>
            <w:noWrap w:val="0"/>
            <w:tcMar>
              <w:left w:w="75" w:type="dxa"/>
            </w:tcMar>
            <w:vAlign w:val="center"/>
          </w:tcPr>
          <w:p w14:paraId="4918823D">
            <w:pPr>
              <w:widowControl/>
              <w:adjustRightInd w:val="0"/>
              <w:snapToGrid w:val="0"/>
              <w:spacing w:line="360" w:lineRule="atLeast"/>
              <w:jc w:val="left"/>
              <w:rPr>
                <w:rFonts w:ascii="Times New Roman" w:hAnsi="Times New Roman"/>
                <w:kern w:val="0"/>
                <w:szCs w:val="21"/>
              </w:rPr>
            </w:pPr>
            <w:r>
              <w:rPr>
                <w:rFonts w:ascii="Times New Roman" w:hAnsi="Times New Roman"/>
                <w:kern w:val="0"/>
                <w:szCs w:val="21"/>
              </w:rPr>
              <w:t>与营业执照一致</w:t>
            </w:r>
          </w:p>
        </w:tc>
      </w:tr>
      <w:tr w14:paraId="0E5E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6EF247DC">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6A386DC8">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38440F49">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响应文件格式</w:t>
            </w:r>
          </w:p>
        </w:tc>
        <w:tc>
          <w:tcPr>
            <w:tcW w:w="5637" w:type="dxa"/>
            <w:noWrap w:val="0"/>
            <w:tcMar>
              <w:left w:w="75" w:type="dxa"/>
            </w:tcMar>
            <w:vAlign w:val="center"/>
          </w:tcPr>
          <w:p w14:paraId="5D6CE3DE">
            <w:pPr>
              <w:widowControl/>
              <w:adjustRightInd w:val="0"/>
              <w:snapToGrid w:val="0"/>
              <w:spacing w:line="360" w:lineRule="atLeast"/>
              <w:jc w:val="left"/>
              <w:rPr>
                <w:rFonts w:ascii="Times New Roman" w:hAnsi="Times New Roman"/>
                <w:kern w:val="0"/>
                <w:szCs w:val="21"/>
              </w:rPr>
            </w:pPr>
            <w:r>
              <w:rPr>
                <w:rFonts w:ascii="Times New Roman" w:hAnsi="Times New Roman"/>
                <w:kern w:val="0"/>
                <w:szCs w:val="21"/>
              </w:rPr>
              <w:t>符合第六章“响应文件格式”的规定，关键字迹清晰可辨</w:t>
            </w:r>
          </w:p>
        </w:tc>
      </w:tr>
      <w:tr w14:paraId="2179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4AE145D2">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3CCCB5DC">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0BBB0CBF">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签名及</w:t>
            </w:r>
            <w:r>
              <w:rPr>
                <w:rFonts w:ascii="Times New Roman" w:hAnsi="Times New Roman"/>
                <w:kern w:val="0"/>
                <w:szCs w:val="21"/>
              </w:rPr>
              <w:t>盖章</w:t>
            </w:r>
          </w:p>
        </w:tc>
        <w:tc>
          <w:tcPr>
            <w:tcW w:w="5637" w:type="dxa"/>
            <w:noWrap w:val="0"/>
            <w:tcMar>
              <w:left w:w="75" w:type="dxa"/>
            </w:tcMar>
            <w:vAlign w:val="center"/>
          </w:tcPr>
          <w:p w14:paraId="3A96DFB4">
            <w:pPr>
              <w:widowControl/>
              <w:adjustRightInd w:val="0"/>
              <w:snapToGrid w:val="0"/>
              <w:spacing w:line="360" w:lineRule="atLeast"/>
              <w:jc w:val="left"/>
              <w:rPr>
                <w:rFonts w:ascii="Times New Roman" w:hAnsi="Times New Roman"/>
                <w:kern w:val="0"/>
                <w:szCs w:val="21"/>
              </w:rPr>
            </w:pPr>
            <w:r>
              <w:rPr>
                <w:rFonts w:ascii="Times New Roman" w:hAnsi="Times New Roman"/>
                <w:bCs/>
                <w:kern w:val="0"/>
                <w:szCs w:val="21"/>
              </w:rPr>
              <w:t>符合第二章“供应商须知”第3.</w:t>
            </w:r>
            <w:r>
              <w:rPr>
                <w:rFonts w:hint="eastAsia" w:ascii="Times New Roman" w:hAnsi="Times New Roman"/>
                <w:bCs/>
                <w:kern w:val="0"/>
                <w:szCs w:val="21"/>
                <w:lang w:val="en-US" w:eastAsia="zh-CN"/>
              </w:rPr>
              <w:t>6</w:t>
            </w:r>
            <w:r>
              <w:rPr>
                <w:rFonts w:ascii="Times New Roman" w:hAnsi="Times New Roman"/>
                <w:bCs/>
                <w:kern w:val="0"/>
                <w:szCs w:val="21"/>
              </w:rPr>
              <w:t>.3项的规定</w:t>
            </w:r>
          </w:p>
        </w:tc>
      </w:tr>
      <w:tr w14:paraId="3D8A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14455BC2">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3D0F3382">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019B960D">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U盘及响应文件份数</w:t>
            </w:r>
          </w:p>
        </w:tc>
        <w:tc>
          <w:tcPr>
            <w:tcW w:w="5637" w:type="dxa"/>
            <w:noWrap w:val="0"/>
            <w:tcMar>
              <w:left w:w="75" w:type="dxa"/>
            </w:tcMar>
            <w:vAlign w:val="center"/>
          </w:tcPr>
          <w:p w14:paraId="77043FE9">
            <w:pPr>
              <w:widowControl/>
              <w:adjustRightInd w:val="0"/>
              <w:snapToGrid w:val="0"/>
              <w:spacing w:line="360" w:lineRule="atLeast"/>
              <w:jc w:val="left"/>
              <w:rPr>
                <w:rFonts w:ascii="Times New Roman" w:hAnsi="Times New Roman"/>
                <w:bCs/>
                <w:kern w:val="0"/>
                <w:szCs w:val="21"/>
              </w:rPr>
            </w:pPr>
            <w:r>
              <w:rPr>
                <w:rFonts w:ascii="Times New Roman" w:hAnsi="Times New Roman"/>
                <w:bCs/>
                <w:kern w:val="0"/>
                <w:szCs w:val="21"/>
              </w:rPr>
              <w:t>符合第二章“供应商须知”第3.</w:t>
            </w:r>
            <w:r>
              <w:rPr>
                <w:rFonts w:hint="eastAsia" w:ascii="Times New Roman" w:hAnsi="Times New Roman"/>
                <w:bCs/>
                <w:kern w:val="0"/>
                <w:szCs w:val="21"/>
                <w:lang w:val="en-US" w:eastAsia="zh-CN"/>
              </w:rPr>
              <w:t>6</w:t>
            </w:r>
            <w:r>
              <w:rPr>
                <w:rFonts w:ascii="Times New Roman" w:hAnsi="Times New Roman"/>
                <w:bCs/>
                <w:kern w:val="0"/>
                <w:szCs w:val="21"/>
              </w:rPr>
              <w:t>.3项的规定</w:t>
            </w:r>
          </w:p>
        </w:tc>
      </w:tr>
      <w:tr w14:paraId="6B66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7EAABB48">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63EEB137">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4F2468BD">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装订及密封</w:t>
            </w:r>
          </w:p>
        </w:tc>
        <w:tc>
          <w:tcPr>
            <w:tcW w:w="5637" w:type="dxa"/>
            <w:noWrap w:val="0"/>
            <w:tcMar>
              <w:left w:w="75" w:type="dxa"/>
            </w:tcMar>
            <w:vAlign w:val="center"/>
          </w:tcPr>
          <w:p w14:paraId="390B314F">
            <w:pPr>
              <w:widowControl/>
              <w:adjustRightInd w:val="0"/>
              <w:snapToGrid w:val="0"/>
              <w:spacing w:line="360" w:lineRule="atLeast"/>
              <w:jc w:val="left"/>
              <w:rPr>
                <w:rFonts w:ascii="Times New Roman" w:hAnsi="Times New Roman"/>
                <w:bCs/>
                <w:kern w:val="0"/>
                <w:szCs w:val="21"/>
              </w:rPr>
            </w:pPr>
            <w:r>
              <w:rPr>
                <w:rFonts w:ascii="Times New Roman" w:hAnsi="Times New Roman"/>
                <w:bCs/>
                <w:kern w:val="0"/>
                <w:szCs w:val="21"/>
              </w:rPr>
              <w:t>符合第二章“供应商须知”第3.</w:t>
            </w:r>
            <w:r>
              <w:rPr>
                <w:rFonts w:hint="eastAsia" w:ascii="Times New Roman" w:hAnsi="Times New Roman"/>
                <w:bCs/>
                <w:kern w:val="0"/>
                <w:szCs w:val="21"/>
                <w:lang w:val="en-US" w:eastAsia="zh-CN"/>
              </w:rPr>
              <w:t>6</w:t>
            </w:r>
            <w:r>
              <w:rPr>
                <w:rFonts w:ascii="Times New Roman" w:hAnsi="Times New Roman"/>
                <w:bCs/>
                <w:kern w:val="0"/>
                <w:szCs w:val="21"/>
              </w:rPr>
              <w:t>.3项的规定</w:t>
            </w:r>
          </w:p>
        </w:tc>
      </w:tr>
      <w:tr w14:paraId="235D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restart"/>
            <w:noWrap w:val="0"/>
            <w:vAlign w:val="center"/>
          </w:tcPr>
          <w:p w14:paraId="22BC2301">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.1.2</w:t>
            </w:r>
          </w:p>
        </w:tc>
        <w:tc>
          <w:tcPr>
            <w:tcW w:w="1246" w:type="dxa"/>
            <w:vMerge w:val="restart"/>
            <w:noWrap w:val="0"/>
            <w:vAlign w:val="center"/>
          </w:tcPr>
          <w:p w14:paraId="00C30998">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资格评审标准</w:t>
            </w:r>
          </w:p>
        </w:tc>
        <w:tc>
          <w:tcPr>
            <w:tcW w:w="2042" w:type="dxa"/>
            <w:noWrap w:val="0"/>
            <w:tcMar>
              <w:left w:w="75" w:type="dxa"/>
            </w:tcMar>
            <w:vAlign w:val="center"/>
          </w:tcPr>
          <w:p w14:paraId="224085E5">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资质条件、能力、信誉</w:t>
            </w:r>
          </w:p>
        </w:tc>
        <w:tc>
          <w:tcPr>
            <w:tcW w:w="5637" w:type="dxa"/>
            <w:noWrap w:val="0"/>
            <w:tcMar>
              <w:left w:w="75" w:type="dxa"/>
            </w:tcMar>
            <w:vAlign w:val="center"/>
          </w:tcPr>
          <w:p w14:paraId="328E765B">
            <w:pPr>
              <w:adjustRightInd w:val="0"/>
              <w:snapToGrid w:val="0"/>
              <w:spacing w:line="360" w:lineRule="atLeast"/>
              <w:jc w:val="left"/>
              <w:rPr>
                <w:rFonts w:ascii="Times New Roman" w:hAnsi="Times New Roman"/>
                <w:kern w:val="0"/>
                <w:szCs w:val="21"/>
              </w:rPr>
            </w:pPr>
            <w:r>
              <w:rPr>
                <w:rFonts w:ascii="Times New Roman" w:hAnsi="Times New Roman"/>
                <w:kern w:val="0"/>
                <w:szCs w:val="21"/>
              </w:rPr>
              <w:t>符合第二章“供应商须知”第1.</w:t>
            </w:r>
            <w:r>
              <w:rPr>
                <w:rFonts w:hint="eastAsia" w:ascii="Times New Roman" w:hAnsi="Times New Roman"/>
                <w:kern w:val="0"/>
                <w:szCs w:val="21"/>
              </w:rPr>
              <w:t>2</w:t>
            </w:r>
            <w:r>
              <w:rPr>
                <w:rFonts w:hint="eastAsia" w:ascii="Times New Roman" w:hAnsi="Times New Roman"/>
                <w:kern w:val="0"/>
                <w:szCs w:val="21"/>
                <w:lang w:val="en-US" w:eastAsia="zh-CN"/>
              </w:rPr>
              <w:t>.1</w:t>
            </w:r>
            <w:r>
              <w:rPr>
                <w:rFonts w:ascii="Times New Roman" w:hAnsi="Times New Roman"/>
                <w:kern w:val="0"/>
                <w:szCs w:val="21"/>
              </w:rPr>
              <w:t>项规定</w:t>
            </w:r>
          </w:p>
        </w:tc>
      </w:tr>
      <w:tr w14:paraId="789F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54E18A80">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61CDDFAD">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58F8BADF">
            <w:pPr>
              <w:widowControl/>
              <w:adjustRightInd w:val="0"/>
              <w:snapToGrid w:val="0"/>
              <w:spacing w:line="360" w:lineRule="atLeast"/>
              <w:jc w:val="center"/>
              <w:rPr>
                <w:rFonts w:hint="eastAsia" w:ascii="Times New Roman" w:hAnsi="Times New Roman"/>
                <w:kern w:val="0"/>
                <w:szCs w:val="21"/>
              </w:rPr>
            </w:pPr>
            <w:r>
              <w:rPr>
                <w:rFonts w:hint="eastAsia" w:ascii="Times New Roman" w:hAnsi="Times New Roman"/>
                <w:kern w:val="0"/>
                <w:szCs w:val="21"/>
              </w:rPr>
              <w:t>人员</w:t>
            </w:r>
          </w:p>
        </w:tc>
        <w:tc>
          <w:tcPr>
            <w:tcW w:w="5637" w:type="dxa"/>
            <w:noWrap w:val="0"/>
            <w:tcMar>
              <w:left w:w="75" w:type="dxa"/>
            </w:tcMar>
            <w:vAlign w:val="center"/>
          </w:tcPr>
          <w:p w14:paraId="329750E8">
            <w:pPr>
              <w:widowControl/>
              <w:adjustRightInd w:val="0"/>
              <w:snapToGrid w:val="0"/>
              <w:spacing w:line="360" w:lineRule="atLeast"/>
              <w:jc w:val="left"/>
              <w:rPr>
                <w:rFonts w:hint="eastAsia" w:ascii="Times New Roman" w:hAnsi="Times New Roman"/>
              </w:rPr>
            </w:pPr>
            <w:r>
              <w:rPr>
                <w:rFonts w:hint="eastAsia" w:ascii="Times New Roman" w:hAnsi="Times New Roman"/>
              </w:rPr>
              <w:t>符合</w:t>
            </w:r>
            <w:r>
              <w:rPr>
                <w:rFonts w:ascii="Times New Roman" w:hAnsi="Times New Roman"/>
              </w:rPr>
              <w:t>第一章“</w:t>
            </w:r>
            <w:r>
              <w:rPr>
                <w:rFonts w:hint="eastAsia" w:ascii="Times New Roman" w:hAnsi="Times New Roman"/>
                <w:szCs w:val="21"/>
              </w:rPr>
              <w:t>采购公告</w:t>
            </w:r>
            <w:r>
              <w:rPr>
                <w:rFonts w:ascii="Times New Roman" w:hAnsi="Times New Roman"/>
              </w:rPr>
              <w:t>”规定</w:t>
            </w:r>
          </w:p>
        </w:tc>
      </w:tr>
      <w:tr w14:paraId="5F5B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restart"/>
            <w:noWrap w:val="0"/>
            <w:vAlign w:val="center"/>
          </w:tcPr>
          <w:p w14:paraId="357D9AA7">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.1.3</w:t>
            </w:r>
          </w:p>
        </w:tc>
        <w:tc>
          <w:tcPr>
            <w:tcW w:w="1246" w:type="dxa"/>
            <w:vMerge w:val="restart"/>
            <w:noWrap w:val="0"/>
            <w:vAlign w:val="center"/>
          </w:tcPr>
          <w:p w14:paraId="4E4D24DB">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响应性评审标准</w:t>
            </w:r>
          </w:p>
        </w:tc>
        <w:tc>
          <w:tcPr>
            <w:tcW w:w="2042" w:type="dxa"/>
            <w:noWrap w:val="0"/>
            <w:tcMar>
              <w:left w:w="75" w:type="dxa"/>
            </w:tcMar>
            <w:vAlign w:val="center"/>
          </w:tcPr>
          <w:p w14:paraId="49F311D0">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报价内容</w:t>
            </w:r>
          </w:p>
        </w:tc>
        <w:tc>
          <w:tcPr>
            <w:tcW w:w="5637" w:type="dxa"/>
            <w:noWrap w:val="0"/>
            <w:tcMar>
              <w:left w:w="75" w:type="dxa"/>
            </w:tcMar>
            <w:vAlign w:val="center"/>
          </w:tcPr>
          <w:p w14:paraId="3FC6B826">
            <w:pPr>
              <w:widowControl/>
              <w:adjustRightInd w:val="0"/>
              <w:snapToGrid w:val="0"/>
              <w:spacing w:line="360" w:lineRule="atLeast"/>
              <w:jc w:val="left"/>
              <w:rPr>
                <w:rFonts w:ascii="Times New Roman" w:hAnsi="Times New Roman"/>
                <w:kern w:val="0"/>
                <w:szCs w:val="21"/>
              </w:rPr>
            </w:pPr>
            <w:r>
              <w:rPr>
                <w:rFonts w:hint="eastAsia" w:ascii="Times New Roman" w:hAnsi="Times New Roman"/>
              </w:rPr>
              <w:t>符合</w:t>
            </w:r>
            <w:r>
              <w:rPr>
                <w:rFonts w:ascii="Times New Roman" w:hAnsi="Times New Roman"/>
              </w:rPr>
              <w:t>第一章“</w:t>
            </w:r>
            <w:r>
              <w:rPr>
                <w:rFonts w:hint="eastAsia" w:ascii="Times New Roman" w:hAnsi="Times New Roman"/>
                <w:szCs w:val="21"/>
              </w:rPr>
              <w:t>采购公告</w:t>
            </w:r>
            <w:r>
              <w:rPr>
                <w:rFonts w:ascii="Times New Roman" w:hAnsi="Times New Roman"/>
              </w:rPr>
              <w:t>”规定</w:t>
            </w:r>
          </w:p>
        </w:tc>
      </w:tr>
      <w:tr w14:paraId="1B10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541B7493">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53392E86">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5060188B">
            <w:pPr>
              <w:widowControl/>
              <w:adjustRightInd w:val="0"/>
              <w:snapToGrid w:val="0"/>
              <w:spacing w:line="360" w:lineRule="atLeast"/>
              <w:jc w:val="center"/>
              <w:rPr>
                <w:rFonts w:ascii="Times New Roman" w:hAnsi="Times New Roman"/>
                <w:bCs/>
                <w:kern w:val="0"/>
                <w:szCs w:val="21"/>
              </w:rPr>
            </w:pPr>
            <w:r>
              <w:rPr>
                <w:rFonts w:ascii="Times New Roman" w:hAnsi="Times New Roman"/>
                <w:bCs/>
                <w:kern w:val="0"/>
                <w:szCs w:val="21"/>
              </w:rPr>
              <w:t>询比文件的获取</w:t>
            </w:r>
          </w:p>
        </w:tc>
        <w:tc>
          <w:tcPr>
            <w:tcW w:w="5637" w:type="dxa"/>
            <w:noWrap w:val="0"/>
            <w:tcMar>
              <w:left w:w="75" w:type="dxa"/>
            </w:tcMar>
            <w:vAlign w:val="center"/>
          </w:tcPr>
          <w:p w14:paraId="4FCA5597">
            <w:pPr>
              <w:widowControl/>
              <w:adjustRightInd w:val="0"/>
              <w:snapToGrid w:val="0"/>
              <w:spacing w:line="360" w:lineRule="atLeast"/>
              <w:jc w:val="left"/>
              <w:rPr>
                <w:rFonts w:ascii="Times New Roman" w:hAnsi="Times New Roman"/>
                <w:bCs/>
                <w:kern w:val="0"/>
                <w:szCs w:val="21"/>
              </w:rPr>
            </w:pPr>
            <w:r>
              <w:rPr>
                <w:rFonts w:ascii="Times New Roman" w:hAnsi="Times New Roman"/>
                <w:bCs/>
                <w:kern w:val="0"/>
                <w:szCs w:val="21"/>
              </w:rPr>
              <w:t>符合</w:t>
            </w:r>
            <w:r>
              <w:rPr>
                <w:rFonts w:ascii="Times New Roman" w:hAnsi="Times New Roman"/>
              </w:rPr>
              <w:t>第一章“</w:t>
            </w:r>
            <w:r>
              <w:rPr>
                <w:rFonts w:hint="eastAsia" w:ascii="Times New Roman" w:hAnsi="Times New Roman"/>
                <w:szCs w:val="21"/>
              </w:rPr>
              <w:t>采购公告</w:t>
            </w:r>
            <w:r>
              <w:rPr>
                <w:rFonts w:ascii="Times New Roman" w:hAnsi="Times New Roman"/>
              </w:rPr>
              <w:t>”</w:t>
            </w:r>
            <w:r>
              <w:rPr>
                <w:rFonts w:hint="eastAsia" w:ascii="Times New Roman" w:hAnsi="Times New Roman"/>
                <w:bCs/>
                <w:kern w:val="0"/>
                <w:szCs w:val="21"/>
              </w:rPr>
              <w:t>规定</w:t>
            </w:r>
          </w:p>
        </w:tc>
      </w:tr>
      <w:tr w14:paraId="0C4D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332E3D09">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2A8A7D8D">
            <w:pPr>
              <w:widowControl/>
              <w:adjustRightInd w:val="0"/>
              <w:snapToGrid w:val="0"/>
              <w:spacing w:line="360" w:lineRule="atLeast"/>
              <w:jc w:val="center"/>
              <w:rPr>
                <w:rFonts w:ascii="Times New Roman" w:hAnsi="Times New Roman"/>
                <w:kern w:val="0"/>
                <w:szCs w:val="21"/>
              </w:rPr>
            </w:pPr>
          </w:p>
        </w:tc>
        <w:tc>
          <w:tcPr>
            <w:tcW w:w="2042" w:type="dxa"/>
            <w:tcBorders>
              <w:top w:val="single" w:color="auto" w:sz="4" w:space="0"/>
              <w:left w:val="single" w:color="auto" w:sz="4" w:space="0"/>
              <w:right w:val="single" w:color="auto" w:sz="4" w:space="0"/>
            </w:tcBorders>
            <w:noWrap w:val="0"/>
            <w:tcMar>
              <w:left w:w="75" w:type="dxa"/>
            </w:tcMar>
            <w:vAlign w:val="center"/>
          </w:tcPr>
          <w:p w14:paraId="5CD5778E">
            <w:pPr>
              <w:widowControl/>
              <w:adjustRightInd w:val="0"/>
              <w:snapToGrid w:val="0"/>
              <w:spacing w:line="360" w:lineRule="atLeast"/>
              <w:jc w:val="center"/>
              <w:rPr>
                <w:rFonts w:ascii="Times New Roman" w:hAnsi="Times New Roman"/>
                <w:bCs/>
                <w:kern w:val="0"/>
                <w:szCs w:val="21"/>
              </w:rPr>
            </w:pPr>
            <w:r>
              <w:rPr>
                <w:rFonts w:hint="eastAsia" w:ascii="Times New Roman" w:hAnsi="Times New Roman"/>
                <w:bCs/>
                <w:kern w:val="0"/>
                <w:szCs w:val="21"/>
              </w:rPr>
              <w:t>联合体</w:t>
            </w:r>
          </w:p>
        </w:tc>
        <w:tc>
          <w:tcPr>
            <w:tcW w:w="5637" w:type="dxa"/>
            <w:tcBorders>
              <w:top w:val="outset" w:color="auto" w:sz="6" w:space="0"/>
              <w:left w:val="single" w:color="auto" w:sz="4" w:space="0"/>
              <w:right w:val="outset" w:color="auto" w:sz="6" w:space="0"/>
            </w:tcBorders>
            <w:noWrap w:val="0"/>
            <w:tcMar>
              <w:left w:w="75" w:type="dxa"/>
            </w:tcMar>
            <w:vAlign w:val="center"/>
          </w:tcPr>
          <w:p w14:paraId="2E85E762">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未以联合体形式报价</w:t>
            </w:r>
          </w:p>
        </w:tc>
      </w:tr>
      <w:tr w14:paraId="6736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06BD6205">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334EF5FF">
            <w:pPr>
              <w:widowControl/>
              <w:adjustRightInd w:val="0"/>
              <w:snapToGrid w:val="0"/>
              <w:spacing w:line="360" w:lineRule="atLeast"/>
              <w:jc w:val="center"/>
              <w:rPr>
                <w:rFonts w:ascii="Times New Roman" w:hAnsi="Times New Roman"/>
                <w:kern w:val="0"/>
                <w:szCs w:val="21"/>
              </w:rPr>
            </w:pPr>
          </w:p>
        </w:tc>
        <w:tc>
          <w:tcPr>
            <w:tcW w:w="2042" w:type="dxa"/>
            <w:tcBorders>
              <w:top w:val="single" w:color="auto" w:sz="4" w:space="0"/>
              <w:left w:val="single" w:color="auto" w:sz="4" w:space="0"/>
              <w:right w:val="single" w:color="auto" w:sz="4" w:space="0"/>
            </w:tcBorders>
            <w:noWrap w:val="0"/>
            <w:tcMar>
              <w:left w:w="75" w:type="dxa"/>
            </w:tcMar>
            <w:vAlign w:val="center"/>
          </w:tcPr>
          <w:p w14:paraId="5383B38F">
            <w:pPr>
              <w:widowControl/>
              <w:adjustRightInd w:val="0"/>
              <w:snapToGrid w:val="0"/>
              <w:spacing w:line="360" w:lineRule="atLeast"/>
              <w:jc w:val="center"/>
              <w:rPr>
                <w:rFonts w:ascii="Times New Roman" w:hAnsi="Times New Roman"/>
                <w:kern w:val="0"/>
                <w:szCs w:val="21"/>
              </w:rPr>
            </w:pPr>
            <w:r>
              <w:rPr>
                <w:rFonts w:ascii="Times New Roman" w:hAnsi="Times New Roman"/>
                <w:bCs/>
                <w:kern w:val="0"/>
                <w:szCs w:val="21"/>
              </w:rPr>
              <w:t>分包</w:t>
            </w:r>
          </w:p>
        </w:tc>
        <w:tc>
          <w:tcPr>
            <w:tcW w:w="5637" w:type="dxa"/>
            <w:tcBorders>
              <w:top w:val="outset" w:color="auto" w:sz="6" w:space="0"/>
              <w:left w:val="single" w:color="auto" w:sz="4" w:space="0"/>
              <w:right w:val="outset" w:color="auto" w:sz="6" w:space="0"/>
            </w:tcBorders>
            <w:noWrap w:val="0"/>
            <w:tcMar>
              <w:left w:w="75" w:type="dxa"/>
            </w:tcMar>
            <w:vAlign w:val="center"/>
          </w:tcPr>
          <w:p w14:paraId="55753C95">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不得分包</w:t>
            </w:r>
          </w:p>
        </w:tc>
      </w:tr>
      <w:tr w14:paraId="54AA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09EF627E">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60EAE1E3">
            <w:pPr>
              <w:widowControl/>
              <w:adjustRightInd w:val="0"/>
              <w:snapToGrid w:val="0"/>
              <w:spacing w:line="360" w:lineRule="atLeast"/>
              <w:jc w:val="center"/>
              <w:rPr>
                <w:rFonts w:ascii="Times New Roman" w:hAnsi="Times New Roman"/>
                <w:kern w:val="0"/>
                <w:szCs w:val="21"/>
              </w:rPr>
            </w:pPr>
          </w:p>
        </w:tc>
        <w:tc>
          <w:tcPr>
            <w:tcW w:w="2042" w:type="dxa"/>
            <w:tcBorders>
              <w:top w:val="single" w:color="auto" w:sz="4" w:space="0"/>
              <w:left w:val="single" w:color="auto" w:sz="4" w:space="0"/>
              <w:right w:val="single" w:color="auto" w:sz="4" w:space="0"/>
            </w:tcBorders>
            <w:noWrap w:val="0"/>
            <w:tcMar>
              <w:left w:w="75" w:type="dxa"/>
            </w:tcMar>
            <w:vAlign w:val="center"/>
          </w:tcPr>
          <w:p w14:paraId="7FE20AD8">
            <w:pPr>
              <w:widowControl/>
              <w:adjustRightInd w:val="0"/>
              <w:snapToGrid w:val="0"/>
              <w:spacing w:line="360" w:lineRule="atLeast"/>
              <w:jc w:val="center"/>
              <w:rPr>
                <w:rFonts w:ascii="Times New Roman" w:hAnsi="Times New Roman"/>
                <w:bCs/>
                <w:kern w:val="0"/>
                <w:szCs w:val="21"/>
              </w:rPr>
            </w:pPr>
            <w:r>
              <w:rPr>
                <w:rFonts w:ascii="Times New Roman" w:hAnsi="Times New Roman"/>
                <w:kern w:val="0"/>
                <w:szCs w:val="21"/>
              </w:rPr>
              <w:t>报价</w:t>
            </w:r>
          </w:p>
        </w:tc>
        <w:tc>
          <w:tcPr>
            <w:tcW w:w="5637" w:type="dxa"/>
            <w:tcBorders>
              <w:top w:val="outset" w:color="auto" w:sz="6" w:space="0"/>
              <w:left w:val="single" w:color="auto" w:sz="4" w:space="0"/>
              <w:right w:val="outset" w:color="auto" w:sz="6" w:space="0"/>
            </w:tcBorders>
            <w:noWrap w:val="0"/>
            <w:tcMar>
              <w:left w:w="75" w:type="dxa"/>
            </w:tcMar>
            <w:vAlign w:val="center"/>
          </w:tcPr>
          <w:p w14:paraId="12D193C1">
            <w:pPr>
              <w:widowControl/>
              <w:adjustRightInd w:val="0"/>
              <w:snapToGrid w:val="0"/>
              <w:spacing w:line="360" w:lineRule="atLeast"/>
              <w:jc w:val="left"/>
              <w:rPr>
                <w:rFonts w:ascii="Times New Roman" w:hAnsi="Times New Roman"/>
              </w:rPr>
            </w:pPr>
            <w:r>
              <w:rPr>
                <w:rFonts w:ascii="Times New Roman" w:hAnsi="Times New Roman"/>
              </w:rPr>
              <w:t>（1）报价未超过询比文件设定的最高限价。</w:t>
            </w:r>
          </w:p>
          <w:p w14:paraId="5B8F2479">
            <w:pPr>
              <w:widowControl/>
              <w:adjustRightInd w:val="0"/>
              <w:snapToGrid w:val="0"/>
              <w:spacing w:line="360" w:lineRule="atLeast"/>
              <w:jc w:val="left"/>
              <w:rPr>
                <w:rFonts w:ascii="Times New Roman" w:hAnsi="Times New Roman"/>
              </w:rPr>
            </w:pPr>
            <w:r>
              <w:rPr>
                <w:rFonts w:hint="eastAsia" w:ascii="Times New Roman" w:hAnsi="Times New Roman"/>
              </w:rPr>
              <w:t>（2）</w:t>
            </w:r>
            <w:r>
              <w:rPr>
                <w:rFonts w:ascii="Times New Roman" w:hAnsi="Times New Roman"/>
              </w:rPr>
              <w:t>报价的大写数值能确定具体数值，未出现数量级错误、报价金额单位错误。</w:t>
            </w:r>
          </w:p>
        </w:tc>
      </w:tr>
      <w:tr w14:paraId="162A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5DF30BC2">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21320444">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6DC90E21">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其他实质性要求</w:t>
            </w:r>
          </w:p>
        </w:tc>
        <w:tc>
          <w:tcPr>
            <w:tcW w:w="5637" w:type="dxa"/>
            <w:noWrap w:val="0"/>
            <w:tcMar>
              <w:left w:w="75" w:type="dxa"/>
            </w:tcMar>
            <w:vAlign w:val="center"/>
          </w:tcPr>
          <w:p w14:paraId="4EE6C272">
            <w:pPr>
              <w:widowControl/>
              <w:adjustRightInd w:val="0"/>
              <w:snapToGrid w:val="0"/>
              <w:spacing w:line="360" w:lineRule="atLeast"/>
              <w:jc w:val="left"/>
              <w:rPr>
                <w:rFonts w:ascii="Times New Roman" w:hAnsi="Times New Roman"/>
                <w:kern w:val="0"/>
                <w:szCs w:val="21"/>
              </w:rPr>
            </w:pPr>
            <w:r>
              <w:rPr>
                <w:rFonts w:ascii="Times New Roman" w:hAnsi="Times New Roman"/>
                <w:kern w:val="0"/>
                <w:szCs w:val="21"/>
              </w:rPr>
              <w:t>符合询比文件的其他实质性要求和条件</w:t>
            </w:r>
          </w:p>
        </w:tc>
      </w:tr>
      <w:tr w14:paraId="3219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6D03118E">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29B3D3FA">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300550D3">
            <w:pPr>
              <w:widowControl/>
              <w:adjustRightInd w:val="0"/>
              <w:snapToGrid w:val="0"/>
              <w:jc w:val="center"/>
              <w:textAlignment w:val="center"/>
              <w:rPr>
                <w:rFonts w:ascii="Times New Roman" w:hAnsi="Times New Roman"/>
              </w:rPr>
            </w:pPr>
            <w:r>
              <w:rPr>
                <w:rFonts w:hint="eastAsia" w:ascii="Times New Roman" w:hAnsi="Times New Roman"/>
              </w:rPr>
              <w:t>成交候选人</w:t>
            </w:r>
          </w:p>
          <w:p w14:paraId="4B714134">
            <w:pPr>
              <w:widowControl/>
              <w:adjustRightInd w:val="0"/>
              <w:snapToGrid w:val="0"/>
              <w:jc w:val="center"/>
              <w:textAlignment w:val="center"/>
              <w:rPr>
                <w:rFonts w:ascii="Times New Roman" w:hAnsi="Times New Roman"/>
                <w:kern w:val="0"/>
                <w:szCs w:val="21"/>
              </w:rPr>
            </w:pPr>
            <w:r>
              <w:rPr>
                <w:rFonts w:hint="eastAsia" w:ascii="Times New Roman" w:hAnsi="Times New Roman"/>
              </w:rPr>
              <w:t>公示媒介及期限</w:t>
            </w:r>
          </w:p>
        </w:tc>
        <w:tc>
          <w:tcPr>
            <w:tcW w:w="5637" w:type="dxa"/>
            <w:noWrap w:val="0"/>
            <w:tcMar>
              <w:left w:w="75" w:type="dxa"/>
            </w:tcMar>
            <w:vAlign w:val="center"/>
          </w:tcPr>
          <w:p w14:paraId="3BA1E844">
            <w:pPr>
              <w:widowControl/>
              <w:adjustRightInd w:val="0"/>
              <w:snapToGrid w:val="0"/>
              <w:spacing w:line="360" w:lineRule="atLeast"/>
              <w:jc w:val="left"/>
              <w:rPr>
                <w:rFonts w:ascii="Times New Roman" w:hAnsi="Times New Roman"/>
                <w:kern w:val="0"/>
                <w:szCs w:val="21"/>
              </w:rPr>
            </w:pPr>
            <w:r>
              <w:rPr>
                <w:rFonts w:hint="eastAsia" w:ascii="宋体" w:hAnsi="宋体" w:eastAsia="宋体" w:cs="宋体"/>
                <w:color w:val="auto"/>
                <w:szCs w:val="22"/>
                <w:highlight w:val="none"/>
                <w:lang w:val="en-US" w:eastAsia="zh-CN"/>
              </w:rPr>
              <w:t>安徽省高速公路试验检测科研中心有限公司官网（http://www.ahgsjc.com/）</w:t>
            </w:r>
            <w:r>
              <w:rPr>
                <w:rFonts w:hint="eastAsia" w:ascii="Times New Roman" w:hAnsi="Times New Roman"/>
              </w:rPr>
              <w:t>公示期限：</w:t>
            </w:r>
            <w:r>
              <w:rPr>
                <w:rFonts w:ascii="Times New Roman" w:hAnsi="Times New Roman"/>
              </w:rPr>
              <w:t>3</w:t>
            </w:r>
            <w:r>
              <w:rPr>
                <w:rFonts w:hint="eastAsia" w:ascii="Times New Roman" w:hAnsi="Times New Roman"/>
              </w:rPr>
              <w:t>日</w:t>
            </w:r>
          </w:p>
        </w:tc>
      </w:tr>
      <w:tr w14:paraId="3E19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2E288153">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474DE82E">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543C1D32">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履约保证金</w:t>
            </w:r>
          </w:p>
        </w:tc>
        <w:tc>
          <w:tcPr>
            <w:tcW w:w="5637" w:type="dxa"/>
            <w:noWrap w:val="0"/>
            <w:tcMar>
              <w:left w:w="75" w:type="dxa"/>
            </w:tcMar>
            <w:vAlign w:val="center"/>
          </w:tcPr>
          <w:p w14:paraId="52BBDE6B">
            <w:pPr>
              <w:widowControl/>
              <w:adjustRightInd w:val="0"/>
              <w:snapToGrid w:val="0"/>
              <w:textAlignment w:val="center"/>
              <w:rPr>
                <w:rFonts w:hint="eastAsia" w:ascii="Times New Roman" w:hAnsi="Times New Roman" w:eastAsiaTheme="minorEastAsia"/>
                <w:color w:val="auto"/>
                <w:lang w:eastAsia="zh-CN"/>
              </w:rPr>
            </w:pPr>
            <w:r>
              <w:rPr>
                <w:rFonts w:hint="eastAsia" w:ascii="Times New Roman" w:hAnsi="Times New Roman"/>
                <w:color w:val="auto"/>
                <w:lang w:val="en-US" w:eastAsia="zh-CN"/>
              </w:rPr>
              <w:t>金</w:t>
            </w:r>
            <w:r>
              <w:rPr>
                <w:rFonts w:hint="eastAsia" w:ascii="Times New Roman" w:hAnsi="Times New Roman"/>
                <w:color w:val="auto"/>
              </w:rPr>
              <w:t>额：</w:t>
            </w:r>
            <w:r>
              <w:rPr>
                <w:rFonts w:hint="eastAsia" w:ascii="Times New Roman" w:hAnsi="Times New Roman"/>
                <w:color w:val="auto"/>
                <w:lang w:val="en-US" w:eastAsia="zh-CN"/>
              </w:rPr>
              <w:t>壹万元整</w:t>
            </w:r>
          </w:p>
          <w:p w14:paraId="0FFA408E">
            <w:pPr>
              <w:widowControl/>
              <w:adjustRightInd w:val="0"/>
              <w:snapToGrid w:val="0"/>
              <w:textAlignment w:val="center"/>
              <w:rPr>
                <w:rFonts w:ascii="Times New Roman" w:hAnsi="Times New Roman"/>
                <w:color w:val="auto"/>
              </w:rPr>
            </w:pPr>
            <w:r>
              <w:rPr>
                <w:rFonts w:hint="eastAsia" w:ascii="Times New Roman" w:hAnsi="Times New Roman"/>
                <w:color w:val="auto"/>
              </w:rPr>
              <w:t>收款单位：</w:t>
            </w:r>
            <w:r>
              <w:rPr>
                <w:rFonts w:hint="eastAsia" w:ascii="宋体" w:hAnsi="宋体" w:eastAsia="宋体" w:cs="宋体"/>
                <w:color w:val="auto"/>
                <w:szCs w:val="22"/>
                <w:highlight w:val="none"/>
                <w:lang w:val="en-US" w:eastAsia="zh-CN"/>
              </w:rPr>
              <w:t>安徽省高速公路试验检测科研中心有限公司</w:t>
            </w:r>
          </w:p>
          <w:p w14:paraId="019D8481">
            <w:pPr>
              <w:widowControl/>
              <w:adjustRightInd w:val="0"/>
              <w:snapToGrid w:val="0"/>
              <w:textAlignment w:val="center"/>
              <w:rPr>
                <w:rFonts w:hint="default" w:ascii="Times New Roman" w:hAnsi="Times New Roman" w:eastAsiaTheme="minorEastAsia"/>
                <w:color w:val="auto"/>
                <w:lang w:val="en-US" w:eastAsia="zh-CN"/>
              </w:rPr>
            </w:pPr>
            <w:r>
              <w:rPr>
                <w:rFonts w:hint="eastAsia" w:ascii="Times New Roman" w:hAnsi="Times New Roman"/>
                <w:color w:val="auto"/>
              </w:rPr>
              <w:t>开户银行：</w:t>
            </w:r>
            <w:r>
              <w:rPr>
                <w:rFonts w:hint="eastAsia" w:ascii="Times New Roman" w:hAnsi="Times New Roman"/>
                <w:color w:val="auto"/>
                <w:lang w:val="en-US" w:eastAsia="zh-CN"/>
              </w:rPr>
              <w:t>光大银行合肥经济开发区支行</w:t>
            </w:r>
          </w:p>
          <w:p w14:paraId="619BF9B9">
            <w:pPr>
              <w:widowControl/>
              <w:adjustRightInd w:val="0"/>
              <w:snapToGrid w:val="0"/>
              <w:textAlignment w:val="center"/>
              <w:rPr>
                <w:rFonts w:hint="default" w:ascii="Times New Roman" w:hAnsi="Times New Roman" w:eastAsiaTheme="minorEastAsia"/>
                <w:color w:val="auto"/>
                <w:lang w:val="en-US" w:eastAsia="zh-CN"/>
              </w:rPr>
            </w:pPr>
            <w:r>
              <w:rPr>
                <w:rFonts w:hint="eastAsia" w:ascii="Times New Roman" w:hAnsi="Times New Roman"/>
                <w:color w:val="auto"/>
              </w:rPr>
              <w:t>银行账号：</w:t>
            </w:r>
            <w:r>
              <w:rPr>
                <w:rFonts w:hint="eastAsia" w:ascii="Times New Roman" w:hAnsi="Times New Roman"/>
                <w:color w:val="auto"/>
                <w:lang w:val="en-US" w:eastAsia="zh-CN"/>
              </w:rPr>
              <w:t>0876 7212 0100 3300 0520 7</w:t>
            </w:r>
          </w:p>
          <w:p w14:paraId="37FEF235">
            <w:pPr>
              <w:widowControl/>
              <w:adjustRightInd w:val="0"/>
              <w:snapToGrid w:val="0"/>
              <w:textAlignment w:val="center"/>
              <w:rPr>
                <w:rFonts w:hint="default" w:ascii="Times New Roman" w:hAnsi="Times New Roman" w:eastAsiaTheme="minorEastAsia"/>
                <w:color w:val="auto"/>
                <w:lang w:val="en-US" w:eastAsia="zh-CN"/>
              </w:rPr>
            </w:pPr>
            <w:r>
              <w:rPr>
                <w:rFonts w:hint="eastAsia" w:ascii="Times New Roman" w:hAnsi="Times New Roman"/>
                <w:color w:val="auto"/>
              </w:rPr>
              <w:t>缴纳时间：中标公示期结束后</w:t>
            </w:r>
            <w:r>
              <w:rPr>
                <w:rFonts w:hint="eastAsia" w:ascii="Times New Roman" w:hAnsi="Times New Roman"/>
                <w:color w:val="auto"/>
                <w:lang w:val="en-US" w:eastAsia="zh-CN"/>
              </w:rPr>
              <w:t>28</w:t>
            </w:r>
            <w:r>
              <w:rPr>
                <w:rFonts w:hint="eastAsia" w:ascii="Times New Roman" w:hAnsi="Times New Roman"/>
                <w:color w:val="auto"/>
              </w:rPr>
              <w:t>日内缴纳履约保证金</w:t>
            </w:r>
            <w:r>
              <w:rPr>
                <w:rFonts w:hint="eastAsia" w:ascii="Times New Roman" w:hAnsi="Times New Roman"/>
                <w:color w:val="auto"/>
                <w:lang w:val="en-US" w:eastAsia="zh-CN"/>
              </w:rPr>
              <w:t>或保函</w:t>
            </w:r>
          </w:p>
          <w:p w14:paraId="08238DA5">
            <w:pPr>
              <w:widowControl/>
              <w:adjustRightInd w:val="0"/>
              <w:snapToGrid w:val="0"/>
              <w:jc w:val="left"/>
              <w:rPr>
                <w:rFonts w:ascii="Times New Roman" w:hAnsi="Times New Roman"/>
                <w:kern w:val="0"/>
                <w:szCs w:val="21"/>
              </w:rPr>
            </w:pPr>
            <w:r>
              <w:rPr>
                <w:rFonts w:hint="eastAsia" w:ascii="Times New Roman" w:hAnsi="Times New Roman"/>
                <w:color w:val="auto"/>
              </w:rPr>
              <w:t>退还时间：履约保证金在合同期满后一个月内无息退还。</w:t>
            </w:r>
          </w:p>
        </w:tc>
      </w:tr>
    </w:tbl>
    <w:p w14:paraId="350516A8">
      <w:pPr>
        <w:pStyle w:val="2"/>
      </w:pPr>
    </w:p>
    <w:tbl>
      <w:tblPr>
        <w:tblStyle w:val="13"/>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310"/>
        <w:gridCol w:w="2089"/>
        <w:gridCol w:w="5546"/>
      </w:tblGrid>
      <w:tr w14:paraId="07597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6" w:type="dxa"/>
            <w:gridSpan w:val="2"/>
            <w:tcBorders>
              <w:top w:val="single" w:color="auto" w:sz="4" w:space="0"/>
              <w:bottom w:val="single" w:color="auto" w:sz="4" w:space="0"/>
              <w:right w:val="single" w:color="auto" w:sz="4" w:space="0"/>
            </w:tcBorders>
            <w:noWrap w:val="0"/>
            <w:vAlign w:val="center"/>
          </w:tcPr>
          <w:p w14:paraId="11E7D251">
            <w:pPr>
              <w:spacing w:line="360" w:lineRule="atLeast"/>
              <w:jc w:val="center"/>
              <w:rPr>
                <w:rFonts w:ascii="Times New Roman" w:hAnsi="Times New Roman"/>
                <w:b/>
                <w:szCs w:val="21"/>
              </w:rPr>
            </w:pPr>
            <w:r>
              <w:rPr>
                <w:rFonts w:ascii="Times New Roman" w:hAnsi="Times New Roman"/>
                <w:b/>
                <w:szCs w:val="21"/>
              </w:rPr>
              <w:t>条款号</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DC565ED">
            <w:pPr>
              <w:spacing w:line="360" w:lineRule="atLeast"/>
              <w:jc w:val="center"/>
              <w:rPr>
                <w:rFonts w:ascii="Times New Roman" w:hAnsi="Times New Roman"/>
                <w:b/>
                <w:szCs w:val="21"/>
              </w:rPr>
            </w:pPr>
            <w:r>
              <w:rPr>
                <w:rFonts w:ascii="Times New Roman" w:hAnsi="Times New Roman"/>
                <w:b/>
                <w:szCs w:val="21"/>
              </w:rPr>
              <w:t>量化因素</w:t>
            </w:r>
          </w:p>
        </w:tc>
        <w:tc>
          <w:tcPr>
            <w:tcW w:w="5056" w:type="dxa"/>
            <w:tcBorders>
              <w:top w:val="single" w:color="auto" w:sz="4" w:space="0"/>
              <w:left w:val="single" w:color="auto" w:sz="4" w:space="0"/>
              <w:bottom w:val="single" w:color="auto" w:sz="4" w:space="0"/>
              <w:right w:val="single" w:color="auto" w:sz="4" w:space="0"/>
            </w:tcBorders>
            <w:noWrap w:val="0"/>
            <w:vAlign w:val="center"/>
          </w:tcPr>
          <w:p w14:paraId="437D0694">
            <w:pPr>
              <w:spacing w:line="360" w:lineRule="atLeast"/>
              <w:jc w:val="center"/>
              <w:rPr>
                <w:rFonts w:ascii="Times New Roman" w:hAnsi="Times New Roman"/>
                <w:b/>
                <w:szCs w:val="21"/>
              </w:rPr>
            </w:pPr>
            <w:r>
              <w:rPr>
                <w:rFonts w:ascii="Times New Roman" w:hAnsi="Times New Roman"/>
                <w:b/>
                <w:szCs w:val="21"/>
              </w:rPr>
              <w:t>量化标准</w:t>
            </w:r>
          </w:p>
        </w:tc>
      </w:tr>
      <w:tr w14:paraId="64072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2" w:type="dxa"/>
            <w:tcBorders>
              <w:top w:val="single" w:color="auto" w:sz="4" w:space="0"/>
              <w:bottom w:val="single" w:color="auto" w:sz="4" w:space="0"/>
              <w:right w:val="single" w:color="auto" w:sz="4" w:space="0"/>
            </w:tcBorders>
            <w:noWrap w:val="0"/>
            <w:vAlign w:val="center"/>
          </w:tcPr>
          <w:p w14:paraId="3ADCC8F7">
            <w:pPr>
              <w:spacing w:line="360" w:lineRule="atLeast"/>
              <w:jc w:val="center"/>
              <w:rPr>
                <w:rFonts w:hint="eastAsia" w:ascii="Times New Roman" w:hAnsi="Times New Roman"/>
                <w:b/>
                <w:szCs w:val="21"/>
              </w:rPr>
            </w:pPr>
            <w:r>
              <w:rPr>
                <w:rFonts w:ascii="Times New Roman" w:hAnsi="Times New Roman"/>
                <w:szCs w:val="21"/>
              </w:rPr>
              <w:t>2.</w:t>
            </w:r>
            <w:r>
              <w:rPr>
                <w:rFonts w:hint="eastAsia" w:ascii="Times New Roman" w:hAnsi="Times New Roman"/>
                <w:szCs w:val="21"/>
              </w:rPr>
              <w:t>1</w:t>
            </w:r>
          </w:p>
        </w:tc>
        <w:tc>
          <w:tcPr>
            <w:tcW w:w="1194" w:type="dxa"/>
            <w:tcBorders>
              <w:top w:val="single" w:color="auto" w:sz="4" w:space="0"/>
              <w:bottom w:val="single" w:color="auto" w:sz="4" w:space="0"/>
              <w:right w:val="single" w:color="auto" w:sz="4" w:space="0"/>
            </w:tcBorders>
            <w:noWrap w:val="0"/>
            <w:vAlign w:val="center"/>
          </w:tcPr>
          <w:p w14:paraId="62F09953">
            <w:pPr>
              <w:spacing w:line="360" w:lineRule="atLeast"/>
              <w:jc w:val="center"/>
              <w:rPr>
                <w:rFonts w:ascii="Times New Roman" w:hAnsi="Times New Roman"/>
                <w:szCs w:val="21"/>
              </w:rPr>
            </w:pPr>
            <w:r>
              <w:rPr>
                <w:rFonts w:ascii="Times New Roman" w:hAnsi="Times New Roman"/>
                <w:szCs w:val="21"/>
              </w:rPr>
              <w:t>详细评审标准</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319B8E0">
            <w:pPr>
              <w:spacing w:line="360" w:lineRule="atLeast"/>
              <w:jc w:val="center"/>
              <w:rPr>
                <w:rFonts w:ascii="Times New Roman" w:hAnsi="Times New Roman"/>
                <w:szCs w:val="21"/>
              </w:rPr>
            </w:pPr>
            <w:r>
              <w:rPr>
                <w:rFonts w:ascii="Times New Roman" w:hAnsi="Times New Roman"/>
                <w:szCs w:val="21"/>
              </w:rPr>
              <w:t>评审价计算</w:t>
            </w:r>
          </w:p>
        </w:tc>
        <w:tc>
          <w:tcPr>
            <w:tcW w:w="5056" w:type="dxa"/>
            <w:tcBorders>
              <w:top w:val="single" w:color="auto" w:sz="4" w:space="0"/>
              <w:left w:val="single" w:color="auto" w:sz="4" w:space="0"/>
              <w:bottom w:val="single" w:color="auto" w:sz="4" w:space="0"/>
              <w:right w:val="single" w:color="auto" w:sz="4" w:space="0"/>
            </w:tcBorders>
            <w:noWrap w:val="0"/>
            <w:vAlign w:val="center"/>
          </w:tcPr>
          <w:p w14:paraId="5DC7BE0C">
            <w:pPr>
              <w:spacing w:line="360" w:lineRule="auto"/>
              <w:jc w:val="left"/>
              <w:rPr>
                <w:rFonts w:ascii="Times New Roman" w:hAnsi="Times New Roman" w:eastAsia="仿宋_GB2312"/>
                <w:sz w:val="32"/>
                <w:szCs w:val="32"/>
              </w:rPr>
            </w:pPr>
            <w:r>
              <w:rPr>
                <w:rFonts w:ascii="Times New Roman" w:hAnsi="Times New Roman"/>
                <w:kern w:val="0"/>
                <w:szCs w:val="21"/>
              </w:rPr>
              <w:t>评审价＝</w:t>
            </w:r>
            <w:r>
              <w:rPr>
                <w:rFonts w:hint="eastAsia" w:ascii="Times New Roman" w:hAnsi="Times New Roman"/>
                <w:kern w:val="0"/>
                <w:szCs w:val="21"/>
              </w:rPr>
              <w:t>修正后的报价</w:t>
            </w:r>
          </w:p>
        </w:tc>
      </w:tr>
    </w:tbl>
    <w:p w14:paraId="3F0F06FF">
      <w:pPr>
        <w:rPr>
          <w:rFonts w:ascii="Times New Roman" w:hAnsi="Times New Roman" w:eastAsia="黑体"/>
          <w:sz w:val="29"/>
          <w:szCs w:val="29"/>
        </w:rPr>
      </w:pPr>
      <w:r>
        <w:rPr>
          <w:rFonts w:ascii="Times New Roman" w:hAnsi="Times New Roman" w:eastAsia="黑体"/>
          <w:sz w:val="29"/>
          <w:szCs w:val="29"/>
        </w:rPr>
        <w:br w:type="page"/>
      </w:r>
    </w:p>
    <w:p w14:paraId="38CA32FD">
      <w:pPr>
        <w:bidi w:val="0"/>
      </w:pP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261"/>
        <w:gridCol w:w="2034"/>
        <w:gridCol w:w="5664"/>
      </w:tblGrid>
      <w:tr w14:paraId="7819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40" w:type="dxa"/>
            <w:gridSpan w:val="2"/>
            <w:noWrap w:val="0"/>
            <w:vAlign w:val="center"/>
          </w:tcPr>
          <w:p w14:paraId="1FB78634">
            <w:pPr>
              <w:widowControl/>
              <w:jc w:val="center"/>
              <w:rPr>
                <w:rFonts w:ascii="Times New Roman" w:hAnsi="Times New Roman"/>
                <w:kern w:val="0"/>
                <w:szCs w:val="21"/>
              </w:rPr>
            </w:pPr>
            <w:r>
              <w:rPr>
                <w:rFonts w:ascii="Times New Roman" w:hAnsi="Times New Roman"/>
              </w:rPr>
              <w:br w:type="page"/>
            </w:r>
            <w:r>
              <w:rPr>
                <w:rFonts w:ascii="Times New Roman" w:hAnsi="Times New Roman"/>
                <w:b/>
                <w:bCs/>
                <w:kern w:val="0"/>
                <w:szCs w:val="21"/>
              </w:rPr>
              <w:t>条款号</w:t>
            </w:r>
          </w:p>
        </w:tc>
        <w:tc>
          <w:tcPr>
            <w:tcW w:w="2034" w:type="dxa"/>
            <w:noWrap w:val="0"/>
            <w:vAlign w:val="center"/>
          </w:tcPr>
          <w:p w14:paraId="4E85DFF5">
            <w:pPr>
              <w:widowControl/>
              <w:ind w:firstLine="105" w:firstLineChars="50"/>
              <w:jc w:val="center"/>
              <w:rPr>
                <w:rFonts w:ascii="Times New Roman" w:hAnsi="Times New Roman"/>
                <w:kern w:val="0"/>
                <w:szCs w:val="21"/>
              </w:rPr>
            </w:pPr>
            <w:r>
              <w:rPr>
                <w:rFonts w:ascii="Times New Roman" w:hAnsi="Times New Roman"/>
                <w:b/>
                <w:bCs/>
                <w:kern w:val="0"/>
                <w:szCs w:val="21"/>
              </w:rPr>
              <w:t>评审因素</w:t>
            </w:r>
          </w:p>
        </w:tc>
        <w:tc>
          <w:tcPr>
            <w:tcW w:w="5664" w:type="dxa"/>
            <w:noWrap w:val="0"/>
            <w:vAlign w:val="center"/>
          </w:tcPr>
          <w:p w14:paraId="349F1363">
            <w:pPr>
              <w:widowControl/>
              <w:ind w:firstLine="105" w:firstLineChars="50"/>
              <w:jc w:val="center"/>
              <w:rPr>
                <w:rFonts w:ascii="Times New Roman" w:hAnsi="Times New Roman"/>
                <w:kern w:val="0"/>
                <w:szCs w:val="21"/>
              </w:rPr>
            </w:pPr>
            <w:r>
              <w:rPr>
                <w:rFonts w:ascii="Times New Roman" w:hAnsi="Times New Roman"/>
                <w:b/>
                <w:bCs/>
                <w:kern w:val="0"/>
                <w:szCs w:val="21"/>
              </w:rPr>
              <w:t>评审标准</w:t>
            </w:r>
          </w:p>
        </w:tc>
      </w:tr>
      <w:tr w14:paraId="4E9D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vMerge w:val="restart"/>
            <w:noWrap w:val="0"/>
            <w:vAlign w:val="center"/>
          </w:tcPr>
          <w:p w14:paraId="5EB285B9">
            <w:pPr>
              <w:widowControl/>
              <w:jc w:val="center"/>
              <w:rPr>
                <w:rFonts w:ascii="Times New Roman" w:hAnsi="Times New Roman"/>
                <w:bCs/>
                <w:kern w:val="0"/>
                <w:szCs w:val="21"/>
              </w:rPr>
            </w:pPr>
            <w:r>
              <w:rPr>
                <w:rFonts w:hint="eastAsia" w:ascii="Times New Roman" w:hAnsi="Times New Roman"/>
                <w:bCs/>
                <w:kern w:val="0"/>
                <w:szCs w:val="21"/>
              </w:rPr>
              <w:t>3.1</w:t>
            </w:r>
          </w:p>
        </w:tc>
        <w:tc>
          <w:tcPr>
            <w:tcW w:w="1261" w:type="dxa"/>
            <w:vMerge w:val="restart"/>
            <w:noWrap w:val="0"/>
            <w:vAlign w:val="center"/>
          </w:tcPr>
          <w:p w14:paraId="6DF9939B">
            <w:pPr>
              <w:widowControl/>
              <w:jc w:val="center"/>
              <w:rPr>
                <w:rFonts w:ascii="Times New Roman" w:hAnsi="Times New Roman"/>
                <w:bCs/>
                <w:kern w:val="0"/>
                <w:szCs w:val="21"/>
              </w:rPr>
            </w:pPr>
            <w:r>
              <w:rPr>
                <w:rFonts w:ascii="Times New Roman" w:hAnsi="Times New Roman"/>
                <w:bCs/>
                <w:kern w:val="0"/>
                <w:szCs w:val="21"/>
              </w:rPr>
              <w:t>评审</w:t>
            </w:r>
            <w:r>
              <w:rPr>
                <w:rFonts w:hint="eastAsia" w:ascii="Times New Roman" w:hAnsi="Times New Roman"/>
                <w:bCs/>
                <w:kern w:val="0"/>
                <w:szCs w:val="21"/>
              </w:rPr>
              <w:t>方</w:t>
            </w:r>
            <w:r>
              <w:rPr>
                <w:rFonts w:ascii="Times New Roman" w:hAnsi="Times New Roman"/>
                <w:bCs/>
                <w:kern w:val="0"/>
                <w:szCs w:val="21"/>
              </w:rPr>
              <w:t>法</w:t>
            </w:r>
          </w:p>
        </w:tc>
        <w:tc>
          <w:tcPr>
            <w:tcW w:w="2034" w:type="dxa"/>
            <w:noWrap w:val="0"/>
            <w:tcMar>
              <w:left w:w="75" w:type="dxa"/>
            </w:tcMar>
            <w:vAlign w:val="center"/>
          </w:tcPr>
          <w:p w14:paraId="106B146E">
            <w:pPr>
              <w:widowControl/>
              <w:adjustRightInd w:val="0"/>
              <w:snapToGrid w:val="0"/>
              <w:jc w:val="center"/>
              <w:rPr>
                <w:rFonts w:ascii="Times New Roman" w:hAnsi="Times New Roman"/>
                <w:kern w:val="0"/>
                <w:szCs w:val="21"/>
              </w:rPr>
            </w:pPr>
            <w:r>
              <w:rPr>
                <w:rFonts w:ascii="Times New Roman" w:hAnsi="Times New Roman"/>
                <w:kern w:val="0"/>
                <w:szCs w:val="21"/>
              </w:rPr>
              <w:t>成交候选人</w:t>
            </w:r>
          </w:p>
          <w:p w14:paraId="19F54167">
            <w:pPr>
              <w:widowControl/>
              <w:adjustRightInd w:val="0"/>
              <w:snapToGrid w:val="0"/>
              <w:jc w:val="center"/>
              <w:rPr>
                <w:rFonts w:ascii="Times New Roman" w:hAnsi="Times New Roman"/>
                <w:kern w:val="0"/>
                <w:szCs w:val="21"/>
              </w:rPr>
            </w:pPr>
            <w:r>
              <w:rPr>
                <w:rFonts w:ascii="Times New Roman" w:hAnsi="Times New Roman"/>
                <w:kern w:val="0"/>
                <w:szCs w:val="21"/>
              </w:rPr>
              <w:t>排序方法</w:t>
            </w:r>
          </w:p>
        </w:tc>
        <w:tc>
          <w:tcPr>
            <w:tcW w:w="5664" w:type="dxa"/>
            <w:noWrap w:val="0"/>
            <w:tcMar>
              <w:left w:w="75" w:type="dxa"/>
            </w:tcMar>
            <w:vAlign w:val="center"/>
          </w:tcPr>
          <w:p w14:paraId="5E81AA14">
            <w:pPr>
              <w:widowControl/>
              <w:adjustRightInd w:val="0"/>
              <w:snapToGrid w:val="0"/>
              <w:jc w:val="left"/>
            </w:pPr>
            <w:r>
              <w:rPr>
                <w:rFonts w:hint="eastAsia"/>
              </w:rPr>
              <w:t>（</w:t>
            </w:r>
            <w:r>
              <w:t>1</w:t>
            </w:r>
            <w:r>
              <w:rPr>
                <w:rFonts w:hint="eastAsia"/>
              </w:rPr>
              <w:t>）在满足询比采购文件实质性要求的前提下，以评审修正后的价格由低到高的顺序进行排序，确认排名。</w:t>
            </w:r>
          </w:p>
          <w:p w14:paraId="74AC67D4">
            <w:pPr>
              <w:widowControl/>
              <w:adjustRightInd w:val="0"/>
              <w:snapToGrid w:val="0"/>
              <w:jc w:val="left"/>
              <w:rPr>
                <w:rFonts w:hint="eastAsia" w:ascii="Times New Roman" w:hAnsi="Times New Roman" w:eastAsiaTheme="minorEastAsia"/>
                <w:b/>
                <w:bCs/>
                <w:kern w:val="0"/>
                <w:szCs w:val="21"/>
                <w:lang w:eastAsia="zh-CN"/>
              </w:rPr>
            </w:pPr>
            <w:r>
              <w:rPr>
                <w:rFonts w:hint="eastAsia"/>
              </w:rPr>
              <w:t>（</w:t>
            </w:r>
            <w:r>
              <w:t>2</w:t>
            </w:r>
            <w:r>
              <w:rPr>
                <w:rFonts w:hint="eastAsia"/>
              </w:rPr>
              <w:t>）若出现报价相同的情况，按递交响应文件的时间先后顺序推荐成交候选人。当有效响应单位为3家时，选取排名第1的响应单位为成交候选人；当有效响应单位为3家以上时，则选取排名前2的响应单位为成交候选人</w:t>
            </w:r>
            <w:r>
              <w:rPr>
                <w:rFonts w:hint="eastAsia"/>
                <w:lang w:eastAsia="zh-CN"/>
              </w:rPr>
              <w:t>。</w:t>
            </w:r>
          </w:p>
        </w:tc>
      </w:tr>
      <w:tr w14:paraId="3540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vMerge w:val="continue"/>
            <w:noWrap w:val="0"/>
            <w:vAlign w:val="center"/>
          </w:tcPr>
          <w:p w14:paraId="3BFBDA74">
            <w:pPr>
              <w:widowControl/>
              <w:jc w:val="center"/>
              <w:rPr>
                <w:rFonts w:hint="eastAsia" w:ascii="Times New Roman" w:hAnsi="Times New Roman"/>
                <w:bCs/>
                <w:kern w:val="0"/>
                <w:szCs w:val="21"/>
              </w:rPr>
            </w:pPr>
          </w:p>
        </w:tc>
        <w:tc>
          <w:tcPr>
            <w:tcW w:w="1261" w:type="dxa"/>
            <w:vMerge w:val="continue"/>
            <w:noWrap w:val="0"/>
            <w:vAlign w:val="center"/>
          </w:tcPr>
          <w:p w14:paraId="154F41B3">
            <w:pPr>
              <w:widowControl/>
              <w:jc w:val="center"/>
              <w:rPr>
                <w:rFonts w:ascii="Times New Roman" w:hAnsi="Times New Roman"/>
                <w:bCs/>
                <w:kern w:val="0"/>
                <w:szCs w:val="21"/>
              </w:rPr>
            </w:pPr>
          </w:p>
        </w:tc>
        <w:tc>
          <w:tcPr>
            <w:tcW w:w="2034" w:type="dxa"/>
            <w:noWrap w:val="0"/>
            <w:tcMar>
              <w:left w:w="75" w:type="dxa"/>
            </w:tcMar>
            <w:vAlign w:val="center"/>
          </w:tcPr>
          <w:p w14:paraId="48BC5DCF">
            <w:pPr>
              <w:widowControl/>
              <w:adjustRightInd w:val="0"/>
              <w:snapToGrid w:val="0"/>
              <w:jc w:val="center"/>
              <w:rPr>
                <w:rFonts w:ascii="Times New Roman" w:hAnsi="Times New Roman"/>
                <w:kern w:val="0"/>
                <w:szCs w:val="21"/>
              </w:rPr>
            </w:pPr>
            <w:r>
              <w:rPr>
                <w:rFonts w:hint="eastAsia" w:ascii="Times New Roman" w:hAnsi="Times New Roman"/>
                <w:kern w:val="0"/>
                <w:szCs w:val="21"/>
              </w:rPr>
              <w:t>成交人</w:t>
            </w:r>
          </w:p>
          <w:p w14:paraId="1FEE9310">
            <w:pPr>
              <w:widowControl/>
              <w:adjustRightInd w:val="0"/>
              <w:snapToGrid w:val="0"/>
              <w:jc w:val="center"/>
              <w:rPr>
                <w:rFonts w:ascii="Times New Roman" w:hAnsi="Times New Roman"/>
                <w:kern w:val="0"/>
                <w:szCs w:val="21"/>
              </w:rPr>
            </w:pPr>
            <w:r>
              <w:rPr>
                <w:rFonts w:hint="eastAsia" w:ascii="Times New Roman" w:hAnsi="Times New Roman"/>
                <w:kern w:val="0"/>
                <w:szCs w:val="21"/>
              </w:rPr>
              <w:t>确定原则</w:t>
            </w:r>
          </w:p>
        </w:tc>
        <w:tc>
          <w:tcPr>
            <w:tcW w:w="5664" w:type="dxa"/>
            <w:noWrap w:val="0"/>
            <w:tcMar>
              <w:left w:w="75" w:type="dxa"/>
            </w:tcMar>
            <w:vAlign w:val="center"/>
          </w:tcPr>
          <w:p w14:paraId="4E62995D">
            <w:pPr>
              <w:widowControl/>
              <w:adjustRightInd w:val="0"/>
              <w:snapToGrid w:val="0"/>
              <w:jc w:val="left"/>
            </w:pPr>
            <w:r>
              <w:rPr>
                <w:rFonts w:hint="eastAsia"/>
              </w:rPr>
              <w:t>（</w:t>
            </w:r>
            <w:r>
              <w:t>1</w:t>
            </w:r>
            <w:r>
              <w:rPr>
                <w:rFonts w:hint="eastAsia"/>
              </w:rPr>
              <w:t>）参加本项目询比采购的投标人数量不低于</w:t>
            </w:r>
            <w:r>
              <w:t>3</w:t>
            </w:r>
            <w:r>
              <w:rPr>
                <w:rFonts w:hint="eastAsia"/>
              </w:rPr>
              <w:t>家（含</w:t>
            </w:r>
            <w:r>
              <w:t>3</w:t>
            </w:r>
            <w:r>
              <w:rPr>
                <w:rFonts w:hint="eastAsia"/>
              </w:rPr>
              <w:t>家）。</w:t>
            </w:r>
          </w:p>
          <w:p w14:paraId="440A8B7F">
            <w:pPr>
              <w:widowControl/>
              <w:adjustRightInd w:val="0"/>
              <w:snapToGrid w:val="0"/>
              <w:jc w:val="left"/>
            </w:pPr>
            <w:r>
              <w:rPr>
                <w:rFonts w:hint="eastAsia"/>
              </w:rPr>
              <w:t>（</w:t>
            </w:r>
            <w:r>
              <w:t>2</w:t>
            </w:r>
            <w:r>
              <w:rPr>
                <w:rFonts w:hint="eastAsia"/>
              </w:rPr>
              <w:t>）在开评标过程中，投标人报价明显缺乏竞争性的，评标委员会可以否决所有投标。</w:t>
            </w:r>
          </w:p>
          <w:p w14:paraId="759F0594">
            <w:pPr>
              <w:widowControl/>
              <w:adjustRightInd w:val="0"/>
              <w:snapToGrid w:val="0"/>
              <w:jc w:val="left"/>
            </w:pPr>
            <w:r>
              <w:rPr>
                <w:rFonts w:hint="eastAsia"/>
              </w:rPr>
              <w:t>（</w:t>
            </w:r>
            <w:r>
              <w:t>3</w:t>
            </w:r>
            <w:r>
              <w:rPr>
                <w:rFonts w:hint="eastAsia"/>
              </w:rPr>
              <w:t>）在满足询比采购文件实质性要求的前提下，评审小组以修正后的价格，按照由低到高的排序依次与投标人进行谈判，接受最低报价作为最终成交价的投标人作为入库供应商；当入库家数达到上限时谈判结束。</w:t>
            </w:r>
          </w:p>
        </w:tc>
      </w:tr>
    </w:tbl>
    <w:p w14:paraId="5310B1EC">
      <w:pPr>
        <w:keepNext/>
        <w:keepLines/>
        <w:spacing w:before="156" w:beforeLines="50" w:after="156" w:afterLines="50"/>
        <w:outlineLvl w:val="1"/>
        <w:rPr>
          <w:rFonts w:ascii="Times New Roman" w:hAnsi="Times New Roman" w:eastAsia="黑体"/>
          <w:bCs/>
          <w:sz w:val="24"/>
          <w:szCs w:val="32"/>
        </w:rPr>
      </w:pPr>
      <w:r>
        <w:rPr>
          <w:rFonts w:ascii="Times New Roman" w:hAnsi="Times New Roman" w:eastAsia="黑体"/>
          <w:sz w:val="29"/>
          <w:szCs w:val="29"/>
        </w:rPr>
        <w:br w:type="page"/>
      </w:r>
      <w:r>
        <w:rPr>
          <w:rFonts w:ascii="Times New Roman" w:hAnsi="Times New Roman" w:eastAsia="黑体"/>
          <w:bCs/>
          <w:sz w:val="24"/>
          <w:szCs w:val="32"/>
        </w:rPr>
        <w:t>1. 评审方法</w:t>
      </w:r>
    </w:p>
    <w:p w14:paraId="7A4CDC5E">
      <w:pPr>
        <w:spacing w:line="440" w:lineRule="exact"/>
        <w:ind w:firstLine="420"/>
        <w:rPr>
          <w:rFonts w:ascii="Times New Roman" w:hAnsi="Times New Roman"/>
        </w:rPr>
      </w:pPr>
      <w:r>
        <w:rPr>
          <w:rFonts w:ascii="Times New Roman" w:hAnsi="Times New Roman"/>
        </w:rPr>
        <w:t>本次评</w:t>
      </w:r>
      <w:r>
        <w:rPr>
          <w:rFonts w:hint="eastAsia" w:ascii="Times New Roman" w:hAnsi="Times New Roman"/>
        </w:rPr>
        <w:t>审</w:t>
      </w:r>
      <w:r>
        <w:rPr>
          <w:rFonts w:ascii="Times New Roman" w:hAnsi="Times New Roman"/>
        </w:rPr>
        <w:t>采用经评审的</w:t>
      </w:r>
      <w:r>
        <w:rPr>
          <w:rFonts w:hint="eastAsia" w:ascii="Times New Roman" w:hAnsi="Times New Roman"/>
        </w:rPr>
        <w:t>合理低</w:t>
      </w:r>
      <w:r>
        <w:rPr>
          <w:rFonts w:ascii="Times New Roman" w:hAnsi="Times New Roman"/>
        </w:rPr>
        <w:t>价法。</w:t>
      </w:r>
      <w:r>
        <w:rPr>
          <w:rFonts w:hint="eastAsia" w:ascii="Times New Roman" w:hAnsi="Times New Roman"/>
        </w:rPr>
        <w:t>评审小组</w:t>
      </w:r>
      <w:r>
        <w:rPr>
          <w:rFonts w:ascii="Times New Roman" w:hAnsi="Times New Roman"/>
        </w:rPr>
        <w:t>对满足</w:t>
      </w:r>
      <w:r>
        <w:rPr>
          <w:rFonts w:hint="eastAsia" w:ascii="Times New Roman" w:hAnsi="Times New Roman"/>
        </w:rPr>
        <w:t>询比文件</w:t>
      </w:r>
      <w:r>
        <w:rPr>
          <w:rFonts w:ascii="Times New Roman" w:hAnsi="Times New Roman"/>
        </w:rPr>
        <w:t>实质性要求的</w:t>
      </w:r>
      <w:r>
        <w:rPr>
          <w:rFonts w:hint="eastAsia" w:ascii="Times New Roman" w:hAnsi="Times New Roman"/>
        </w:rPr>
        <w:t>响应</w:t>
      </w:r>
      <w:r>
        <w:rPr>
          <w:rFonts w:ascii="Times New Roman" w:hAnsi="Times New Roman"/>
        </w:rPr>
        <w:t>文件，按照</w:t>
      </w:r>
      <w:r>
        <w:rPr>
          <w:rFonts w:hint="eastAsia" w:ascii="Times New Roman" w:hAnsi="Times New Roman"/>
        </w:rPr>
        <w:t>评审办法</w:t>
      </w:r>
      <w:r>
        <w:rPr>
          <w:rFonts w:ascii="Times New Roman" w:hAnsi="Times New Roman"/>
        </w:rPr>
        <w:t>依次推荐</w:t>
      </w:r>
      <w:r>
        <w:rPr>
          <w:rFonts w:hint="eastAsia" w:ascii="Times New Roman" w:hAnsi="Times New Roman"/>
        </w:rPr>
        <w:t>成交候选人</w:t>
      </w:r>
      <w:r>
        <w:rPr>
          <w:rFonts w:ascii="Times New Roman" w:hAnsi="Times New Roman"/>
        </w:rPr>
        <w:t>。如</w:t>
      </w:r>
      <w:r>
        <w:rPr>
          <w:rFonts w:hint="eastAsia" w:ascii="Times New Roman" w:hAnsi="Times New Roman"/>
        </w:rPr>
        <w:t>报价</w:t>
      </w:r>
      <w:r>
        <w:rPr>
          <w:rFonts w:ascii="Times New Roman" w:hAnsi="Times New Roman"/>
        </w:rPr>
        <w:t>相同的，按照</w:t>
      </w:r>
      <w:r>
        <w:rPr>
          <w:rFonts w:hint="eastAsia" w:ascii="Times New Roman" w:hAnsi="Times New Roman"/>
        </w:rPr>
        <w:t>评审</w:t>
      </w:r>
      <w:r>
        <w:rPr>
          <w:rFonts w:ascii="Times New Roman" w:hAnsi="Times New Roman"/>
        </w:rPr>
        <w:t>办法前附表中的规定确定</w:t>
      </w:r>
      <w:r>
        <w:rPr>
          <w:rFonts w:hint="eastAsia" w:ascii="Times New Roman" w:hAnsi="Times New Roman"/>
        </w:rPr>
        <w:t>成交候选人</w:t>
      </w:r>
      <w:r>
        <w:rPr>
          <w:rFonts w:ascii="Times New Roman" w:hAnsi="Times New Roman"/>
        </w:rPr>
        <w:t>。</w:t>
      </w:r>
    </w:p>
    <w:p w14:paraId="2DE096A4">
      <w:pPr>
        <w:keepNext/>
        <w:keepLines/>
        <w:spacing w:before="156" w:beforeLines="50" w:after="156" w:afterLines="50"/>
        <w:outlineLvl w:val="1"/>
        <w:rPr>
          <w:rFonts w:ascii="Times New Roman" w:hAnsi="Times New Roman" w:eastAsia="黑体"/>
          <w:bCs/>
          <w:sz w:val="24"/>
          <w:szCs w:val="32"/>
        </w:rPr>
      </w:pPr>
      <w:r>
        <w:rPr>
          <w:rFonts w:ascii="Times New Roman" w:hAnsi="Times New Roman" w:eastAsia="黑体"/>
          <w:bCs/>
          <w:sz w:val="24"/>
          <w:szCs w:val="32"/>
        </w:rPr>
        <w:t>2. 评审标准</w:t>
      </w:r>
    </w:p>
    <w:p w14:paraId="5F0AFFBF">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2.1 初步评审标准</w:t>
      </w:r>
    </w:p>
    <w:p w14:paraId="42583C98">
      <w:pPr>
        <w:spacing w:line="440" w:lineRule="exact"/>
        <w:ind w:firstLine="420"/>
        <w:rPr>
          <w:rFonts w:ascii="Times New Roman" w:hAnsi="Times New Roman"/>
        </w:rPr>
      </w:pPr>
      <w:r>
        <w:rPr>
          <w:rFonts w:ascii="Times New Roman" w:hAnsi="Times New Roman"/>
        </w:rPr>
        <w:t>2.1.1 形式评审标准：见评审办法前附表。</w:t>
      </w:r>
    </w:p>
    <w:p w14:paraId="529086B4">
      <w:pPr>
        <w:spacing w:line="440" w:lineRule="exact"/>
        <w:ind w:firstLine="420"/>
        <w:rPr>
          <w:rFonts w:ascii="Times New Roman" w:hAnsi="Times New Roman"/>
        </w:rPr>
      </w:pPr>
      <w:r>
        <w:rPr>
          <w:rFonts w:ascii="Times New Roman" w:hAnsi="Times New Roman"/>
        </w:rPr>
        <w:t>2.1.2 资格评审标准：见评审办法前附表。</w:t>
      </w:r>
    </w:p>
    <w:p w14:paraId="7E6D2FD3">
      <w:pPr>
        <w:spacing w:line="440" w:lineRule="exact"/>
        <w:ind w:firstLine="420"/>
        <w:rPr>
          <w:rFonts w:ascii="Times New Roman" w:hAnsi="Times New Roman"/>
        </w:rPr>
      </w:pPr>
      <w:r>
        <w:rPr>
          <w:rFonts w:ascii="Times New Roman" w:hAnsi="Times New Roman"/>
        </w:rPr>
        <w:t>2.1.3 响应性评审标准：见评审办法前附表。</w:t>
      </w:r>
    </w:p>
    <w:p w14:paraId="3D64A235">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2.2 详细评审标准</w:t>
      </w:r>
    </w:p>
    <w:p w14:paraId="2B1CA9FB">
      <w:pPr>
        <w:spacing w:line="440" w:lineRule="exact"/>
        <w:ind w:firstLine="420"/>
        <w:rPr>
          <w:rFonts w:ascii="Times New Roman" w:hAnsi="Times New Roman"/>
        </w:rPr>
      </w:pPr>
      <w:r>
        <w:rPr>
          <w:rFonts w:ascii="Times New Roman" w:hAnsi="Times New Roman"/>
        </w:rPr>
        <w:t>详细评审标准：见评审办法前附表。</w:t>
      </w:r>
    </w:p>
    <w:p w14:paraId="1D944200">
      <w:pPr>
        <w:keepNext/>
        <w:keepLines/>
        <w:spacing w:before="156" w:beforeLines="50" w:after="156" w:afterLines="50"/>
        <w:outlineLvl w:val="1"/>
        <w:rPr>
          <w:rFonts w:ascii="Times New Roman" w:hAnsi="Times New Roman" w:eastAsia="黑体"/>
          <w:bCs/>
          <w:sz w:val="24"/>
          <w:szCs w:val="32"/>
        </w:rPr>
      </w:pPr>
      <w:r>
        <w:rPr>
          <w:rFonts w:ascii="Times New Roman" w:hAnsi="Times New Roman" w:eastAsia="黑体"/>
          <w:bCs/>
          <w:sz w:val="24"/>
          <w:szCs w:val="32"/>
        </w:rPr>
        <w:t>3. 评审程序</w:t>
      </w:r>
    </w:p>
    <w:p w14:paraId="77851113">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3.1 初步评审</w:t>
      </w:r>
    </w:p>
    <w:p w14:paraId="0040E119">
      <w:pPr>
        <w:spacing w:line="440" w:lineRule="exact"/>
        <w:ind w:firstLine="420"/>
        <w:rPr>
          <w:rFonts w:ascii="Times New Roman" w:hAnsi="Times New Roman"/>
        </w:rPr>
      </w:pPr>
      <w:r>
        <w:rPr>
          <w:rFonts w:ascii="Times New Roman" w:hAnsi="Times New Roman"/>
        </w:rPr>
        <w:t>3.1.1</w:t>
      </w:r>
      <w:r>
        <w:rPr>
          <w:rFonts w:hint="eastAsia" w:ascii="Times New Roman" w:hAnsi="Times New Roman"/>
        </w:rPr>
        <w:t>评审小组</w:t>
      </w:r>
      <w:r>
        <w:rPr>
          <w:rFonts w:ascii="Times New Roman" w:hAnsi="Times New Roman"/>
        </w:rPr>
        <w:t>依据本章第</w:t>
      </w:r>
      <w:r>
        <w:rPr>
          <w:rFonts w:hint="eastAsia" w:ascii="Times New Roman" w:hAnsi="Times New Roman"/>
          <w:lang w:val="en-US" w:eastAsia="zh-CN"/>
        </w:rPr>
        <w:t>1</w:t>
      </w:r>
      <w:r>
        <w:rPr>
          <w:rFonts w:ascii="Times New Roman" w:hAnsi="Times New Roman"/>
        </w:rPr>
        <w:t>.1.1项、第</w:t>
      </w:r>
      <w:r>
        <w:rPr>
          <w:rFonts w:hint="eastAsia" w:ascii="Times New Roman" w:hAnsi="Times New Roman"/>
          <w:lang w:val="en-US" w:eastAsia="zh-CN"/>
        </w:rPr>
        <w:t>1</w:t>
      </w:r>
      <w:r>
        <w:rPr>
          <w:rFonts w:ascii="Times New Roman" w:hAnsi="Times New Roman"/>
        </w:rPr>
        <w:t>.1.2项、第</w:t>
      </w:r>
      <w:r>
        <w:rPr>
          <w:rFonts w:hint="eastAsia" w:ascii="Times New Roman" w:hAnsi="Times New Roman"/>
          <w:lang w:val="en-US" w:eastAsia="zh-CN"/>
        </w:rPr>
        <w:t>1</w:t>
      </w:r>
      <w:r>
        <w:rPr>
          <w:rFonts w:ascii="Times New Roman" w:hAnsi="Times New Roman"/>
        </w:rPr>
        <w:t>.1.3项规定的标准对响应文件进行评审。有一项不符合评审标准的，</w:t>
      </w:r>
      <w:r>
        <w:rPr>
          <w:rFonts w:hint="eastAsia" w:ascii="Times New Roman" w:hAnsi="Times New Roman"/>
        </w:rPr>
        <w:t>评审小组</w:t>
      </w:r>
      <w:r>
        <w:rPr>
          <w:rFonts w:ascii="Times New Roman" w:hAnsi="Times New Roman"/>
        </w:rPr>
        <w:t>应否决其</w:t>
      </w:r>
      <w:r>
        <w:rPr>
          <w:rFonts w:hint="eastAsia" w:ascii="Times New Roman" w:hAnsi="Times New Roman"/>
        </w:rPr>
        <w:t>响应文件</w:t>
      </w:r>
      <w:r>
        <w:rPr>
          <w:rFonts w:ascii="Times New Roman" w:hAnsi="Times New Roman"/>
        </w:rPr>
        <w:t>。</w:t>
      </w:r>
    </w:p>
    <w:p w14:paraId="13C74279">
      <w:pPr>
        <w:spacing w:line="440" w:lineRule="exact"/>
        <w:ind w:firstLine="420"/>
        <w:rPr>
          <w:rFonts w:ascii="Times New Roman" w:hAnsi="Times New Roman"/>
        </w:rPr>
      </w:pPr>
      <w:r>
        <w:rPr>
          <w:rFonts w:ascii="Times New Roman" w:hAnsi="Times New Roman"/>
        </w:rPr>
        <w:t>3.1.</w:t>
      </w:r>
      <w:r>
        <w:rPr>
          <w:rFonts w:hint="eastAsia" w:ascii="Times New Roman" w:hAnsi="Times New Roman"/>
        </w:rPr>
        <w:t xml:space="preserve">2 </w:t>
      </w:r>
      <w:r>
        <w:rPr>
          <w:rFonts w:ascii="Times New Roman" w:hAnsi="Times New Roman"/>
        </w:rPr>
        <w:t>响应文件中填报</w:t>
      </w:r>
      <w:r>
        <w:rPr>
          <w:rFonts w:hint="eastAsia" w:ascii="Times New Roman" w:hAnsi="Times New Roman"/>
        </w:rPr>
        <w:t>服务期</w:t>
      </w:r>
      <w:r>
        <w:rPr>
          <w:rFonts w:ascii="Times New Roman" w:hAnsi="Times New Roman"/>
        </w:rPr>
        <w:t>、质量</w:t>
      </w:r>
      <w:r>
        <w:rPr>
          <w:rFonts w:hint="eastAsia" w:ascii="Times New Roman" w:hAnsi="Times New Roman"/>
        </w:rPr>
        <w:t>要求名称</w:t>
      </w:r>
      <w:r>
        <w:rPr>
          <w:rFonts w:ascii="Times New Roman" w:hAnsi="Times New Roman"/>
        </w:rPr>
        <w:t>前后不一致时，</w:t>
      </w:r>
      <w:r>
        <w:rPr>
          <w:rFonts w:hint="eastAsia" w:ascii="Times New Roman" w:hAnsi="Times New Roman"/>
        </w:rPr>
        <w:t>按细微偏差处理。</w:t>
      </w:r>
    </w:p>
    <w:p w14:paraId="4E21671B">
      <w:pPr>
        <w:keepNext/>
        <w:keepLines/>
        <w:spacing w:before="120" w:after="120"/>
        <w:outlineLvl w:val="2"/>
        <w:rPr>
          <w:rFonts w:ascii="Times New Roman" w:hAnsi="Times New Roman"/>
        </w:rPr>
      </w:pPr>
      <w:r>
        <w:rPr>
          <w:rFonts w:ascii="Times New Roman" w:hAnsi="Times New Roman" w:eastAsia="黑体"/>
          <w:bCs/>
          <w:sz w:val="24"/>
          <w:szCs w:val="32"/>
        </w:rPr>
        <w:t>3.2 详细评审</w:t>
      </w:r>
    </w:p>
    <w:p w14:paraId="27B30725">
      <w:pPr>
        <w:spacing w:line="440" w:lineRule="exact"/>
        <w:ind w:firstLine="440"/>
        <w:rPr>
          <w:rFonts w:ascii="Times New Roman" w:hAnsi="Times New Roman"/>
        </w:rPr>
      </w:pPr>
      <w:r>
        <w:rPr>
          <w:rFonts w:hint="eastAsia" w:ascii="Times New Roman" w:hAnsi="Times New Roman"/>
        </w:rPr>
        <w:t>评审小组</w:t>
      </w:r>
      <w:r>
        <w:rPr>
          <w:rFonts w:ascii="Times New Roman" w:hAnsi="Times New Roman"/>
        </w:rPr>
        <w:t>按本章第2.</w:t>
      </w:r>
      <w:r>
        <w:rPr>
          <w:rFonts w:hint="eastAsia" w:ascii="Times New Roman" w:hAnsi="Times New Roman"/>
          <w:lang w:val="en-US" w:eastAsia="zh-CN"/>
        </w:rPr>
        <w:t>1</w:t>
      </w:r>
      <w:r>
        <w:rPr>
          <w:rFonts w:ascii="Times New Roman" w:hAnsi="Times New Roman"/>
        </w:rPr>
        <w:t>款规定</w:t>
      </w:r>
      <w:r>
        <w:rPr>
          <w:rFonts w:hint="eastAsia" w:ascii="Times New Roman" w:hAnsi="Times New Roman"/>
        </w:rPr>
        <w:t>进行评审价排序</w:t>
      </w:r>
      <w:r>
        <w:rPr>
          <w:rFonts w:ascii="Times New Roman" w:hAnsi="Times New Roman"/>
        </w:rPr>
        <w:t>。</w:t>
      </w:r>
    </w:p>
    <w:p w14:paraId="09B2AA77">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3.3</w:t>
      </w:r>
      <w:r>
        <w:rPr>
          <w:rFonts w:hint="eastAsia" w:ascii="Times New Roman" w:hAnsi="Times New Roman" w:eastAsia="黑体"/>
          <w:bCs/>
          <w:sz w:val="24"/>
          <w:szCs w:val="32"/>
        </w:rPr>
        <w:t>否决响应文件</w:t>
      </w:r>
      <w:r>
        <w:rPr>
          <w:rFonts w:ascii="Times New Roman" w:hAnsi="Times New Roman" w:eastAsia="黑体"/>
          <w:bCs/>
          <w:sz w:val="24"/>
          <w:szCs w:val="32"/>
        </w:rPr>
        <w:t>的其他情形</w:t>
      </w:r>
    </w:p>
    <w:p w14:paraId="6C3C2EA3">
      <w:pPr>
        <w:spacing w:line="440" w:lineRule="exact"/>
        <w:ind w:firstLine="420"/>
        <w:rPr>
          <w:rFonts w:ascii="Times New Roman" w:hAnsi="Times New Roman"/>
        </w:rPr>
      </w:pPr>
      <w:r>
        <w:rPr>
          <w:rFonts w:hint="eastAsia" w:ascii="Times New Roman" w:hAnsi="Times New Roman"/>
        </w:rPr>
        <w:t>评审小组</w:t>
      </w:r>
      <w:r>
        <w:rPr>
          <w:rFonts w:ascii="Times New Roman" w:hAnsi="Times New Roman"/>
        </w:rPr>
        <w:t>应对在评审过程中发现供应商存在串通报价、弄虚作假、行贿等违法行为的，</w:t>
      </w:r>
      <w:r>
        <w:rPr>
          <w:rFonts w:hint="eastAsia" w:ascii="Times New Roman" w:hAnsi="Times New Roman"/>
        </w:rPr>
        <w:t>评审小组</w:t>
      </w:r>
      <w:r>
        <w:rPr>
          <w:rFonts w:ascii="Times New Roman" w:hAnsi="Times New Roman"/>
        </w:rPr>
        <w:t>应否决其</w:t>
      </w:r>
      <w:r>
        <w:rPr>
          <w:rFonts w:hint="eastAsia" w:ascii="Times New Roman" w:hAnsi="Times New Roman"/>
        </w:rPr>
        <w:t>响应文件</w:t>
      </w:r>
      <w:r>
        <w:rPr>
          <w:rFonts w:ascii="Times New Roman" w:hAnsi="Times New Roman"/>
        </w:rPr>
        <w:t>。</w:t>
      </w:r>
    </w:p>
    <w:p w14:paraId="25761DF7">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3.4响应文件的澄清和说明或补正</w:t>
      </w:r>
    </w:p>
    <w:p w14:paraId="6A59756F">
      <w:pPr>
        <w:spacing w:line="440" w:lineRule="exact"/>
        <w:ind w:firstLine="420"/>
        <w:rPr>
          <w:rFonts w:ascii="Times New Roman" w:hAnsi="Times New Roman"/>
        </w:rPr>
      </w:pPr>
      <w:r>
        <w:rPr>
          <w:rFonts w:ascii="Times New Roman" w:hAnsi="Times New Roman"/>
        </w:rPr>
        <w:t>3.4.1 在评审过程中，</w:t>
      </w:r>
      <w:r>
        <w:rPr>
          <w:rFonts w:hint="eastAsia" w:ascii="Times New Roman" w:hAnsi="Times New Roman"/>
        </w:rPr>
        <w:t>评审小组</w:t>
      </w:r>
      <w:r>
        <w:rPr>
          <w:rFonts w:ascii="Times New Roman" w:hAnsi="Times New Roman"/>
        </w:rPr>
        <w:t>可以书面形式要求供应商对响应文件中含义不明确、对同类问题表述不一致或者有明显文字</w:t>
      </w:r>
      <w:r>
        <w:rPr>
          <w:rFonts w:hint="eastAsia" w:ascii="Times New Roman" w:hAnsi="Times New Roman"/>
        </w:rPr>
        <w:t>错误</w:t>
      </w:r>
      <w:r>
        <w:rPr>
          <w:rFonts w:ascii="Times New Roman" w:hAnsi="Times New Roman"/>
        </w:rPr>
        <w:t>的内容做必要的澄清。</w:t>
      </w:r>
      <w:r>
        <w:rPr>
          <w:rFonts w:hint="eastAsia" w:ascii="Times New Roman" w:hAnsi="Times New Roman"/>
        </w:rPr>
        <w:t>评审小组</w:t>
      </w:r>
      <w:r>
        <w:rPr>
          <w:rFonts w:ascii="Times New Roman" w:hAnsi="Times New Roman"/>
        </w:rPr>
        <w:t>不接受供应商主动提出的澄清。</w:t>
      </w:r>
    </w:p>
    <w:p w14:paraId="3099F112">
      <w:pPr>
        <w:spacing w:line="440" w:lineRule="exact"/>
        <w:ind w:firstLine="420"/>
        <w:rPr>
          <w:rFonts w:ascii="Times New Roman" w:hAnsi="Times New Roman"/>
        </w:rPr>
      </w:pPr>
      <w:r>
        <w:rPr>
          <w:rFonts w:ascii="Times New Roman" w:hAnsi="Times New Roman"/>
        </w:rPr>
        <w:t>3.4.2 澄清不得超出响应文件的范围且不得改变响应文件的实质性内容，并构成响应文件的组成部分。</w:t>
      </w:r>
    </w:p>
    <w:p w14:paraId="30B8E240">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3.5 评审结果</w:t>
      </w:r>
    </w:p>
    <w:p w14:paraId="648E97BC">
      <w:pPr>
        <w:spacing w:line="440" w:lineRule="exact"/>
        <w:ind w:firstLine="420"/>
        <w:rPr>
          <w:rFonts w:ascii="Times New Roman" w:hAnsi="Times New Roman"/>
        </w:rPr>
      </w:pPr>
      <w:r>
        <w:rPr>
          <w:rFonts w:hint="eastAsia" w:ascii="Times New Roman" w:hAnsi="Times New Roman"/>
        </w:rPr>
        <w:t>评审小组</w:t>
      </w:r>
      <w:r>
        <w:rPr>
          <w:rFonts w:ascii="Times New Roman" w:hAnsi="Times New Roman"/>
        </w:rPr>
        <w:t>完成评审后，应当向采购人提交评审报告。评审报告应当如实记载以下内容：</w:t>
      </w:r>
    </w:p>
    <w:p w14:paraId="3FC9ABFF">
      <w:pPr>
        <w:spacing w:line="440" w:lineRule="exact"/>
        <w:ind w:firstLine="420"/>
        <w:rPr>
          <w:rFonts w:ascii="Times New Roman" w:hAnsi="Times New Roman"/>
        </w:rPr>
      </w:pPr>
      <w:bookmarkStart w:id="112" w:name="_Toc12245_WPSOffice_Level2"/>
      <w:bookmarkStart w:id="113" w:name="_Toc218_WPSOffice_Level2"/>
      <w:bookmarkStart w:id="114" w:name="_Toc21524_WPSOffice_Level2"/>
      <w:r>
        <w:rPr>
          <w:rFonts w:ascii="Times New Roman" w:hAnsi="Times New Roman"/>
        </w:rPr>
        <w:t>（一）采购项目基本情况</w:t>
      </w:r>
      <w:bookmarkEnd w:id="112"/>
      <w:bookmarkEnd w:id="113"/>
      <w:bookmarkEnd w:id="114"/>
    </w:p>
    <w:p w14:paraId="7BA462BA">
      <w:pPr>
        <w:spacing w:line="440" w:lineRule="exact"/>
        <w:ind w:firstLine="420"/>
        <w:rPr>
          <w:rFonts w:ascii="Times New Roman" w:hAnsi="Times New Roman"/>
        </w:rPr>
      </w:pPr>
      <w:bookmarkStart w:id="115" w:name="_Toc8414_WPSOffice_Level2"/>
      <w:bookmarkStart w:id="116" w:name="_Toc5856_WPSOffice_Level2"/>
      <w:bookmarkStart w:id="117" w:name="_Toc31322_WPSOffice_Level2"/>
      <w:r>
        <w:rPr>
          <w:rFonts w:ascii="Times New Roman" w:hAnsi="Times New Roman"/>
        </w:rPr>
        <w:t>（二）采购过程回顾</w:t>
      </w:r>
      <w:bookmarkEnd w:id="115"/>
      <w:bookmarkEnd w:id="116"/>
      <w:bookmarkEnd w:id="117"/>
    </w:p>
    <w:p w14:paraId="4299B462">
      <w:pPr>
        <w:spacing w:line="440" w:lineRule="exact"/>
        <w:ind w:firstLine="420"/>
        <w:rPr>
          <w:rFonts w:ascii="Times New Roman" w:hAnsi="Times New Roman"/>
        </w:rPr>
      </w:pPr>
      <w:bookmarkStart w:id="118" w:name="_Toc15620_WPSOffice_Level2"/>
      <w:bookmarkStart w:id="119" w:name="_Toc1346_WPSOffice_Level2"/>
      <w:bookmarkStart w:id="120" w:name="_Toc2932_WPSOffice_Level2"/>
      <w:r>
        <w:rPr>
          <w:rFonts w:ascii="Times New Roman" w:hAnsi="Times New Roman"/>
        </w:rPr>
        <w:t>（三）评审小组成员名单</w:t>
      </w:r>
      <w:bookmarkEnd w:id="118"/>
      <w:bookmarkEnd w:id="119"/>
      <w:bookmarkEnd w:id="120"/>
    </w:p>
    <w:p w14:paraId="42B15F12">
      <w:pPr>
        <w:spacing w:line="440" w:lineRule="exact"/>
        <w:ind w:firstLine="420"/>
        <w:rPr>
          <w:rFonts w:ascii="Times New Roman" w:hAnsi="Times New Roman"/>
        </w:rPr>
      </w:pPr>
      <w:bookmarkStart w:id="121" w:name="_Toc14207_WPSOffice_Level2"/>
      <w:bookmarkStart w:id="122" w:name="_Toc14464_WPSOffice_Level2"/>
      <w:bookmarkStart w:id="123" w:name="_Toc32316_WPSOffice_Level2"/>
      <w:r>
        <w:rPr>
          <w:rFonts w:ascii="Times New Roman" w:hAnsi="Times New Roman"/>
        </w:rPr>
        <w:t>（四）询比评审工作</w:t>
      </w:r>
      <w:bookmarkEnd w:id="121"/>
      <w:bookmarkEnd w:id="122"/>
      <w:bookmarkEnd w:id="123"/>
    </w:p>
    <w:p w14:paraId="4D25949A">
      <w:pPr>
        <w:spacing w:line="440" w:lineRule="exact"/>
        <w:ind w:firstLine="420"/>
        <w:rPr>
          <w:rFonts w:ascii="Times New Roman" w:hAnsi="Times New Roman"/>
        </w:rPr>
      </w:pPr>
      <w:r>
        <w:rPr>
          <w:rFonts w:ascii="Times New Roman" w:hAnsi="Times New Roman"/>
        </w:rPr>
        <w:t>1、评审办法</w:t>
      </w:r>
    </w:p>
    <w:p w14:paraId="32181476">
      <w:pPr>
        <w:spacing w:line="440" w:lineRule="exact"/>
        <w:ind w:firstLine="420"/>
        <w:rPr>
          <w:rFonts w:ascii="Times New Roman" w:hAnsi="Times New Roman"/>
        </w:rPr>
      </w:pPr>
      <w:r>
        <w:rPr>
          <w:rFonts w:ascii="Times New Roman" w:hAnsi="Times New Roman"/>
        </w:rPr>
        <w:t>2、初步评审情况（资格审查、形式性审查、响应性审查）</w:t>
      </w:r>
    </w:p>
    <w:p w14:paraId="2C88B742">
      <w:pPr>
        <w:spacing w:line="440" w:lineRule="exact"/>
        <w:ind w:firstLine="420"/>
        <w:rPr>
          <w:rFonts w:ascii="Times New Roman" w:hAnsi="Times New Roman"/>
        </w:rPr>
      </w:pPr>
      <w:r>
        <w:rPr>
          <w:rFonts w:ascii="Times New Roman" w:hAnsi="Times New Roman"/>
        </w:rPr>
        <w:t>3、</w:t>
      </w:r>
      <w:r>
        <w:rPr>
          <w:rFonts w:hint="eastAsia" w:ascii="Times New Roman" w:hAnsi="Times New Roman"/>
        </w:rPr>
        <w:t>供应商的</w:t>
      </w:r>
      <w:r>
        <w:rPr>
          <w:rFonts w:hint="eastAsia" w:ascii="Times New Roman" w:hAnsi="Times New Roman"/>
          <w:lang w:val="en-US" w:eastAsia="zh-CN"/>
        </w:rPr>
        <w:t>报价</w:t>
      </w:r>
      <w:r>
        <w:rPr>
          <w:rFonts w:hint="eastAsia" w:ascii="Times New Roman" w:hAnsi="Times New Roman"/>
        </w:rPr>
        <w:t>评审情况</w:t>
      </w:r>
    </w:p>
    <w:p w14:paraId="5C52A847">
      <w:pPr>
        <w:spacing w:line="440" w:lineRule="exact"/>
        <w:ind w:firstLine="420"/>
        <w:rPr>
          <w:rFonts w:hint="eastAsia" w:ascii="Times New Roman" w:hAnsi="Times New Roman" w:eastAsiaTheme="minorEastAsia"/>
          <w:lang w:eastAsia="zh-CN"/>
        </w:rPr>
      </w:pPr>
      <w:r>
        <w:rPr>
          <w:rFonts w:ascii="Times New Roman" w:hAnsi="Times New Roman"/>
        </w:rPr>
        <w:t>4、否决的供应商名单以及否决理由</w:t>
      </w:r>
      <w:r>
        <w:rPr>
          <w:rFonts w:hint="eastAsia" w:ascii="Times New Roman" w:hAnsi="Times New Roman"/>
          <w:lang w:eastAsia="zh-CN"/>
        </w:rPr>
        <w:t>（</w:t>
      </w:r>
      <w:r>
        <w:rPr>
          <w:rFonts w:hint="eastAsia" w:ascii="Times New Roman" w:hAnsi="Times New Roman"/>
          <w:lang w:val="en-US" w:eastAsia="zh-CN"/>
        </w:rPr>
        <w:t>如有</w:t>
      </w:r>
      <w:r>
        <w:rPr>
          <w:rFonts w:hint="eastAsia" w:ascii="Times New Roman" w:hAnsi="Times New Roman"/>
          <w:lang w:eastAsia="zh-CN"/>
        </w:rPr>
        <w:t>）</w:t>
      </w:r>
    </w:p>
    <w:p w14:paraId="493AE8D9">
      <w:pPr>
        <w:spacing w:line="440" w:lineRule="exact"/>
        <w:ind w:firstLine="420"/>
        <w:rPr>
          <w:rFonts w:ascii="Times New Roman" w:hAnsi="Times New Roman"/>
        </w:rPr>
      </w:pPr>
      <w:r>
        <w:rPr>
          <w:rFonts w:ascii="Times New Roman" w:hAnsi="Times New Roman"/>
        </w:rPr>
        <w:t>5、推荐候选供应商排序</w:t>
      </w:r>
    </w:p>
    <w:p w14:paraId="1AFECFC2">
      <w:pPr>
        <w:spacing w:line="440" w:lineRule="exact"/>
        <w:ind w:firstLine="420"/>
        <w:rPr>
          <w:rFonts w:ascii="Times New Roman" w:hAnsi="Times New Roman"/>
        </w:rPr>
      </w:pPr>
      <w:bookmarkStart w:id="124" w:name="_Toc5114_WPSOffice_Level2"/>
      <w:bookmarkStart w:id="125" w:name="_Toc13397_WPSOffice_Level2"/>
      <w:bookmarkStart w:id="126" w:name="_Toc3913_WPSOffice_Level2"/>
      <w:r>
        <w:rPr>
          <w:rFonts w:ascii="Times New Roman" w:hAnsi="Times New Roman"/>
        </w:rPr>
        <w:t>（五）需要说明的其他事项</w:t>
      </w:r>
      <w:bookmarkEnd w:id="124"/>
      <w:bookmarkEnd w:id="125"/>
      <w:bookmarkEnd w:id="126"/>
    </w:p>
    <w:p w14:paraId="404BCAE9">
      <w:pPr>
        <w:spacing w:line="440" w:lineRule="exact"/>
        <w:ind w:firstLine="420"/>
        <w:rPr>
          <w:rFonts w:ascii="Times New Roman" w:hAnsi="Times New Roman"/>
        </w:rPr>
      </w:pPr>
      <w:bookmarkStart w:id="127" w:name="_Toc23800_WPSOffice_Level2"/>
      <w:bookmarkStart w:id="128" w:name="_Toc3031_WPSOffice_Level2"/>
      <w:bookmarkStart w:id="129" w:name="_Toc8934_WPSOffice_Level2"/>
      <w:r>
        <w:rPr>
          <w:rFonts w:ascii="Times New Roman" w:hAnsi="Times New Roman"/>
        </w:rPr>
        <w:t>（六）评审附表</w:t>
      </w:r>
      <w:bookmarkEnd w:id="127"/>
      <w:bookmarkEnd w:id="128"/>
      <w:bookmarkEnd w:id="129"/>
    </w:p>
    <w:p w14:paraId="45C8A4A0">
      <w:pPr>
        <w:spacing w:line="440" w:lineRule="exact"/>
        <w:ind w:firstLine="420"/>
        <w:rPr>
          <w:rFonts w:ascii="Times New Roman" w:hAnsi="Times New Roman"/>
        </w:rPr>
      </w:pPr>
      <w:r>
        <w:rPr>
          <w:rFonts w:ascii="Times New Roman" w:hAnsi="Times New Roman"/>
        </w:rPr>
        <w:t>1、响应文件开启记录表</w:t>
      </w:r>
    </w:p>
    <w:p w14:paraId="7803FEC3">
      <w:pPr>
        <w:spacing w:line="440" w:lineRule="exact"/>
        <w:ind w:firstLine="420"/>
        <w:rPr>
          <w:rFonts w:ascii="Times New Roman" w:hAnsi="Times New Roman"/>
        </w:rPr>
      </w:pPr>
      <w:r>
        <w:rPr>
          <w:rFonts w:ascii="Times New Roman" w:hAnsi="Times New Roman"/>
        </w:rPr>
        <w:t>2、评审表格</w:t>
      </w:r>
    </w:p>
    <w:p w14:paraId="692F3871">
      <w:pPr>
        <w:rPr>
          <w:rFonts w:hint="eastAsia" w:ascii="仿宋_GB2312" w:hAnsi="仿宋" w:eastAsia="仿宋_GB2312" w:cs="Times New Roman"/>
          <w:b/>
          <w:sz w:val="28"/>
          <w:szCs w:val="28"/>
        </w:rPr>
      </w:pPr>
      <w:r>
        <w:rPr>
          <w:rFonts w:ascii="Times New Roman" w:hAnsi="Times New Roman"/>
        </w:rPr>
        <w:br w:type="page"/>
      </w:r>
    </w:p>
    <w:p w14:paraId="27CA71E3">
      <w:pPr>
        <w:pStyle w:val="3"/>
        <w:bidi w:val="0"/>
        <w:ind w:left="0" w:leftChars="0" w:firstLine="402" w:firstLineChars="0"/>
        <w:rPr>
          <w:rFonts w:hint="eastAsia"/>
        </w:rPr>
      </w:pPr>
      <w:bookmarkStart w:id="130" w:name="_Toc17480_WPSOffice_Level1"/>
      <w:bookmarkStart w:id="131" w:name="_Toc13326"/>
      <w:r>
        <w:rPr>
          <w:rFonts w:hint="eastAsia"/>
        </w:rPr>
        <w:t>合同内容</w:t>
      </w:r>
      <w:bookmarkEnd w:id="130"/>
      <w:bookmarkEnd w:id="131"/>
    </w:p>
    <w:p w14:paraId="50281476">
      <w:pPr>
        <w:snapToGrid w:val="0"/>
        <w:rPr>
          <w:rFonts w:hint="eastAsia" w:ascii="宋体" w:hAnsi="宋体" w:cs="黑体"/>
          <w:sz w:val="24"/>
        </w:rPr>
      </w:pPr>
    </w:p>
    <w:p w14:paraId="0C4D3D41">
      <w:pPr>
        <w:snapToGrid w:val="0"/>
        <w:rPr>
          <w:rFonts w:ascii="宋体" w:hAnsi="宋体"/>
          <w:sz w:val="24"/>
        </w:rPr>
      </w:pPr>
      <w:r>
        <w:rPr>
          <w:rFonts w:hint="eastAsia" w:ascii="宋体" w:hAnsi="宋体" w:cs="黑体"/>
          <w:sz w:val="24"/>
        </w:rPr>
        <w:t>合同编号：</w:t>
      </w:r>
    </w:p>
    <w:p w14:paraId="17305F70">
      <w:pPr>
        <w:snapToGrid w:val="0"/>
        <w:jc w:val="center"/>
        <w:rPr>
          <w:rFonts w:ascii="宋体" w:hAnsi="宋体"/>
          <w:sz w:val="52"/>
          <w:szCs w:val="52"/>
        </w:rPr>
      </w:pPr>
    </w:p>
    <w:p w14:paraId="07BECCE4">
      <w:pPr>
        <w:snapToGrid w:val="0"/>
        <w:jc w:val="center"/>
        <w:rPr>
          <w:rFonts w:ascii="宋体" w:hAnsi="宋体"/>
          <w:sz w:val="52"/>
          <w:szCs w:val="52"/>
        </w:rPr>
      </w:pPr>
    </w:p>
    <w:p w14:paraId="70802557">
      <w:pPr>
        <w:snapToGrid w:val="0"/>
        <w:ind w:firstLine="3373" w:firstLineChars="700"/>
        <w:rPr>
          <w:rFonts w:ascii="宋体" w:hAnsi="宋体"/>
          <w:b/>
          <w:bCs/>
          <w:sz w:val="48"/>
          <w:szCs w:val="48"/>
        </w:rPr>
      </w:pPr>
      <w:r>
        <w:rPr>
          <w:rFonts w:hint="eastAsia" w:ascii="宋体" w:hAnsi="宋体" w:cs="黑体"/>
          <w:b/>
          <w:bCs/>
          <w:sz w:val="48"/>
          <w:szCs w:val="48"/>
        </w:rPr>
        <w:t>技术服务合同</w:t>
      </w:r>
    </w:p>
    <w:p w14:paraId="6F94B660">
      <w:pPr>
        <w:snapToGrid w:val="0"/>
        <w:rPr>
          <w:rFonts w:ascii="宋体" w:hAnsi="宋体"/>
          <w:sz w:val="36"/>
          <w:szCs w:val="36"/>
        </w:rPr>
      </w:pPr>
    </w:p>
    <w:p w14:paraId="04E57FCC">
      <w:pPr>
        <w:snapToGrid w:val="0"/>
        <w:rPr>
          <w:rFonts w:ascii="宋体" w:hAnsi="宋体"/>
          <w:sz w:val="36"/>
          <w:szCs w:val="36"/>
        </w:rPr>
      </w:pPr>
    </w:p>
    <w:p w14:paraId="288A72CF">
      <w:pPr>
        <w:snapToGrid w:val="0"/>
        <w:rPr>
          <w:rFonts w:ascii="宋体" w:hAnsi="宋体"/>
          <w:sz w:val="36"/>
          <w:szCs w:val="36"/>
        </w:rPr>
      </w:pPr>
    </w:p>
    <w:p w14:paraId="26A1FBB0">
      <w:pPr>
        <w:snapToGrid w:val="0"/>
        <w:rPr>
          <w:rFonts w:ascii="宋体" w:hAnsi="宋体"/>
          <w:sz w:val="36"/>
          <w:szCs w:val="36"/>
        </w:rPr>
      </w:pPr>
    </w:p>
    <w:p w14:paraId="640C48B2">
      <w:pPr>
        <w:snapToGrid w:val="0"/>
        <w:spacing w:before="156" w:beforeLines="50" w:after="156" w:afterLines="50" w:line="360" w:lineRule="auto"/>
        <w:rPr>
          <w:rFonts w:hint="default" w:ascii="宋体" w:hAnsi="宋体" w:eastAsiaTheme="minorEastAsia"/>
          <w:bCs/>
          <w:sz w:val="30"/>
          <w:szCs w:val="30"/>
          <w:u w:val="single"/>
          <w:lang w:val="en-US" w:eastAsia="zh-CN"/>
        </w:rPr>
      </w:pPr>
      <w:r>
        <w:rPr>
          <w:rFonts w:hint="eastAsia" w:ascii="宋体" w:hAnsi="宋体" w:cs="仿宋_GB2312"/>
          <w:bCs/>
          <w:sz w:val="30"/>
          <w:szCs w:val="30"/>
        </w:rPr>
        <w:t>项目名称：</w:t>
      </w:r>
      <w:r>
        <w:rPr>
          <w:rFonts w:hint="eastAsia" w:ascii="宋体" w:hAnsi="宋体" w:cs="仿宋_GB2312"/>
          <w:bCs/>
          <w:sz w:val="30"/>
          <w:szCs w:val="30"/>
          <w:u w:val="single"/>
        </w:rPr>
        <w:t>激光式高速路面弯沉检测技术服务</w:t>
      </w:r>
      <w:r>
        <w:rPr>
          <w:rFonts w:hint="eastAsia" w:ascii="宋体" w:hAnsi="宋体" w:cs="仿宋_GB2312"/>
          <w:bCs/>
          <w:sz w:val="30"/>
          <w:szCs w:val="30"/>
          <w:u w:val="single"/>
          <w:lang w:val="en-US" w:eastAsia="zh-CN"/>
        </w:rPr>
        <w:t xml:space="preserve">                </w:t>
      </w:r>
    </w:p>
    <w:p w14:paraId="10B0A52D">
      <w:pPr>
        <w:snapToGrid w:val="0"/>
        <w:spacing w:before="156" w:beforeLines="50" w:after="156" w:afterLines="50" w:line="360" w:lineRule="auto"/>
        <w:rPr>
          <w:rFonts w:ascii="宋体" w:hAnsi="宋体"/>
          <w:bCs/>
          <w:sz w:val="30"/>
          <w:szCs w:val="30"/>
          <w:u w:val="single"/>
        </w:rPr>
      </w:pPr>
      <w:r>
        <w:rPr>
          <w:rFonts w:hint="eastAsia" w:ascii="宋体" w:hAnsi="宋体" w:cs="仿宋_GB2312"/>
          <w:bCs/>
          <w:sz w:val="30"/>
          <w:szCs w:val="30"/>
        </w:rPr>
        <w:t>委托方（甲方）：</w:t>
      </w:r>
      <w:r>
        <w:rPr>
          <w:rFonts w:hint="eastAsia" w:ascii="宋体" w:hAnsi="宋体" w:cs="仿宋_GB2312"/>
          <w:bCs/>
          <w:sz w:val="30"/>
          <w:szCs w:val="30"/>
          <w:u w:val="single"/>
        </w:rPr>
        <w:t xml:space="preserve">安徽省高速公路试验检测科研中心有限公司   </w:t>
      </w:r>
    </w:p>
    <w:p w14:paraId="1728FE8A">
      <w:pPr>
        <w:tabs>
          <w:tab w:val="left" w:pos="8820"/>
        </w:tabs>
        <w:snapToGrid w:val="0"/>
        <w:spacing w:before="156" w:beforeLines="50" w:after="156" w:afterLines="50" w:line="360" w:lineRule="auto"/>
        <w:rPr>
          <w:rFonts w:ascii="宋体" w:hAnsi="宋体"/>
          <w:sz w:val="30"/>
          <w:szCs w:val="30"/>
          <w:u w:val="single"/>
        </w:rPr>
      </w:pPr>
      <w:r>
        <w:rPr>
          <w:rFonts w:hint="eastAsia" w:ascii="宋体" w:hAnsi="宋体" w:cs="仿宋_GB2312"/>
          <w:bCs/>
          <w:sz w:val="30"/>
          <w:szCs w:val="30"/>
        </w:rPr>
        <w:t>受托方（乙方）：</w:t>
      </w:r>
      <w:r>
        <w:rPr>
          <w:rFonts w:hint="eastAsia" w:ascii="宋体" w:hAnsi="宋体"/>
          <w:bCs/>
          <w:sz w:val="30"/>
          <w:szCs w:val="30"/>
          <w:u w:val="single"/>
        </w:rPr>
        <w:t xml:space="preserve">                                         </w:t>
      </w:r>
    </w:p>
    <w:p w14:paraId="1E2457F3">
      <w:pPr>
        <w:snapToGrid w:val="0"/>
        <w:spacing w:before="156" w:beforeLines="50" w:after="156" w:afterLines="50" w:line="360" w:lineRule="auto"/>
        <w:rPr>
          <w:rFonts w:ascii="宋体" w:hAnsi="宋体"/>
          <w:bCs/>
          <w:sz w:val="30"/>
          <w:szCs w:val="30"/>
        </w:rPr>
      </w:pPr>
      <w:r>
        <w:rPr>
          <w:rFonts w:hint="eastAsia" w:ascii="宋体" w:hAnsi="宋体" w:cs="仿宋_GB2312"/>
          <w:bCs/>
          <w:sz w:val="30"/>
          <w:szCs w:val="30"/>
        </w:rPr>
        <w:t>签订时间：</w:t>
      </w:r>
      <w:r>
        <w:rPr>
          <w:rFonts w:hint="eastAsia" w:ascii="宋体" w:hAnsi="宋体" w:cs="黑体"/>
          <w:sz w:val="30"/>
          <w:szCs w:val="30"/>
          <w:u w:val="single"/>
        </w:rPr>
        <w:t>年</w:t>
      </w:r>
      <w:r>
        <w:rPr>
          <w:rFonts w:ascii="宋体" w:hAnsi="宋体"/>
          <w:sz w:val="30"/>
          <w:szCs w:val="30"/>
          <w:u w:val="single"/>
        </w:rPr>
        <w:t xml:space="preserve">      </w:t>
      </w:r>
      <w:r>
        <w:rPr>
          <w:rFonts w:hint="eastAsia" w:ascii="宋体" w:hAnsi="宋体" w:cs="黑体"/>
          <w:sz w:val="30"/>
          <w:szCs w:val="30"/>
          <w:u w:val="single"/>
        </w:rPr>
        <w:t>月</w:t>
      </w:r>
      <w:r>
        <w:rPr>
          <w:rFonts w:ascii="宋体" w:hAnsi="宋体"/>
          <w:sz w:val="30"/>
          <w:szCs w:val="30"/>
          <w:u w:val="single"/>
        </w:rPr>
        <w:t xml:space="preserve">      </w:t>
      </w:r>
      <w:r>
        <w:rPr>
          <w:rFonts w:hint="eastAsia" w:ascii="宋体" w:hAnsi="宋体" w:cs="黑体"/>
          <w:sz w:val="30"/>
          <w:szCs w:val="30"/>
          <w:u w:val="single"/>
        </w:rPr>
        <w:t>日</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5FF647EB">
      <w:pPr>
        <w:snapToGrid w:val="0"/>
        <w:spacing w:before="156" w:beforeLines="50" w:after="156" w:afterLines="50" w:line="360" w:lineRule="auto"/>
        <w:rPr>
          <w:rFonts w:ascii="宋体" w:hAnsi="宋体"/>
          <w:sz w:val="30"/>
          <w:szCs w:val="30"/>
          <w:u w:val="single"/>
        </w:rPr>
      </w:pPr>
      <w:r>
        <w:rPr>
          <w:rFonts w:hint="eastAsia" w:ascii="宋体" w:hAnsi="宋体" w:cs="仿宋_GB2312"/>
          <w:bCs/>
          <w:sz w:val="30"/>
          <w:szCs w:val="30"/>
        </w:rPr>
        <w:t>签订地点：</w:t>
      </w:r>
      <w:r>
        <w:rPr>
          <w:rFonts w:hint="eastAsia" w:ascii="宋体" w:hAnsi="宋体" w:cs="黑体"/>
          <w:sz w:val="30"/>
          <w:szCs w:val="30"/>
          <w:u w:val="single"/>
        </w:rPr>
        <w:t>安徽</w:t>
      </w:r>
      <w:r>
        <w:rPr>
          <w:rFonts w:ascii="宋体" w:hAnsi="宋体"/>
          <w:sz w:val="30"/>
          <w:szCs w:val="30"/>
          <w:u w:val="single"/>
        </w:rPr>
        <w:t>·</w:t>
      </w:r>
      <w:r>
        <w:rPr>
          <w:rFonts w:hint="eastAsia" w:ascii="宋体" w:hAnsi="宋体" w:cs="黑体"/>
          <w:sz w:val="30"/>
          <w:szCs w:val="30"/>
          <w:u w:val="single"/>
        </w:rPr>
        <w:t>合肥</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0B211873">
      <w:pPr>
        <w:snapToGrid w:val="0"/>
        <w:rPr>
          <w:rFonts w:ascii="宋体" w:hAnsi="宋体"/>
          <w:sz w:val="36"/>
          <w:szCs w:val="36"/>
        </w:rPr>
      </w:pPr>
    </w:p>
    <w:p w14:paraId="347C389C">
      <w:pPr>
        <w:widowControl/>
        <w:spacing w:before="156" w:beforeLines="50" w:after="156" w:afterLines="50" w:line="360" w:lineRule="auto"/>
        <w:jc w:val="center"/>
        <w:rPr>
          <w:rFonts w:hint="eastAsia" w:ascii="宋体" w:hAnsi="宋体" w:cs="宋体"/>
          <w:b/>
          <w:bCs/>
          <w:sz w:val="24"/>
        </w:rPr>
      </w:pPr>
      <w:r>
        <w:rPr>
          <w:rFonts w:ascii="宋体" w:hAnsi="宋体"/>
          <w:sz w:val="36"/>
          <w:szCs w:val="36"/>
        </w:rPr>
        <w:br w:type="page"/>
      </w:r>
      <w:r>
        <w:rPr>
          <w:rFonts w:hint="eastAsia" w:ascii="宋体" w:hAnsi="宋体" w:cs="宋体"/>
          <w:b/>
          <w:bCs/>
          <w:sz w:val="36"/>
          <w:szCs w:val="36"/>
        </w:rPr>
        <w:t>合同协议书</w:t>
      </w:r>
    </w:p>
    <w:p w14:paraId="0A221594">
      <w:pPr>
        <w:snapToGrid w:val="0"/>
        <w:spacing w:line="360" w:lineRule="auto"/>
        <w:ind w:firstLine="480" w:firstLineChars="200"/>
        <w:jc w:val="left"/>
        <w:rPr>
          <w:rFonts w:hint="eastAsia" w:ascii="宋体" w:hAnsi="宋体" w:cs="宋体"/>
          <w:sz w:val="24"/>
        </w:rPr>
      </w:pPr>
      <w:r>
        <w:rPr>
          <w:rFonts w:hint="eastAsia" w:ascii="宋体" w:hAnsi="宋体" w:cs="宋体"/>
          <w:sz w:val="24"/>
        </w:rPr>
        <w:t>本合同由</w:t>
      </w:r>
      <w:r>
        <w:rPr>
          <w:rFonts w:hint="eastAsia" w:ascii="宋体" w:hAnsi="宋体" w:cs="宋体"/>
          <w:b/>
          <w:bCs/>
          <w:sz w:val="24"/>
          <w:u w:val="single"/>
        </w:rPr>
        <w:t>安徽省高速公路试验检测科研中心有限公司</w:t>
      </w:r>
      <w:r>
        <w:rPr>
          <w:rFonts w:hint="eastAsia" w:ascii="宋体" w:hAnsi="宋体" w:cs="宋体"/>
          <w:sz w:val="24"/>
        </w:rPr>
        <w:t>（以下简称甲方），与</w:t>
      </w:r>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 </w:t>
      </w:r>
      <w:r>
        <w:rPr>
          <w:rFonts w:hint="eastAsia" w:ascii="宋体" w:hAnsi="宋体" w:cs="宋体"/>
          <w:b/>
          <w:bCs/>
          <w:sz w:val="24"/>
          <w:u w:val="single"/>
        </w:rPr>
        <w:t xml:space="preserve"> </w:t>
      </w:r>
      <w:r>
        <w:rPr>
          <w:rFonts w:hint="eastAsia" w:ascii="宋体" w:hAnsi="宋体" w:cs="宋体"/>
          <w:sz w:val="24"/>
        </w:rPr>
        <w:t>（以下简称乙方），共同订立。</w:t>
      </w:r>
    </w:p>
    <w:p w14:paraId="490B8587">
      <w:pPr>
        <w:snapToGrid w:val="0"/>
        <w:spacing w:line="360" w:lineRule="auto"/>
        <w:ind w:firstLine="480" w:firstLineChars="200"/>
        <w:jc w:val="left"/>
        <w:rPr>
          <w:rFonts w:hint="eastAsia" w:ascii="宋体" w:hAnsi="宋体" w:cs="宋体"/>
          <w:sz w:val="24"/>
        </w:rPr>
      </w:pPr>
      <w:r>
        <w:rPr>
          <w:rFonts w:hint="eastAsia" w:ascii="宋体" w:hAnsi="宋体" w:cs="宋体"/>
          <w:sz w:val="24"/>
        </w:rPr>
        <w:t>根据甲方业务生产需要，委托乙方采用</w:t>
      </w:r>
      <w:r>
        <w:rPr>
          <w:rFonts w:hint="eastAsia" w:ascii="宋体" w:hAnsi="宋体" w:cs="宋体"/>
          <w:sz w:val="24"/>
          <w:lang w:val="en-US" w:eastAsia="zh-CN"/>
        </w:rPr>
        <w:t>激光式高速路面弯沉仪对路面弯沉进行检测</w:t>
      </w:r>
      <w:r>
        <w:rPr>
          <w:rFonts w:hint="eastAsia" w:ascii="宋体" w:hAnsi="宋体" w:cs="宋体"/>
          <w:sz w:val="24"/>
          <w:lang w:eastAsia="zh-CN"/>
        </w:rPr>
        <w:t>。</w:t>
      </w:r>
      <w:r>
        <w:rPr>
          <w:rFonts w:hint="eastAsia" w:ascii="宋体" w:hAnsi="宋体" w:cs="宋体"/>
          <w:sz w:val="24"/>
        </w:rPr>
        <w:t>为明确双方在合同期间的义务、责任、权利和利益，兹就以下事项达成协议：</w:t>
      </w:r>
    </w:p>
    <w:p w14:paraId="1E664389">
      <w:pPr>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第一条 合作期限</w:t>
      </w:r>
    </w:p>
    <w:p w14:paraId="3D63DB86">
      <w:pPr>
        <w:spacing w:line="360" w:lineRule="auto"/>
        <w:ind w:firstLine="480" w:firstLineChars="200"/>
        <w:jc w:val="left"/>
        <w:rPr>
          <w:rFonts w:hint="eastAsia"/>
        </w:rPr>
      </w:pPr>
      <w:r>
        <w:rPr>
          <w:rFonts w:hint="eastAsia" w:ascii="宋体" w:hAnsi="宋体" w:cs="宋体"/>
          <w:sz w:val="24"/>
        </w:rPr>
        <w:t>自</w:t>
      </w:r>
      <w:r>
        <w:rPr>
          <w:rFonts w:hint="eastAsia" w:ascii="宋体" w:hAnsi="宋体" w:cs="宋体"/>
          <w:sz w:val="24"/>
          <w:u w:val="single"/>
        </w:rPr>
        <w:t xml:space="preserve"> 202</w:t>
      </w:r>
      <w:r>
        <w:rPr>
          <w:rFonts w:ascii="宋体" w:hAnsi="宋体" w:cs="宋体"/>
          <w:sz w:val="24"/>
          <w:u w:val="single"/>
        </w:rPr>
        <w:t>5</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202</w:t>
      </w:r>
      <w:r>
        <w:rPr>
          <w:rFonts w:hint="eastAsia" w:ascii="宋体" w:hAnsi="宋体" w:cs="宋体"/>
          <w:sz w:val="24"/>
          <w:u w:val="single"/>
          <w:lang w:val="en-US" w:eastAsia="zh-CN"/>
        </w:rPr>
        <w:t>6</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日。有效期</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cs="宋体"/>
          <w:sz w:val="24"/>
        </w:rPr>
        <w:t>。</w:t>
      </w:r>
      <w:r>
        <w:rPr>
          <w:rFonts w:hint="eastAsia" w:ascii="宋体" w:hAnsi="宋体" w:cs="宋体"/>
          <w:kern w:val="0"/>
          <w:sz w:val="24"/>
        </w:rPr>
        <w:t>合同到期时在公司合格供应商评价为</w:t>
      </w:r>
      <w:r>
        <w:rPr>
          <w:rFonts w:hint="eastAsia" w:ascii="宋体" w:hAnsi="宋体" w:cs="宋体"/>
          <w:kern w:val="0"/>
          <w:sz w:val="24"/>
          <w:lang w:eastAsia="zh-CN"/>
        </w:rPr>
        <w:t>优</w:t>
      </w:r>
      <w:r>
        <w:rPr>
          <w:rFonts w:hint="eastAsia" w:ascii="宋体" w:hAnsi="宋体" w:cs="宋体"/>
          <w:sz w:val="24"/>
        </w:rPr>
        <w:t>，</w:t>
      </w:r>
      <w:r>
        <w:rPr>
          <w:rFonts w:hint="eastAsia" w:ascii="宋体" w:hAnsi="宋体" w:cs="宋体"/>
          <w:kern w:val="0"/>
          <w:sz w:val="24"/>
        </w:rPr>
        <w:t>可往后顺延12个月合同，</w:t>
      </w:r>
      <w:r>
        <w:rPr>
          <w:rFonts w:hint="eastAsia" w:ascii="宋体" w:hAnsi="宋体" w:cs="宋体"/>
          <w:sz w:val="24"/>
        </w:rPr>
        <w:t>合同价不变。</w:t>
      </w:r>
    </w:p>
    <w:p w14:paraId="2AF62C80">
      <w:pPr>
        <w:snapToGrid w:val="0"/>
        <w:spacing w:line="360" w:lineRule="auto"/>
        <w:ind w:firstLine="482" w:firstLineChars="200"/>
        <w:jc w:val="left"/>
        <w:rPr>
          <w:rFonts w:hint="eastAsia" w:ascii="宋体" w:hAnsi="宋体" w:cs="宋体"/>
          <w:sz w:val="24"/>
        </w:rPr>
      </w:pPr>
      <w:r>
        <w:rPr>
          <w:rFonts w:hint="eastAsia" w:ascii="宋体" w:hAnsi="宋体" w:cs="宋体"/>
          <w:b/>
          <w:bCs/>
          <w:sz w:val="24"/>
        </w:rPr>
        <w:t xml:space="preserve">第二条 </w:t>
      </w:r>
      <w:r>
        <w:rPr>
          <w:rFonts w:hint="eastAsia" w:ascii="宋体" w:hAnsi="宋体" w:cs="宋体"/>
          <w:sz w:val="24"/>
        </w:rPr>
        <w:t>本合同内容依据甲方承接的项目合同文件要求，由乙方协作甲方完成</w:t>
      </w:r>
      <w:r>
        <w:rPr>
          <w:rFonts w:hint="eastAsia" w:ascii="宋体" w:hAnsi="宋体" w:cs="宋体"/>
          <w:sz w:val="24"/>
          <w:lang w:val="en-US" w:eastAsia="zh-CN"/>
        </w:rPr>
        <w:t>道路弯沉</w:t>
      </w:r>
      <w:r>
        <w:rPr>
          <w:rFonts w:hint="eastAsia" w:ascii="宋体" w:hAnsi="宋体" w:cs="宋体"/>
          <w:sz w:val="24"/>
        </w:rPr>
        <w:t>检测。</w:t>
      </w:r>
    </w:p>
    <w:p w14:paraId="3823625A">
      <w:pPr>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第三条 双方的权利和义务</w:t>
      </w:r>
    </w:p>
    <w:p w14:paraId="4CB0958C">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sz w:val="24"/>
          <w:szCs w:val="24"/>
        </w:rPr>
      </w:pPr>
      <w:r>
        <w:rPr>
          <w:rFonts w:hint="eastAsia" w:ascii="宋体" w:hAnsi="宋体" w:eastAsia="宋体"/>
          <w:sz w:val="24"/>
          <w:szCs w:val="24"/>
        </w:rPr>
        <w:t>（</w:t>
      </w:r>
      <w:r>
        <w:rPr>
          <w:rFonts w:hint="eastAsia"/>
          <w:sz w:val="24"/>
          <w:szCs w:val="24"/>
          <w:lang w:val="en-US" w:eastAsia="zh-CN"/>
        </w:rPr>
        <w:t>一</w:t>
      </w:r>
      <w:r>
        <w:rPr>
          <w:rFonts w:hint="eastAsia" w:ascii="宋体" w:hAnsi="宋体" w:eastAsia="宋体"/>
          <w:sz w:val="24"/>
          <w:szCs w:val="24"/>
        </w:rPr>
        <w:t>）技术服务目标：</w:t>
      </w:r>
      <w:r>
        <w:rPr>
          <w:rFonts w:hint="eastAsia"/>
          <w:sz w:val="24"/>
          <w:szCs w:val="24"/>
          <w:lang w:val="en-US" w:eastAsia="zh-CN"/>
        </w:rPr>
        <w:t>检测设备精度、质量满足《激光式高速弯沉测定仪》（JT/T1170-2017）、</w:t>
      </w:r>
      <w:r>
        <w:rPr>
          <w:rFonts w:hint="eastAsia" w:ascii="宋体" w:hAnsi="宋体" w:eastAsia="宋体"/>
          <w:sz w:val="24"/>
          <w:szCs w:val="24"/>
        </w:rPr>
        <w:t>《公路路基路面现场测试规程》（JTG</w:t>
      </w:r>
      <w:r>
        <w:rPr>
          <w:rFonts w:hint="eastAsia"/>
          <w:sz w:val="24"/>
          <w:szCs w:val="24"/>
          <w:lang w:val="en-US" w:eastAsia="zh-CN"/>
        </w:rPr>
        <w:t xml:space="preserve"> </w:t>
      </w:r>
      <w:r>
        <w:rPr>
          <w:rFonts w:hint="eastAsia" w:ascii="宋体" w:hAnsi="宋体" w:eastAsia="宋体"/>
          <w:sz w:val="24"/>
          <w:szCs w:val="24"/>
        </w:rPr>
        <w:t>3450-2019）</w:t>
      </w:r>
      <w:r>
        <w:rPr>
          <w:rFonts w:hint="eastAsia"/>
          <w:sz w:val="24"/>
          <w:szCs w:val="24"/>
          <w:lang w:eastAsia="zh-CN"/>
        </w:rPr>
        <w:t>、《公路工程质量检验评定标准 第一册 土建工程》（JTG F80</w:t>
      </w:r>
      <w:r>
        <w:rPr>
          <w:rFonts w:hint="eastAsia"/>
          <w:sz w:val="24"/>
          <w:szCs w:val="24"/>
          <w:lang w:val="en-US" w:eastAsia="zh-CN"/>
        </w:rPr>
        <w:t>/</w:t>
      </w:r>
      <w:r>
        <w:rPr>
          <w:rFonts w:hint="eastAsia"/>
          <w:sz w:val="24"/>
          <w:szCs w:val="24"/>
          <w:lang w:eastAsia="zh-CN"/>
        </w:rPr>
        <w:t>1-2017）</w:t>
      </w:r>
      <w:r>
        <w:rPr>
          <w:rFonts w:hint="eastAsia" w:ascii="宋体" w:hAnsi="宋体" w:eastAsia="宋体"/>
          <w:sz w:val="24"/>
          <w:szCs w:val="24"/>
        </w:rPr>
        <w:t>和《公路技术状况评定标准》（JTG</w:t>
      </w:r>
      <w:r>
        <w:rPr>
          <w:rFonts w:hint="eastAsia"/>
          <w:sz w:val="24"/>
          <w:szCs w:val="24"/>
          <w:lang w:val="en-US" w:eastAsia="zh-CN"/>
        </w:rPr>
        <w:t xml:space="preserve"> 5210</w:t>
      </w:r>
      <w:r>
        <w:rPr>
          <w:rFonts w:hint="eastAsia" w:ascii="宋体" w:hAnsi="宋体" w:eastAsia="宋体"/>
          <w:sz w:val="24"/>
          <w:szCs w:val="24"/>
        </w:rPr>
        <w:t>-2018）</w:t>
      </w:r>
      <w:r>
        <w:rPr>
          <w:rFonts w:hint="eastAsia"/>
          <w:sz w:val="24"/>
          <w:szCs w:val="24"/>
          <w:lang w:val="en-US" w:eastAsia="zh-CN"/>
        </w:rPr>
        <w:t>等相关规范</w:t>
      </w:r>
      <w:r>
        <w:rPr>
          <w:rFonts w:hint="eastAsia" w:ascii="宋体" w:hAnsi="宋体" w:eastAsia="宋体"/>
          <w:sz w:val="24"/>
          <w:szCs w:val="24"/>
        </w:rPr>
        <w:t>的</w:t>
      </w:r>
      <w:r>
        <w:rPr>
          <w:rFonts w:hint="eastAsia"/>
          <w:sz w:val="24"/>
          <w:szCs w:val="24"/>
          <w:lang w:val="en-US" w:eastAsia="zh-CN"/>
        </w:rPr>
        <w:t>相关</w:t>
      </w:r>
      <w:r>
        <w:rPr>
          <w:rFonts w:hint="eastAsia" w:ascii="宋体" w:hAnsi="宋体" w:eastAsia="宋体"/>
          <w:sz w:val="24"/>
          <w:szCs w:val="24"/>
        </w:rPr>
        <w:t>要求。</w:t>
      </w:r>
    </w:p>
    <w:p w14:paraId="5507FA87">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sz w:val="24"/>
          <w:szCs w:val="24"/>
        </w:rPr>
      </w:pPr>
      <w:r>
        <w:rPr>
          <w:rFonts w:hint="eastAsia" w:ascii="宋体" w:hAnsi="宋体" w:eastAsia="宋体"/>
          <w:sz w:val="24"/>
          <w:szCs w:val="24"/>
        </w:rPr>
        <w:t>（</w:t>
      </w:r>
      <w:r>
        <w:rPr>
          <w:rFonts w:hint="eastAsia"/>
          <w:sz w:val="24"/>
          <w:szCs w:val="24"/>
          <w:lang w:val="en-US" w:eastAsia="zh-CN"/>
        </w:rPr>
        <w:t>二</w:t>
      </w:r>
      <w:r>
        <w:rPr>
          <w:rFonts w:hint="eastAsia" w:ascii="宋体" w:hAnsi="宋体" w:eastAsia="宋体"/>
          <w:sz w:val="24"/>
          <w:szCs w:val="24"/>
        </w:rPr>
        <w:t>）技术服务范围：根据</w:t>
      </w:r>
      <w:r>
        <w:rPr>
          <w:rFonts w:hint="eastAsia"/>
          <w:sz w:val="24"/>
          <w:szCs w:val="24"/>
          <w:lang w:val="en-US" w:eastAsia="zh-CN"/>
        </w:rPr>
        <w:t>委托方</w:t>
      </w:r>
      <w:r>
        <w:rPr>
          <w:rFonts w:hint="eastAsia" w:ascii="宋体" w:hAnsi="宋体" w:eastAsia="宋体"/>
          <w:sz w:val="24"/>
          <w:szCs w:val="24"/>
        </w:rPr>
        <w:t>提供的道路清单完成路面弯沉检测</w:t>
      </w:r>
      <w:r>
        <w:rPr>
          <w:rFonts w:hint="eastAsia"/>
          <w:sz w:val="24"/>
          <w:szCs w:val="24"/>
          <w:lang w:eastAsia="zh-CN"/>
        </w:rPr>
        <w:t>，</w:t>
      </w:r>
      <w:r>
        <w:rPr>
          <w:rFonts w:hint="eastAsia"/>
          <w:sz w:val="24"/>
          <w:szCs w:val="24"/>
          <w:lang w:val="en-US" w:eastAsia="zh-CN"/>
        </w:rPr>
        <w:t>并根据项目类型进行</w:t>
      </w:r>
      <w:r>
        <w:rPr>
          <w:rFonts w:hint="eastAsia" w:ascii="宋体" w:hAnsi="宋体" w:eastAsia="宋体"/>
          <w:sz w:val="24"/>
          <w:szCs w:val="24"/>
        </w:rPr>
        <w:t>数据分析处理工作。</w:t>
      </w:r>
    </w:p>
    <w:p w14:paraId="3B1E35E9">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sz w:val="24"/>
          <w:szCs w:val="24"/>
        </w:rPr>
      </w:pPr>
      <w:r>
        <w:rPr>
          <w:rFonts w:hint="eastAsia"/>
          <w:sz w:val="24"/>
          <w:szCs w:val="24"/>
          <w:lang w:val="en-US" w:eastAsia="zh-CN"/>
        </w:rPr>
        <w:t>（三）</w:t>
      </w:r>
      <w:r>
        <w:rPr>
          <w:rFonts w:hint="eastAsia" w:ascii="宋体" w:hAnsi="宋体" w:eastAsia="宋体"/>
          <w:sz w:val="24"/>
          <w:szCs w:val="24"/>
        </w:rPr>
        <w:t>提交成果</w:t>
      </w:r>
    </w:p>
    <w:p w14:paraId="20A4E0FA">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b w:val="0"/>
          <w:bCs w:val="0"/>
          <w:sz w:val="24"/>
          <w:szCs w:val="24"/>
        </w:rPr>
      </w:pPr>
      <w:r>
        <w:rPr>
          <w:rFonts w:hint="eastAsia"/>
          <w:b w:val="0"/>
          <w:bCs w:val="0"/>
          <w:sz w:val="24"/>
          <w:szCs w:val="24"/>
          <w:lang w:val="en-US" w:eastAsia="zh-CN"/>
        </w:rPr>
        <w:t>1、</w:t>
      </w:r>
      <w:r>
        <w:rPr>
          <w:rFonts w:hint="eastAsia"/>
          <w:sz w:val="24"/>
          <w:szCs w:val="24"/>
          <w:lang w:val="en-US" w:eastAsia="zh-CN"/>
        </w:rPr>
        <w:t>乙方</w:t>
      </w:r>
      <w:r>
        <w:rPr>
          <w:rFonts w:hint="eastAsia" w:ascii="宋体" w:hAnsi="宋体" w:eastAsia="宋体"/>
          <w:b w:val="0"/>
          <w:bCs w:val="0"/>
          <w:sz w:val="24"/>
          <w:szCs w:val="24"/>
        </w:rPr>
        <w:t>提供检测数据分析报告1套与电子版原始数据，乙方提供的数据应为不加密，永久可编辑、分析的数据。</w:t>
      </w:r>
    </w:p>
    <w:p w14:paraId="24C94546">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b w:val="0"/>
          <w:bCs w:val="0"/>
          <w:sz w:val="24"/>
          <w:szCs w:val="24"/>
          <w:lang w:eastAsia="zh-CN"/>
        </w:rPr>
      </w:pPr>
      <w:r>
        <w:rPr>
          <w:rFonts w:hint="eastAsia"/>
          <w:b w:val="0"/>
          <w:bCs w:val="0"/>
          <w:sz w:val="24"/>
          <w:szCs w:val="24"/>
          <w:lang w:val="en-US" w:eastAsia="zh-CN"/>
        </w:rPr>
        <w:t>2、交竣工类</w:t>
      </w:r>
      <w:r>
        <w:rPr>
          <w:rFonts w:hint="eastAsia" w:ascii="宋体" w:hAnsi="宋体" w:eastAsia="宋体"/>
          <w:b w:val="0"/>
          <w:bCs w:val="0"/>
          <w:sz w:val="24"/>
          <w:szCs w:val="24"/>
        </w:rPr>
        <w:t>弯沉</w:t>
      </w:r>
      <w:r>
        <w:rPr>
          <w:rFonts w:hint="eastAsia" w:ascii="宋体" w:hAnsi="宋体" w:eastAsia="宋体"/>
          <w:b w:val="0"/>
          <w:bCs w:val="0"/>
          <w:sz w:val="24"/>
          <w:szCs w:val="24"/>
          <w:lang w:val="en-US" w:eastAsia="zh-CN"/>
        </w:rPr>
        <w:t>检测</w:t>
      </w:r>
      <w:r>
        <w:rPr>
          <w:rFonts w:hint="eastAsia" w:ascii="宋体" w:hAnsi="宋体" w:eastAsia="宋体"/>
          <w:b w:val="0"/>
          <w:bCs w:val="0"/>
          <w:sz w:val="24"/>
          <w:szCs w:val="24"/>
        </w:rPr>
        <w:t>：依据行业标准出具检测数据分析报告</w:t>
      </w:r>
      <w:r>
        <w:rPr>
          <w:rFonts w:hint="eastAsia"/>
          <w:b w:val="0"/>
          <w:bCs w:val="0"/>
          <w:sz w:val="24"/>
          <w:szCs w:val="24"/>
          <w:lang w:eastAsia="zh-CN"/>
        </w:rPr>
        <w:t>。</w:t>
      </w:r>
      <w:r>
        <w:rPr>
          <w:rFonts w:hint="eastAsia" w:ascii="宋体" w:hAnsi="宋体" w:eastAsia="宋体"/>
          <w:b w:val="0"/>
          <w:bCs w:val="0"/>
          <w:sz w:val="24"/>
          <w:szCs w:val="24"/>
        </w:rPr>
        <w:t>乙方按照《公路路基路面现</w:t>
      </w:r>
      <w:r>
        <w:rPr>
          <w:rFonts w:hint="eastAsia" w:ascii="宋体" w:hAnsi="宋体" w:eastAsia="宋体"/>
          <w:b w:val="0"/>
          <w:bCs w:val="0"/>
          <w:sz w:val="24"/>
          <w:szCs w:val="24"/>
          <w:lang w:val="en-US" w:eastAsia="zh-CN"/>
        </w:rPr>
        <w:t>场测试规程》（JTG 3450-2019）、《公路工程质量检验评定标准 第一册 土建工程》（JTG F80/1-2017）提供50m的单点检测数据，</w:t>
      </w:r>
      <w:r>
        <w:rPr>
          <w:rFonts w:hint="eastAsia"/>
          <w:b w:val="0"/>
          <w:bCs w:val="0"/>
          <w:sz w:val="24"/>
          <w:szCs w:val="24"/>
          <w:lang w:val="en-US" w:eastAsia="zh-CN"/>
        </w:rPr>
        <w:t>评定并</w:t>
      </w:r>
      <w:r>
        <w:rPr>
          <w:rFonts w:hint="eastAsia" w:ascii="宋体" w:hAnsi="宋体" w:eastAsia="宋体"/>
          <w:b w:val="0"/>
          <w:bCs w:val="0"/>
          <w:sz w:val="24"/>
          <w:szCs w:val="24"/>
        </w:rPr>
        <w:t>出具检测数据分析报告</w:t>
      </w:r>
      <w:r>
        <w:rPr>
          <w:rFonts w:hint="eastAsia"/>
          <w:b w:val="0"/>
          <w:bCs w:val="0"/>
          <w:sz w:val="24"/>
          <w:szCs w:val="24"/>
          <w:lang w:eastAsia="zh-CN"/>
        </w:rPr>
        <w:t>。</w:t>
      </w:r>
    </w:p>
    <w:p w14:paraId="242AD64E">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b w:val="0"/>
          <w:bCs w:val="0"/>
          <w:sz w:val="24"/>
          <w:szCs w:val="24"/>
          <w:lang w:eastAsia="zh-CN"/>
        </w:rPr>
      </w:pPr>
      <w:r>
        <w:rPr>
          <w:rFonts w:hint="eastAsia"/>
          <w:b w:val="0"/>
          <w:bCs w:val="0"/>
          <w:sz w:val="24"/>
          <w:szCs w:val="24"/>
          <w:lang w:val="en-US" w:eastAsia="zh-CN"/>
        </w:rPr>
        <w:t>3、</w:t>
      </w:r>
      <w:r>
        <w:rPr>
          <w:rFonts w:hint="eastAsia" w:ascii="宋体" w:hAnsi="宋体" w:eastAsia="宋体"/>
          <w:b w:val="0"/>
          <w:bCs w:val="0"/>
          <w:sz w:val="24"/>
          <w:szCs w:val="24"/>
        </w:rPr>
        <w:t>路</w:t>
      </w:r>
      <w:r>
        <w:rPr>
          <w:rFonts w:hint="eastAsia"/>
          <w:b w:val="0"/>
          <w:bCs w:val="0"/>
          <w:sz w:val="24"/>
          <w:szCs w:val="24"/>
          <w:lang w:val="en-US" w:eastAsia="zh-CN"/>
        </w:rPr>
        <w:t>况</w:t>
      </w:r>
      <w:r>
        <w:rPr>
          <w:rFonts w:hint="eastAsia" w:ascii="宋体" w:hAnsi="宋体" w:eastAsia="宋体"/>
          <w:b w:val="0"/>
          <w:bCs w:val="0"/>
          <w:sz w:val="24"/>
          <w:szCs w:val="24"/>
        </w:rPr>
        <w:t>弯沉</w:t>
      </w:r>
      <w:r>
        <w:rPr>
          <w:rFonts w:hint="eastAsia" w:ascii="宋体" w:hAnsi="宋体" w:eastAsia="宋体"/>
          <w:b w:val="0"/>
          <w:bCs w:val="0"/>
          <w:sz w:val="24"/>
          <w:szCs w:val="24"/>
          <w:lang w:val="en-US" w:eastAsia="zh-CN"/>
        </w:rPr>
        <w:t>检测</w:t>
      </w:r>
      <w:r>
        <w:rPr>
          <w:rFonts w:hint="eastAsia" w:ascii="宋体" w:hAnsi="宋体" w:eastAsia="宋体"/>
          <w:b w:val="0"/>
          <w:bCs w:val="0"/>
          <w:sz w:val="24"/>
          <w:szCs w:val="24"/>
        </w:rPr>
        <w:t>：依据行业标准出具检测数据分析报告</w:t>
      </w:r>
      <w:r>
        <w:rPr>
          <w:rFonts w:hint="eastAsia"/>
          <w:b w:val="0"/>
          <w:bCs w:val="0"/>
          <w:sz w:val="24"/>
          <w:szCs w:val="24"/>
          <w:lang w:eastAsia="zh-CN"/>
        </w:rPr>
        <w:t>。</w:t>
      </w:r>
      <w:r>
        <w:rPr>
          <w:rFonts w:hint="eastAsia" w:ascii="宋体" w:hAnsi="宋体" w:eastAsia="宋体"/>
          <w:b w:val="0"/>
          <w:bCs w:val="0"/>
          <w:sz w:val="24"/>
          <w:szCs w:val="24"/>
        </w:rPr>
        <w:t>乙方按照《公路技术状况评定标准》（JTG</w:t>
      </w:r>
      <w:r>
        <w:rPr>
          <w:rFonts w:hint="eastAsia" w:ascii="宋体" w:hAnsi="宋体" w:eastAsia="宋体"/>
          <w:b w:val="0"/>
          <w:bCs w:val="0"/>
          <w:sz w:val="24"/>
          <w:szCs w:val="24"/>
          <w:lang w:val="en-US" w:eastAsia="zh-CN"/>
        </w:rPr>
        <w:t xml:space="preserve"> 5210</w:t>
      </w:r>
      <w:r>
        <w:rPr>
          <w:rFonts w:hint="eastAsia" w:ascii="宋体" w:hAnsi="宋体" w:eastAsia="宋体"/>
          <w:b w:val="0"/>
          <w:bCs w:val="0"/>
          <w:sz w:val="24"/>
          <w:szCs w:val="24"/>
        </w:rPr>
        <w:t>-2018）</w:t>
      </w:r>
      <w:r>
        <w:rPr>
          <w:rFonts w:hint="eastAsia" w:ascii="宋体" w:hAnsi="宋体" w:eastAsia="宋体"/>
          <w:b w:val="0"/>
          <w:bCs w:val="0"/>
          <w:sz w:val="24"/>
          <w:szCs w:val="24"/>
          <w:lang w:val="en-US" w:eastAsia="zh-CN"/>
        </w:rPr>
        <w:t>及委托方提供的相关信息，提供10m的单点检测数据及100m、</w:t>
      </w:r>
      <w:r>
        <w:rPr>
          <w:rFonts w:hint="eastAsia" w:ascii="宋体" w:hAnsi="宋体" w:eastAsia="宋体"/>
          <w:b w:val="0"/>
          <w:bCs w:val="0"/>
          <w:sz w:val="24"/>
          <w:szCs w:val="24"/>
        </w:rPr>
        <w:t>1000m分段评价出具</w:t>
      </w:r>
      <w:r>
        <w:rPr>
          <w:rFonts w:hint="eastAsia" w:ascii="宋体" w:hAnsi="宋体" w:eastAsia="宋体"/>
          <w:b w:val="0"/>
          <w:bCs w:val="0"/>
          <w:sz w:val="24"/>
          <w:szCs w:val="24"/>
          <w:lang w:val="en-US" w:eastAsia="zh-CN"/>
        </w:rPr>
        <w:t>SSR、PSSI</w:t>
      </w:r>
      <w:r>
        <w:rPr>
          <w:rFonts w:hint="eastAsia" w:ascii="宋体" w:hAnsi="宋体" w:eastAsia="宋体"/>
          <w:b w:val="0"/>
          <w:bCs w:val="0"/>
          <w:sz w:val="24"/>
          <w:szCs w:val="24"/>
        </w:rPr>
        <w:t>检测数据分析报告</w:t>
      </w:r>
      <w:r>
        <w:rPr>
          <w:rFonts w:hint="eastAsia" w:ascii="宋体" w:hAnsi="宋体" w:eastAsia="宋体"/>
          <w:b w:val="0"/>
          <w:bCs w:val="0"/>
          <w:sz w:val="24"/>
          <w:szCs w:val="24"/>
          <w:lang w:eastAsia="zh-CN"/>
        </w:rPr>
        <w:t>。</w:t>
      </w:r>
    </w:p>
    <w:p w14:paraId="480D2A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sz w:val="24"/>
          <w:szCs w:val="24"/>
          <w:lang w:val="en-US" w:eastAsia="zh-CN"/>
        </w:rPr>
        <w:t>（四）在收到委托方正式通知进场时间后，除不可抗力外，乙方72小时内需抵达作业现场，不得以任何理由拒绝进场、无故退场或现场不按甲方要求作业。</w:t>
      </w:r>
    </w:p>
    <w:p w14:paraId="0AF17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宋体" w:hAnsi="宋体" w:cs="宋体"/>
          <w:sz w:val="24"/>
        </w:rPr>
        <w:t>（</w:t>
      </w:r>
      <w:r>
        <w:rPr>
          <w:rFonts w:hint="eastAsia" w:ascii="宋体" w:hAnsi="宋体" w:cs="宋体"/>
          <w:sz w:val="24"/>
          <w:lang w:val="en-US" w:eastAsia="zh-CN"/>
        </w:rPr>
        <w:t>五</w:t>
      </w:r>
      <w:r>
        <w:rPr>
          <w:rFonts w:hint="eastAsia" w:ascii="宋体" w:hAnsi="宋体" w:cs="宋体"/>
          <w:sz w:val="24"/>
        </w:rPr>
        <w:t>）乙方现场检测结束后，应10个工作日内提交服务成果（包括：现场检测原始记录、原始电子数据、书面成果报告），对出具的成果报告负责；每延迟1个工作日，扣结算款壹万元，扣完为止。如因乙方提供服务成果不及时致使甲方损失时，乙方需2倍赔偿甲方损失</w:t>
      </w:r>
      <w:r>
        <w:rPr>
          <w:rFonts w:hint="eastAsia"/>
          <w:sz w:val="24"/>
          <w:szCs w:val="24"/>
          <w:lang w:val="en-US" w:eastAsia="zh-CN"/>
        </w:rPr>
        <w:t>。</w:t>
      </w:r>
    </w:p>
    <w:p w14:paraId="54D899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六</w:t>
      </w:r>
      <w:r>
        <w:rPr>
          <w:rFonts w:hint="eastAsia" w:ascii="宋体" w:hAnsi="宋体" w:cs="宋体"/>
          <w:sz w:val="24"/>
        </w:rPr>
        <w:t>）乙方为完成甲方安排的检测任务投入相应的检测人员、车辆、设备及其他相关费用由乙方承担；</w:t>
      </w:r>
    </w:p>
    <w:p w14:paraId="624E4DB9">
      <w:pPr>
        <w:snapToGrid w:val="0"/>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）乙方在开展检测任务时须接受甲方的监督与管理，乙方的服务工作应配合甲方项目整体实施计划，乙方人员、设备进出场及项目实施计划需向甲方指定项目负责人报备；</w:t>
      </w:r>
    </w:p>
    <w:p w14:paraId="3356286D">
      <w:pPr>
        <w:snapToGrid w:val="0"/>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八</w:t>
      </w:r>
      <w:r>
        <w:rPr>
          <w:rFonts w:hint="eastAsia" w:ascii="宋体" w:hAnsi="宋体" w:cs="宋体"/>
          <w:sz w:val="24"/>
        </w:rPr>
        <w:t>）现场开展工作期间，涉及到高速公路或其他道路，乙方需主管部门要求，办理相应的涉路许可，相关安全防护工作支出，由乙方承办；检测过程中应严格按照规范及路政、交警、高速管理处等部门的相关规定进行操作，由于不规范施工所受到交警、路政、路产及相关部门的处罚均自行承担。</w:t>
      </w:r>
    </w:p>
    <w:p w14:paraId="6DE781E5">
      <w:pPr>
        <w:snapToGrid w:val="0"/>
        <w:spacing w:line="360" w:lineRule="auto"/>
        <w:ind w:firstLine="480" w:firstLineChars="2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九</w:t>
      </w:r>
      <w:r>
        <w:rPr>
          <w:rFonts w:hint="eastAsia" w:ascii="宋体" w:hAnsi="宋体" w:cs="宋体"/>
          <w:sz w:val="24"/>
        </w:rPr>
        <w:t>）甲方对乙方服务成果进行随机抽查复核，如不满足要求（①偏差率不足≥</w:t>
      </w:r>
      <w:r>
        <w:rPr>
          <w:rFonts w:ascii="宋体" w:hAnsi="宋体" w:cs="宋体"/>
          <w:sz w:val="24"/>
        </w:rPr>
        <w:t>5%</w:t>
      </w:r>
      <w:r>
        <w:rPr>
          <w:rFonts w:hint="eastAsia" w:ascii="宋体" w:hAnsi="宋体" w:cs="宋体"/>
          <w:sz w:val="24"/>
        </w:rPr>
        <w:t>，＜</w:t>
      </w:r>
      <w:r>
        <w:rPr>
          <w:rFonts w:ascii="宋体" w:hAnsi="宋体" w:cs="宋体"/>
          <w:sz w:val="24"/>
        </w:rPr>
        <w:t>10%</w:t>
      </w:r>
      <w:r>
        <w:rPr>
          <w:rFonts w:hint="eastAsia" w:ascii="宋体" w:hAnsi="宋体" w:cs="宋体"/>
          <w:sz w:val="24"/>
        </w:rPr>
        <w:t>：限期进行整改；②偏差率≥1</w:t>
      </w:r>
      <w:r>
        <w:rPr>
          <w:rFonts w:ascii="宋体" w:hAnsi="宋体" w:cs="宋体"/>
          <w:sz w:val="24"/>
        </w:rPr>
        <w:t>0%</w:t>
      </w:r>
      <w:r>
        <w:rPr>
          <w:rFonts w:hint="eastAsia" w:ascii="宋体" w:hAnsi="宋体" w:cs="宋体"/>
          <w:sz w:val="24"/>
        </w:rPr>
        <w:t>，＜2</w:t>
      </w:r>
      <w:r>
        <w:rPr>
          <w:rFonts w:ascii="宋体" w:hAnsi="宋体" w:cs="宋体"/>
          <w:sz w:val="24"/>
        </w:rPr>
        <w:t>0%</w:t>
      </w:r>
      <w:r>
        <w:rPr>
          <w:rFonts w:hint="eastAsia" w:ascii="宋体" w:hAnsi="宋体" w:cs="宋体"/>
          <w:sz w:val="24"/>
        </w:rPr>
        <w:t>：扣除该路段1</w:t>
      </w:r>
      <w:r>
        <w:rPr>
          <w:rFonts w:ascii="宋体" w:hAnsi="宋体" w:cs="宋体"/>
          <w:sz w:val="24"/>
        </w:rPr>
        <w:t>0%</w:t>
      </w:r>
      <w:r>
        <w:rPr>
          <w:rFonts w:hint="eastAsia" w:ascii="宋体" w:hAnsi="宋体" w:cs="宋体"/>
          <w:sz w:val="24"/>
        </w:rPr>
        <w:t>服务费用，并限期进行整改；③偏差率≥2</w:t>
      </w:r>
      <w:r>
        <w:rPr>
          <w:rFonts w:ascii="宋体" w:hAnsi="宋体" w:cs="宋体"/>
          <w:sz w:val="24"/>
        </w:rPr>
        <w:t>0%</w:t>
      </w:r>
      <w:r>
        <w:rPr>
          <w:rFonts w:hint="eastAsia" w:ascii="宋体" w:hAnsi="宋体" w:cs="宋体"/>
          <w:sz w:val="24"/>
        </w:rPr>
        <w:t>：扣除该路段2</w:t>
      </w:r>
      <w:r>
        <w:rPr>
          <w:rFonts w:ascii="宋体" w:hAnsi="宋体" w:cs="宋体"/>
          <w:sz w:val="24"/>
        </w:rPr>
        <w:t>0%</w:t>
      </w:r>
      <w:r>
        <w:rPr>
          <w:rFonts w:hint="eastAsia" w:ascii="宋体" w:hAnsi="宋体" w:cs="宋体"/>
          <w:sz w:val="24"/>
        </w:rPr>
        <w:t>服务费用，并限期进行整改）；若二次复核偏差率仍大于</w:t>
      </w:r>
      <w:r>
        <w:rPr>
          <w:rFonts w:ascii="宋体" w:hAnsi="宋体" w:cs="宋体"/>
          <w:sz w:val="24"/>
        </w:rPr>
        <w:t>5%</w:t>
      </w:r>
      <w:r>
        <w:rPr>
          <w:rFonts w:hint="eastAsia" w:ascii="宋体" w:hAnsi="宋体" w:cs="宋体"/>
          <w:sz w:val="24"/>
        </w:rPr>
        <w:t>，甲方有权单方面终止合同，二次复测期间所产生的一切费用均由乙方承担；乙方应退还已支付的所有费用。若造成甲方经济损失的，乙方还应赔偿甲方损失；</w:t>
      </w:r>
    </w:p>
    <w:p w14:paraId="0A58A4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（十）每个项目结束后，乙方完成工程量需经甲方项目现场负责人签字确认，确认单作为结算的依据；</w:t>
      </w:r>
    </w:p>
    <w:p w14:paraId="36ACE9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十一</w:t>
      </w:r>
      <w:r>
        <w:rPr>
          <w:rFonts w:hint="eastAsia" w:ascii="宋体" w:hAnsi="宋体" w:cs="宋体"/>
          <w:sz w:val="24"/>
        </w:rPr>
        <w:t>）甲方应按照本合同规定的期限和方式，向乙方及时支付相关费用；</w:t>
      </w:r>
    </w:p>
    <w:p w14:paraId="72C3DD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十二</w:t>
      </w:r>
      <w:r>
        <w:rPr>
          <w:rFonts w:hint="eastAsia" w:ascii="宋体" w:hAnsi="宋体" w:cs="宋体"/>
          <w:sz w:val="24"/>
        </w:rPr>
        <w:t>）乙方在项目实施期间，应加强乙方人员、设备及车辆的安全防控，乙方承担项目全部的安全责任，项目实施过程中如发生安全事故，由此造成任何的人身伤亡、罚款、索赔、损失补偿、诉讼费用及其他一切责任均由乙方承担；</w:t>
      </w:r>
    </w:p>
    <w:p w14:paraId="51BE1C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十三</w:t>
      </w:r>
      <w:r>
        <w:rPr>
          <w:rFonts w:hint="eastAsia" w:ascii="宋体" w:hAnsi="宋体" w:cs="宋体"/>
          <w:sz w:val="24"/>
        </w:rPr>
        <w:t>）乙方检测成果归甲方所有，未经甲方书面同意，不得它用，因检测成果泄露造成甲方损失的，若造成甲方经济损失的，甲方保留追究乙方责任的权利；</w:t>
      </w:r>
    </w:p>
    <w:p w14:paraId="7F23AC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十四</w:t>
      </w:r>
      <w:r>
        <w:rPr>
          <w:rFonts w:hint="eastAsia" w:ascii="宋体" w:hAnsi="宋体" w:cs="宋体"/>
          <w:sz w:val="24"/>
        </w:rPr>
        <w:t>）乙方不得将本项目检测工作对外分包、转包，否则甲方可解除合同，乙方应当退还已收取的服务费用，同时按照已收取金额的30%向甲方支付违约金，因此造成甲方损失的，还应当赔偿甲方损失。</w:t>
      </w:r>
    </w:p>
    <w:p w14:paraId="0A07A2AD">
      <w:pPr>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第四条 检测价格</w:t>
      </w:r>
    </w:p>
    <w:p w14:paraId="7967D518">
      <w:pPr>
        <w:spacing w:line="360" w:lineRule="auto"/>
        <w:ind w:firstLine="480" w:firstLineChars="200"/>
        <w:jc w:val="left"/>
        <w:rPr>
          <w:rFonts w:hint="eastAsia" w:ascii="宋体" w:hAnsi="宋体" w:cs="宋体"/>
          <w:sz w:val="24"/>
        </w:rPr>
      </w:pPr>
      <w:r>
        <w:rPr>
          <w:rFonts w:hint="eastAsia" w:ascii="宋体" w:hAnsi="宋体" w:cs="宋体"/>
          <w:sz w:val="24"/>
        </w:rPr>
        <w:t>（一）综合单价</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lang w:val="en-US" w:eastAsia="zh-CN"/>
        </w:rPr>
        <w:t>公里</w:t>
      </w:r>
      <w:r>
        <w:rPr>
          <w:rFonts w:hint="eastAsia" w:ascii="宋体" w:hAnsi="宋体" w:cs="宋体"/>
          <w:sz w:val="24"/>
        </w:rPr>
        <w:t>*</w:t>
      </w:r>
      <w:r>
        <w:rPr>
          <w:rFonts w:hint="eastAsia" w:ascii="宋体" w:hAnsi="宋体" w:cs="宋体"/>
          <w:sz w:val="24"/>
          <w:lang w:val="en-US" w:eastAsia="zh-CN"/>
        </w:rPr>
        <w:t>车道</w:t>
      </w:r>
      <w:r>
        <w:rPr>
          <w:rFonts w:hint="eastAsia" w:ascii="宋体" w:hAnsi="宋体" w:cs="宋体"/>
          <w:sz w:val="24"/>
        </w:rPr>
        <w:t>），以实际完成工作量进行结算。</w:t>
      </w:r>
    </w:p>
    <w:p w14:paraId="2F50A5E0">
      <w:pPr>
        <w:pStyle w:val="2"/>
        <w:spacing w:line="360" w:lineRule="auto"/>
        <w:ind w:firstLine="480" w:firstLineChars="200"/>
        <w:jc w:val="left"/>
        <w:rPr>
          <w:rFonts w:hint="eastAsia" w:ascii="宋体" w:hAnsi="宋体" w:cs="宋体"/>
          <w:sz w:val="24"/>
        </w:rPr>
      </w:pPr>
      <w:r>
        <w:rPr>
          <w:rFonts w:hint="eastAsia" w:ascii="宋体" w:hAnsi="宋体" w:cs="宋体"/>
          <w:sz w:val="24"/>
        </w:rPr>
        <w:t>综合单价为乙方为完成甲方指定任务所投入的人员、设备、车辆及安全投入等综合费用单价，包含人员工资、福利、伙食费、住宿费、水电气费、办公费、车辆使用费、燃油费、维修保养费、保险费、过路过桥费，同时也包含了为实施和完成合同工作内容所需的劳务、管理、维修、保险、利润、安全费、税费、加班费等。</w:t>
      </w:r>
    </w:p>
    <w:p w14:paraId="41D9E203">
      <w:pPr>
        <w:spacing w:line="360" w:lineRule="auto"/>
        <w:ind w:firstLine="480" w:firstLineChars="200"/>
        <w:jc w:val="left"/>
        <w:rPr>
          <w:rFonts w:hint="eastAsia" w:ascii="宋体" w:hAnsi="宋体" w:cs="宋体"/>
          <w:sz w:val="24"/>
        </w:rPr>
      </w:pPr>
      <w:r>
        <w:rPr>
          <w:rFonts w:hint="eastAsia" w:ascii="宋体" w:hAnsi="宋体" w:cs="宋体"/>
          <w:sz w:val="24"/>
        </w:rPr>
        <w:t>（二）甲方应按照甲乙双方约定的结算方式，按时予以结算。其双方约定的结算方式为：</w:t>
      </w:r>
    </w:p>
    <w:p w14:paraId="378DB3F8">
      <w:pPr>
        <w:spacing w:line="360" w:lineRule="auto"/>
        <w:ind w:firstLine="480" w:firstLineChars="200"/>
        <w:jc w:val="left"/>
        <w:rPr>
          <w:rFonts w:hint="eastAsia" w:ascii="宋体" w:hAnsi="宋体" w:cs="宋体"/>
          <w:sz w:val="24"/>
        </w:rPr>
      </w:pPr>
      <w:r>
        <w:rPr>
          <w:rFonts w:hint="eastAsia" w:ascii="宋体" w:hAnsi="宋体" w:cs="宋体"/>
          <w:sz w:val="24"/>
        </w:rPr>
        <w:t>（1）乙方完成单个检查工作内容，在约定的时间内提交服务成果，经甲方指定的项目现场负责人（需书面签署意见）审核确认后，按实际检测的工作量和乙方办理最终结算，乙方提供增值税发票后，甲方将合同约定的技术服务费</w:t>
      </w:r>
      <w:r>
        <w:rPr>
          <w:rFonts w:hint="eastAsia" w:ascii="宋体" w:hAnsi="宋体" w:cs="宋体"/>
          <w:sz w:val="24"/>
          <w:u w:val="single"/>
        </w:rPr>
        <w:t xml:space="preserve"> 一次性 </w:t>
      </w:r>
      <w:r>
        <w:rPr>
          <w:rFonts w:hint="eastAsia" w:ascii="宋体" w:hAnsi="宋体" w:cs="宋体"/>
          <w:sz w:val="24"/>
        </w:rPr>
        <w:t>支付给乙方。</w:t>
      </w:r>
    </w:p>
    <w:p w14:paraId="491787F0">
      <w:pPr>
        <w:spacing w:line="360" w:lineRule="auto"/>
        <w:ind w:firstLine="480" w:firstLineChars="200"/>
        <w:jc w:val="left"/>
        <w:rPr>
          <w:rFonts w:hint="eastAsia" w:ascii="宋体" w:hAnsi="宋体" w:cs="宋体"/>
          <w:sz w:val="24"/>
        </w:rPr>
      </w:pPr>
      <w:r>
        <w:rPr>
          <w:rFonts w:hint="eastAsia" w:ascii="宋体" w:hAnsi="宋体" w:cs="宋体"/>
          <w:sz w:val="24"/>
        </w:rPr>
        <w:t>（2）付款方式:甲方以银行转账的方式向乙方付款。</w:t>
      </w:r>
    </w:p>
    <w:p w14:paraId="6D085C6C">
      <w:pPr>
        <w:spacing w:line="360" w:lineRule="auto"/>
        <w:ind w:firstLine="480" w:firstLineChars="200"/>
        <w:jc w:val="left"/>
        <w:rPr>
          <w:rFonts w:hint="eastAsia" w:ascii="宋体" w:hAnsi="宋体" w:cs="宋体"/>
          <w:sz w:val="24"/>
        </w:rPr>
      </w:pPr>
      <w:r>
        <w:rPr>
          <w:rFonts w:hint="eastAsia" w:ascii="宋体" w:hAnsi="宋体" w:cs="宋体"/>
          <w:sz w:val="24"/>
        </w:rPr>
        <w:t>（3）乙方开户银行名称、地址和帐号为：</w:t>
      </w:r>
    </w:p>
    <w:p w14:paraId="2B2405C9">
      <w:pPr>
        <w:spacing w:line="360" w:lineRule="auto"/>
        <w:ind w:firstLine="480" w:firstLineChars="200"/>
        <w:jc w:val="left"/>
        <w:rPr>
          <w:rFonts w:hint="eastAsia" w:ascii="宋体" w:hAnsi="宋体" w:cs="宋体"/>
          <w:sz w:val="24"/>
          <w:u w:val="single"/>
        </w:rPr>
      </w:pPr>
      <w:r>
        <w:rPr>
          <w:rFonts w:hint="eastAsia" w:ascii="宋体" w:hAnsi="宋体" w:cs="宋体"/>
          <w:sz w:val="24"/>
        </w:rPr>
        <w:t xml:space="preserve">  开户银行：</w:t>
      </w:r>
      <w:r>
        <w:rPr>
          <w:rFonts w:hint="eastAsia" w:ascii="宋体" w:hAnsi="宋体" w:cs="宋体"/>
          <w:sz w:val="24"/>
          <w:u w:val="single"/>
        </w:rPr>
        <w:t xml:space="preserve">                             </w:t>
      </w:r>
    </w:p>
    <w:p w14:paraId="01B6EA0C">
      <w:pPr>
        <w:spacing w:line="360" w:lineRule="auto"/>
        <w:ind w:firstLine="480" w:firstLineChars="200"/>
        <w:jc w:val="left"/>
        <w:rPr>
          <w:rFonts w:hint="eastAsia" w:ascii="宋体" w:hAnsi="宋体" w:cs="宋体"/>
          <w:sz w:val="24"/>
        </w:rPr>
      </w:pPr>
      <w:r>
        <w:rPr>
          <w:rFonts w:hint="eastAsia" w:ascii="宋体" w:hAnsi="宋体" w:cs="宋体"/>
          <w:sz w:val="24"/>
        </w:rPr>
        <w:t xml:space="preserve">  地    址：</w:t>
      </w:r>
      <w:r>
        <w:rPr>
          <w:rFonts w:hint="eastAsia" w:ascii="宋体" w:hAnsi="宋体" w:cs="宋体"/>
          <w:sz w:val="24"/>
          <w:u w:val="single"/>
        </w:rPr>
        <w:t xml:space="preserve">                             </w:t>
      </w:r>
    </w:p>
    <w:p w14:paraId="157BE28A">
      <w:pPr>
        <w:spacing w:line="360" w:lineRule="auto"/>
        <w:ind w:firstLine="480" w:firstLineChars="200"/>
        <w:jc w:val="left"/>
        <w:rPr>
          <w:rFonts w:hint="eastAsia" w:ascii="宋体" w:hAnsi="宋体" w:cs="宋体"/>
          <w:sz w:val="24"/>
        </w:rPr>
      </w:pPr>
      <w:r>
        <w:rPr>
          <w:rFonts w:hint="eastAsia" w:ascii="宋体" w:hAnsi="宋体" w:cs="宋体"/>
          <w:sz w:val="24"/>
        </w:rPr>
        <w:t xml:space="preserve">  帐    号：</w:t>
      </w:r>
      <w:r>
        <w:rPr>
          <w:rFonts w:hint="eastAsia" w:ascii="宋体" w:hAnsi="宋体" w:cs="宋体"/>
          <w:sz w:val="24"/>
          <w:u w:val="single"/>
        </w:rPr>
        <w:t xml:space="preserve">                             </w:t>
      </w:r>
    </w:p>
    <w:p w14:paraId="62401738">
      <w:pPr>
        <w:spacing w:line="440" w:lineRule="exact"/>
        <w:ind w:firstLine="420"/>
        <w:rPr>
          <w:rFonts w:hint="eastAsia" w:ascii="宋体" w:hAnsi="宋体" w:cs="宋体"/>
          <w:b/>
          <w:bCs/>
          <w:sz w:val="24"/>
        </w:rPr>
      </w:pPr>
      <w:r>
        <w:rPr>
          <w:rFonts w:hint="eastAsia" w:ascii="宋体" w:hAnsi="宋体" w:cs="宋体"/>
          <w:b/>
          <w:bCs/>
          <w:sz w:val="24"/>
        </w:rPr>
        <w:t>第六条</w:t>
      </w:r>
      <w:r>
        <w:rPr>
          <w:rFonts w:ascii="宋体" w:hAnsi="宋体" w:cs="宋体"/>
          <w:b/>
          <w:bCs/>
          <w:sz w:val="24"/>
        </w:rPr>
        <w:t xml:space="preserve"> </w:t>
      </w:r>
      <w:r>
        <w:rPr>
          <w:rFonts w:hint="eastAsia" w:ascii="宋体" w:hAnsi="宋体" w:cs="宋体"/>
          <w:b/>
          <w:bCs/>
          <w:sz w:val="24"/>
        </w:rPr>
        <w:t>履约保证金</w:t>
      </w:r>
    </w:p>
    <w:p w14:paraId="774B9C3D">
      <w:pPr>
        <w:spacing w:line="360" w:lineRule="auto"/>
        <w:ind w:firstLine="480" w:firstLineChars="200"/>
        <w:jc w:val="left"/>
        <w:rPr>
          <w:rFonts w:hint="eastAsia" w:ascii="宋体" w:hAnsi="宋体" w:cs="宋体"/>
          <w:sz w:val="24"/>
        </w:rPr>
      </w:pPr>
      <w:r>
        <w:rPr>
          <w:rFonts w:hint="eastAsia" w:ascii="宋体" w:hAnsi="宋体" w:cs="宋体"/>
          <w:sz w:val="24"/>
        </w:rPr>
        <w:t>乙方认真按照约定完成合同内容，并验收合格后30日内无息退还履约保证金。</w:t>
      </w:r>
    </w:p>
    <w:p w14:paraId="36BF96C7">
      <w:pPr>
        <w:spacing w:line="360" w:lineRule="auto"/>
        <w:ind w:firstLine="480" w:firstLineChars="200"/>
        <w:jc w:val="left"/>
        <w:rPr>
          <w:rFonts w:hint="eastAsia" w:ascii="宋体" w:hAnsi="宋体" w:cs="宋体"/>
          <w:sz w:val="24"/>
        </w:rPr>
      </w:pPr>
      <w:r>
        <w:rPr>
          <w:rFonts w:hint="eastAsia" w:ascii="宋体" w:hAnsi="宋体" w:cs="宋体"/>
          <w:sz w:val="24"/>
        </w:rPr>
        <w:t>有下列情形的，视为违约行为，履约保证金将不予退还：</w:t>
      </w:r>
    </w:p>
    <w:p w14:paraId="6E2C88C8">
      <w:pPr>
        <w:spacing w:line="360" w:lineRule="auto"/>
        <w:ind w:firstLine="480" w:firstLineChars="200"/>
        <w:jc w:val="left"/>
        <w:rPr>
          <w:rFonts w:hint="eastAsia" w:ascii="宋体" w:hAnsi="宋体" w:cs="宋体"/>
          <w:sz w:val="24"/>
        </w:rPr>
      </w:pPr>
      <w:r>
        <w:rPr>
          <w:rFonts w:hint="eastAsia" w:ascii="宋体" w:hAnsi="宋体" w:cs="宋体"/>
          <w:sz w:val="24"/>
        </w:rPr>
        <w:t>1.签订合同时提出附加条件或更改实质性内容：例如要求修改合同关键条款（如价格、工期等），视为违约行为。</w:t>
      </w:r>
    </w:p>
    <w:p w14:paraId="5C25270C">
      <w:pPr>
        <w:spacing w:line="360" w:lineRule="auto"/>
        <w:ind w:firstLine="480" w:firstLineChars="200"/>
        <w:jc w:val="left"/>
        <w:rPr>
          <w:rFonts w:hint="eastAsia" w:ascii="宋体" w:hAnsi="宋体" w:cs="宋体"/>
          <w:sz w:val="24"/>
        </w:rPr>
      </w:pPr>
      <w:r>
        <w:rPr>
          <w:rFonts w:hint="eastAsia" w:ascii="宋体" w:hAnsi="宋体" w:cs="宋体"/>
          <w:sz w:val="24"/>
        </w:rPr>
        <w:t>2.未履行合同约定：例如工期延误或服务质量不达标，视为违约行为。</w:t>
      </w:r>
    </w:p>
    <w:p w14:paraId="49BB5864">
      <w:pPr>
        <w:spacing w:line="360" w:lineRule="auto"/>
        <w:ind w:firstLine="480" w:firstLineChars="200"/>
        <w:jc w:val="left"/>
        <w:rPr>
          <w:rFonts w:hint="eastAsia" w:ascii="宋体" w:hAnsi="宋体" w:cs="宋体"/>
          <w:sz w:val="24"/>
        </w:rPr>
      </w:pPr>
      <w:r>
        <w:rPr>
          <w:rFonts w:hint="eastAsia" w:ascii="宋体" w:hAnsi="宋体" w:cs="宋体"/>
          <w:sz w:val="24"/>
        </w:rPr>
        <w:t>3.擅自变更或终止合同：未经甲方同意，乙方单方面减少服务内容或终止合同。</w:t>
      </w:r>
    </w:p>
    <w:p w14:paraId="0DA2CE15">
      <w:pPr>
        <w:snapToGrid w:val="0"/>
        <w:spacing w:line="440" w:lineRule="exact"/>
        <w:ind w:firstLine="482" w:firstLineChars="200"/>
        <w:jc w:val="left"/>
        <w:rPr>
          <w:rFonts w:hint="eastAsia" w:ascii="宋体" w:hAnsi="宋体" w:cs="宋体"/>
          <w:sz w:val="24"/>
        </w:rPr>
      </w:pPr>
      <w:r>
        <w:rPr>
          <w:rFonts w:hint="eastAsia" w:ascii="宋体" w:hAnsi="宋体" w:cs="宋体"/>
          <w:b/>
          <w:bCs/>
          <w:sz w:val="24"/>
        </w:rPr>
        <w:t>第</w:t>
      </w:r>
      <w:r>
        <w:rPr>
          <w:rFonts w:hint="eastAsia" w:ascii="宋体" w:hAnsi="宋体" w:cs="宋体"/>
          <w:b/>
          <w:bCs/>
          <w:sz w:val="24"/>
          <w:lang w:val="en-US" w:eastAsia="zh-CN"/>
        </w:rPr>
        <w:t>七</w:t>
      </w:r>
      <w:r>
        <w:rPr>
          <w:rFonts w:hint="eastAsia" w:ascii="宋体" w:hAnsi="宋体" w:cs="宋体"/>
          <w:b/>
          <w:bCs/>
          <w:sz w:val="24"/>
        </w:rPr>
        <w:t xml:space="preserve">条 </w:t>
      </w:r>
      <w:r>
        <w:rPr>
          <w:rFonts w:hint="eastAsia" w:ascii="宋体" w:hAnsi="宋体" w:cs="宋体"/>
          <w:sz w:val="24"/>
        </w:rPr>
        <w:t>本合同一式</w:t>
      </w:r>
      <w:r>
        <w:rPr>
          <w:rFonts w:hint="eastAsia" w:ascii="宋体" w:hAnsi="宋体" w:cs="宋体"/>
          <w:sz w:val="24"/>
          <w:u w:val="single"/>
        </w:rPr>
        <w:t xml:space="preserve"> 肆 </w:t>
      </w:r>
      <w:r>
        <w:rPr>
          <w:rFonts w:hint="eastAsia" w:ascii="宋体" w:hAnsi="宋体" w:cs="宋体"/>
          <w:sz w:val="24"/>
        </w:rPr>
        <w:t>份，甲乙双方各执</w:t>
      </w:r>
      <w:r>
        <w:rPr>
          <w:rFonts w:hint="eastAsia" w:ascii="宋体" w:hAnsi="宋体" w:cs="宋体"/>
          <w:sz w:val="24"/>
          <w:u w:val="single"/>
        </w:rPr>
        <w:t xml:space="preserve"> 贰 </w:t>
      </w:r>
      <w:r>
        <w:rPr>
          <w:rFonts w:hint="eastAsia" w:ascii="宋体" w:hAnsi="宋体" w:cs="宋体"/>
          <w:sz w:val="24"/>
        </w:rPr>
        <w:t>份，具有同等法律效力。</w:t>
      </w:r>
    </w:p>
    <w:p w14:paraId="4AE44B98">
      <w:pPr>
        <w:snapToGrid w:val="0"/>
        <w:spacing w:line="440" w:lineRule="exact"/>
        <w:ind w:firstLine="482" w:firstLineChars="200"/>
        <w:jc w:val="left"/>
        <w:rPr>
          <w:rFonts w:hint="eastAsia" w:ascii="宋体" w:hAnsi="宋体" w:cs="宋体"/>
          <w:sz w:val="24"/>
        </w:rPr>
      </w:pPr>
      <w:r>
        <w:rPr>
          <w:rFonts w:hint="eastAsia" w:ascii="宋体" w:hAnsi="宋体" w:cs="宋体"/>
          <w:b/>
          <w:bCs/>
          <w:sz w:val="24"/>
        </w:rPr>
        <w:t>第</w:t>
      </w:r>
      <w:r>
        <w:rPr>
          <w:rFonts w:hint="eastAsia" w:ascii="宋体" w:hAnsi="宋体" w:cs="宋体"/>
          <w:b/>
          <w:bCs/>
          <w:sz w:val="24"/>
          <w:lang w:val="en-US" w:eastAsia="zh-CN"/>
        </w:rPr>
        <w:t>八</w:t>
      </w:r>
      <w:r>
        <w:rPr>
          <w:rFonts w:hint="eastAsia" w:ascii="宋体" w:hAnsi="宋体" w:cs="宋体"/>
          <w:b/>
          <w:bCs/>
          <w:sz w:val="24"/>
        </w:rPr>
        <w:t xml:space="preserve">条 </w:t>
      </w:r>
      <w:r>
        <w:rPr>
          <w:rFonts w:hint="eastAsia" w:ascii="宋体" w:hAnsi="宋体" w:cs="宋体"/>
          <w:sz w:val="24"/>
        </w:rPr>
        <w:t>本合同经双方签字盖章后生效，结清检测服务费用后自行失效。</w:t>
      </w:r>
    </w:p>
    <w:p w14:paraId="6E2D7B62">
      <w:pPr>
        <w:rPr>
          <w:rFonts w:hint="eastAsia" w:ascii="宋体" w:hAnsi="宋体" w:cs="宋体"/>
          <w:sz w:val="24"/>
        </w:rPr>
      </w:pPr>
      <w:r>
        <w:rPr>
          <w:rFonts w:hint="eastAsia" w:ascii="宋体" w:hAnsi="宋体" w:cs="宋体"/>
          <w:sz w:val="24"/>
        </w:rPr>
        <w:br w:type="page"/>
      </w:r>
    </w:p>
    <w:p w14:paraId="29B3AE5E">
      <w:pPr>
        <w:rPr>
          <w:rFonts w:hint="eastAsia"/>
        </w:rPr>
      </w:pPr>
    </w:p>
    <w:tbl>
      <w:tblPr>
        <w:tblStyle w:val="13"/>
        <w:tblW w:w="9060" w:type="dxa"/>
        <w:jc w:val="center"/>
        <w:tblLayout w:type="fixed"/>
        <w:tblCellMar>
          <w:top w:w="0" w:type="dxa"/>
          <w:left w:w="108" w:type="dxa"/>
          <w:bottom w:w="0" w:type="dxa"/>
          <w:right w:w="108" w:type="dxa"/>
        </w:tblCellMar>
      </w:tblPr>
      <w:tblGrid>
        <w:gridCol w:w="4388"/>
        <w:gridCol w:w="255"/>
        <w:gridCol w:w="4417"/>
      </w:tblGrid>
      <w:tr w14:paraId="588C2E6C">
        <w:tblPrEx>
          <w:tblCellMar>
            <w:top w:w="0" w:type="dxa"/>
            <w:left w:w="108" w:type="dxa"/>
            <w:bottom w:w="0" w:type="dxa"/>
            <w:right w:w="108" w:type="dxa"/>
          </w:tblCellMar>
        </w:tblPrEx>
        <w:trPr>
          <w:trHeight w:val="1304" w:hRule="exact"/>
          <w:jc w:val="center"/>
        </w:trPr>
        <w:tc>
          <w:tcPr>
            <w:tcW w:w="4388" w:type="dxa"/>
            <w:noWrap/>
            <w:vAlign w:val="center"/>
          </w:tcPr>
          <w:p w14:paraId="4B2D2A71">
            <w:pPr>
              <w:widowControl/>
              <w:spacing w:line="360" w:lineRule="auto"/>
              <w:ind w:firstLine="480" w:firstLineChars="200"/>
              <w:jc w:val="left"/>
              <w:rPr>
                <w:rFonts w:hint="eastAsia" w:ascii="宋体" w:hAnsi="宋体" w:cs="宋体"/>
                <w:sz w:val="24"/>
              </w:rPr>
            </w:pPr>
            <w:r>
              <w:rPr>
                <w:rFonts w:hint="eastAsia" w:ascii="宋体" w:hAnsi="宋体" w:cs="宋体"/>
                <w:sz w:val="24"/>
              </w:rPr>
              <w:t>甲方：（盖单位章）</w:t>
            </w:r>
          </w:p>
        </w:tc>
        <w:tc>
          <w:tcPr>
            <w:tcW w:w="255" w:type="dxa"/>
            <w:noWrap/>
            <w:vAlign w:val="center"/>
          </w:tcPr>
          <w:p w14:paraId="5A413BD3">
            <w:pPr>
              <w:widowControl/>
              <w:spacing w:line="360" w:lineRule="auto"/>
              <w:ind w:firstLine="480" w:firstLineChars="200"/>
              <w:jc w:val="left"/>
              <w:rPr>
                <w:rFonts w:hint="eastAsia" w:ascii="宋体" w:hAnsi="宋体" w:cs="宋体"/>
                <w:sz w:val="24"/>
              </w:rPr>
            </w:pPr>
          </w:p>
        </w:tc>
        <w:tc>
          <w:tcPr>
            <w:tcW w:w="4417" w:type="dxa"/>
            <w:noWrap/>
            <w:vAlign w:val="center"/>
          </w:tcPr>
          <w:p w14:paraId="22A0D77D">
            <w:pPr>
              <w:widowControl/>
              <w:spacing w:line="360" w:lineRule="auto"/>
              <w:ind w:firstLine="480" w:firstLineChars="200"/>
              <w:jc w:val="left"/>
              <w:rPr>
                <w:rFonts w:hint="eastAsia" w:ascii="宋体" w:hAnsi="宋体" w:cs="宋体"/>
                <w:sz w:val="24"/>
              </w:rPr>
            </w:pPr>
            <w:r>
              <w:rPr>
                <w:rFonts w:hint="eastAsia" w:ascii="宋体" w:hAnsi="宋体" w:cs="宋体"/>
                <w:sz w:val="24"/>
              </w:rPr>
              <w:t>乙方： （盖单位章）</w:t>
            </w:r>
          </w:p>
        </w:tc>
      </w:tr>
      <w:tr w14:paraId="674E7CBB">
        <w:tblPrEx>
          <w:tblCellMar>
            <w:top w:w="0" w:type="dxa"/>
            <w:left w:w="108" w:type="dxa"/>
            <w:bottom w:w="0" w:type="dxa"/>
            <w:right w:w="108" w:type="dxa"/>
          </w:tblCellMar>
        </w:tblPrEx>
        <w:trPr>
          <w:trHeight w:val="1454" w:hRule="exact"/>
          <w:jc w:val="center"/>
        </w:trPr>
        <w:tc>
          <w:tcPr>
            <w:tcW w:w="4388" w:type="dxa"/>
            <w:noWrap/>
            <w:vAlign w:val="center"/>
          </w:tcPr>
          <w:p w14:paraId="45715BC0">
            <w:pPr>
              <w:widowControl/>
              <w:spacing w:line="360" w:lineRule="auto"/>
              <w:ind w:firstLine="480" w:firstLineChars="200"/>
              <w:jc w:val="left"/>
              <w:rPr>
                <w:rFonts w:hint="eastAsia" w:ascii="宋体" w:hAnsi="宋体" w:cs="宋体"/>
                <w:sz w:val="24"/>
              </w:rPr>
            </w:pPr>
            <w:r>
              <w:rPr>
                <w:rFonts w:hint="eastAsia" w:ascii="宋体" w:hAnsi="宋体" w:cs="宋体"/>
                <w:sz w:val="24"/>
              </w:rPr>
              <w:t>法定代表人</w:t>
            </w:r>
          </w:p>
          <w:p w14:paraId="4FBD09C5">
            <w:pPr>
              <w:widowControl/>
              <w:spacing w:line="360" w:lineRule="auto"/>
              <w:ind w:firstLine="480" w:firstLineChars="200"/>
              <w:jc w:val="left"/>
              <w:rPr>
                <w:rFonts w:hint="eastAsia" w:ascii="宋体" w:hAnsi="宋体" w:cs="宋体"/>
                <w:sz w:val="24"/>
              </w:rPr>
            </w:pPr>
            <w:r>
              <w:rPr>
                <w:rFonts w:hint="eastAsia" w:ascii="宋体" w:hAnsi="宋体" w:cs="宋体"/>
                <w:sz w:val="24"/>
              </w:rPr>
              <w:t>或其委托代理人：（签字）</w:t>
            </w:r>
          </w:p>
        </w:tc>
        <w:tc>
          <w:tcPr>
            <w:tcW w:w="255" w:type="dxa"/>
            <w:noWrap/>
            <w:vAlign w:val="center"/>
          </w:tcPr>
          <w:p w14:paraId="71A7BC6F">
            <w:pPr>
              <w:widowControl/>
              <w:spacing w:line="360" w:lineRule="auto"/>
              <w:ind w:firstLine="480" w:firstLineChars="200"/>
              <w:jc w:val="left"/>
              <w:rPr>
                <w:rFonts w:hint="eastAsia" w:ascii="宋体" w:hAnsi="宋体" w:cs="宋体"/>
                <w:sz w:val="24"/>
              </w:rPr>
            </w:pPr>
          </w:p>
        </w:tc>
        <w:tc>
          <w:tcPr>
            <w:tcW w:w="4417" w:type="dxa"/>
            <w:noWrap/>
            <w:vAlign w:val="center"/>
          </w:tcPr>
          <w:p w14:paraId="73A15C15">
            <w:pPr>
              <w:widowControl/>
              <w:spacing w:line="360" w:lineRule="auto"/>
              <w:ind w:firstLine="480" w:firstLineChars="200"/>
              <w:jc w:val="left"/>
              <w:rPr>
                <w:rFonts w:hint="eastAsia" w:ascii="宋体" w:hAnsi="宋体" w:cs="宋体"/>
                <w:sz w:val="24"/>
              </w:rPr>
            </w:pPr>
            <w:r>
              <w:rPr>
                <w:rFonts w:hint="eastAsia" w:ascii="宋体" w:hAnsi="宋体" w:cs="宋体"/>
                <w:sz w:val="24"/>
              </w:rPr>
              <w:t>法定代表人</w:t>
            </w:r>
          </w:p>
          <w:p w14:paraId="6DBE038B">
            <w:pPr>
              <w:widowControl/>
              <w:spacing w:line="360" w:lineRule="auto"/>
              <w:ind w:firstLine="480" w:firstLineChars="200"/>
              <w:jc w:val="left"/>
              <w:rPr>
                <w:rFonts w:hint="eastAsia" w:ascii="宋体" w:hAnsi="宋体" w:cs="宋体"/>
                <w:sz w:val="24"/>
              </w:rPr>
            </w:pPr>
            <w:r>
              <w:rPr>
                <w:rFonts w:hint="eastAsia" w:ascii="宋体" w:hAnsi="宋体" w:cs="宋体"/>
                <w:sz w:val="24"/>
              </w:rPr>
              <w:t>或其委托代理人：（签字）</w:t>
            </w:r>
          </w:p>
        </w:tc>
      </w:tr>
      <w:tr w14:paraId="1AF1CBF1">
        <w:tblPrEx>
          <w:tblCellMar>
            <w:top w:w="0" w:type="dxa"/>
            <w:left w:w="108" w:type="dxa"/>
            <w:bottom w:w="0" w:type="dxa"/>
            <w:right w:w="108" w:type="dxa"/>
          </w:tblCellMar>
        </w:tblPrEx>
        <w:trPr>
          <w:trHeight w:val="832" w:hRule="exact"/>
          <w:jc w:val="center"/>
        </w:trPr>
        <w:tc>
          <w:tcPr>
            <w:tcW w:w="4388" w:type="dxa"/>
            <w:noWrap/>
            <w:vAlign w:val="center"/>
          </w:tcPr>
          <w:p w14:paraId="1C0B9EC5">
            <w:pPr>
              <w:widowControl/>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年      月     日</w:t>
            </w:r>
          </w:p>
        </w:tc>
        <w:tc>
          <w:tcPr>
            <w:tcW w:w="255" w:type="dxa"/>
            <w:noWrap/>
            <w:vAlign w:val="center"/>
          </w:tcPr>
          <w:p w14:paraId="05F65F54">
            <w:pPr>
              <w:widowControl/>
              <w:spacing w:line="360" w:lineRule="auto"/>
              <w:ind w:firstLine="480" w:firstLineChars="200"/>
              <w:jc w:val="left"/>
              <w:rPr>
                <w:rFonts w:hint="eastAsia" w:ascii="宋体" w:hAnsi="宋体" w:cs="宋体"/>
                <w:sz w:val="24"/>
              </w:rPr>
            </w:pPr>
          </w:p>
        </w:tc>
        <w:tc>
          <w:tcPr>
            <w:tcW w:w="4417" w:type="dxa"/>
            <w:noWrap/>
            <w:vAlign w:val="center"/>
          </w:tcPr>
          <w:p w14:paraId="6C3CF326">
            <w:pPr>
              <w:widowControl/>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年      月     日</w:t>
            </w:r>
          </w:p>
        </w:tc>
      </w:tr>
    </w:tbl>
    <w:p w14:paraId="5BEE19C2">
      <w:pPr>
        <w:widowControl/>
        <w:spacing w:before="156" w:beforeLines="50" w:after="156" w:afterLines="50" w:line="360" w:lineRule="auto"/>
        <w:jc w:val="center"/>
        <w:rPr>
          <w:rFonts w:hint="eastAsia"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36"/>
          <w:szCs w:val="36"/>
        </w:rPr>
        <w:t>安全生产合同</w:t>
      </w:r>
    </w:p>
    <w:p w14:paraId="5BC2D8EE">
      <w:pPr>
        <w:spacing w:line="360" w:lineRule="auto"/>
        <w:ind w:firstLine="480" w:firstLineChars="200"/>
        <w:jc w:val="left"/>
        <w:rPr>
          <w:rFonts w:hint="eastAsia" w:ascii="宋体" w:hAnsi="宋体" w:cs="宋体"/>
          <w:sz w:val="24"/>
        </w:rPr>
      </w:pPr>
      <w:r>
        <w:rPr>
          <w:rFonts w:hint="eastAsia" w:ascii="宋体" w:hAnsi="宋体" w:cs="宋体"/>
          <w:sz w:val="24"/>
        </w:rPr>
        <w:t>为在合同的实施过程中创造安全、高效的检测环境，切实搞好本项目的安全管理工作，</w:t>
      </w:r>
      <w:r>
        <w:rPr>
          <w:rFonts w:hint="eastAsia" w:ascii="宋体" w:hAnsi="宋体" w:cs="宋体"/>
          <w:sz w:val="24"/>
          <w:u w:val="single"/>
        </w:rPr>
        <w:t xml:space="preserve"> </w:t>
      </w:r>
      <w:r>
        <w:rPr>
          <w:rFonts w:hint="eastAsia" w:ascii="宋体" w:hAnsi="宋体" w:cs="宋体"/>
          <w:b/>
          <w:bCs/>
          <w:sz w:val="24"/>
          <w:u w:val="single"/>
        </w:rPr>
        <w:t>安徽省高速公路试验检测科研中心有限公司</w:t>
      </w:r>
      <w:r>
        <w:rPr>
          <w:rFonts w:hint="eastAsia" w:ascii="宋体" w:hAnsi="宋体" w:cs="宋体"/>
          <w:b/>
          <w:bCs/>
          <w:sz w:val="24"/>
        </w:rPr>
        <w:t xml:space="preserve"> </w:t>
      </w:r>
      <w:r>
        <w:rPr>
          <w:rFonts w:hint="eastAsia" w:ascii="宋体" w:hAnsi="宋体" w:cs="宋体"/>
          <w:sz w:val="24"/>
        </w:rPr>
        <w:t>(以下简称“甲方”)与</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rPr>
        <w:t>(以下简称“乙方”)特此签订安全生产合同：</w:t>
      </w:r>
    </w:p>
    <w:p w14:paraId="601B6A14">
      <w:pPr>
        <w:spacing w:line="360" w:lineRule="auto"/>
        <w:ind w:firstLine="480" w:firstLineChars="200"/>
        <w:jc w:val="left"/>
        <w:rPr>
          <w:rFonts w:hint="eastAsia" w:ascii="宋体" w:hAnsi="宋体" w:cs="宋体"/>
          <w:sz w:val="24"/>
        </w:rPr>
      </w:pPr>
      <w:r>
        <w:rPr>
          <w:rFonts w:hint="eastAsia" w:ascii="宋体" w:hAnsi="宋体" w:cs="宋体"/>
          <w:sz w:val="24"/>
        </w:rPr>
        <w:t>第一条  甲方责任</w:t>
      </w:r>
    </w:p>
    <w:p w14:paraId="2E8FE50C">
      <w:pPr>
        <w:spacing w:line="360" w:lineRule="auto"/>
        <w:ind w:firstLine="480" w:firstLineChars="200"/>
        <w:jc w:val="left"/>
        <w:rPr>
          <w:rFonts w:hint="eastAsia" w:ascii="宋体" w:hAnsi="宋体" w:cs="宋体"/>
          <w:sz w:val="24"/>
        </w:rPr>
      </w:pPr>
      <w:r>
        <w:rPr>
          <w:rFonts w:hint="eastAsia" w:ascii="宋体" w:hAnsi="宋体" w:cs="宋体"/>
          <w:sz w:val="24"/>
        </w:rPr>
        <w:t>（一） 严格遵守国家有关安全生产的法律法规，认真执行技术服务合同中的有关安全要求。</w:t>
      </w:r>
    </w:p>
    <w:p w14:paraId="10282E65">
      <w:pPr>
        <w:spacing w:line="360" w:lineRule="auto"/>
        <w:ind w:firstLine="480" w:firstLineChars="200"/>
        <w:jc w:val="left"/>
        <w:rPr>
          <w:rFonts w:hint="eastAsia" w:ascii="宋体" w:hAnsi="宋体" w:cs="宋体"/>
          <w:sz w:val="24"/>
        </w:rPr>
      </w:pPr>
      <w:r>
        <w:rPr>
          <w:rFonts w:hint="eastAsia" w:ascii="宋体" w:hAnsi="宋体" w:cs="宋体"/>
          <w:sz w:val="24"/>
        </w:rPr>
        <w:t>（二） 按照“安全第一、预防为主、综合治理”的原则进行安全生产管理，做到检测与安全工作同时计划、布置、检查、总结和评比。</w:t>
      </w:r>
    </w:p>
    <w:p w14:paraId="22255E2D">
      <w:pPr>
        <w:spacing w:line="360" w:lineRule="auto"/>
        <w:ind w:firstLine="480" w:firstLineChars="200"/>
        <w:jc w:val="left"/>
        <w:rPr>
          <w:rFonts w:hint="eastAsia" w:ascii="宋体" w:hAnsi="宋体" w:cs="宋体"/>
          <w:sz w:val="24"/>
        </w:rPr>
      </w:pPr>
      <w:r>
        <w:rPr>
          <w:rFonts w:hint="eastAsia" w:ascii="宋体" w:hAnsi="宋体" w:cs="宋体"/>
          <w:sz w:val="24"/>
        </w:rPr>
        <w:t>（三） 组织对乙方检测现场安全生产检查，监督乙方及时处理发现的各种安全隐患。</w:t>
      </w:r>
    </w:p>
    <w:p w14:paraId="1BC931ED">
      <w:pPr>
        <w:spacing w:line="360" w:lineRule="auto"/>
        <w:ind w:firstLine="480" w:firstLineChars="200"/>
        <w:jc w:val="left"/>
        <w:rPr>
          <w:rFonts w:hint="eastAsia" w:ascii="宋体" w:hAnsi="宋体" w:cs="宋体"/>
          <w:sz w:val="24"/>
        </w:rPr>
      </w:pPr>
      <w:r>
        <w:rPr>
          <w:rFonts w:hint="eastAsia" w:ascii="宋体" w:hAnsi="宋体" w:cs="宋体"/>
          <w:sz w:val="24"/>
        </w:rPr>
        <w:t>第二条 乙方职责</w:t>
      </w:r>
    </w:p>
    <w:p w14:paraId="37C5E123">
      <w:pPr>
        <w:spacing w:line="360" w:lineRule="auto"/>
        <w:ind w:firstLine="480" w:firstLineChars="200"/>
        <w:jc w:val="left"/>
        <w:rPr>
          <w:rFonts w:hint="eastAsia" w:ascii="宋体" w:hAnsi="宋体" w:cs="宋体"/>
          <w:sz w:val="24"/>
        </w:rPr>
      </w:pPr>
      <w:r>
        <w:rPr>
          <w:rFonts w:hint="eastAsia" w:ascii="宋体" w:hAnsi="宋体" w:cs="宋体"/>
          <w:sz w:val="24"/>
        </w:rPr>
        <w:t>（一） 严格遵守国家有关安全生产管理的法律法规、交通部颁发的《公路工程施工安全技术规程》（JTG F90-2015）、《公路养护安全作业规程》（JTG H30-2015）、《公路筑养路机械操作规程》等有关安全生产的规定，认真执行技术服务合同中的有关安全要求。</w:t>
      </w:r>
    </w:p>
    <w:p w14:paraId="3C770AFD">
      <w:pPr>
        <w:spacing w:line="360" w:lineRule="auto"/>
        <w:ind w:firstLine="480" w:firstLineChars="200"/>
        <w:jc w:val="left"/>
        <w:rPr>
          <w:rFonts w:hint="eastAsia" w:ascii="宋体" w:hAnsi="宋体" w:cs="宋体"/>
          <w:sz w:val="24"/>
        </w:rPr>
      </w:pPr>
      <w:r>
        <w:rPr>
          <w:rFonts w:hint="eastAsia" w:ascii="宋体" w:hAnsi="宋体" w:cs="宋体"/>
          <w:sz w:val="24"/>
        </w:rPr>
        <w:t>（二） 坚持“安全第一、预防为主、综合治理”原则，加强安全生产宣传教育，增强全员安全生产意识，建立健全各项安全生产的管理机构和安全生产管理制度，配备专职或兼职安全检查人员，有组织、有计划地开展安全生产活动。各级管理人员、工程技术人员、生产管理人员和具体操作人员，必须熟悉和遵守本条款的各项规定，做到生产与安全工作同时计划、布置、检查、总结和评比。</w:t>
      </w:r>
    </w:p>
    <w:p w14:paraId="1BEF4720">
      <w:pPr>
        <w:spacing w:line="360" w:lineRule="auto"/>
        <w:ind w:firstLine="480" w:firstLineChars="200"/>
        <w:jc w:val="left"/>
        <w:rPr>
          <w:rFonts w:hint="eastAsia" w:ascii="宋体" w:hAnsi="宋体" w:cs="宋体"/>
          <w:sz w:val="24"/>
        </w:rPr>
      </w:pPr>
      <w:r>
        <w:rPr>
          <w:rFonts w:hint="eastAsia" w:ascii="宋体" w:hAnsi="宋体" w:cs="宋体"/>
          <w:sz w:val="24"/>
        </w:rPr>
        <w:t>（三） 建立健全安全生产责任制。从派往项目实施的检测负责人到驾驶员的安全生产管理系统必须做到纵向到底,一环不漏；各职能部门、人员的安全生产责任制做到横向到边，纵向到底，人人有责。项目检测负责人是安全生产的第一责任人。现场设置安全员,负责所有员工的安全和治安保卫工作及预防事故的发生。并采取保护性措施防止事故发生。</w:t>
      </w:r>
    </w:p>
    <w:p w14:paraId="601AC305">
      <w:pPr>
        <w:spacing w:line="360" w:lineRule="auto"/>
        <w:ind w:firstLine="480" w:firstLineChars="200"/>
        <w:jc w:val="left"/>
        <w:rPr>
          <w:rFonts w:hint="eastAsia" w:ascii="宋体" w:hAnsi="宋体" w:cs="宋体"/>
          <w:sz w:val="24"/>
        </w:rPr>
      </w:pPr>
      <w:r>
        <w:rPr>
          <w:rFonts w:hint="eastAsia" w:ascii="宋体" w:hAnsi="宋体" w:cs="宋体"/>
          <w:sz w:val="24"/>
        </w:rPr>
        <w:t>（四） 乙方在任何时候都应采取各种合理的预防措施，防止其员工发生违法、违禁、暴力或妨碍治安的行为。</w:t>
      </w:r>
    </w:p>
    <w:p w14:paraId="6BACAF3D">
      <w:pPr>
        <w:spacing w:line="360" w:lineRule="auto"/>
        <w:ind w:firstLine="480" w:firstLineChars="200"/>
        <w:jc w:val="left"/>
        <w:rPr>
          <w:rFonts w:hint="eastAsia" w:ascii="宋体" w:hAnsi="宋体" w:cs="宋体"/>
          <w:sz w:val="24"/>
        </w:rPr>
      </w:pPr>
      <w:r>
        <w:rPr>
          <w:rFonts w:hint="eastAsia" w:ascii="宋体" w:hAnsi="宋体" w:cs="宋体"/>
          <w:sz w:val="24"/>
        </w:rPr>
        <w:t>（五） 参加检测的人员，须接受安全技术教育和培训，熟知和遵守本工种的各项安全技术操作规程，定期进行安全技术考核，合格者方准上岗操作。检测现场如出现特种作业无证操作现象时，项目负责人必须承担管理责任。</w:t>
      </w:r>
    </w:p>
    <w:p w14:paraId="222B78B4">
      <w:pPr>
        <w:spacing w:line="360" w:lineRule="auto"/>
        <w:ind w:firstLine="480" w:firstLineChars="200"/>
        <w:jc w:val="left"/>
        <w:rPr>
          <w:rFonts w:hint="eastAsia" w:ascii="宋体" w:hAnsi="宋体" w:cs="宋体"/>
          <w:sz w:val="24"/>
        </w:rPr>
      </w:pPr>
      <w:r>
        <w:rPr>
          <w:rFonts w:hint="eastAsia" w:ascii="宋体" w:hAnsi="宋体" w:cs="宋体"/>
          <w:sz w:val="24"/>
        </w:rPr>
        <w:t>（六） 操作人员上岗，必须按规定穿戴防护用品。检测负责人和安全检查员应随时检查劳动防护用品的穿戴情况，不按规定穿戴防护用品的人员不得上岗。</w:t>
      </w:r>
    </w:p>
    <w:p w14:paraId="1F2F43EA">
      <w:pPr>
        <w:spacing w:line="360" w:lineRule="auto"/>
        <w:ind w:firstLine="480" w:firstLineChars="200"/>
        <w:jc w:val="left"/>
        <w:rPr>
          <w:rFonts w:hint="eastAsia" w:ascii="宋体" w:hAnsi="宋体" w:cs="宋体"/>
          <w:sz w:val="24"/>
        </w:rPr>
      </w:pPr>
      <w:r>
        <w:rPr>
          <w:rFonts w:hint="eastAsia" w:ascii="宋体" w:hAnsi="宋体" w:cs="宋体"/>
          <w:sz w:val="24"/>
        </w:rPr>
        <w:t>（七） 所有检测机具设备和高空作业的设备均应定期检查，并有安全员的签字记录，保证其经常处于完好状态；不合格的机具、设备和劳动保护用品严禁使用。</w:t>
      </w:r>
    </w:p>
    <w:p w14:paraId="392B7566">
      <w:pPr>
        <w:spacing w:line="360" w:lineRule="auto"/>
        <w:ind w:firstLine="480" w:firstLineChars="200"/>
        <w:jc w:val="left"/>
        <w:rPr>
          <w:rFonts w:hint="eastAsia" w:ascii="宋体" w:hAnsi="宋体" w:cs="宋体"/>
          <w:sz w:val="24"/>
        </w:rPr>
      </w:pPr>
      <w:r>
        <w:rPr>
          <w:rFonts w:hint="eastAsia" w:ascii="宋体" w:hAnsi="宋体" w:cs="宋体"/>
          <w:sz w:val="24"/>
        </w:rPr>
        <w:t>（八） 检测中采用新技术、新工艺、新设备、新材料时，必须制定相应的安全技术措施，施工现场必须具有相关的安全标志牌。</w:t>
      </w:r>
    </w:p>
    <w:p w14:paraId="664D6431">
      <w:pPr>
        <w:spacing w:line="360" w:lineRule="auto"/>
        <w:ind w:firstLine="480" w:firstLineChars="200"/>
        <w:jc w:val="left"/>
        <w:rPr>
          <w:rFonts w:hint="eastAsia" w:ascii="宋体" w:hAnsi="宋体" w:cs="宋体"/>
          <w:sz w:val="24"/>
        </w:rPr>
      </w:pPr>
      <w:r>
        <w:rPr>
          <w:rFonts w:hint="eastAsia" w:ascii="宋体" w:hAnsi="宋体" w:cs="宋体"/>
          <w:sz w:val="24"/>
        </w:rPr>
        <w:t>（九） 乙方必须按照本工程项目特点，组织制定本工程实施中的生产安全事故应急救援预案；如果发生事故，应按照《国务院关于特大安全事故行政责任追究的规定》以及其它有关规定，及时上报有关部门，并坚持“三不放过”的原则，严肃处理相关责任人。</w:t>
      </w:r>
    </w:p>
    <w:p w14:paraId="70E11D4C">
      <w:pPr>
        <w:spacing w:line="360" w:lineRule="auto"/>
        <w:ind w:firstLine="480" w:firstLineChars="200"/>
        <w:jc w:val="left"/>
        <w:rPr>
          <w:rFonts w:hint="eastAsia" w:ascii="宋体" w:hAnsi="宋体" w:cs="宋体"/>
          <w:sz w:val="24"/>
        </w:rPr>
      </w:pPr>
      <w:r>
        <w:rPr>
          <w:rFonts w:hint="eastAsia" w:ascii="宋体" w:hAnsi="宋体" w:cs="宋体"/>
          <w:sz w:val="24"/>
        </w:rPr>
        <w:t>（十）乙方承担项目全部的安全责任，项目实施过程中如发生安全事故，由此造成任何的人身伤亡、罚款、索赔、损失补偿、诉讼费用及其他一切责任均由乙方承担。</w:t>
      </w:r>
    </w:p>
    <w:p w14:paraId="6F36E981">
      <w:pPr>
        <w:spacing w:line="360" w:lineRule="auto"/>
        <w:ind w:firstLine="480" w:firstLineChars="200"/>
        <w:jc w:val="left"/>
        <w:rPr>
          <w:rFonts w:hint="eastAsia" w:ascii="宋体" w:hAnsi="宋体" w:cs="宋体"/>
          <w:sz w:val="24"/>
        </w:rPr>
      </w:pPr>
      <w:r>
        <w:rPr>
          <w:rFonts w:hint="eastAsia" w:ascii="宋体" w:hAnsi="宋体" w:cs="宋体"/>
          <w:sz w:val="24"/>
        </w:rPr>
        <w:t>第三条 违约责任</w:t>
      </w:r>
    </w:p>
    <w:p w14:paraId="79EAA8BD">
      <w:pPr>
        <w:spacing w:line="360" w:lineRule="auto"/>
        <w:ind w:firstLine="480" w:firstLineChars="200"/>
        <w:jc w:val="left"/>
        <w:rPr>
          <w:rFonts w:hint="eastAsia" w:ascii="宋体" w:hAnsi="宋体" w:cs="宋体"/>
          <w:sz w:val="24"/>
        </w:rPr>
      </w:pPr>
      <w:r>
        <w:rPr>
          <w:rFonts w:hint="eastAsia" w:ascii="宋体" w:hAnsi="宋体" w:cs="宋体"/>
          <w:sz w:val="24"/>
        </w:rPr>
        <w:t>乙方实施和完成本合同工程的一切安全作业，乙方应采取足够的安全预防措施，以保证检测安全、公路通行安全、被交河（航）道、公路通行安全，不干扰司乘人员、群众生产、生活和通行方便。如发生上述情况并导致索赔、诉讼以及其他经济损失，应由乙方承担一切责任和费用。</w:t>
      </w:r>
    </w:p>
    <w:p w14:paraId="296E14C7">
      <w:pPr>
        <w:spacing w:line="360" w:lineRule="auto"/>
        <w:ind w:firstLine="480" w:firstLineChars="200"/>
        <w:jc w:val="left"/>
        <w:rPr>
          <w:rFonts w:hint="eastAsia" w:ascii="宋体" w:hAnsi="宋体" w:cs="宋体"/>
          <w:sz w:val="24"/>
        </w:rPr>
      </w:pPr>
    </w:p>
    <w:tbl>
      <w:tblPr>
        <w:tblStyle w:val="13"/>
        <w:tblW w:w="9060" w:type="dxa"/>
        <w:jc w:val="center"/>
        <w:tblLayout w:type="fixed"/>
        <w:tblCellMar>
          <w:top w:w="0" w:type="dxa"/>
          <w:left w:w="108" w:type="dxa"/>
          <w:bottom w:w="0" w:type="dxa"/>
          <w:right w:w="108" w:type="dxa"/>
        </w:tblCellMar>
      </w:tblPr>
      <w:tblGrid>
        <w:gridCol w:w="4388"/>
        <w:gridCol w:w="255"/>
        <w:gridCol w:w="4417"/>
      </w:tblGrid>
      <w:tr w14:paraId="0A889C71">
        <w:tblPrEx>
          <w:tblCellMar>
            <w:top w:w="0" w:type="dxa"/>
            <w:left w:w="108" w:type="dxa"/>
            <w:bottom w:w="0" w:type="dxa"/>
            <w:right w:w="108" w:type="dxa"/>
          </w:tblCellMar>
        </w:tblPrEx>
        <w:trPr>
          <w:trHeight w:val="1304" w:hRule="exact"/>
          <w:jc w:val="center"/>
        </w:trPr>
        <w:tc>
          <w:tcPr>
            <w:tcW w:w="4388" w:type="dxa"/>
            <w:noWrap/>
            <w:vAlign w:val="center"/>
          </w:tcPr>
          <w:p w14:paraId="31290910">
            <w:pPr>
              <w:widowControl/>
              <w:spacing w:line="360" w:lineRule="auto"/>
              <w:ind w:firstLine="480" w:firstLineChars="200"/>
              <w:jc w:val="left"/>
              <w:rPr>
                <w:rFonts w:hint="eastAsia" w:ascii="宋体" w:hAnsi="宋体" w:cs="宋体"/>
                <w:sz w:val="24"/>
              </w:rPr>
            </w:pPr>
            <w:r>
              <w:rPr>
                <w:rFonts w:hint="eastAsia" w:ascii="宋体" w:hAnsi="宋体" w:cs="宋体"/>
                <w:sz w:val="24"/>
              </w:rPr>
              <w:t>甲方：（盖单位章）</w:t>
            </w:r>
          </w:p>
        </w:tc>
        <w:tc>
          <w:tcPr>
            <w:tcW w:w="255" w:type="dxa"/>
            <w:noWrap/>
            <w:vAlign w:val="center"/>
          </w:tcPr>
          <w:p w14:paraId="75348DD4">
            <w:pPr>
              <w:widowControl/>
              <w:spacing w:line="360" w:lineRule="auto"/>
              <w:ind w:firstLine="480" w:firstLineChars="200"/>
              <w:jc w:val="left"/>
              <w:rPr>
                <w:rFonts w:hint="eastAsia" w:ascii="宋体" w:hAnsi="宋体" w:cs="宋体"/>
                <w:sz w:val="24"/>
              </w:rPr>
            </w:pPr>
          </w:p>
        </w:tc>
        <w:tc>
          <w:tcPr>
            <w:tcW w:w="4417" w:type="dxa"/>
            <w:noWrap/>
            <w:vAlign w:val="center"/>
          </w:tcPr>
          <w:p w14:paraId="49DD8B8D">
            <w:pPr>
              <w:widowControl/>
              <w:spacing w:line="360" w:lineRule="auto"/>
              <w:ind w:firstLine="480" w:firstLineChars="200"/>
              <w:jc w:val="left"/>
              <w:rPr>
                <w:rFonts w:hint="eastAsia" w:ascii="宋体" w:hAnsi="宋体" w:cs="宋体"/>
                <w:sz w:val="24"/>
              </w:rPr>
            </w:pPr>
            <w:r>
              <w:rPr>
                <w:rFonts w:hint="eastAsia" w:ascii="宋体" w:hAnsi="宋体" w:cs="宋体"/>
                <w:sz w:val="24"/>
              </w:rPr>
              <w:t>乙方： （盖单位章）</w:t>
            </w:r>
          </w:p>
        </w:tc>
      </w:tr>
      <w:tr w14:paraId="1F188227">
        <w:tblPrEx>
          <w:tblCellMar>
            <w:top w:w="0" w:type="dxa"/>
            <w:left w:w="108" w:type="dxa"/>
            <w:bottom w:w="0" w:type="dxa"/>
            <w:right w:w="108" w:type="dxa"/>
          </w:tblCellMar>
        </w:tblPrEx>
        <w:trPr>
          <w:trHeight w:val="1454" w:hRule="exact"/>
          <w:jc w:val="center"/>
        </w:trPr>
        <w:tc>
          <w:tcPr>
            <w:tcW w:w="4388" w:type="dxa"/>
            <w:noWrap/>
            <w:vAlign w:val="center"/>
          </w:tcPr>
          <w:p w14:paraId="4AAF8FF5">
            <w:pPr>
              <w:widowControl/>
              <w:spacing w:line="360" w:lineRule="auto"/>
              <w:ind w:firstLine="480" w:firstLineChars="200"/>
              <w:jc w:val="left"/>
              <w:rPr>
                <w:rFonts w:hint="eastAsia" w:ascii="宋体" w:hAnsi="宋体" w:cs="宋体"/>
                <w:sz w:val="24"/>
              </w:rPr>
            </w:pPr>
            <w:r>
              <w:rPr>
                <w:rFonts w:hint="eastAsia" w:ascii="宋体" w:hAnsi="宋体" w:cs="宋体"/>
                <w:sz w:val="24"/>
              </w:rPr>
              <w:t>法定代表人</w:t>
            </w:r>
          </w:p>
          <w:p w14:paraId="603A8ADC">
            <w:pPr>
              <w:widowControl/>
              <w:spacing w:line="360" w:lineRule="auto"/>
              <w:ind w:firstLine="480" w:firstLineChars="200"/>
              <w:jc w:val="left"/>
              <w:rPr>
                <w:rFonts w:hint="eastAsia" w:ascii="宋体" w:hAnsi="宋体" w:cs="宋体"/>
                <w:sz w:val="24"/>
              </w:rPr>
            </w:pPr>
            <w:r>
              <w:rPr>
                <w:rFonts w:hint="eastAsia" w:ascii="宋体" w:hAnsi="宋体" w:cs="宋体"/>
                <w:sz w:val="24"/>
              </w:rPr>
              <w:t>或其委托代理人：（签字）</w:t>
            </w:r>
          </w:p>
        </w:tc>
        <w:tc>
          <w:tcPr>
            <w:tcW w:w="255" w:type="dxa"/>
            <w:noWrap/>
            <w:vAlign w:val="center"/>
          </w:tcPr>
          <w:p w14:paraId="61865F1F">
            <w:pPr>
              <w:widowControl/>
              <w:spacing w:line="360" w:lineRule="auto"/>
              <w:ind w:firstLine="480" w:firstLineChars="200"/>
              <w:jc w:val="left"/>
              <w:rPr>
                <w:rFonts w:hint="eastAsia" w:ascii="宋体" w:hAnsi="宋体" w:cs="宋体"/>
                <w:sz w:val="24"/>
              </w:rPr>
            </w:pPr>
          </w:p>
        </w:tc>
        <w:tc>
          <w:tcPr>
            <w:tcW w:w="4417" w:type="dxa"/>
            <w:noWrap/>
            <w:vAlign w:val="center"/>
          </w:tcPr>
          <w:p w14:paraId="5D897266">
            <w:pPr>
              <w:widowControl/>
              <w:spacing w:line="360" w:lineRule="auto"/>
              <w:ind w:firstLine="480" w:firstLineChars="200"/>
              <w:jc w:val="left"/>
              <w:rPr>
                <w:rFonts w:hint="eastAsia" w:ascii="宋体" w:hAnsi="宋体" w:cs="宋体"/>
                <w:sz w:val="24"/>
              </w:rPr>
            </w:pPr>
            <w:r>
              <w:rPr>
                <w:rFonts w:hint="eastAsia" w:ascii="宋体" w:hAnsi="宋体" w:cs="宋体"/>
                <w:sz w:val="24"/>
              </w:rPr>
              <w:t>法定代表人</w:t>
            </w:r>
          </w:p>
          <w:p w14:paraId="00DC6E49">
            <w:pPr>
              <w:widowControl/>
              <w:spacing w:line="360" w:lineRule="auto"/>
              <w:ind w:firstLine="480" w:firstLineChars="200"/>
              <w:jc w:val="left"/>
              <w:rPr>
                <w:rFonts w:hint="eastAsia" w:ascii="宋体" w:hAnsi="宋体" w:cs="宋体"/>
                <w:sz w:val="24"/>
              </w:rPr>
            </w:pPr>
            <w:r>
              <w:rPr>
                <w:rFonts w:hint="eastAsia" w:ascii="宋体" w:hAnsi="宋体" w:cs="宋体"/>
                <w:sz w:val="24"/>
              </w:rPr>
              <w:t>或其委托代理人：（签字）</w:t>
            </w:r>
          </w:p>
        </w:tc>
      </w:tr>
      <w:tr w14:paraId="04768F79">
        <w:tblPrEx>
          <w:tblCellMar>
            <w:top w:w="0" w:type="dxa"/>
            <w:left w:w="108" w:type="dxa"/>
            <w:bottom w:w="0" w:type="dxa"/>
            <w:right w:w="108" w:type="dxa"/>
          </w:tblCellMar>
        </w:tblPrEx>
        <w:trPr>
          <w:trHeight w:val="832" w:hRule="exact"/>
          <w:jc w:val="center"/>
        </w:trPr>
        <w:tc>
          <w:tcPr>
            <w:tcW w:w="4388" w:type="dxa"/>
            <w:noWrap/>
            <w:vAlign w:val="center"/>
          </w:tcPr>
          <w:p w14:paraId="608D098E">
            <w:pPr>
              <w:widowControl/>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年      月     日</w:t>
            </w:r>
          </w:p>
        </w:tc>
        <w:tc>
          <w:tcPr>
            <w:tcW w:w="255" w:type="dxa"/>
            <w:noWrap/>
            <w:vAlign w:val="center"/>
          </w:tcPr>
          <w:p w14:paraId="6FA9988C">
            <w:pPr>
              <w:widowControl/>
              <w:spacing w:line="360" w:lineRule="auto"/>
              <w:ind w:firstLine="480" w:firstLineChars="200"/>
              <w:jc w:val="left"/>
              <w:rPr>
                <w:rFonts w:hint="eastAsia" w:ascii="宋体" w:hAnsi="宋体" w:cs="宋体"/>
                <w:sz w:val="24"/>
              </w:rPr>
            </w:pPr>
          </w:p>
        </w:tc>
        <w:tc>
          <w:tcPr>
            <w:tcW w:w="4417" w:type="dxa"/>
            <w:noWrap/>
            <w:vAlign w:val="center"/>
          </w:tcPr>
          <w:p w14:paraId="11CED681">
            <w:pPr>
              <w:widowControl/>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年      月     日</w:t>
            </w:r>
          </w:p>
        </w:tc>
      </w:tr>
    </w:tbl>
    <w:p w14:paraId="46640F59">
      <w:pPr>
        <w:spacing w:line="440" w:lineRule="exact"/>
        <w:ind w:firstLine="367" w:firstLineChars="175"/>
        <w:jc w:val="center"/>
        <w:rPr>
          <w:rFonts w:ascii="宋体" w:hAnsi="宋体" w:cs="宋体"/>
        </w:rPr>
      </w:pPr>
      <w:r>
        <w:rPr>
          <w:rFonts w:hint="eastAsia" w:ascii="宋体" w:hAnsi="宋体" w:cs="宋体"/>
        </w:rPr>
        <w:br w:type="page"/>
      </w:r>
      <w:r>
        <w:rPr>
          <w:rFonts w:hint="eastAsia" w:ascii="宋体" w:hAnsi="宋体" w:cs="宋体"/>
          <w:b/>
          <w:bCs/>
          <w:sz w:val="36"/>
          <w:szCs w:val="36"/>
        </w:rPr>
        <w:t>廉政合同</w:t>
      </w:r>
    </w:p>
    <w:p w14:paraId="6B8EFFFC">
      <w:pPr>
        <w:spacing w:line="440" w:lineRule="exact"/>
        <w:ind w:firstLine="367" w:firstLineChars="175"/>
        <w:jc w:val="left"/>
        <w:rPr>
          <w:rFonts w:ascii="Times New Roman" w:hAnsi="Times New Roman"/>
          <w:szCs w:val="21"/>
        </w:rPr>
      </w:pPr>
      <w:r>
        <w:rPr>
          <w:rFonts w:ascii="Times New Roman" w:hAnsi="Times New Roman"/>
          <w:szCs w:val="21"/>
        </w:rPr>
        <w:t>为加强在公司</w:t>
      </w:r>
      <w:r>
        <w:rPr>
          <w:rFonts w:hint="eastAsia" w:ascii="Times New Roman" w:hAnsi="Times New Roman"/>
          <w:szCs w:val="21"/>
        </w:rPr>
        <w:t>劳务服务</w:t>
      </w:r>
      <w:r>
        <w:rPr>
          <w:rFonts w:ascii="Times New Roman" w:hAnsi="Times New Roman"/>
          <w:szCs w:val="21"/>
        </w:rPr>
        <w:t>等采购中的党风廉政建设，规范、约束采供双方的行为，防止违法违纪和不廉洁问题的发生，维护双方合法利益，经安徽省高速公路试验检测科研中心有限公司(以下简称“甲方”)与</w:t>
      </w:r>
      <w:r>
        <w:rPr>
          <w:rFonts w:ascii="Times New Roman" w:hAnsi="Times New Roman"/>
          <w:szCs w:val="21"/>
          <w:u w:val="single"/>
        </w:rPr>
        <w:t xml:space="preserve">        </w:t>
      </w:r>
      <w:r>
        <w:rPr>
          <w:rFonts w:ascii="Times New Roman" w:hAnsi="Times New Roman"/>
          <w:szCs w:val="21"/>
        </w:rPr>
        <w:t>(以下简称“乙方”)同意，特订立如下合同。</w:t>
      </w:r>
    </w:p>
    <w:p w14:paraId="050AA56A">
      <w:pPr>
        <w:spacing w:line="440" w:lineRule="exact"/>
        <w:ind w:firstLine="367" w:firstLineChars="175"/>
        <w:jc w:val="left"/>
        <w:rPr>
          <w:rFonts w:ascii="Times New Roman" w:hAnsi="Times New Roman"/>
          <w:szCs w:val="21"/>
        </w:rPr>
      </w:pPr>
      <w:r>
        <w:rPr>
          <w:rFonts w:ascii="Times New Roman" w:hAnsi="Times New Roman"/>
          <w:szCs w:val="21"/>
        </w:rPr>
        <w:t>1. 甲方和乙方双方的权利和义务</w:t>
      </w:r>
    </w:p>
    <w:p w14:paraId="321F4705">
      <w:pPr>
        <w:spacing w:line="440" w:lineRule="exact"/>
        <w:ind w:firstLine="367" w:firstLineChars="175"/>
        <w:jc w:val="left"/>
        <w:rPr>
          <w:rFonts w:ascii="Times New Roman" w:hAnsi="Times New Roman"/>
          <w:szCs w:val="21"/>
        </w:rPr>
      </w:pPr>
      <w:r>
        <w:rPr>
          <w:rFonts w:ascii="Times New Roman" w:hAnsi="Times New Roman"/>
          <w:szCs w:val="21"/>
        </w:rPr>
        <w:t>(1)严格遵守党的政策规定和国家有关法律法规规定。</w:t>
      </w:r>
    </w:p>
    <w:p w14:paraId="62B670FB">
      <w:pPr>
        <w:spacing w:line="440" w:lineRule="exact"/>
        <w:ind w:firstLine="367" w:firstLineChars="175"/>
        <w:jc w:val="left"/>
        <w:rPr>
          <w:rFonts w:ascii="Times New Roman" w:hAnsi="Times New Roman"/>
          <w:szCs w:val="21"/>
        </w:rPr>
      </w:pPr>
      <w:r>
        <w:rPr>
          <w:rFonts w:ascii="Times New Roman" w:hAnsi="Times New Roman"/>
          <w:szCs w:val="21"/>
        </w:rPr>
        <w:t>(2)严格执行“</w:t>
      </w:r>
      <w:r>
        <w:rPr>
          <w:rFonts w:ascii="Times New Roman" w:hAnsi="Times New Roman"/>
          <w:szCs w:val="21"/>
          <w:u w:val="single"/>
        </w:rPr>
        <w:t xml:space="preserve">             </w:t>
      </w:r>
      <w:r>
        <w:rPr>
          <w:rFonts w:ascii="Times New Roman" w:hAnsi="Times New Roman"/>
          <w:szCs w:val="21"/>
        </w:rPr>
        <w:t>”（项目名称）合同文件，自觉按合同办事。</w:t>
      </w:r>
    </w:p>
    <w:p w14:paraId="160996F1">
      <w:pPr>
        <w:spacing w:line="440" w:lineRule="exact"/>
        <w:ind w:firstLine="367" w:firstLineChars="175"/>
        <w:jc w:val="left"/>
        <w:rPr>
          <w:rFonts w:ascii="Times New Roman" w:hAnsi="Times New Roman"/>
          <w:szCs w:val="21"/>
        </w:rPr>
      </w:pPr>
      <w:r>
        <w:rPr>
          <w:rFonts w:ascii="Times New Roman" w:hAnsi="Times New Roman"/>
          <w:szCs w:val="21"/>
        </w:rPr>
        <w:t>(3)双方的业务活动坚持公开、公正、诚信、透明的原则(法律认定的商业秘密和合同文件另有规定除外)，不得损害国家和集体利益，不得违反规章制度。</w:t>
      </w:r>
    </w:p>
    <w:p w14:paraId="09013F80">
      <w:pPr>
        <w:spacing w:line="440" w:lineRule="exact"/>
        <w:ind w:firstLine="367" w:firstLineChars="175"/>
        <w:jc w:val="left"/>
        <w:rPr>
          <w:rFonts w:ascii="Times New Roman" w:hAnsi="Times New Roman"/>
          <w:szCs w:val="21"/>
        </w:rPr>
      </w:pPr>
      <w:r>
        <w:rPr>
          <w:rFonts w:ascii="Times New Roman" w:hAnsi="Times New Roman"/>
          <w:szCs w:val="21"/>
        </w:rPr>
        <w:t>(4)建立健全廉政制度，开展廉政教育，设立廉政告示牌，公布举报电话，监督并认真查处违法违纪行为。</w:t>
      </w:r>
    </w:p>
    <w:p w14:paraId="2D1B7B8A">
      <w:pPr>
        <w:spacing w:line="440" w:lineRule="exact"/>
        <w:ind w:firstLine="367" w:firstLineChars="175"/>
        <w:jc w:val="left"/>
        <w:rPr>
          <w:rFonts w:ascii="Times New Roman" w:hAnsi="Times New Roman"/>
          <w:szCs w:val="21"/>
        </w:rPr>
      </w:pPr>
      <w:r>
        <w:rPr>
          <w:rFonts w:ascii="Times New Roman" w:hAnsi="Times New Roman"/>
          <w:szCs w:val="21"/>
        </w:rPr>
        <w:t>(5)发现对方在业务活动中有违反廉政规定的行为，有及时提醒对方纠正的权利和义务。</w:t>
      </w:r>
    </w:p>
    <w:p w14:paraId="753C11A2">
      <w:pPr>
        <w:spacing w:line="440" w:lineRule="exact"/>
        <w:ind w:firstLine="367" w:firstLineChars="175"/>
        <w:jc w:val="left"/>
        <w:rPr>
          <w:rFonts w:ascii="Times New Roman" w:hAnsi="Times New Roman"/>
          <w:szCs w:val="21"/>
        </w:rPr>
      </w:pPr>
      <w:r>
        <w:rPr>
          <w:rFonts w:ascii="Times New Roman" w:hAnsi="Times New Roman"/>
          <w:szCs w:val="21"/>
        </w:rPr>
        <w:t>(6)发现对方严重违反本合同义务条款的行为，有向其上级有关部门举报、建议给予处理并要求告知处理结果的权利。</w:t>
      </w:r>
    </w:p>
    <w:p w14:paraId="6E88A61A">
      <w:pPr>
        <w:spacing w:line="440" w:lineRule="exact"/>
        <w:ind w:firstLine="367" w:firstLineChars="175"/>
        <w:jc w:val="left"/>
        <w:rPr>
          <w:rFonts w:ascii="Times New Roman" w:hAnsi="Times New Roman"/>
          <w:szCs w:val="21"/>
        </w:rPr>
      </w:pPr>
      <w:r>
        <w:rPr>
          <w:rFonts w:ascii="Times New Roman" w:hAnsi="Times New Roman"/>
          <w:szCs w:val="21"/>
        </w:rPr>
        <w:t>2. 甲方的义务</w:t>
      </w:r>
    </w:p>
    <w:p w14:paraId="5D54FAB6">
      <w:pPr>
        <w:spacing w:line="440" w:lineRule="exact"/>
        <w:ind w:firstLine="367" w:firstLineChars="175"/>
        <w:jc w:val="left"/>
        <w:rPr>
          <w:rFonts w:ascii="Times New Roman" w:hAnsi="Times New Roman"/>
          <w:szCs w:val="21"/>
        </w:rPr>
      </w:pPr>
      <w:r>
        <w:rPr>
          <w:rFonts w:ascii="Times New Roman" w:hAnsi="Times New Roman"/>
          <w:szCs w:val="21"/>
        </w:rPr>
        <w:t>(1)甲方及其工作人员不得索要或接受乙方的礼金、有价证券和贵重物品，不得让乙方报销任何应由甲方或甲方工作人员个人支付的费用等。</w:t>
      </w:r>
    </w:p>
    <w:p w14:paraId="1A2D56D1">
      <w:pPr>
        <w:spacing w:line="440" w:lineRule="exact"/>
        <w:ind w:firstLine="367" w:firstLineChars="175"/>
        <w:jc w:val="left"/>
        <w:rPr>
          <w:rFonts w:ascii="Times New Roman" w:hAnsi="Times New Roman"/>
          <w:szCs w:val="21"/>
        </w:rPr>
      </w:pPr>
      <w:r>
        <w:rPr>
          <w:rFonts w:ascii="Times New Roman" w:hAnsi="Times New Roman"/>
          <w:szCs w:val="21"/>
        </w:rPr>
        <w:t>(2)甲方工作人员不得参加乙方安排的超标准宴请和娱乐活动；不得接受乙方提供的通讯工具、交通工具和高档办公用品等。</w:t>
      </w:r>
    </w:p>
    <w:p w14:paraId="72F15935">
      <w:pPr>
        <w:spacing w:line="440" w:lineRule="exact"/>
        <w:ind w:firstLine="367" w:firstLineChars="175"/>
        <w:jc w:val="left"/>
        <w:rPr>
          <w:rFonts w:ascii="Times New Roman" w:hAnsi="Times New Roman"/>
          <w:szCs w:val="21"/>
        </w:rPr>
      </w:pPr>
      <w:r>
        <w:rPr>
          <w:rFonts w:ascii="Times New Roman" w:hAnsi="Times New Roman"/>
          <w:szCs w:val="21"/>
        </w:rPr>
        <w:t>(3)甲方工作人员及其配偶、子女不得从事与甲方项目有关的材料设备供应、工程分包、劳务、服务等经济活动。</w:t>
      </w:r>
    </w:p>
    <w:p w14:paraId="12553593">
      <w:pPr>
        <w:spacing w:line="440" w:lineRule="exact"/>
        <w:ind w:firstLine="367" w:firstLineChars="175"/>
        <w:jc w:val="left"/>
        <w:rPr>
          <w:rFonts w:ascii="Times New Roman" w:hAnsi="Times New Roman"/>
          <w:szCs w:val="21"/>
        </w:rPr>
      </w:pPr>
      <w:r>
        <w:rPr>
          <w:rFonts w:ascii="Times New Roman" w:hAnsi="Times New Roman"/>
          <w:szCs w:val="21"/>
        </w:rPr>
        <w:t>(4)甲方及其工作人员不得以任何理由向乙方推荐分包单位或推销材料，不得要求乙方购买合同规定外的物资、材料和设备。</w:t>
      </w:r>
    </w:p>
    <w:p w14:paraId="0AB1A52E">
      <w:pPr>
        <w:spacing w:line="440" w:lineRule="exact"/>
        <w:ind w:firstLine="367" w:firstLineChars="175"/>
        <w:jc w:val="left"/>
        <w:rPr>
          <w:rFonts w:ascii="Times New Roman" w:hAnsi="Times New Roman"/>
          <w:szCs w:val="21"/>
        </w:rPr>
      </w:pPr>
      <w:r>
        <w:rPr>
          <w:rFonts w:ascii="Times New Roman" w:hAnsi="Times New Roman"/>
          <w:szCs w:val="21"/>
        </w:rPr>
        <w:t>3. 乙方的义务</w:t>
      </w:r>
    </w:p>
    <w:p w14:paraId="4DFF57B2">
      <w:pPr>
        <w:spacing w:line="440" w:lineRule="exact"/>
        <w:ind w:firstLine="367" w:firstLineChars="175"/>
        <w:jc w:val="left"/>
        <w:rPr>
          <w:rFonts w:ascii="Times New Roman" w:hAnsi="Times New Roman"/>
          <w:szCs w:val="21"/>
        </w:rPr>
      </w:pPr>
      <w:r>
        <w:rPr>
          <w:rFonts w:ascii="Times New Roman" w:hAnsi="Times New Roman"/>
          <w:szCs w:val="21"/>
        </w:rPr>
        <w:t>(1)乙方不得以任何理由向甲方及其工作人员行贿或馈赠礼金、有价证券、贵重礼品。</w:t>
      </w:r>
    </w:p>
    <w:p w14:paraId="201F0D51">
      <w:pPr>
        <w:spacing w:line="440" w:lineRule="exact"/>
        <w:ind w:firstLine="367" w:firstLineChars="175"/>
        <w:jc w:val="left"/>
        <w:rPr>
          <w:rFonts w:ascii="Times New Roman" w:hAnsi="Times New Roman"/>
          <w:szCs w:val="21"/>
        </w:rPr>
      </w:pPr>
      <w:r>
        <w:rPr>
          <w:rFonts w:ascii="Times New Roman" w:hAnsi="Times New Roman"/>
          <w:szCs w:val="21"/>
        </w:rPr>
        <w:t>(2)乙方不得以任何名义为甲方及其工作人员报销应由甲方单位或个人支付的任何费用。</w:t>
      </w:r>
    </w:p>
    <w:p w14:paraId="0714BCEB">
      <w:pPr>
        <w:spacing w:line="440" w:lineRule="exact"/>
        <w:ind w:firstLine="367" w:firstLineChars="175"/>
        <w:jc w:val="left"/>
        <w:rPr>
          <w:rFonts w:ascii="Times New Roman" w:hAnsi="Times New Roman"/>
          <w:szCs w:val="21"/>
        </w:rPr>
      </w:pPr>
      <w:r>
        <w:rPr>
          <w:rFonts w:ascii="Times New Roman" w:hAnsi="Times New Roman"/>
          <w:szCs w:val="21"/>
        </w:rPr>
        <w:t>(3)乙方不得以任何理由安排甲方工作人员参加超标准宴请及娱乐活动。</w:t>
      </w:r>
    </w:p>
    <w:p w14:paraId="33B52EB2">
      <w:pPr>
        <w:spacing w:line="440" w:lineRule="exact"/>
        <w:ind w:firstLine="367" w:firstLineChars="175"/>
        <w:jc w:val="left"/>
        <w:rPr>
          <w:rFonts w:ascii="Times New Roman" w:hAnsi="Times New Roman"/>
          <w:szCs w:val="21"/>
        </w:rPr>
      </w:pPr>
      <w:r>
        <w:rPr>
          <w:rFonts w:ascii="Times New Roman" w:hAnsi="Times New Roman"/>
          <w:szCs w:val="21"/>
        </w:rPr>
        <w:t>(4)乙方不得为甲方单位和个人购置或提供通信工具、交通工具和高档办公用品等。</w:t>
      </w:r>
    </w:p>
    <w:p w14:paraId="24A6458C">
      <w:pPr>
        <w:spacing w:line="440" w:lineRule="exact"/>
        <w:ind w:firstLine="367" w:firstLineChars="175"/>
        <w:jc w:val="left"/>
        <w:rPr>
          <w:rFonts w:ascii="Times New Roman" w:hAnsi="Times New Roman"/>
          <w:szCs w:val="21"/>
        </w:rPr>
      </w:pPr>
      <w:r>
        <w:rPr>
          <w:rFonts w:ascii="Times New Roman" w:hAnsi="Times New Roman"/>
          <w:szCs w:val="21"/>
        </w:rPr>
        <w:t>4. 违约责任</w:t>
      </w:r>
    </w:p>
    <w:p w14:paraId="319CB861">
      <w:pPr>
        <w:spacing w:line="440" w:lineRule="exact"/>
        <w:ind w:firstLine="367" w:firstLineChars="175"/>
        <w:jc w:val="left"/>
        <w:rPr>
          <w:rFonts w:ascii="Times New Roman" w:hAnsi="Times New Roman"/>
          <w:szCs w:val="21"/>
        </w:rPr>
      </w:pPr>
      <w:r>
        <w:rPr>
          <w:rFonts w:ascii="Times New Roman" w:hAnsi="Times New Roman"/>
          <w:szCs w:val="21"/>
        </w:rPr>
        <w:t>(1)甲方及其工作人员违反本合同第1、2条，按管理权限，依据有关规定给予党纪、政纪或组织处理；涉嫌犯罪的，移交司法机关追究刑事责任；给乙方单位造成经济损失的，应予以赔偿。</w:t>
      </w:r>
    </w:p>
    <w:p w14:paraId="127517A1">
      <w:pPr>
        <w:spacing w:line="440" w:lineRule="exact"/>
        <w:ind w:firstLine="367" w:firstLineChars="175"/>
        <w:jc w:val="left"/>
        <w:rPr>
          <w:rFonts w:ascii="Times New Roman" w:hAnsi="Times New Roman"/>
          <w:szCs w:val="21"/>
        </w:rPr>
      </w:pPr>
      <w:r>
        <w:rPr>
          <w:rFonts w:ascii="Times New Roman" w:hAnsi="Times New Roman"/>
          <w:szCs w:val="21"/>
        </w:rPr>
        <w:t>(2)乙方及其工作人员违反本合同第1、3条，按管理权限，依据有关规定给予党纪、政纪或组织处理；给甲方单位造成经济损失的，应予以赔偿。</w:t>
      </w:r>
    </w:p>
    <w:p w14:paraId="484DDEB6">
      <w:pPr>
        <w:spacing w:line="440" w:lineRule="exact"/>
        <w:ind w:firstLine="367" w:firstLineChars="175"/>
        <w:jc w:val="left"/>
        <w:rPr>
          <w:rFonts w:ascii="Times New Roman" w:hAnsi="Times New Roman"/>
          <w:szCs w:val="21"/>
        </w:rPr>
      </w:pPr>
      <w:r>
        <w:rPr>
          <w:rFonts w:ascii="Times New Roman" w:hAnsi="Times New Roman"/>
          <w:szCs w:val="21"/>
        </w:rPr>
        <w:t>5. 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14:paraId="7F2BBECE">
      <w:pPr>
        <w:spacing w:line="440" w:lineRule="exact"/>
        <w:ind w:firstLine="367" w:firstLineChars="175"/>
        <w:jc w:val="left"/>
        <w:rPr>
          <w:rFonts w:ascii="Times New Roman" w:hAnsi="Times New Roman"/>
          <w:szCs w:val="21"/>
        </w:rPr>
      </w:pPr>
      <w:r>
        <w:rPr>
          <w:rFonts w:ascii="Times New Roman" w:hAnsi="Times New Roman"/>
          <w:szCs w:val="21"/>
        </w:rPr>
        <w:t>6. 本合同有效期为甲方和乙方签署之日起至该项目完成后止。</w:t>
      </w:r>
    </w:p>
    <w:p w14:paraId="1B6CADB7">
      <w:pPr>
        <w:spacing w:line="440" w:lineRule="exact"/>
        <w:ind w:firstLine="367" w:firstLineChars="175"/>
        <w:jc w:val="left"/>
        <w:rPr>
          <w:rFonts w:ascii="Times New Roman" w:hAnsi="Times New Roman"/>
          <w:szCs w:val="21"/>
        </w:rPr>
      </w:pPr>
      <w:r>
        <w:rPr>
          <w:rFonts w:ascii="Times New Roman" w:hAnsi="Times New Roman"/>
          <w:szCs w:val="21"/>
        </w:rPr>
        <w:t>7. 本合同作为“</w:t>
      </w:r>
      <w:r>
        <w:rPr>
          <w:rFonts w:hint="eastAsia" w:ascii="Times New Roman" w:hAnsi="Times New Roman"/>
          <w:szCs w:val="21"/>
        </w:rPr>
        <w:t>2</w:t>
      </w:r>
      <w:r>
        <w:rPr>
          <w:rFonts w:ascii="Times New Roman" w:hAnsi="Times New Roman"/>
          <w:szCs w:val="21"/>
        </w:rPr>
        <w:t>025</w:t>
      </w:r>
      <w:r>
        <w:rPr>
          <w:rFonts w:hint="eastAsia" w:ascii="Times New Roman" w:hAnsi="Times New Roman"/>
          <w:szCs w:val="21"/>
        </w:rPr>
        <w:t>～</w:t>
      </w:r>
      <w:r>
        <w:rPr>
          <w:rFonts w:ascii="Times New Roman" w:hAnsi="Times New Roman"/>
          <w:szCs w:val="21"/>
        </w:rPr>
        <w:t>2027</w:t>
      </w:r>
      <w:r>
        <w:rPr>
          <w:rFonts w:hint="eastAsia" w:ascii="Times New Roman" w:hAnsi="Times New Roman"/>
          <w:szCs w:val="21"/>
        </w:rPr>
        <w:t>年度隧道智能检测车技术服务采购项目</w:t>
      </w:r>
      <w:r>
        <w:rPr>
          <w:rFonts w:ascii="Times New Roman" w:hAnsi="Times New Roman"/>
          <w:szCs w:val="21"/>
        </w:rPr>
        <w:t>” （项目名称）合同的附件，与项目主合同具有同等的法律效力，经合同双方签署后立即生效。</w:t>
      </w:r>
    </w:p>
    <w:p w14:paraId="223B1F35">
      <w:pPr>
        <w:spacing w:line="440" w:lineRule="exact"/>
        <w:ind w:firstLine="367" w:firstLineChars="175"/>
        <w:jc w:val="left"/>
        <w:rPr>
          <w:rFonts w:ascii="Times New Roman" w:hAnsi="Times New Roman"/>
          <w:szCs w:val="21"/>
        </w:rPr>
      </w:pPr>
      <w:r>
        <w:rPr>
          <w:rFonts w:ascii="Times New Roman" w:hAnsi="Times New Roman"/>
          <w:szCs w:val="21"/>
        </w:rPr>
        <w:t>8.本合同一式四份，甲方、乙方各执贰份。</w:t>
      </w:r>
    </w:p>
    <w:p w14:paraId="026F093C">
      <w:pPr>
        <w:spacing w:line="440" w:lineRule="exact"/>
        <w:ind w:firstLine="367" w:firstLineChars="175"/>
        <w:jc w:val="left"/>
        <w:rPr>
          <w:rFonts w:ascii="Times New Roman" w:hAnsi="Times New Roman"/>
          <w:szCs w:val="21"/>
        </w:rPr>
      </w:pPr>
      <w:r>
        <w:rPr>
          <w:rFonts w:ascii="Times New Roman" w:hAnsi="Times New Roman"/>
          <w:szCs w:val="21"/>
        </w:rPr>
        <w:t>甲方:</w:t>
      </w:r>
      <w:r>
        <w:rPr>
          <w:rFonts w:ascii="Times New Roman" w:hAnsi="Times New Roman"/>
          <w:szCs w:val="21"/>
          <w:u w:val="single"/>
        </w:rPr>
        <w:t xml:space="preserve">                 </w:t>
      </w:r>
      <w:r>
        <w:rPr>
          <w:rFonts w:ascii="Times New Roman" w:hAnsi="Times New Roman"/>
          <w:szCs w:val="21"/>
        </w:rPr>
        <w:t xml:space="preserve">（盖章）     </w:t>
      </w:r>
      <w:r>
        <w:rPr>
          <w:rFonts w:hint="eastAsia" w:ascii="Times New Roman" w:hAnsi="Times New Roman"/>
          <w:szCs w:val="21"/>
        </w:rPr>
        <w:t xml:space="preserve">  </w:t>
      </w:r>
      <w:r>
        <w:rPr>
          <w:rFonts w:ascii="Times New Roman" w:hAnsi="Times New Roman"/>
          <w:szCs w:val="21"/>
        </w:rPr>
        <w:t>乙方：</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rPr>
        <w:t>（盖章）</w:t>
      </w:r>
    </w:p>
    <w:p w14:paraId="12D74CC0">
      <w:pPr>
        <w:spacing w:line="440" w:lineRule="exact"/>
        <w:ind w:firstLine="367" w:firstLineChars="175"/>
        <w:jc w:val="left"/>
        <w:rPr>
          <w:rFonts w:ascii="Times New Roman" w:hAnsi="Times New Roman"/>
          <w:szCs w:val="21"/>
        </w:rPr>
      </w:pPr>
      <w:r>
        <w:rPr>
          <w:rFonts w:ascii="Times New Roman" w:hAnsi="Times New Roman"/>
          <w:szCs w:val="21"/>
        </w:rPr>
        <w:t xml:space="preserve">法定代表人                          </w:t>
      </w:r>
      <w:r>
        <w:rPr>
          <w:rFonts w:hint="eastAsia" w:ascii="Times New Roman" w:hAnsi="Times New Roman"/>
          <w:szCs w:val="21"/>
        </w:rPr>
        <w:t xml:space="preserve"> </w:t>
      </w:r>
      <w:r>
        <w:rPr>
          <w:rFonts w:ascii="Times New Roman" w:hAnsi="Times New Roman"/>
          <w:szCs w:val="21"/>
        </w:rPr>
        <w:t>法定代表人</w:t>
      </w:r>
    </w:p>
    <w:p w14:paraId="09156A6F">
      <w:pPr>
        <w:spacing w:line="440" w:lineRule="exact"/>
        <w:ind w:firstLine="367" w:firstLineChars="175"/>
        <w:jc w:val="left"/>
        <w:rPr>
          <w:rFonts w:ascii="Times New Roman" w:hAnsi="Times New Roman"/>
          <w:szCs w:val="21"/>
        </w:rPr>
      </w:pPr>
      <w:r>
        <w:rPr>
          <w:rFonts w:ascii="Times New Roman" w:hAnsi="Times New Roman"/>
          <w:szCs w:val="21"/>
        </w:rPr>
        <w:t>或其委托代理人：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（签字或盖章）  或其委托代理人：</w:t>
      </w:r>
      <w:r>
        <w:rPr>
          <w:rFonts w:hint="eastAsia" w:ascii="Times New Roman" w:hAnsi="Times New Roman"/>
          <w:szCs w:val="21"/>
          <w:u w:val="single"/>
        </w:rPr>
        <w:t xml:space="preserve">      </w:t>
      </w:r>
      <w:r>
        <w:rPr>
          <w:rFonts w:ascii="Times New Roman" w:hAnsi="Times New Roman"/>
          <w:szCs w:val="21"/>
        </w:rPr>
        <w:t>（签字或盖章）</w:t>
      </w:r>
    </w:p>
    <w:p w14:paraId="29220849">
      <w:pPr>
        <w:spacing w:line="440" w:lineRule="exact"/>
        <w:ind w:firstLine="367" w:firstLineChars="175"/>
        <w:jc w:val="left"/>
        <w:rPr>
          <w:rFonts w:ascii="Times New Roman" w:hAnsi="Times New Roman"/>
          <w:szCs w:val="21"/>
        </w:rPr>
      </w:pPr>
      <w:r>
        <w:rPr>
          <w:rFonts w:ascii="Times New Roman" w:hAnsi="Times New Roman"/>
          <w:szCs w:val="21"/>
        </w:rPr>
        <w:t>签约时间：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w:t>
      </w:r>
      <w:r>
        <w:rPr>
          <w:rFonts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日　      签约时间：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w:t>
      </w:r>
      <w:r>
        <w:rPr>
          <w:rFonts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日</w:t>
      </w:r>
    </w:p>
    <w:p w14:paraId="20BF6B95">
      <w:pPr>
        <w:rPr>
          <w:rFonts w:hint="eastAsia"/>
        </w:rPr>
      </w:pPr>
    </w:p>
    <w:p w14:paraId="2CE68F60">
      <w:pPr>
        <w:rPr>
          <w:rFonts w:hint="eastAsia"/>
        </w:rPr>
      </w:pPr>
      <w:r>
        <w:rPr>
          <w:rFonts w:hint="eastAsia"/>
        </w:rPr>
        <w:br w:type="page"/>
      </w:r>
    </w:p>
    <w:p w14:paraId="144139DA">
      <w:pPr>
        <w:spacing w:before="43"/>
        <w:ind w:right="0"/>
        <w:jc w:val="left"/>
        <w:rPr>
          <w:rFonts w:hint="eastAsia" w:ascii="黑体" w:eastAsia="黑体"/>
          <w:sz w:val="28"/>
        </w:rPr>
      </w:pPr>
      <w:r>
        <w:rPr>
          <w:rFonts w:hint="eastAsia" w:ascii="黑体" w:eastAsia="黑体"/>
          <w:sz w:val="28"/>
        </w:rPr>
        <w:t>附件</w:t>
      </w:r>
      <w:r>
        <w:rPr>
          <w:rFonts w:hint="eastAsia" w:ascii="黑体" w:eastAsia="黑体"/>
          <w:sz w:val="28"/>
          <w:lang w:val="en-US" w:eastAsia="zh-CN"/>
        </w:rPr>
        <w:t>一</w:t>
      </w:r>
      <w:r>
        <w:rPr>
          <w:rFonts w:hint="eastAsia" w:ascii="黑体" w:eastAsia="黑体"/>
          <w:sz w:val="28"/>
        </w:rPr>
        <w:t>：履约保证金格式</w:t>
      </w:r>
    </w:p>
    <w:p w14:paraId="50414FE2">
      <w:pPr>
        <w:pStyle w:val="2"/>
        <w:spacing w:before="11"/>
        <w:rPr>
          <w:rFonts w:ascii="黑体"/>
          <w:sz w:val="8"/>
        </w:rPr>
      </w:pPr>
    </w:p>
    <w:p w14:paraId="4CE0F1EB">
      <w:pPr>
        <w:pStyle w:val="2"/>
        <w:spacing w:before="70"/>
        <w:rPr>
          <w:sz w:val="41"/>
        </w:rPr>
      </w:pPr>
      <w:r>
        <w:t>如采用银行保函，格式如下：</w:t>
      </w:r>
    </w:p>
    <w:p w14:paraId="29B8AC44">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黑体" w:eastAsia="黑体"/>
          <w:sz w:val="28"/>
        </w:rPr>
      </w:pPr>
      <w:r>
        <w:rPr>
          <w:rFonts w:hint="eastAsia" w:ascii="黑体" w:eastAsia="黑体"/>
          <w:sz w:val="28"/>
        </w:rPr>
        <w:t>履约保证金</w:t>
      </w:r>
    </w:p>
    <w:p w14:paraId="703C3355">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楷体" w:eastAsia="楷体"/>
          <w:sz w:val="28"/>
        </w:rPr>
      </w:pPr>
      <w:r>
        <w:rPr>
          <w:rFonts w:hint="eastAsia" w:ascii="楷体" w:eastAsia="楷体"/>
          <w:sz w:val="28"/>
        </w:rPr>
        <w:t>（独立保函）</w:t>
      </w:r>
    </w:p>
    <w:p w14:paraId="2F3A34EA">
      <w:pPr>
        <w:pStyle w:val="2"/>
        <w:tabs>
          <w:tab w:val="left" w:pos="3260"/>
        </w:tabs>
        <w:spacing w:before="77"/>
      </w:pPr>
      <w:r>
        <w:rPr>
          <w:rFonts w:ascii="Times New Roman" w:eastAsia="Times New Roman"/>
          <w:w w:val="100"/>
          <w:u w:val="single"/>
        </w:rPr>
        <w:t xml:space="preserve"> </w:t>
      </w:r>
      <w:r>
        <w:rPr>
          <w:rFonts w:hint="eastAsia" w:ascii="Times New Roman" w:eastAsia="宋体"/>
          <w:w w:val="100"/>
          <w:u w:val="single"/>
          <w:lang w:val="en-US" w:eastAsia="zh-CN"/>
        </w:rPr>
        <w:t xml:space="preserve">            </w:t>
      </w:r>
      <w:r>
        <w:rPr>
          <w:spacing w:val="-3"/>
        </w:rPr>
        <w:t>(委托人名称)：</w:t>
      </w:r>
    </w:p>
    <w:p w14:paraId="53EDC64C">
      <w:pPr>
        <w:pStyle w:val="2"/>
        <w:rPr>
          <w:sz w:val="24"/>
        </w:rPr>
      </w:pPr>
    </w:p>
    <w:p w14:paraId="46956865">
      <w:pPr>
        <w:pStyle w:val="2"/>
        <w:keepNext w:val="0"/>
        <w:keepLines w:val="0"/>
        <w:pageBreakBefore w:val="0"/>
        <w:widowControl w:val="0"/>
        <w:tabs>
          <w:tab w:val="left" w:pos="3690"/>
          <w:tab w:val="left" w:pos="4019"/>
          <w:tab w:val="left" w:pos="4679"/>
          <w:tab w:val="left" w:pos="5339"/>
          <w:tab w:val="left" w:pos="7208"/>
          <w:tab w:val="left" w:pos="8499"/>
        </w:tabs>
        <w:kinsoku/>
        <w:wordWrap/>
        <w:overflowPunct/>
        <w:topLinePunct w:val="0"/>
        <w:autoSpaceDE/>
        <w:autoSpaceDN/>
        <w:bidi w:val="0"/>
        <w:adjustRightInd/>
        <w:snapToGrid/>
        <w:spacing w:after="0" w:line="360" w:lineRule="auto"/>
        <w:ind w:left="0" w:right="0" w:firstLine="420" w:firstLineChars="200"/>
        <w:textAlignment w:val="auto"/>
        <w:rPr>
          <w:rFonts w:hint="eastAsia" w:ascii="宋体" w:hAnsi="宋体" w:eastAsia="宋体" w:cs="宋体"/>
        </w:rPr>
      </w:pPr>
      <w:r>
        <w:rPr>
          <w:rFonts w:hint="eastAsia" w:ascii="宋体" w:hAnsi="宋体" w:eastAsia="宋体" w:cs="宋体"/>
        </w:rPr>
        <w:t>鉴</w:t>
      </w:r>
      <w:r>
        <w:rPr>
          <w:rFonts w:hint="eastAsia" w:ascii="宋体" w:hAnsi="宋体" w:eastAsia="宋体" w:cs="宋体"/>
          <w:spacing w:val="-4"/>
        </w:rPr>
        <w:t>于</w:t>
      </w:r>
      <w:r>
        <w:rPr>
          <w:rFonts w:hint="eastAsia" w:ascii="宋体" w:hAnsi="宋体" w:eastAsia="宋体" w:cs="宋体"/>
          <w:spacing w:val="-4"/>
          <w:u w:val="single"/>
        </w:rPr>
        <w:t xml:space="preserve"> </w:t>
      </w:r>
      <w:r>
        <w:rPr>
          <w:rFonts w:hint="eastAsia" w:ascii="宋体" w:hAnsi="宋体" w:eastAsia="宋体" w:cs="宋体"/>
          <w:spacing w:val="-4"/>
          <w:u w:val="single"/>
          <w:lang w:val="en-US" w:eastAsia="zh-CN"/>
        </w:rPr>
        <w:t xml:space="preserve">                </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人名</w:t>
      </w:r>
      <w:r>
        <w:rPr>
          <w:rFonts w:hint="eastAsia" w:ascii="宋体" w:hAnsi="宋体" w:eastAsia="宋体" w:cs="宋体"/>
          <w:spacing w:val="-3"/>
        </w:rPr>
        <w:t>称</w:t>
      </w:r>
      <w:r>
        <w:rPr>
          <w:rFonts w:hint="eastAsia" w:ascii="宋体" w:hAnsi="宋体" w:eastAsia="宋体" w:cs="宋体"/>
          <w:spacing w:val="-13"/>
        </w:rPr>
        <w:t>，</w:t>
      </w:r>
      <w:r>
        <w:rPr>
          <w:rFonts w:hint="eastAsia" w:ascii="宋体" w:hAnsi="宋体" w:eastAsia="宋体" w:cs="宋体"/>
        </w:rPr>
        <w:t>以</w:t>
      </w:r>
      <w:r>
        <w:rPr>
          <w:rFonts w:hint="eastAsia" w:ascii="宋体" w:hAnsi="宋体" w:eastAsia="宋体" w:cs="宋体"/>
          <w:spacing w:val="-3"/>
        </w:rPr>
        <w:t>下</w:t>
      </w:r>
      <w:r>
        <w:rPr>
          <w:rFonts w:hint="eastAsia" w:ascii="宋体" w:hAnsi="宋体" w:eastAsia="宋体" w:cs="宋体"/>
        </w:rPr>
        <w:t>简</w:t>
      </w:r>
      <w:r>
        <w:rPr>
          <w:rFonts w:hint="eastAsia" w:ascii="宋体" w:hAnsi="宋体" w:eastAsia="宋体" w:cs="宋体"/>
          <w:spacing w:val="-10"/>
        </w:rPr>
        <w:t>称</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人</w:t>
      </w:r>
      <w:r>
        <w:rPr>
          <w:rFonts w:hint="eastAsia" w:ascii="宋体" w:hAnsi="宋体" w:eastAsia="宋体" w:cs="宋体"/>
          <w:spacing w:val="-7"/>
        </w:rPr>
        <w:t>”)</w:t>
      </w:r>
      <w:r>
        <w:rPr>
          <w:rFonts w:hint="eastAsia" w:ascii="宋体" w:hAnsi="宋体" w:eastAsia="宋体" w:cs="宋体"/>
        </w:rPr>
        <w:t>接</w:t>
      </w:r>
      <w:r>
        <w:rPr>
          <w:rFonts w:hint="eastAsia" w:ascii="宋体" w:hAnsi="宋体" w:eastAsia="宋体" w:cs="宋体"/>
          <w:spacing w:val="-3"/>
        </w:rPr>
        <w:t>受</w:t>
      </w:r>
      <w:r>
        <w:rPr>
          <w:rFonts w:hint="eastAsia" w:ascii="宋体" w:hAnsi="宋体" w:eastAsia="宋体" w:cs="宋体"/>
          <w:spacing w:val="-3"/>
          <w:u w:val="single"/>
        </w:rPr>
        <w:t xml:space="preserve"> </w:t>
      </w:r>
      <w:r>
        <w:rPr>
          <w:rFonts w:hint="eastAsia" w:ascii="宋体" w:hAnsi="宋体" w:eastAsia="宋体" w:cs="宋体"/>
          <w:spacing w:val="-3"/>
          <w:u w:val="single"/>
          <w:lang w:val="en-US" w:eastAsia="zh-CN"/>
        </w:rPr>
        <w:t xml:space="preserve">         </w:t>
      </w:r>
      <w:r>
        <w:rPr>
          <w:rFonts w:hint="eastAsia" w:ascii="宋体" w:hAnsi="宋体" w:eastAsia="宋体" w:cs="宋体"/>
        </w:rPr>
        <w:t>(</w:t>
      </w:r>
      <w:r>
        <w:rPr>
          <w:rFonts w:hint="eastAsia" w:ascii="宋体" w:hAnsi="宋体" w:eastAsia="宋体" w:cs="宋体"/>
          <w:lang w:val="en-US" w:eastAsia="zh-CN"/>
        </w:rPr>
        <w:t>供应商</w:t>
      </w:r>
      <w:r>
        <w:rPr>
          <w:rFonts w:hint="eastAsia" w:ascii="宋体" w:hAnsi="宋体" w:eastAsia="宋体" w:cs="宋体"/>
          <w:spacing w:val="-14"/>
        </w:rPr>
        <w:t>名</w:t>
      </w:r>
      <w:r>
        <w:rPr>
          <w:rFonts w:hint="eastAsia" w:ascii="宋体" w:hAnsi="宋体" w:eastAsia="宋体" w:cs="宋体"/>
        </w:rPr>
        <w:t>称)(以</w:t>
      </w:r>
      <w:r>
        <w:rPr>
          <w:rFonts w:hint="eastAsia" w:ascii="宋体" w:hAnsi="宋体" w:eastAsia="宋体" w:cs="宋体"/>
          <w:spacing w:val="-3"/>
        </w:rPr>
        <w:t>下</w:t>
      </w:r>
      <w:r>
        <w:rPr>
          <w:rFonts w:hint="eastAsia" w:ascii="宋体" w:hAnsi="宋体" w:eastAsia="宋体" w:cs="宋体"/>
        </w:rPr>
        <w:t>称“</w:t>
      </w:r>
      <w:r>
        <w:rPr>
          <w:rFonts w:hint="eastAsia" w:ascii="宋体" w:hAnsi="宋体" w:eastAsia="宋体" w:cs="宋体"/>
          <w:lang w:val="en-US" w:eastAsia="zh-CN"/>
        </w:rPr>
        <w:t>供应商</w:t>
      </w:r>
      <w:r>
        <w:rPr>
          <w:rFonts w:hint="eastAsia" w:ascii="宋体" w:hAnsi="宋体" w:eastAsia="宋体" w:cs="宋体"/>
        </w:rPr>
        <w:t>”)于</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lang w:val="en-US" w:eastAsia="zh-CN"/>
        </w:rPr>
        <w:t xml:space="preserve">    </w:t>
      </w:r>
      <w:r>
        <w:rPr>
          <w:rFonts w:hint="eastAsia" w:ascii="宋体" w:hAnsi="宋体" w:eastAsia="宋体" w:cs="宋体"/>
        </w:rPr>
        <w:t>日</w:t>
      </w:r>
      <w:r>
        <w:rPr>
          <w:rFonts w:hint="eastAsia" w:ascii="宋体" w:hAnsi="宋体" w:eastAsia="宋体" w:cs="宋体"/>
          <w:spacing w:val="-3"/>
        </w:rPr>
        <w:t>参</w:t>
      </w:r>
      <w:r>
        <w:rPr>
          <w:rFonts w:hint="eastAsia" w:ascii="宋体" w:hAnsi="宋体" w:eastAsia="宋体" w:cs="宋体"/>
        </w:rPr>
        <w:t>加</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ab/>
      </w:r>
      <w:r>
        <w:rPr>
          <w:rFonts w:hint="eastAsia" w:ascii="宋体" w:hAnsi="宋体" w:eastAsia="宋体" w:cs="宋体"/>
        </w:rPr>
        <w:t>(项</w:t>
      </w:r>
      <w:r>
        <w:rPr>
          <w:rFonts w:hint="eastAsia" w:ascii="宋体" w:hAnsi="宋体" w:eastAsia="宋体" w:cs="宋体"/>
          <w:spacing w:val="-3"/>
        </w:rPr>
        <w:t>目</w:t>
      </w:r>
      <w:r>
        <w:rPr>
          <w:rFonts w:hint="eastAsia" w:ascii="宋体" w:hAnsi="宋体" w:eastAsia="宋体" w:cs="宋体"/>
        </w:rPr>
        <w:t>名称)的</w:t>
      </w:r>
      <w:r>
        <w:rPr>
          <w:rFonts w:hint="eastAsia" w:ascii="宋体" w:hAnsi="宋体" w:eastAsia="宋体" w:cs="宋体"/>
          <w:spacing w:val="-1"/>
        </w:rPr>
        <w:t>投</w:t>
      </w:r>
      <w:r>
        <w:rPr>
          <w:rFonts w:hint="eastAsia" w:ascii="宋体" w:hAnsi="宋体" w:eastAsia="宋体" w:cs="宋体"/>
          <w:spacing w:val="-3"/>
        </w:rPr>
        <w:t>标</w:t>
      </w:r>
      <w:r>
        <w:rPr>
          <w:rFonts w:hint="eastAsia" w:ascii="宋体" w:hAnsi="宋体" w:eastAsia="宋体" w:cs="宋体"/>
          <w:spacing w:val="-10"/>
        </w:rPr>
        <w:t>。</w:t>
      </w:r>
      <w:r>
        <w:rPr>
          <w:rFonts w:hint="eastAsia" w:ascii="宋体" w:hAnsi="宋体" w:eastAsia="宋体" w:cs="宋体"/>
          <w:spacing w:val="-1"/>
        </w:rPr>
        <w:t>我</w:t>
      </w:r>
      <w:r>
        <w:rPr>
          <w:rFonts w:hint="eastAsia" w:ascii="宋体" w:hAnsi="宋体" w:eastAsia="宋体" w:cs="宋体"/>
          <w:spacing w:val="-3"/>
        </w:rPr>
        <w:t>方</w:t>
      </w:r>
      <w:r>
        <w:rPr>
          <w:rFonts w:hint="eastAsia" w:ascii="宋体" w:hAnsi="宋体" w:eastAsia="宋体" w:cs="宋体"/>
          <w:spacing w:val="-1"/>
        </w:rPr>
        <w:t>愿意</w:t>
      </w:r>
      <w:r>
        <w:rPr>
          <w:rFonts w:hint="eastAsia" w:ascii="宋体" w:hAnsi="宋体" w:eastAsia="宋体" w:cs="宋体"/>
          <w:spacing w:val="-3"/>
        </w:rPr>
        <w:t>无</w:t>
      </w:r>
      <w:r>
        <w:rPr>
          <w:rFonts w:hint="eastAsia" w:ascii="宋体" w:hAnsi="宋体" w:eastAsia="宋体" w:cs="宋体"/>
          <w:spacing w:val="-1"/>
        </w:rPr>
        <w:t>条</w:t>
      </w:r>
      <w:r>
        <w:rPr>
          <w:rFonts w:hint="eastAsia" w:ascii="宋体" w:hAnsi="宋体" w:eastAsia="宋体" w:cs="宋体"/>
        </w:rPr>
        <w:t>件</w:t>
      </w:r>
      <w:r>
        <w:rPr>
          <w:rFonts w:hint="eastAsia" w:ascii="宋体" w:hAnsi="宋体" w:eastAsia="宋体" w:cs="宋体"/>
          <w:spacing w:val="-3"/>
        </w:rPr>
        <w:t>地</w:t>
      </w:r>
      <w:r>
        <w:rPr>
          <w:rFonts w:hint="eastAsia" w:ascii="宋体" w:hAnsi="宋体" w:eastAsia="宋体" w:cs="宋体"/>
          <w:spacing w:val="-10"/>
        </w:rPr>
        <w:t>、</w:t>
      </w:r>
      <w:r>
        <w:rPr>
          <w:rFonts w:hint="eastAsia" w:ascii="宋体" w:hAnsi="宋体" w:eastAsia="宋体" w:cs="宋体"/>
        </w:rPr>
        <w:t>不</w:t>
      </w:r>
      <w:r>
        <w:rPr>
          <w:rFonts w:hint="eastAsia" w:ascii="宋体" w:hAnsi="宋体" w:eastAsia="宋体" w:cs="宋体"/>
          <w:spacing w:val="-3"/>
        </w:rPr>
        <w:t>可</w:t>
      </w:r>
      <w:r>
        <w:rPr>
          <w:rFonts w:hint="eastAsia" w:ascii="宋体" w:hAnsi="宋体" w:eastAsia="宋体" w:cs="宋体"/>
        </w:rPr>
        <w:t>撤销</w:t>
      </w:r>
      <w:r>
        <w:rPr>
          <w:rFonts w:hint="eastAsia" w:ascii="宋体" w:hAnsi="宋体" w:eastAsia="宋体" w:cs="宋体"/>
          <w:spacing w:val="-3"/>
        </w:rPr>
        <w:t>地</w:t>
      </w:r>
      <w:r>
        <w:rPr>
          <w:rFonts w:hint="eastAsia" w:ascii="宋体" w:hAnsi="宋体" w:eastAsia="宋体" w:cs="宋体"/>
        </w:rPr>
        <w:t>就检</w:t>
      </w:r>
      <w:r>
        <w:rPr>
          <w:rFonts w:hint="eastAsia" w:ascii="宋体" w:hAnsi="宋体" w:eastAsia="宋体" w:cs="宋体"/>
          <w:spacing w:val="-3"/>
        </w:rPr>
        <w:t>测</w:t>
      </w:r>
      <w:r>
        <w:rPr>
          <w:rFonts w:hint="eastAsia" w:ascii="宋体" w:hAnsi="宋体" w:eastAsia="宋体" w:cs="宋体"/>
        </w:rPr>
        <w:t>人履</w:t>
      </w:r>
      <w:r>
        <w:rPr>
          <w:rFonts w:hint="eastAsia" w:ascii="宋体" w:hAnsi="宋体" w:eastAsia="宋体" w:cs="宋体"/>
          <w:spacing w:val="-3"/>
        </w:rPr>
        <w:t>行</w:t>
      </w:r>
      <w:r>
        <w:rPr>
          <w:rFonts w:hint="eastAsia" w:ascii="宋体" w:hAnsi="宋体" w:eastAsia="宋体" w:cs="宋体"/>
        </w:rPr>
        <w:t>与你</w:t>
      </w:r>
      <w:r>
        <w:rPr>
          <w:rFonts w:hint="eastAsia" w:ascii="宋体" w:hAnsi="宋体" w:eastAsia="宋体" w:cs="宋体"/>
          <w:spacing w:val="-3"/>
        </w:rPr>
        <w:t>方</w:t>
      </w:r>
      <w:r>
        <w:rPr>
          <w:rFonts w:hint="eastAsia" w:ascii="宋体" w:hAnsi="宋体" w:eastAsia="宋体" w:cs="宋体"/>
        </w:rPr>
        <w:t>订立</w:t>
      </w:r>
      <w:r>
        <w:rPr>
          <w:rFonts w:hint="eastAsia" w:ascii="宋体" w:hAnsi="宋体" w:eastAsia="宋体" w:cs="宋体"/>
          <w:spacing w:val="-3"/>
        </w:rPr>
        <w:t>的</w:t>
      </w:r>
      <w:r>
        <w:rPr>
          <w:rFonts w:hint="eastAsia" w:ascii="宋体" w:hAnsi="宋体" w:eastAsia="宋体" w:cs="宋体"/>
        </w:rPr>
        <w:t>合</w:t>
      </w:r>
      <w:r>
        <w:rPr>
          <w:rFonts w:hint="eastAsia" w:ascii="宋体" w:hAnsi="宋体" w:eastAsia="宋体" w:cs="宋体"/>
          <w:spacing w:val="-3"/>
        </w:rPr>
        <w:t>同</w:t>
      </w:r>
      <w:r>
        <w:rPr>
          <w:rFonts w:hint="eastAsia" w:ascii="宋体" w:hAnsi="宋体" w:eastAsia="宋体" w:cs="宋体"/>
          <w:spacing w:val="-10"/>
        </w:rPr>
        <w:t>，</w:t>
      </w:r>
      <w:r>
        <w:rPr>
          <w:rFonts w:hint="eastAsia" w:ascii="宋体" w:hAnsi="宋体" w:eastAsia="宋体" w:cs="宋体"/>
        </w:rPr>
        <w:t>向</w:t>
      </w:r>
      <w:r>
        <w:rPr>
          <w:rFonts w:hint="eastAsia" w:ascii="宋体" w:hAnsi="宋体" w:eastAsia="宋体" w:cs="宋体"/>
          <w:spacing w:val="-3"/>
        </w:rPr>
        <w:t>你</w:t>
      </w:r>
      <w:r>
        <w:rPr>
          <w:rFonts w:hint="eastAsia" w:ascii="宋体" w:hAnsi="宋体" w:eastAsia="宋体" w:cs="宋体"/>
        </w:rPr>
        <w:t>方出</w:t>
      </w:r>
      <w:r>
        <w:rPr>
          <w:rFonts w:hint="eastAsia" w:ascii="宋体" w:hAnsi="宋体" w:eastAsia="宋体" w:cs="宋体"/>
          <w:spacing w:val="-3"/>
        </w:rPr>
        <w:t>具</w:t>
      </w:r>
      <w:r>
        <w:rPr>
          <w:rFonts w:hint="eastAsia" w:ascii="宋体" w:hAnsi="宋体" w:eastAsia="宋体" w:cs="宋体"/>
        </w:rPr>
        <w:t>本独立</w:t>
      </w:r>
      <w:r>
        <w:rPr>
          <w:rFonts w:hint="eastAsia" w:ascii="宋体" w:hAnsi="宋体" w:eastAsia="宋体" w:cs="宋体"/>
          <w:spacing w:val="-3"/>
        </w:rPr>
        <w:t>的</w:t>
      </w:r>
      <w:r>
        <w:rPr>
          <w:rFonts w:hint="eastAsia" w:ascii="宋体" w:hAnsi="宋体" w:eastAsia="宋体" w:cs="宋体"/>
        </w:rPr>
        <w:t>见索</w:t>
      </w:r>
      <w:r>
        <w:rPr>
          <w:rFonts w:hint="eastAsia" w:ascii="宋体" w:hAnsi="宋体" w:eastAsia="宋体" w:cs="宋体"/>
          <w:spacing w:val="-3"/>
        </w:rPr>
        <w:t>即</w:t>
      </w:r>
      <w:r>
        <w:rPr>
          <w:rFonts w:hint="eastAsia" w:ascii="宋体" w:hAnsi="宋体" w:eastAsia="宋体" w:cs="宋体"/>
        </w:rPr>
        <w:t>付保</w:t>
      </w:r>
      <w:r>
        <w:rPr>
          <w:rFonts w:hint="eastAsia" w:ascii="宋体" w:hAnsi="宋体" w:eastAsia="宋体" w:cs="宋体"/>
          <w:spacing w:val="-3"/>
        </w:rPr>
        <w:t>函</w:t>
      </w:r>
      <w:r>
        <w:rPr>
          <w:rFonts w:hint="eastAsia" w:ascii="宋体" w:hAnsi="宋体" w:eastAsia="宋体" w:cs="宋体"/>
        </w:rPr>
        <w:t>。</w:t>
      </w:r>
    </w:p>
    <w:p w14:paraId="62A32796">
      <w:pPr>
        <w:pStyle w:val="2"/>
        <w:keepNext w:val="0"/>
        <w:keepLines w:val="0"/>
        <w:pageBreakBefore w:val="0"/>
        <w:widowControl w:val="0"/>
        <w:tabs>
          <w:tab w:val="left" w:pos="5724"/>
          <w:tab w:val="left" w:pos="7650"/>
        </w:tabs>
        <w:kinsoku/>
        <w:wordWrap/>
        <w:overflowPunct/>
        <w:topLinePunct w:val="0"/>
        <w:autoSpaceDE/>
        <w:autoSpaceDN/>
        <w:bidi w:val="0"/>
        <w:adjustRightInd/>
        <w:snapToGrid/>
        <w:spacing w:after="0" w:line="360" w:lineRule="auto"/>
        <w:ind w:left="0" w:right="0"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3"/>
        </w:rPr>
        <w:t>保</w:t>
      </w:r>
      <w:r>
        <w:rPr>
          <w:rFonts w:hint="eastAsia" w:ascii="宋体" w:hAnsi="宋体" w:eastAsia="宋体" w:cs="宋体"/>
        </w:rPr>
        <w:t>函金</w:t>
      </w:r>
      <w:r>
        <w:rPr>
          <w:rFonts w:hint="eastAsia" w:ascii="宋体" w:hAnsi="宋体" w:eastAsia="宋体" w:cs="宋体"/>
          <w:spacing w:val="-3"/>
        </w:rPr>
        <w:t>额</w:t>
      </w:r>
      <w:r>
        <w:rPr>
          <w:rFonts w:hint="eastAsia" w:ascii="宋体" w:hAnsi="宋体" w:eastAsia="宋体" w:cs="宋体"/>
        </w:rPr>
        <w:t>人民</w:t>
      </w:r>
      <w:r>
        <w:rPr>
          <w:rFonts w:hint="eastAsia" w:ascii="宋体" w:hAnsi="宋体" w:eastAsia="宋体" w:cs="宋体"/>
          <w:spacing w:val="-3"/>
        </w:rPr>
        <w:t>币</w:t>
      </w:r>
      <w:r>
        <w:rPr>
          <w:rFonts w:hint="eastAsia" w:ascii="宋体" w:hAnsi="宋体" w:eastAsia="宋体" w:cs="宋体"/>
        </w:rPr>
        <w:t>(大写</w:t>
      </w:r>
      <w:r>
        <w:rPr>
          <w:rFonts w:hint="eastAsia" w:ascii="宋体" w:hAnsi="宋体" w:eastAsia="宋体" w:cs="宋体"/>
          <w:spacing w:val="-4"/>
        </w:rPr>
        <w:t>)</w:t>
      </w:r>
      <w:r>
        <w:rPr>
          <w:rFonts w:hint="eastAsia" w:ascii="宋体" w:hAnsi="宋体" w:eastAsia="宋体" w:cs="宋体"/>
          <w:spacing w:val="-4"/>
          <w:u w:val="single"/>
        </w:rPr>
        <w:t xml:space="preserve"> </w:t>
      </w:r>
      <w:r>
        <w:rPr>
          <w:rFonts w:hint="eastAsia" w:ascii="宋体" w:hAnsi="宋体" w:eastAsia="宋体" w:cs="宋体"/>
          <w:spacing w:val="-4"/>
          <w:u w:val="single"/>
        </w:rPr>
        <w:tab/>
      </w:r>
      <w:r>
        <w:rPr>
          <w:rFonts w:hint="eastAsia" w:ascii="宋体" w:hAnsi="宋体" w:eastAsia="宋体" w:cs="宋体"/>
          <w:spacing w:val="-3"/>
        </w:rPr>
        <w:t>元</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p>
    <w:p w14:paraId="556A26EE">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rPr>
          <w:rFonts w:hint="eastAsia" w:ascii="宋体" w:hAnsi="宋体" w:eastAsia="宋体" w:cs="宋体"/>
        </w:rPr>
      </w:pPr>
      <w:r>
        <w:rPr>
          <w:rFonts w:hint="eastAsia" w:ascii="宋体" w:hAnsi="宋体" w:eastAsia="宋体" w:cs="宋体"/>
        </w:rPr>
        <w:t>2、保函有效期自委托人与检测人签订的合同生效之日起至</w:t>
      </w:r>
      <w:r>
        <w:rPr>
          <w:rFonts w:hint="eastAsia" w:ascii="宋体" w:hAnsi="宋体" w:eastAsia="宋体" w:cs="宋体"/>
          <w:lang w:val="en-US" w:eastAsia="zh-CN"/>
        </w:rPr>
        <w:t>合同履行结束</w:t>
      </w:r>
      <w:r>
        <w:rPr>
          <w:rFonts w:hint="eastAsia" w:ascii="宋体" w:hAnsi="宋体" w:eastAsia="宋体" w:cs="宋体"/>
        </w:rPr>
        <w:t>止。</w:t>
      </w:r>
    </w:p>
    <w:p w14:paraId="48D7D2A6">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3、在本保函有效期内，因检测人违反合同约定的义务给你方造成经济损失时，我方在收到你方以书面形式提出的在保函金额内的付款要求后，在7天内无条件支付，无须你方出具证明或陈述理由。</w:t>
      </w:r>
    </w:p>
    <w:p w14:paraId="264EE0F5">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rPr>
          <w:rFonts w:hint="eastAsia" w:ascii="宋体" w:hAnsi="宋体" w:eastAsia="宋体" w:cs="宋体"/>
        </w:rPr>
      </w:pPr>
      <w:r>
        <w:rPr>
          <w:rFonts w:hint="eastAsia" w:ascii="宋体" w:hAnsi="宋体" w:eastAsia="宋体" w:cs="宋体"/>
        </w:rPr>
        <w:t>4、委托人和</w:t>
      </w:r>
      <w:r>
        <w:rPr>
          <w:rFonts w:hint="eastAsia" w:ascii="宋体" w:hAnsi="宋体" w:eastAsia="宋体" w:cs="宋体"/>
          <w:lang w:val="en-US" w:eastAsia="zh-CN"/>
        </w:rPr>
        <w:t>供应商</w:t>
      </w:r>
      <w:r>
        <w:rPr>
          <w:rFonts w:hint="eastAsia" w:ascii="宋体" w:hAnsi="宋体" w:eastAsia="宋体" w:cs="宋体"/>
        </w:rPr>
        <w:t>按合同条款变更合同时，我方承担本保函规定的义务不变。</w:t>
      </w:r>
    </w:p>
    <w:p w14:paraId="463CC3D0">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pPr>
      <w:r>
        <w:rPr>
          <w:rFonts w:hint="eastAsia" w:ascii="宋体" w:hAnsi="宋体" w:eastAsia="宋体" w:cs="宋体"/>
        </w:rPr>
        <w:t>5.因本独立保函发生纠纷的，由发包人（受益人）所在地具有管辖权的人民法院管辖。</w:t>
      </w:r>
    </w:p>
    <w:p w14:paraId="5C417412">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pPr>
    </w:p>
    <w:p w14:paraId="0386CC08">
      <w:pPr>
        <w:pStyle w:val="2"/>
        <w:spacing w:before="7"/>
        <w:rPr>
          <w:sz w:val="18"/>
        </w:rPr>
      </w:pPr>
    </w:p>
    <w:p w14:paraId="080C5F21">
      <w:pPr>
        <w:pStyle w:val="2"/>
        <w:keepNext w:val="0"/>
        <w:keepLines w:val="0"/>
        <w:pageBreakBefore w:val="0"/>
        <w:widowControl w:val="0"/>
        <w:tabs>
          <w:tab w:val="left" w:pos="7319"/>
        </w:tabs>
        <w:kinsoku/>
        <w:wordWrap/>
        <w:overflowPunct/>
        <w:topLinePunct w:val="0"/>
        <w:autoSpaceDE/>
        <w:autoSpaceDN/>
        <w:bidi w:val="0"/>
        <w:adjustRightInd/>
        <w:snapToGrid/>
        <w:spacing w:after="0" w:line="360" w:lineRule="auto"/>
        <w:ind w:left="0" w:leftChars="0" w:right="0" w:firstLine="4200" w:firstLineChars="2000"/>
        <w:textAlignment w:val="auto"/>
      </w:pPr>
      <w:r>
        <w:t>开</w:t>
      </w:r>
      <w:r>
        <w:rPr>
          <w:spacing w:val="-3"/>
        </w:rPr>
        <w:t>立</w:t>
      </w:r>
      <w:r>
        <w:t>人名</w:t>
      </w:r>
      <w:r>
        <w:rPr>
          <w:spacing w:val="-3"/>
        </w:rPr>
        <w:t>称</w:t>
      </w:r>
      <w:r>
        <w:t>：</w:t>
      </w:r>
      <w:r>
        <w:rPr>
          <w:rFonts w:hint="eastAsia" w:ascii="Times New Roman" w:eastAsia="宋体"/>
          <w:u w:val="single"/>
          <w:lang w:val="en-US" w:eastAsia="zh-CN"/>
        </w:rPr>
        <w:t xml:space="preserve">                     </w:t>
      </w:r>
      <w:r>
        <w:t>(盖</w:t>
      </w:r>
      <w:r>
        <w:rPr>
          <w:spacing w:val="-3"/>
        </w:rPr>
        <w:t>单</w:t>
      </w:r>
      <w:r>
        <w:t>位章)</w:t>
      </w:r>
    </w:p>
    <w:p w14:paraId="4B1CDF44">
      <w:pPr>
        <w:pStyle w:val="2"/>
        <w:keepNext w:val="0"/>
        <w:keepLines w:val="0"/>
        <w:pageBreakBefore w:val="0"/>
        <w:widowControl w:val="0"/>
        <w:tabs>
          <w:tab w:val="left" w:pos="4803"/>
          <w:tab w:val="left" w:pos="8103"/>
          <w:tab w:val="left" w:pos="8134"/>
        </w:tabs>
        <w:kinsoku/>
        <w:wordWrap/>
        <w:overflowPunct/>
        <w:topLinePunct w:val="0"/>
        <w:autoSpaceDE/>
        <w:autoSpaceDN/>
        <w:bidi w:val="0"/>
        <w:adjustRightInd/>
        <w:snapToGrid/>
        <w:spacing w:after="0" w:line="360" w:lineRule="auto"/>
        <w:ind w:left="0" w:leftChars="0" w:right="0" w:firstLine="4200" w:firstLineChars="2000"/>
        <w:textAlignment w:val="auto"/>
        <w:rPr>
          <w:spacing w:val="-14"/>
        </w:rPr>
      </w:pPr>
      <w:r>
        <w:t>法</w:t>
      </w:r>
      <w:r>
        <w:rPr>
          <w:spacing w:val="-3"/>
        </w:rPr>
        <w:t>定</w:t>
      </w:r>
      <w:r>
        <w:t>代表</w:t>
      </w:r>
      <w:r>
        <w:rPr>
          <w:spacing w:val="-3"/>
        </w:rPr>
        <w:t>人</w:t>
      </w:r>
      <w:r>
        <w:t>或其</w:t>
      </w:r>
      <w:r>
        <w:rPr>
          <w:spacing w:val="-3"/>
        </w:rPr>
        <w:t>委</w:t>
      </w:r>
      <w:r>
        <w:t>托代</w:t>
      </w:r>
      <w:r>
        <w:rPr>
          <w:spacing w:val="-3"/>
        </w:rPr>
        <w:t>理</w:t>
      </w:r>
      <w:r>
        <w:t>人：</w:t>
      </w:r>
      <w:r>
        <w:rPr>
          <w:rFonts w:hint="eastAsia" w:ascii="Times New Roman" w:eastAsia="宋体"/>
          <w:u w:val="single"/>
          <w:lang w:val="en-US" w:eastAsia="zh-CN"/>
        </w:rPr>
        <w:t xml:space="preserve">           </w:t>
      </w:r>
      <w:r>
        <w:t>(签字</w:t>
      </w:r>
      <w:r>
        <w:rPr>
          <w:spacing w:val="-14"/>
        </w:rPr>
        <w:t xml:space="preserve">) </w:t>
      </w:r>
    </w:p>
    <w:p w14:paraId="4A70BACC">
      <w:pPr>
        <w:pStyle w:val="2"/>
        <w:keepNext w:val="0"/>
        <w:keepLines w:val="0"/>
        <w:pageBreakBefore w:val="0"/>
        <w:widowControl w:val="0"/>
        <w:tabs>
          <w:tab w:val="left" w:pos="4803"/>
          <w:tab w:val="left" w:pos="8103"/>
          <w:tab w:val="left" w:pos="8134"/>
        </w:tabs>
        <w:kinsoku/>
        <w:wordWrap/>
        <w:overflowPunct/>
        <w:topLinePunct w:val="0"/>
        <w:autoSpaceDE/>
        <w:autoSpaceDN/>
        <w:bidi w:val="0"/>
        <w:adjustRightInd/>
        <w:snapToGrid/>
        <w:spacing w:after="0" w:line="360" w:lineRule="auto"/>
        <w:ind w:left="0" w:leftChars="0" w:right="0" w:firstLine="4200" w:firstLineChars="2000"/>
        <w:textAlignment w:val="auto"/>
        <w:rPr>
          <w:rFonts w:hint="default" w:ascii="Times New Roman" w:eastAsia="宋体"/>
          <w:lang w:val="en-US" w:eastAsia="zh-CN"/>
        </w:rPr>
      </w:pPr>
      <w:r>
        <w:t>地</w:t>
      </w:r>
      <w:r>
        <w:rPr>
          <w:spacing w:val="-1"/>
        </w:rPr>
        <w:t>址：</w:t>
      </w:r>
      <w:r>
        <w:rPr>
          <w:rFonts w:ascii="Times New Roman" w:eastAsia="Times New Roman"/>
          <w:u w:val="single"/>
        </w:rPr>
        <w:t xml:space="preserve"> </w:t>
      </w:r>
      <w:r>
        <w:rPr>
          <w:rFonts w:hint="eastAsia" w:ascii="Times New Roman" w:eastAsia="宋体"/>
          <w:u w:val="single"/>
          <w:lang w:val="en-US" w:eastAsia="zh-CN"/>
        </w:rPr>
        <w:t xml:space="preserve">                                  </w:t>
      </w:r>
    </w:p>
    <w:p w14:paraId="4C2DD6BB">
      <w:pPr>
        <w:pStyle w:val="2"/>
        <w:keepNext w:val="0"/>
        <w:keepLines w:val="0"/>
        <w:pageBreakBefore w:val="0"/>
        <w:widowControl w:val="0"/>
        <w:tabs>
          <w:tab w:val="left" w:pos="7714"/>
        </w:tabs>
        <w:kinsoku/>
        <w:wordWrap/>
        <w:overflowPunct/>
        <w:topLinePunct w:val="0"/>
        <w:autoSpaceDE/>
        <w:autoSpaceDN/>
        <w:bidi w:val="0"/>
        <w:adjustRightInd/>
        <w:snapToGrid/>
        <w:spacing w:after="0" w:line="360" w:lineRule="auto"/>
        <w:ind w:left="0" w:leftChars="0" w:right="0" w:firstLine="4160" w:firstLineChars="2000"/>
        <w:textAlignment w:val="auto"/>
        <w:rPr>
          <w:rFonts w:hint="default" w:ascii="Times New Roman" w:eastAsia="宋体"/>
          <w:lang w:val="en-US" w:eastAsia="zh-CN"/>
        </w:rPr>
      </w:pPr>
      <w:r>
        <w:rPr>
          <w:spacing w:val="-1"/>
        </w:rPr>
        <w:t>邮</w:t>
      </w:r>
      <w:r>
        <w:rPr>
          <w:spacing w:val="-3"/>
        </w:rPr>
        <w:t>政</w:t>
      </w:r>
      <w:r>
        <w:rPr>
          <w:spacing w:val="-1"/>
        </w:rPr>
        <w:t>编码：</w:t>
      </w:r>
      <w:r>
        <w:rPr>
          <w:rFonts w:ascii="Times New Roman" w:eastAsia="Times New Roman"/>
          <w:u w:val="single"/>
        </w:rPr>
        <w:t xml:space="preserve"> </w:t>
      </w:r>
      <w:r>
        <w:rPr>
          <w:rFonts w:hint="eastAsia" w:ascii="Times New Roman" w:eastAsia="宋体"/>
          <w:u w:val="single"/>
          <w:lang w:val="en-US" w:eastAsia="zh-CN"/>
        </w:rPr>
        <w:t xml:space="preserve">                              </w:t>
      </w:r>
    </w:p>
    <w:p w14:paraId="051E1BAC">
      <w:pPr>
        <w:pStyle w:val="2"/>
        <w:keepNext w:val="0"/>
        <w:keepLines w:val="0"/>
        <w:pageBreakBefore w:val="0"/>
        <w:widowControl w:val="0"/>
        <w:tabs>
          <w:tab w:val="left" w:pos="4803"/>
          <w:tab w:val="left" w:pos="8050"/>
        </w:tabs>
        <w:kinsoku/>
        <w:wordWrap/>
        <w:overflowPunct/>
        <w:topLinePunct w:val="0"/>
        <w:autoSpaceDE/>
        <w:autoSpaceDN/>
        <w:bidi w:val="0"/>
        <w:adjustRightInd/>
        <w:snapToGrid/>
        <w:spacing w:after="0" w:line="360" w:lineRule="auto"/>
        <w:ind w:left="0" w:leftChars="0" w:right="0" w:firstLine="4200" w:firstLineChars="2000"/>
        <w:textAlignment w:val="auto"/>
        <w:rPr>
          <w:u w:val="single"/>
        </w:rPr>
      </w:pPr>
      <w:r>
        <w:t>电</w:t>
      </w:r>
      <w:r>
        <w:rPr>
          <w:spacing w:val="-1"/>
        </w:rPr>
        <w:t>话：</w:t>
      </w:r>
      <w:r>
        <w:rPr>
          <w:rFonts w:hint="eastAsia" w:ascii="Times New Roman" w:eastAsia="宋体"/>
          <w:u w:val="single"/>
          <w:lang w:val="en-US" w:eastAsia="zh-CN"/>
        </w:rPr>
        <w:t xml:space="preserve">                                   </w:t>
      </w:r>
    </w:p>
    <w:p w14:paraId="685E4DE8">
      <w:pPr>
        <w:pStyle w:val="2"/>
        <w:keepNext w:val="0"/>
        <w:keepLines w:val="0"/>
        <w:pageBreakBefore w:val="0"/>
        <w:widowControl w:val="0"/>
        <w:tabs>
          <w:tab w:val="left" w:pos="4803"/>
          <w:tab w:val="left" w:pos="8050"/>
        </w:tabs>
        <w:kinsoku/>
        <w:wordWrap/>
        <w:overflowPunct/>
        <w:topLinePunct w:val="0"/>
        <w:autoSpaceDE/>
        <w:autoSpaceDN/>
        <w:bidi w:val="0"/>
        <w:adjustRightInd/>
        <w:snapToGrid/>
        <w:spacing w:after="0" w:line="360" w:lineRule="auto"/>
        <w:ind w:left="0" w:leftChars="0" w:right="0" w:firstLine="4200" w:firstLineChars="2000"/>
        <w:textAlignment w:val="auto"/>
        <w:rPr>
          <w:rFonts w:hint="default" w:ascii="Times New Roman" w:eastAsia="宋体"/>
          <w:lang w:val="en-US" w:eastAsia="zh-CN"/>
        </w:rPr>
      </w:pPr>
      <w:r>
        <w:t>传</w:t>
      </w:r>
      <w:r>
        <w:rPr>
          <w:spacing w:val="-1"/>
        </w:rPr>
        <w:t>真：</w:t>
      </w:r>
      <w:r>
        <w:rPr>
          <w:rFonts w:ascii="Times New Roman" w:eastAsia="Times New Roman"/>
          <w:u w:val="single"/>
        </w:rPr>
        <w:t xml:space="preserve"> </w:t>
      </w:r>
      <w:r>
        <w:rPr>
          <w:rFonts w:hint="eastAsia" w:ascii="Times New Roman" w:eastAsia="宋体"/>
          <w:u w:val="single"/>
          <w:lang w:val="en-US" w:eastAsia="zh-CN"/>
        </w:rPr>
        <w:t xml:space="preserve">                                  </w:t>
      </w:r>
    </w:p>
    <w:p w14:paraId="7B6A8B8B">
      <w:pPr>
        <w:pStyle w:val="23"/>
        <w:keepNext w:val="0"/>
        <w:keepLines w:val="0"/>
        <w:pageBreakBefore w:val="0"/>
        <w:widowControl w:val="0"/>
        <w:kinsoku/>
        <w:wordWrap/>
        <w:overflowPunct/>
        <w:topLinePunct w:val="0"/>
        <w:bidi w:val="0"/>
        <w:adjustRightInd/>
        <w:spacing w:line="360" w:lineRule="exact"/>
        <w:ind w:left="0" w:firstLine="420" w:firstLineChars="200"/>
        <w:jc w:val="right"/>
        <w:textAlignment w:val="auto"/>
        <w:rPr>
          <w:rFonts w:hint="eastAsia" w:ascii="宋体" w:hAnsi="宋体" w:eastAsia="宋体" w:cs="宋体"/>
          <w:color w:val="auto"/>
          <w:sz w:val="21"/>
          <w:szCs w:val="22"/>
        </w:rPr>
      </w:pPr>
      <w:r>
        <w:rPr>
          <w:rFonts w:hint="eastAsia" w:ascii="Times New Roman" w:eastAsia="宋体" w:hAnsiTheme="minorHAnsi" w:cstheme="minorBidi"/>
          <w:color w:val="auto"/>
          <w:kern w:val="2"/>
          <w:sz w:val="21"/>
          <w:szCs w:val="24"/>
          <w:u w:val="single"/>
          <w:lang w:val="en-US" w:eastAsia="zh-CN" w:bidi="ar-SA"/>
        </w:rPr>
        <w:t xml:space="preserve">     </w:t>
      </w:r>
      <w:r>
        <w:t>年</w:t>
      </w:r>
      <w:r>
        <w:rPr>
          <w:rFonts w:hint="eastAsia"/>
          <w:u w:val="single"/>
          <w:lang w:val="en-US" w:eastAsia="zh-CN"/>
        </w:rPr>
        <w:t xml:space="preserve">    </w:t>
      </w:r>
      <w:r>
        <w:t>月</w:t>
      </w:r>
      <w:r>
        <w:rPr>
          <w:u w:val="single"/>
        </w:rPr>
        <w:t xml:space="preserve"> </w:t>
      </w:r>
      <w:r>
        <w:rPr>
          <w:rFonts w:hint="eastAsia" w:ascii="Times New Roman" w:eastAsia="宋体" w:hAnsiTheme="minorHAnsi" w:cstheme="minorBidi"/>
          <w:color w:val="auto"/>
          <w:kern w:val="2"/>
          <w:sz w:val="21"/>
          <w:szCs w:val="24"/>
          <w:u w:val="single"/>
          <w:lang w:val="en-US" w:eastAsia="zh-CN" w:bidi="ar-SA"/>
        </w:rPr>
        <w:t xml:space="preserve">   </w:t>
      </w:r>
      <w:r>
        <w:t>日</w:t>
      </w:r>
    </w:p>
    <w:p w14:paraId="722164EC">
      <w:pPr>
        <w:pageBreakBefore w:val="0"/>
        <w:widowControl/>
        <w:kinsoku/>
        <w:wordWrap/>
        <w:overflowPunct/>
        <w:bidi w:val="0"/>
        <w:jc w:val="left"/>
        <w:rPr>
          <w:rFonts w:cs="Times New Roman" w:asciiTheme="minorEastAsia" w:hAnsiTheme="minorEastAsia"/>
          <w:sz w:val="28"/>
          <w:szCs w:val="28"/>
        </w:rPr>
        <w:sectPr>
          <w:footerReference r:id="rId3" w:type="default"/>
          <w:pgSz w:w="11906" w:h="16838"/>
          <w:pgMar w:top="1417" w:right="1417" w:bottom="1417" w:left="1701" w:header="851" w:footer="992" w:gutter="0"/>
          <w:pgNumType w:fmt="decimal" w:start="1"/>
          <w:cols w:space="425" w:num="1"/>
          <w:docGrid w:type="lines" w:linePitch="312" w:charSpace="0"/>
        </w:sectPr>
      </w:pPr>
      <w:r>
        <w:rPr>
          <w:rFonts w:ascii="仿宋_GB2312" w:eastAsia="仿宋_GB2312" w:cs="Times New Roman" w:hAnsiTheme="minorEastAsia"/>
          <w:sz w:val="28"/>
          <w:szCs w:val="28"/>
        </w:rPr>
        <w:br w:type="page"/>
      </w:r>
    </w:p>
    <w:p w14:paraId="6CB49CD4">
      <w:pPr>
        <w:pStyle w:val="3"/>
        <w:bidi w:val="0"/>
        <w:ind w:left="0" w:leftChars="0" w:firstLine="402" w:firstLineChars="0"/>
        <w:rPr>
          <w:rFonts w:hint="eastAsia"/>
        </w:rPr>
      </w:pPr>
      <w:bookmarkStart w:id="132" w:name="_Toc2683"/>
      <w:r>
        <w:rPr>
          <w:rFonts w:hint="eastAsia"/>
        </w:rPr>
        <w:t>采购需求</w:t>
      </w:r>
      <w:bookmarkEnd w:id="132"/>
    </w:p>
    <w:p w14:paraId="7389DCA6">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sz w:val="24"/>
          <w:szCs w:val="24"/>
        </w:rPr>
      </w:pPr>
      <w:r>
        <w:rPr>
          <w:rFonts w:hint="eastAsia" w:ascii="宋体" w:hAnsi="宋体" w:eastAsia="宋体"/>
          <w:sz w:val="24"/>
          <w:szCs w:val="24"/>
        </w:rPr>
        <w:t>（</w:t>
      </w:r>
      <w:r>
        <w:rPr>
          <w:rFonts w:hint="eastAsia"/>
          <w:sz w:val="24"/>
          <w:szCs w:val="24"/>
          <w:lang w:val="en-US" w:eastAsia="zh-CN"/>
        </w:rPr>
        <w:t>1</w:t>
      </w:r>
      <w:r>
        <w:rPr>
          <w:rFonts w:hint="eastAsia" w:ascii="宋体" w:hAnsi="宋体" w:eastAsia="宋体"/>
          <w:sz w:val="24"/>
          <w:szCs w:val="24"/>
        </w:rPr>
        <w:t>）技术服务目标：</w:t>
      </w:r>
      <w:r>
        <w:rPr>
          <w:rFonts w:hint="eastAsia"/>
          <w:sz w:val="24"/>
          <w:szCs w:val="24"/>
          <w:lang w:val="en-US" w:eastAsia="zh-CN"/>
        </w:rPr>
        <w:t>检测设备精度、质量满足《激光式高速弯沉测定仪》（JT/T1170-2017）、</w:t>
      </w:r>
      <w:r>
        <w:rPr>
          <w:rFonts w:hint="eastAsia" w:ascii="宋体" w:hAnsi="宋体" w:eastAsia="宋体"/>
          <w:sz w:val="24"/>
          <w:szCs w:val="24"/>
        </w:rPr>
        <w:t>《公路路基路面现场测试规程》（JTG</w:t>
      </w:r>
      <w:r>
        <w:rPr>
          <w:rFonts w:hint="eastAsia"/>
          <w:sz w:val="24"/>
          <w:szCs w:val="24"/>
          <w:lang w:val="en-US" w:eastAsia="zh-CN"/>
        </w:rPr>
        <w:t xml:space="preserve"> </w:t>
      </w:r>
      <w:r>
        <w:rPr>
          <w:rFonts w:hint="eastAsia" w:ascii="宋体" w:hAnsi="宋体" w:eastAsia="宋体"/>
          <w:sz w:val="24"/>
          <w:szCs w:val="24"/>
        </w:rPr>
        <w:t>3450-2019）</w:t>
      </w:r>
      <w:r>
        <w:rPr>
          <w:rFonts w:hint="eastAsia"/>
          <w:sz w:val="24"/>
          <w:szCs w:val="24"/>
          <w:lang w:eastAsia="zh-CN"/>
        </w:rPr>
        <w:t>、《公路工程质量检验评定标准 第一册 土建工程》（JTG F80</w:t>
      </w:r>
      <w:r>
        <w:rPr>
          <w:rFonts w:hint="eastAsia"/>
          <w:sz w:val="24"/>
          <w:szCs w:val="24"/>
          <w:lang w:val="en-US" w:eastAsia="zh-CN"/>
        </w:rPr>
        <w:t>/</w:t>
      </w:r>
      <w:r>
        <w:rPr>
          <w:rFonts w:hint="eastAsia"/>
          <w:sz w:val="24"/>
          <w:szCs w:val="24"/>
          <w:lang w:eastAsia="zh-CN"/>
        </w:rPr>
        <w:t>1-2017）</w:t>
      </w:r>
      <w:r>
        <w:rPr>
          <w:rFonts w:hint="eastAsia" w:ascii="宋体" w:hAnsi="宋体" w:eastAsia="宋体"/>
          <w:sz w:val="24"/>
          <w:szCs w:val="24"/>
        </w:rPr>
        <w:t>和《公路技术状况评定标准》（JTG</w:t>
      </w:r>
      <w:r>
        <w:rPr>
          <w:rFonts w:hint="eastAsia"/>
          <w:sz w:val="24"/>
          <w:szCs w:val="24"/>
          <w:lang w:val="en-US" w:eastAsia="zh-CN"/>
        </w:rPr>
        <w:t xml:space="preserve"> 5210</w:t>
      </w:r>
      <w:r>
        <w:rPr>
          <w:rFonts w:hint="eastAsia" w:ascii="宋体" w:hAnsi="宋体" w:eastAsia="宋体"/>
          <w:sz w:val="24"/>
          <w:szCs w:val="24"/>
        </w:rPr>
        <w:t>-2018）</w:t>
      </w:r>
      <w:r>
        <w:rPr>
          <w:rFonts w:hint="eastAsia"/>
          <w:sz w:val="24"/>
          <w:szCs w:val="24"/>
          <w:lang w:val="en-US" w:eastAsia="zh-CN"/>
        </w:rPr>
        <w:t>等相关规范</w:t>
      </w:r>
      <w:r>
        <w:rPr>
          <w:rFonts w:hint="eastAsia" w:ascii="宋体" w:hAnsi="宋体" w:eastAsia="宋体"/>
          <w:sz w:val="24"/>
          <w:szCs w:val="24"/>
        </w:rPr>
        <w:t>的</w:t>
      </w:r>
      <w:r>
        <w:rPr>
          <w:rFonts w:hint="eastAsia"/>
          <w:sz w:val="24"/>
          <w:szCs w:val="24"/>
          <w:lang w:val="en-US" w:eastAsia="zh-CN"/>
        </w:rPr>
        <w:t>相关</w:t>
      </w:r>
      <w:r>
        <w:rPr>
          <w:rFonts w:hint="eastAsia" w:ascii="宋体" w:hAnsi="宋体" w:eastAsia="宋体"/>
          <w:sz w:val="24"/>
          <w:szCs w:val="24"/>
        </w:rPr>
        <w:t>要求。</w:t>
      </w:r>
    </w:p>
    <w:p w14:paraId="649F1C95">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sz w:val="24"/>
          <w:szCs w:val="24"/>
        </w:rPr>
      </w:pPr>
      <w:r>
        <w:rPr>
          <w:rFonts w:hint="eastAsia" w:ascii="宋体" w:hAnsi="宋体" w:eastAsia="宋体"/>
          <w:sz w:val="24"/>
          <w:szCs w:val="24"/>
        </w:rPr>
        <w:t>（</w:t>
      </w:r>
      <w:r>
        <w:rPr>
          <w:rFonts w:hint="eastAsia"/>
          <w:sz w:val="24"/>
          <w:szCs w:val="24"/>
          <w:lang w:val="en-US" w:eastAsia="zh-CN"/>
        </w:rPr>
        <w:t>2</w:t>
      </w:r>
      <w:r>
        <w:rPr>
          <w:rFonts w:hint="eastAsia" w:ascii="宋体" w:hAnsi="宋体" w:eastAsia="宋体"/>
          <w:sz w:val="24"/>
          <w:szCs w:val="24"/>
        </w:rPr>
        <w:t>）技术服务范围：根据</w:t>
      </w:r>
      <w:r>
        <w:rPr>
          <w:rFonts w:hint="eastAsia"/>
          <w:sz w:val="24"/>
          <w:szCs w:val="24"/>
          <w:lang w:val="en-US" w:eastAsia="zh-CN"/>
        </w:rPr>
        <w:t>委托方</w:t>
      </w:r>
      <w:r>
        <w:rPr>
          <w:rFonts w:hint="eastAsia" w:ascii="宋体" w:hAnsi="宋体" w:eastAsia="宋体"/>
          <w:sz w:val="24"/>
          <w:szCs w:val="24"/>
        </w:rPr>
        <w:t>提供的道路清单完成路面弯沉检测</w:t>
      </w:r>
      <w:r>
        <w:rPr>
          <w:rFonts w:hint="eastAsia"/>
          <w:sz w:val="24"/>
          <w:szCs w:val="24"/>
          <w:lang w:eastAsia="zh-CN"/>
        </w:rPr>
        <w:t>，</w:t>
      </w:r>
      <w:r>
        <w:rPr>
          <w:rFonts w:hint="eastAsia"/>
          <w:sz w:val="24"/>
          <w:szCs w:val="24"/>
          <w:lang w:val="en-US" w:eastAsia="zh-CN"/>
        </w:rPr>
        <w:t>并根据项目类型进行</w:t>
      </w:r>
      <w:r>
        <w:rPr>
          <w:rFonts w:hint="eastAsia" w:ascii="宋体" w:hAnsi="宋体" w:eastAsia="宋体"/>
          <w:sz w:val="24"/>
          <w:szCs w:val="24"/>
        </w:rPr>
        <w:t>数据分析处理工作。</w:t>
      </w:r>
    </w:p>
    <w:p w14:paraId="2A389374">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sz w:val="24"/>
          <w:szCs w:val="24"/>
        </w:rPr>
      </w:pPr>
      <w:r>
        <w:rPr>
          <w:rFonts w:hint="eastAsia"/>
          <w:sz w:val="24"/>
          <w:szCs w:val="24"/>
          <w:lang w:val="en-US" w:eastAsia="zh-CN"/>
        </w:rPr>
        <w:t>（3）</w:t>
      </w:r>
      <w:r>
        <w:rPr>
          <w:rFonts w:hint="eastAsia" w:ascii="宋体" w:hAnsi="宋体" w:eastAsia="宋体"/>
          <w:sz w:val="24"/>
          <w:szCs w:val="24"/>
        </w:rPr>
        <w:t>提交成果</w:t>
      </w:r>
    </w:p>
    <w:p w14:paraId="2D2B54ED">
      <w:pPr>
        <w:keepNext w:val="0"/>
        <w:keepLines w:val="0"/>
        <w:pageBreakBefore w:val="0"/>
        <w:widowControl w:val="0"/>
        <w:kinsoku/>
        <w:wordWrap/>
        <w:overflowPunct/>
        <w:topLinePunct w:val="0"/>
        <w:autoSpaceDE/>
        <w:autoSpaceDN/>
        <w:bidi w:val="0"/>
        <w:adjustRightInd/>
        <w:snapToGrid/>
        <w:spacing w:line="440" w:lineRule="atLeast"/>
        <w:ind w:firstLine="720" w:firstLineChars="300"/>
        <w:textAlignment w:val="auto"/>
        <w:rPr>
          <w:rFonts w:hint="eastAsia" w:ascii="宋体" w:hAnsi="宋体" w:eastAsia="宋体"/>
          <w:sz w:val="24"/>
          <w:szCs w:val="24"/>
        </w:rPr>
      </w:pPr>
      <w:r>
        <w:rPr>
          <w:rFonts w:hint="eastAsia"/>
          <w:sz w:val="24"/>
          <w:szCs w:val="24"/>
          <w:lang w:val="en-US" w:eastAsia="zh-CN"/>
        </w:rPr>
        <w:t xml:space="preserve">3.1 </w:t>
      </w:r>
      <w:r>
        <w:rPr>
          <w:rFonts w:hint="eastAsia" w:ascii="宋体" w:hAnsi="宋体" w:eastAsia="宋体"/>
          <w:sz w:val="24"/>
          <w:szCs w:val="24"/>
        </w:rPr>
        <w:t>提供检测数据分析报告1套与电子版原始数据，乙方提供的数据应为不加密，永久可编辑、分析的数据。</w:t>
      </w:r>
    </w:p>
    <w:p w14:paraId="61CD2275">
      <w:pPr>
        <w:keepNext w:val="0"/>
        <w:keepLines w:val="0"/>
        <w:pageBreakBefore w:val="0"/>
        <w:widowControl w:val="0"/>
        <w:kinsoku/>
        <w:wordWrap/>
        <w:overflowPunct/>
        <w:topLinePunct w:val="0"/>
        <w:autoSpaceDE/>
        <w:autoSpaceDN/>
        <w:bidi w:val="0"/>
        <w:adjustRightInd/>
        <w:snapToGrid/>
        <w:spacing w:line="440" w:lineRule="atLeast"/>
        <w:ind w:firstLine="720" w:firstLineChars="300"/>
        <w:textAlignment w:val="auto"/>
        <w:rPr>
          <w:rFonts w:hint="eastAsia" w:ascii="宋体" w:hAnsi="宋体" w:eastAsia="宋体"/>
          <w:sz w:val="24"/>
          <w:szCs w:val="24"/>
          <w:lang w:eastAsia="zh-CN"/>
        </w:rPr>
      </w:pPr>
      <w:r>
        <w:rPr>
          <w:rFonts w:hint="eastAsia"/>
          <w:sz w:val="24"/>
          <w:szCs w:val="24"/>
          <w:lang w:val="en-US" w:eastAsia="zh-CN"/>
        </w:rPr>
        <w:t xml:space="preserve">3.2 </w:t>
      </w:r>
      <w:r>
        <w:rPr>
          <w:rFonts w:hint="eastAsia"/>
          <w:b/>
          <w:bCs/>
          <w:sz w:val="24"/>
          <w:szCs w:val="24"/>
          <w:lang w:val="en-US" w:eastAsia="zh-CN"/>
        </w:rPr>
        <w:t>交竣工类</w:t>
      </w:r>
      <w:r>
        <w:rPr>
          <w:rFonts w:hint="eastAsia" w:ascii="宋体" w:hAnsi="宋体" w:eastAsia="宋体"/>
          <w:b/>
          <w:bCs/>
          <w:sz w:val="24"/>
          <w:szCs w:val="24"/>
        </w:rPr>
        <w:t>弯沉</w:t>
      </w:r>
      <w:r>
        <w:rPr>
          <w:rFonts w:hint="eastAsia"/>
          <w:b/>
          <w:bCs/>
          <w:sz w:val="24"/>
          <w:szCs w:val="24"/>
          <w:lang w:val="en-US" w:eastAsia="zh-CN"/>
        </w:rPr>
        <w:t>检测</w:t>
      </w:r>
      <w:r>
        <w:rPr>
          <w:rFonts w:hint="eastAsia" w:ascii="宋体" w:hAnsi="宋体" w:eastAsia="宋体"/>
          <w:b/>
          <w:bCs/>
          <w:sz w:val="24"/>
          <w:szCs w:val="24"/>
        </w:rPr>
        <w:t>：</w:t>
      </w:r>
      <w:r>
        <w:rPr>
          <w:rFonts w:hint="eastAsia" w:ascii="宋体" w:hAnsi="宋体" w:eastAsia="宋体"/>
          <w:sz w:val="24"/>
          <w:szCs w:val="24"/>
        </w:rPr>
        <w:t>依据行业标准出具检测数据分析报告</w:t>
      </w:r>
      <w:r>
        <w:rPr>
          <w:rFonts w:hint="eastAsia"/>
          <w:sz w:val="24"/>
          <w:szCs w:val="24"/>
          <w:lang w:eastAsia="zh-CN"/>
        </w:rPr>
        <w:t>。</w:t>
      </w:r>
      <w:r>
        <w:rPr>
          <w:rFonts w:hint="eastAsia" w:ascii="宋体" w:hAnsi="宋体" w:eastAsia="宋体"/>
          <w:sz w:val="24"/>
          <w:szCs w:val="24"/>
        </w:rPr>
        <w:t>按照《公路路基路面现场测试规程》（JTG</w:t>
      </w:r>
      <w:r>
        <w:rPr>
          <w:rFonts w:hint="eastAsia"/>
          <w:sz w:val="24"/>
          <w:szCs w:val="24"/>
          <w:lang w:val="en-US" w:eastAsia="zh-CN"/>
        </w:rPr>
        <w:t xml:space="preserve"> </w:t>
      </w:r>
      <w:r>
        <w:rPr>
          <w:rFonts w:hint="eastAsia" w:ascii="宋体" w:hAnsi="宋体" w:eastAsia="宋体"/>
          <w:sz w:val="24"/>
          <w:szCs w:val="24"/>
        </w:rPr>
        <w:t>3450-2019）</w:t>
      </w:r>
      <w:r>
        <w:rPr>
          <w:rFonts w:hint="eastAsia"/>
          <w:sz w:val="24"/>
          <w:szCs w:val="24"/>
          <w:lang w:eastAsia="zh-CN"/>
        </w:rPr>
        <w:t>、《公路工程质量检验评定标准 第一册 土建工程》（JTG F80</w:t>
      </w:r>
      <w:r>
        <w:rPr>
          <w:rFonts w:hint="eastAsia"/>
          <w:sz w:val="24"/>
          <w:szCs w:val="24"/>
          <w:lang w:val="en-US" w:eastAsia="zh-CN"/>
        </w:rPr>
        <w:t>/</w:t>
      </w:r>
      <w:r>
        <w:rPr>
          <w:rFonts w:hint="eastAsia"/>
          <w:sz w:val="24"/>
          <w:szCs w:val="24"/>
          <w:lang w:eastAsia="zh-CN"/>
        </w:rPr>
        <w:t>1-2017）</w:t>
      </w:r>
      <w:r>
        <w:rPr>
          <w:rFonts w:hint="eastAsia"/>
          <w:sz w:val="24"/>
          <w:szCs w:val="24"/>
          <w:lang w:val="en-US" w:eastAsia="zh-CN"/>
        </w:rPr>
        <w:t>提供50m的单点检测数据，评定并</w:t>
      </w:r>
      <w:r>
        <w:rPr>
          <w:rFonts w:hint="eastAsia" w:ascii="宋体" w:hAnsi="宋体" w:eastAsia="宋体"/>
          <w:sz w:val="24"/>
          <w:szCs w:val="24"/>
        </w:rPr>
        <w:t>出具检测数据分析报告</w:t>
      </w:r>
      <w:r>
        <w:rPr>
          <w:rFonts w:hint="eastAsia"/>
          <w:sz w:val="24"/>
          <w:szCs w:val="24"/>
          <w:lang w:eastAsia="zh-CN"/>
        </w:rPr>
        <w:t>。</w:t>
      </w:r>
    </w:p>
    <w:p w14:paraId="4DF7FA61">
      <w:pPr>
        <w:keepNext w:val="0"/>
        <w:keepLines w:val="0"/>
        <w:pageBreakBefore w:val="0"/>
        <w:widowControl w:val="0"/>
        <w:kinsoku/>
        <w:wordWrap/>
        <w:overflowPunct/>
        <w:topLinePunct w:val="0"/>
        <w:autoSpaceDE/>
        <w:autoSpaceDN/>
        <w:bidi w:val="0"/>
        <w:adjustRightInd/>
        <w:snapToGrid/>
        <w:spacing w:line="440" w:lineRule="atLeast"/>
        <w:ind w:firstLine="720" w:firstLineChars="300"/>
        <w:textAlignment w:val="auto"/>
        <w:rPr>
          <w:rFonts w:hint="eastAsia" w:ascii="宋体" w:hAnsi="宋体" w:eastAsia="宋体"/>
          <w:sz w:val="24"/>
          <w:szCs w:val="24"/>
          <w:lang w:eastAsia="zh-CN"/>
        </w:rPr>
      </w:pPr>
      <w:r>
        <w:rPr>
          <w:rFonts w:hint="eastAsia"/>
          <w:sz w:val="24"/>
          <w:szCs w:val="24"/>
          <w:lang w:val="en-US" w:eastAsia="zh-CN"/>
        </w:rPr>
        <w:t>3.3</w:t>
      </w:r>
      <w:r>
        <w:rPr>
          <w:rFonts w:hint="eastAsia" w:ascii="宋体" w:hAnsi="宋体" w:eastAsia="宋体"/>
          <w:b/>
          <w:bCs/>
          <w:sz w:val="24"/>
          <w:szCs w:val="24"/>
        </w:rPr>
        <w:t>路</w:t>
      </w:r>
      <w:r>
        <w:rPr>
          <w:rFonts w:hint="eastAsia"/>
          <w:b/>
          <w:bCs/>
          <w:sz w:val="24"/>
          <w:szCs w:val="24"/>
          <w:lang w:val="en-US" w:eastAsia="zh-CN"/>
        </w:rPr>
        <w:t>况</w:t>
      </w:r>
      <w:r>
        <w:rPr>
          <w:rFonts w:hint="eastAsia" w:ascii="宋体" w:hAnsi="宋体" w:eastAsia="宋体"/>
          <w:b/>
          <w:bCs/>
          <w:sz w:val="24"/>
          <w:szCs w:val="24"/>
        </w:rPr>
        <w:t>弯沉</w:t>
      </w:r>
      <w:r>
        <w:rPr>
          <w:rFonts w:hint="eastAsia"/>
          <w:b/>
          <w:bCs/>
          <w:sz w:val="24"/>
          <w:szCs w:val="24"/>
          <w:lang w:val="en-US" w:eastAsia="zh-CN"/>
        </w:rPr>
        <w:t>检测</w:t>
      </w:r>
      <w:r>
        <w:rPr>
          <w:rFonts w:hint="eastAsia" w:ascii="宋体" w:hAnsi="宋体" w:eastAsia="宋体"/>
          <w:sz w:val="24"/>
          <w:szCs w:val="24"/>
        </w:rPr>
        <w:t>：依据行业标准出具检测数据分析报告</w:t>
      </w:r>
      <w:r>
        <w:rPr>
          <w:rFonts w:hint="eastAsia"/>
          <w:sz w:val="24"/>
          <w:szCs w:val="24"/>
          <w:lang w:eastAsia="zh-CN"/>
        </w:rPr>
        <w:t>。</w:t>
      </w:r>
      <w:r>
        <w:rPr>
          <w:rFonts w:hint="eastAsia" w:ascii="宋体" w:hAnsi="宋体" w:eastAsia="宋体"/>
          <w:sz w:val="24"/>
          <w:szCs w:val="24"/>
        </w:rPr>
        <w:t>按照《公路技术状况评定标准》（JTG</w:t>
      </w:r>
      <w:r>
        <w:rPr>
          <w:rFonts w:hint="eastAsia"/>
          <w:sz w:val="24"/>
          <w:szCs w:val="24"/>
          <w:lang w:val="en-US" w:eastAsia="zh-CN"/>
        </w:rPr>
        <w:t xml:space="preserve"> 5210</w:t>
      </w:r>
      <w:r>
        <w:rPr>
          <w:rFonts w:hint="eastAsia" w:ascii="宋体" w:hAnsi="宋体" w:eastAsia="宋体"/>
          <w:sz w:val="24"/>
          <w:szCs w:val="24"/>
        </w:rPr>
        <w:t>-2018）</w:t>
      </w:r>
      <w:r>
        <w:rPr>
          <w:rFonts w:hint="eastAsia"/>
          <w:sz w:val="24"/>
          <w:szCs w:val="24"/>
          <w:lang w:val="en-US" w:eastAsia="zh-CN"/>
        </w:rPr>
        <w:t>及委托方提供的相关信息，提供10m的单点检测数据及100m、</w:t>
      </w:r>
      <w:r>
        <w:rPr>
          <w:rFonts w:hint="eastAsia" w:ascii="宋体" w:hAnsi="宋体" w:eastAsia="宋体"/>
          <w:sz w:val="24"/>
          <w:szCs w:val="24"/>
        </w:rPr>
        <w:t>1000m分段评价出具</w:t>
      </w:r>
      <w:r>
        <w:rPr>
          <w:rFonts w:hint="eastAsia"/>
          <w:sz w:val="24"/>
          <w:szCs w:val="24"/>
          <w:lang w:val="en-US" w:eastAsia="zh-CN"/>
        </w:rPr>
        <w:t>SSR、PSSI</w:t>
      </w:r>
      <w:r>
        <w:rPr>
          <w:rFonts w:hint="eastAsia" w:ascii="宋体" w:hAnsi="宋体" w:eastAsia="宋体"/>
          <w:sz w:val="24"/>
          <w:szCs w:val="24"/>
        </w:rPr>
        <w:t>检测数据分析报告</w:t>
      </w:r>
      <w:r>
        <w:rPr>
          <w:rFonts w:hint="eastAsia"/>
          <w:sz w:val="24"/>
          <w:szCs w:val="24"/>
          <w:lang w:eastAsia="zh-CN"/>
        </w:rPr>
        <w:t>。</w:t>
      </w:r>
    </w:p>
    <w:p w14:paraId="424B10BB">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sz w:val="24"/>
          <w:szCs w:val="24"/>
          <w:lang w:val="en-US" w:eastAsia="zh-CN"/>
        </w:rPr>
        <w:t>（4）</w:t>
      </w:r>
      <w:r>
        <w:rPr>
          <w:rFonts w:ascii="宋体" w:hAnsi="宋体" w:eastAsia="宋体"/>
          <w:sz w:val="24"/>
          <w:szCs w:val="24"/>
        </w:rPr>
        <w:t>技术服务进度：</w:t>
      </w:r>
    </w:p>
    <w:p w14:paraId="02D140A7">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default" w:ascii="宋体" w:hAnsi="宋体" w:eastAsia="宋体"/>
          <w:sz w:val="24"/>
          <w:szCs w:val="24"/>
          <w:lang w:val="en-US" w:eastAsia="zh-CN"/>
        </w:rPr>
      </w:pPr>
      <w:r>
        <w:rPr>
          <w:rFonts w:hint="eastAsia"/>
          <w:sz w:val="24"/>
          <w:szCs w:val="24"/>
          <w:lang w:val="en-US" w:eastAsia="zh-CN"/>
        </w:rPr>
        <w:t>4.1 在收到委托方正式通知进场时间后，除不可抗力外，72小时内需抵达作业现场，不得以任何理由拒绝进场、无故退场或现场不按甲方要求作业。</w:t>
      </w:r>
    </w:p>
    <w:p w14:paraId="335F28E1">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sz w:val="24"/>
          <w:szCs w:val="24"/>
          <w:lang w:val="en-US" w:eastAsia="zh-CN"/>
        </w:rPr>
        <w:t xml:space="preserve">4.2 </w:t>
      </w:r>
      <w:r>
        <w:rPr>
          <w:rFonts w:hint="eastAsia" w:ascii="宋体" w:hAnsi="宋体" w:eastAsia="宋体"/>
          <w:sz w:val="24"/>
          <w:szCs w:val="24"/>
        </w:rPr>
        <w:t>每</w:t>
      </w:r>
      <w:r>
        <w:rPr>
          <w:rFonts w:hint="eastAsia"/>
          <w:sz w:val="24"/>
          <w:szCs w:val="24"/>
          <w:lang w:val="en-US" w:eastAsia="zh-CN"/>
        </w:rPr>
        <w:t>连续检测路段在外业结束后5</w:t>
      </w:r>
      <w:r>
        <w:rPr>
          <w:rFonts w:ascii="宋体" w:hAnsi="宋体" w:eastAsia="宋体"/>
          <w:sz w:val="24"/>
          <w:szCs w:val="24"/>
        </w:rPr>
        <w:t>个工作日内完成</w:t>
      </w:r>
      <w:r>
        <w:rPr>
          <w:rFonts w:hint="eastAsia"/>
          <w:sz w:val="24"/>
          <w:szCs w:val="24"/>
          <w:lang w:val="en-US" w:eastAsia="zh-CN"/>
        </w:rPr>
        <w:t>数据处理</w:t>
      </w:r>
      <w:r>
        <w:rPr>
          <w:rFonts w:ascii="宋体" w:hAnsi="宋体" w:eastAsia="宋体"/>
          <w:sz w:val="24"/>
          <w:szCs w:val="24"/>
        </w:rPr>
        <w:t>相关工作。</w:t>
      </w:r>
    </w:p>
    <w:p w14:paraId="0B047C3B">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w:t>
      </w:r>
      <w:r>
        <w:rPr>
          <w:rFonts w:hint="eastAsia"/>
          <w:b w:val="0"/>
          <w:bCs w:val="0"/>
          <w:sz w:val="24"/>
          <w:szCs w:val="24"/>
          <w:lang w:val="en-US" w:eastAsia="zh-CN"/>
        </w:rPr>
        <w:t>5</w:t>
      </w:r>
      <w:r>
        <w:rPr>
          <w:rFonts w:hint="eastAsia" w:ascii="宋体" w:hAnsi="宋体" w:eastAsia="宋体"/>
          <w:b w:val="0"/>
          <w:bCs w:val="0"/>
          <w:sz w:val="24"/>
          <w:szCs w:val="24"/>
        </w:rPr>
        <w:t>）服务期限</w:t>
      </w:r>
    </w:p>
    <w:p w14:paraId="3B4F7A60">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ascii="宋体" w:hAnsi="宋体" w:eastAsia="宋体"/>
          <w:sz w:val="24"/>
          <w:szCs w:val="24"/>
        </w:rPr>
      </w:pPr>
      <w:r>
        <w:rPr>
          <w:rFonts w:hint="eastAsia" w:ascii="宋体" w:hAnsi="宋体" w:cs="宋体"/>
          <w:sz w:val="24"/>
        </w:rPr>
        <w:t>计划采购服务期为</w:t>
      </w:r>
      <w:r>
        <w:rPr>
          <w:rFonts w:hint="eastAsia" w:ascii="宋体" w:hAnsi="宋体" w:cs="宋体"/>
          <w:sz w:val="24"/>
          <w:lang w:val="en-US" w:eastAsia="zh-CN"/>
        </w:rPr>
        <w:t>12</w:t>
      </w:r>
      <w:r>
        <w:rPr>
          <w:rFonts w:hint="eastAsia" w:ascii="宋体" w:hAnsi="宋体" w:cs="宋体"/>
          <w:sz w:val="24"/>
        </w:rPr>
        <w:t>个月，从合同签订日期顺延</w:t>
      </w:r>
      <w:r>
        <w:rPr>
          <w:rFonts w:hint="eastAsia" w:ascii="宋体" w:hAnsi="宋体" w:cs="宋体"/>
          <w:sz w:val="24"/>
          <w:lang w:val="en-US" w:eastAsia="zh-CN"/>
        </w:rPr>
        <w:t>12</w:t>
      </w:r>
      <w:r>
        <w:rPr>
          <w:rFonts w:hint="eastAsia" w:ascii="宋体" w:hAnsi="宋体" w:cs="宋体"/>
          <w:sz w:val="24"/>
        </w:rPr>
        <w:t>个月。（实际开工日期以采购人通知的为准）。</w:t>
      </w:r>
      <w:r>
        <w:rPr>
          <w:rFonts w:hint="eastAsia" w:ascii="宋体" w:hAnsi="宋体" w:cs="宋体"/>
          <w:kern w:val="0"/>
          <w:sz w:val="24"/>
        </w:rPr>
        <w:t>合同到期时在公司合格供应商评价为</w:t>
      </w:r>
      <w:r>
        <w:rPr>
          <w:rFonts w:hint="eastAsia" w:ascii="宋体" w:hAnsi="宋体" w:cs="宋体"/>
          <w:kern w:val="0"/>
          <w:sz w:val="24"/>
          <w:lang w:eastAsia="zh-CN"/>
        </w:rPr>
        <w:t>优</w:t>
      </w:r>
      <w:r>
        <w:rPr>
          <w:rFonts w:hint="eastAsia" w:ascii="宋体" w:hAnsi="宋体" w:cs="宋体"/>
          <w:sz w:val="24"/>
        </w:rPr>
        <w:t>，</w:t>
      </w:r>
      <w:r>
        <w:rPr>
          <w:rFonts w:hint="eastAsia" w:ascii="宋体" w:hAnsi="宋体" w:cs="宋体"/>
          <w:kern w:val="0"/>
          <w:sz w:val="24"/>
        </w:rPr>
        <w:t>可往后顺延12个月合同</w:t>
      </w:r>
      <w:r>
        <w:rPr>
          <w:rFonts w:ascii="宋体" w:hAnsi="宋体" w:eastAsia="宋体"/>
          <w:sz w:val="24"/>
          <w:szCs w:val="24"/>
        </w:rPr>
        <w:t>。</w:t>
      </w:r>
    </w:p>
    <w:p w14:paraId="1A69D90B">
      <w:pPr>
        <w:rPr>
          <w:rFonts w:ascii="宋体" w:hAnsi="宋体"/>
          <w:b/>
          <w:bCs/>
          <w:sz w:val="24"/>
        </w:rPr>
        <w:sectPr>
          <w:footerReference r:id="rId4" w:type="default"/>
          <w:pgSz w:w="11906" w:h="16838"/>
          <w:pgMar w:top="1417" w:right="1417" w:bottom="1417" w:left="1701" w:header="851" w:footer="992" w:gutter="0"/>
          <w:pgNumType w:fmt="decimal"/>
          <w:cols w:space="425" w:num="1"/>
          <w:docGrid w:type="lines" w:linePitch="312" w:charSpace="0"/>
        </w:sectPr>
      </w:pPr>
      <w:r>
        <w:rPr>
          <w:rFonts w:ascii="仿宋" w:hAnsi="仿宋" w:eastAsia="仿宋"/>
          <w:sz w:val="30"/>
          <w:szCs w:val="30"/>
        </w:rPr>
        <w:br w:type="page"/>
      </w:r>
    </w:p>
    <w:p w14:paraId="35B1C34D">
      <w:pPr>
        <w:pStyle w:val="3"/>
        <w:bidi w:val="0"/>
        <w:ind w:left="0" w:leftChars="0" w:firstLine="402" w:firstLineChars="0"/>
        <w:rPr>
          <w:rFonts w:hint="eastAsia"/>
          <w:lang w:val="en-US" w:eastAsia="zh-CN"/>
        </w:rPr>
      </w:pPr>
      <w:bookmarkStart w:id="133" w:name="_Toc15701"/>
      <w:r>
        <w:rPr>
          <w:rFonts w:hint="eastAsia"/>
          <w:lang w:val="en-US" w:eastAsia="zh-CN"/>
        </w:rPr>
        <w:t>响应文件格式</w:t>
      </w:r>
      <w:bookmarkEnd w:id="133"/>
    </w:p>
    <w:p w14:paraId="3B067833">
      <w:pPr>
        <w:pageBreakBefore w:val="0"/>
        <w:kinsoku/>
        <w:wordWrap/>
        <w:overflowPunct/>
        <w:bidi w:val="0"/>
        <w:ind w:right="562"/>
        <w:jc w:val="center"/>
        <w:rPr>
          <w:rFonts w:ascii="仿宋_GB2312" w:eastAsia="仿宋_GB2312" w:cs="Times New Roman" w:hAnsiTheme="minorEastAsia"/>
          <w:b/>
          <w:sz w:val="32"/>
          <w:szCs w:val="32"/>
        </w:rPr>
      </w:pPr>
    </w:p>
    <w:p w14:paraId="06F4142D">
      <w:pPr>
        <w:pageBreakBefore w:val="0"/>
        <w:widowControl/>
        <w:kinsoku/>
        <w:wordWrap/>
        <w:overflowPunct/>
        <w:bidi w:val="0"/>
        <w:jc w:val="center"/>
        <w:rPr>
          <w:rFonts w:hint="eastAsia" w:ascii="仿宋_GB2312" w:eastAsia="仿宋_GB2312" w:cs="Times New Roman" w:hAnsiTheme="minorEastAsia"/>
          <w:b/>
          <w:sz w:val="44"/>
          <w:szCs w:val="44"/>
          <w:lang w:eastAsia="zh-CN"/>
        </w:rPr>
      </w:pPr>
      <w:r>
        <w:rPr>
          <w:rFonts w:hint="eastAsia" w:ascii="仿宋_GB2312" w:eastAsia="仿宋_GB2312" w:cs="Times New Roman" w:hAnsiTheme="minorEastAsia"/>
          <w:b/>
          <w:sz w:val="44"/>
          <w:szCs w:val="44"/>
          <w:lang w:val="en-US" w:eastAsia="zh-CN"/>
        </w:rPr>
        <w:t>激光式高速路面弯沉检测</w:t>
      </w:r>
    </w:p>
    <w:p w14:paraId="7568A701">
      <w:pPr>
        <w:pageBreakBefore w:val="0"/>
        <w:widowControl/>
        <w:kinsoku/>
        <w:wordWrap/>
        <w:overflowPunct/>
        <w:bidi w:val="0"/>
        <w:jc w:val="center"/>
        <w:rPr>
          <w:rFonts w:hint="default" w:ascii="仿宋_GB2312" w:eastAsia="仿宋_GB2312" w:cs="Times New Roman" w:hAnsiTheme="minorEastAsia"/>
          <w:b/>
          <w:sz w:val="44"/>
          <w:szCs w:val="44"/>
          <w:lang w:val="en-US" w:eastAsia="zh-CN"/>
        </w:rPr>
      </w:pPr>
      <w:r>
        <w:rPr>
          <w:rFonts w:hint="eastAsia" w:ascii="仿宋_GB2312" w:eastAsia="仿宋_GB2312" w:cs="Times New Roman" w:hAnsiTheme="minorEastAsia"/>
          <w:b/>
          <w:sz w:val="44"/>
          <w:szCs w:val="44"/>
          <w:lang w:val="en-US" w:eastAsia="zh-CN"/>
        </w:rPr>
        <w:t>技术服务</w:t>
      </w:r>
    </w:p>
    <w:p w14:paraId="5DC42025">
      <w:pPr>
        <w:pageBreakBefore w:val="0"/>
        <w:kinsoku/>
        <w:wordWrap/>
        <w:overflowPunct/>
        <w:bidi w:val="0"/>
        <w:ind w:right="562"/>
        <w:jc w:val="center"/>
        <w:rPr>
          <w:rFonts w:cs="Times New Roman" w:asciiTheme="minorEastAsia" w:hAnsiTheme="minorEastAsia"/>
          <w:b/>
          <w:sz w:val="48"/>
          <w:szCs w:val="48"/>
        </w:rPr>
      </w:pPr>
    </w:p>
    <w:p w14:paraId="409D1E8F">
      <w:pPr>
        <w:pageBreakBefore w:val="0"/>
        <w:kinsoku/>
        <w:wordWrap/>
        <w:overflowPunct/>
        <w:bidi w:val="0"/>
        <w:ind w:right="562"/>
        <w:jc w:val="center"/>
        <w:rPr>
          <w:rFonts w:hint="eastAsia" w:ascii="仿宋_GB2312" w:eastAsia="仿宋_GB2312" w:cs="Times New Roman" w:hAnsiTheme="minorEastAsia"/>
          <w:b/>
          <w:sz w:val="72"/>
          <w:szCs w:val="72"/>
        </w:rPr>
      </w:pPr>
    </w:p>
    <w:p w14:paraId="1B432DAF">
      <w:pPr>
        <w:pageBreakBefore w:val="0"/>
        <w:kinsoku/>
        <w:wordWrap/>
        <w:overflowPunct/>
        <w:bidi w:val="0"/>
        <w:ind w:right="562"/>
        <w:jc w:val="center"/>
        <w:rPr>
          <w:rFonts w:hint="eastAsia" w:ascii="仿宋_GB2312" w:eastAsia="仿宋_GB2312" w:cs="Times New Roman" w:hAnsiTheme="minorEastAsia"/>
          <w:b/>
          <w:sz w:val="72"/>
          <w:szCs w:val="72"/>
        </w:rPr>
      </w:pPr>
    </w:p>
    <w:p w14:paraId="44D4B4BA">
      <w:pPr>
        <w:pageBreakBefore w:val="0"/>
        <w:kinsoku/>
        <w:wordWrap/>
        <w:overflowPunct/>
        <w:bidi w:val="0"/>
        <w:ind w:right="562"/>
        <w:jc w:val="center"/>
        <w:rPr>
          <w:rFonts w:ascii="仿宋_GB2312" w:eastAsia="仿宋_GB2312" w:cs="Times New Roman" w:hAnsiTheme="minorEastAsia"/>
          <w:b/>
          <w:sz w:val="72"/>
          <w:szCs w:val="72"/>
        </w:rPr>
      </w:pPr>
      <w:r>
        <w:rPr>
          <w:rFonts w:hint="eastAsia" w:ascii="仿宋_GB2312" w:eastAsia="仿宋_GB2312" w:cs="Times New Roman" w:hAnsiTheme="minorEastAsia"/>
          <w:b/>
          <w:sz w:val="72"/>
          <w:szCs w:val="72"/>
        </w:rPr>
        <w:t>响</w:t>
      </w:r>
    </w:p>
    <w:p w14:paraId="2F262B33">
      <w:pPr>
        <w:pageBreakBefore w:val="0"/>
        <w:kinsoku/>
        <w:wordWrap/>
        <w:overflowPunct/>
        <w:bidi w:val="0"/>
        <w:ind w:right="562"/>
        <w:jc w:val="center"/>
        <w:rPr>
          <w:rFonts w:ascii="仿宋_GB2312" w:eastAsia="仿宋_GB2312" w:cs="Times New Roman" w:hAnsiTheme="minorEastAsia"/>
          <w:b/>
          <w:sz w:val="72"/>
          <w:szCs w:val="72"/>
        </w:rPr>
      </w:pPr>
      <w:r>
        <w:rPr>
          <w:rFonts w:hint="eastAsia" w:ascii="仿宋_GB2312" w:eastAsia="仿宋_GB2312" w:cs="Times New Roman" w:hAnsiTheme="minorEastAsia"/>
          <w:b/>
          <w:sz w:val="72"/>
          <w:szCs w:val="72"/>
        </w:rPr>
        <w:t>应</w:t>
      </w:r>
    </w:p>
    <w:p w14:paraId="6653FF05">
      <w:pPr>
        <w:pageBreakBefore w:val="0"/>
        <w:kinsoku/>
        <w:wordWrap/>
        <w:overflowPunct/>
        <w:bidi w:val="0"/>
        <w:ind w:right="562"/>
        <w:jc w:val="center"/>
        <w:rPr>
          <w:rFonts w:ascii="仿宋_GB2312" w:eastAsia="仿宋_GB2312" w:cs="Times New Roman" w:hAnsiTheme="minorEastAsia"/>
          <w:b/>
          <w:sz w:val="72"/>
          <w:szCs w:val="72"/>
        </w:rPr>
      </w:pPr>
      <w:r>
        <w:rPr>
          <w:rFonts w:hint="eastAsia" w:ascii="仿宋_GB2312" w:eastAsia="仿宋_GB2312" w:cs="Times New Roman" w:hAnsiTheme="minorEastAsia"/>
          <w:b/>
          <w:sz w:val="72"/>
          <w:szCs w:val="72"/>
        </w:rPr>
        <w:t>文</w:t>
      </w:r>
    </w:p>
    <w:p w14:paraId="3F6B4533">
      <w:pPr>
        <w:pageBreakBefore w:val="0"/>
        <w:kinsoku/>
        <w:wordWrap/>
        <w:overflowPunct/>
        <w:bidi w:val="0"/>
        <w:ind w:right="562"/>
        <w:jc w:val="center"/>
        <w:rPr>
          <w:rFonts w:ascii="仿宋_GB2312" w:eastAsia="仿宋_GB2312" w:cs="Times New Roman" w:hAnsiTheme="minorEastAsia"/>
          <w:b/>
          <w:sz w:val="48"/>
          <w:szCs w:val="48"/>
        </w:rPr>
      </w:pPr>
      <w:r>
        <w:rPr>
          <w:rFonts w:hint="eastAsia" w:ascii="仿宋_GB2312" w:eastAsia="仿宋_GB2312" w:cs="Times New Roman" w:hAnsiTheme="minorEastAsia"/>
          <w:b/>
          <w:sz w:val="72"/>
          <w:szCs w:val="72"/>
        </w:rPr>
        <w:t>件</w:t>
      </w:r>
    </w:p>
    <w:p w14:paraId="5F6BA4D2">
      <w:pPr>
        <w:pageBreakBefore w:val="0"/>
        <w:kinsoku/>
        <w:wordWrap/>
        <w:overflowPunct/>
        <w:bidi w:val="0"/>
        <w:ind w:right="562"/>
        <w:jc w:val="center"/>
        <w:rPr>
          <w:rFonts w:ascii="仿宋_GB2312" w:eastAsia="仿宋_GB2312" w:cs="Times New Roman" w:hAnsiTheme="minorEastAsia"/>
          <w:b/>
          <w:sz w:val="48"/>
          <w:szCs w:val="48"/>
        </w:rPr>
      </w:pPr>
    </w:p>
    <w:p w14:paraId="52A44264">
      <w:pPr>
        <w:pageBreakBefore w:val="0"/>
        <w:kinsoku/>
        <w:wordWrap/>
        <w:overflowPunct/>
        <w:bidi w:val="0"/>
        <w:ind w:right="562"/>
        <w:jc w:val="center"/>
        <w:rPr>
          <w:rFonts w:ascii="仿宋_GB2312" w:eastAsia="仿宋_GB2312" w:cs="Times New Roman" w:hAnsiTheme="minorEastAsia"/>
          <w:b/>
          <w:sz w:val="48"/>
          <w:szCs w:val="48"/>
        </w:rPr>
      </w:pPr>
    </w:p>
    <w:p w14:paraId="4062EF78">
      <w:pPr>
        <w:pageBreakBefore w:val="0"/>
        <w:kinsoku/>
        <w:wordWrap/>
        <w:overflowPunct/>
        <w:bidi w:val="0"/>
        <w:ind w:right="562"/>
        <w:jc w:val="center"/>
        <w:rPr>
          <w:rFonts w:ascii="仿宋_GB2312" w:eastAsia="仿宋_GB2312" w:cs="Times New Roman" w:hAnsiTheme="minorEastAsia"/>
          <w:b/>
          <w:sz w:val="48"/>
          <w:szCs w:val="48"/>
        </w:rPr>
      </w:pPr>
    </w:p>
    <w:p w14:paraId="52D49946">
      <w:pPr>
        <w:pageBreakBefore w:val="0"/>
        <w:kinsoku/>
        <w:wordWrap/>
        <w:overflowPunct/>
        <w:bidi w:val="0"/>
        <w:ind w:right="562"/>
        <w:jc w:val="center"/>
        <w:rPr>
          <w:rFonts w:ascii="仿宋_GB2312" w:eastAsia="仿宋_GB2312" w:cs="Times New Roman" w:hAnsiTheme="minorEastAsia"/>
          <w:b/>
          <w:sz w:val="48"/>
          <w:szCs w:val="48"/>
        </w:rPr>
      </w:pPr>
    </w:p>
    <w:p w14:paraId="28E85412">
      <w:pPr>
        <w:pageBreakBefore w:val="0"/>
        <w:kinsoku/>
        <w:wordWrap/>
        <w:overflowPunct/>
        <w:bidi w:val="0"/>
        <w:ind w:firstLine="720" w:firstLineChars="200"/>
        <w:rPr>
          <w:rFonts w:cs="Times New Roman" w:asciiTheme="minorEastAsia" w:hAnsiTheme="minorEastAsia"/>
          <w:b/>
          <w:sz w:val="36"/>
          <w:szCs w:val="36"/>
        </w:rPr>
      </w:pPr>
      <w:r>
        <w:rPr>
          <w:rFonts w:hint="eastAsia" w:cs="Times New Roman" w:asciiTheme="minorEastAsia" w:hAnsiTheme="minorEastAsia"/>
          <w:b/>
          <w:sz w:val="36"/>
          <w:szCs w:val="36"/>
        </w:rPr>
        <w:t>供应商</w:t>
      </w:r>
      <w:r>
        <w:rPr>
          <w:rFonts w:cs="Times New Roman" w:asciiTheme="minorEastAsia" w:hAnsiTheme="minorEastAsia"/>
          <w:b/>
          <w:sz w:val="36"/>
          <w:szCs w:val="36"/>
        </w:rPr>
        <w:t>：</w:t>
      </w:r>
      <w:r>
        <w:rPr>
          <w:rFonts w:cs="Times New Roman" w:asciiTheme="minorEastAsia" w:hAnsiTheme="minorEastAsia"/>
          <w:b/>
          <w:sz w:val="36"/>
          <w:szCs w:val="36"/>
          <w:u w:val="single"/>
        </w:rPr>
        <w:t xml:space="preserve"> </w:t>
      </w:r>
      <w:r>
        <w:rPr>
          <w:rFonts w:hint="eastAsia" w:cs="Times New Roman" w:asciiTheme="minorEastAsia" w:hAnsiTheme="minorEastAsia"/>
          <w:b/>
          <w:sz w:val="36"/>
          <w:szCs w:val="36"/>
          <w:u w:val="single"/>
        </w:rPr>
        <w:t xml:space="preserve">                     </w:t>
      </w:r>
      <w:r>
        <w:rPr>
          <w:rFonts w:cs="Times New Roman" w:asciiTheme="minorEastAsia" w:hAnsiTheme="minorEastAsia"/>
          <w:b/>
          <w:sz w:val="36"/>
          <w:szCs w:val="36"/>
        </w:rPr>
        <w:t>（盖公章）</w:t>
      </w:r>
    </w:p>
    <w:p w14:paraId="73EE079C">
      <w:pPr>
        <w:pageBreakBefore w:val="0"/>
        <w:kinsoku/>
        <w:wordWrap/>
        <w:overflowPunct/>
        <w:bidi w:val="0"/>
        <w:jc w:val="center"/>
        <w:rPr>
          <w:rFonts w:cs="Times New Roman" w:asciiTheme="minorEastAsia" w:hAnsiTheme="minorEastAsia"/>
          <w:b/>
          <w:sz w:val="32"/>
          <w:szCs w:val="32"/>
        </w:rPr>
      </w:pPr>
      <w:r>
        <w:rPr>
          <w:rFonts w:cs="Times New Roman" w:asciiTheme="minorEastAsia" w:hAnsiTheme="minorEastAsia"/>
          <w:b/>
          <w:sz w:val="32"/>
          <w:szCs w:val="32"/>
          <w:u w:val="single"/>
        </w:rPr>
        <w:t xml:space="preserve"> </w:t>
      </w:r>
      <w:r>
        <w:rPr>
          <w:rFonts w:hint="eastAsia" w:cs="Times New Roman" w:asciiTheme="minorEastAsia" w:hAnsiTheme="minorEastAsia"/>
          <w:b/>
          <w:sz w:val="32"/>
          <w:szCs w:val="32"/>
          <w:u w:val="single"/>
        </w:rPr>
        <w:t xml:space="preserve">     </w:t>
      </w:r>
      <w:r>
        <w:rPr>
          <w:rFonts w:cs="Times New Roman" w:asciiTheme="minorEastAsia" w:hAnsiTheme="minorEastAsia"/>
          <w:b/>
          <w:sz w:val="32"/>
          <w:szCs w:val="32"/>
        </w:rPr>
        <w:t>年</w:t>
      </w:r>
      <w:r>
        <w:rPr>
          <w:rFonts w:cs="Times New Roman" w:asciiTheme="minorEastAsia" w:hAnsiTheme="minorEastAsia"/>
          <w:b/>
          <w:sz w:val="32"/>
          <w:szCs w:val="32"/>
          <w:u w:val="single"/>
        </w:rPr>
        <w:t xml:space="preserve"> </w:t>
      </w:r>
      <w:r>
        <w:rPr>
          <w:rFonts w:hint="eastAsia" w:cs="Times New Roman" w:asciiTheme="minorEastAsia" w:hAnsiTheme="minorEastAsia"/>
          <w:b/>
          <w:sz w:val="32"/>
          <w:szCs w:val="32"/>
          <w:u w:val="single"/>
        </w:rPr>
        <w:t xml:space="preserve">   </w:t>
      </w:r>
      <w:r>
        <w:rPr>
          <w:rFonts w:cs="Times New Roman" w:asciiTheme="minorEastAsia" w:hAnsiTheme="minorEastAsia"/>
          <w:b/>
          <w:sz w:val="32"/>
          <w:szCs w:val="32"/>
          <w:u w:val="single"/>
        </w:rPr>
        <w:t xml:space="preserve"> </w:t>
      </w:r>
      <w:r>
        <w:rPr>
          <w:rFonts w:cs="Times New Roman" w:asciiTheme="minorEastAsia" w:hAnsiTheme="minorEastAsia"/>
          <w:b/>
          <w:sz w:val="32"/>
          <w:szCs w:val="32"/>
        </w:rPr>
        <w:t>月</w:t>
      </w:r>
      <w:r>
        <w:rPr>
          <w:rFonts w:cs="Times New Roman" w:asciiTheme="minorEastAsia" w:hAnsiTheme="minorEastAsia"/>
          <w:b/>
          <w:sz w:val="32"/>
          <w:szCs w:val="32"/>
          <w:u w:val="single"/>
        </w:rPr>
        <w:t xml:space="preserve"> </w:t>
      </w:r>
      <w:r>
        <w:rPr>
          <w:rFonts w:hint="eastAsia" w:cs="Times New Roman" w:asciiTheme="minorEastAsia" w:hAnsiTheme="minorEastAsia"/>
          <w:b/>
          <w:sz w:val="32"/>
          <w:szCs w:val="32"/>
          <w:u w:val="single"/>
        </w:rPr>
        <w:t xml:space="preserve">    </w:t>
      </w:r>
      <w:r>
        <w:rPr>
          <w:rFonts w:cs="Times New Roman" w:asciiTheme="minorEastAsia" w:hAnsiTheme="minorEastAsia"/>
          <w:b/>
          <w:sz w:val="32"/>
          <w:szCs w:val="32"/>
        </w:rPr>
        <w:t>日</w:t>
      </w:r>
    </w:p>
    <w:p w14:paraId="2CE4FD58">
      <w:pPr>
        <w:pageBreakBefore w:val="0"/>
        <w:kinsoku/>
        <w:wordWrap/>
        <w:overflowPunct/>
        <w:bidi w:val="0"/>
        <w:spacing w:line="440" w:lineRule="exact"/>
        <w:jc w:val="center"/>
        <w:rPr>
          <w:rFonts w:ascii="Times New Roman" w:hAnsi="Times New Roman" w:eastAsia="黑体" w:cs="Times New Roman"/>
          <w:sz w:val="28"/>
          <w:szCs w:val="28"/>
        </w:rPr>
      </w:pPr>
      <w:bookmarkStart w:id="134" w:name="_Toc9551_WPSOffice_Level1"/>
      <w:bookmarkStart w:id="135" w:name="_Toc29095_WPSOffice_Level2"/>
      <w:bookmarkStart w:id="136" w:name="_Toc21974_WPSOffice_Level2"/>
      <w:bookmarkStart w:id="137" w:name="_Toc22351_WPSOffice_Level2"/>
      <w:bookmarkStart w:id="138" w:name="_Toc7952_WPSOffice_Level2"/>
      <w:bookmarkStart w:id="139" w:name="_Toc882_WPSOffice_Level2"/>
      <w:bookmarkStart w:id="140" w:name="_Toc96_WPSOffice_Level1"/>
      <w:bookmarkStart w:id="141" w:name="_Toc31224_WPSOffice_Level2"/>
      <w:bookmarkStart w:id="142" w:name="_Toc24832_WPSOffice_Level2"/>
    </w:p>
    <w:p w14:paraId="57F17AE4">
      <w:pPr>
        <w:rPr>
          <w:rFonts w:ascii="Times New Roman" w:hAnsi="Times New Roman" w:eastAsia="黑体" w:cs="Times New Roman"/>
          <w:sz w:val="28"/>
          <w:szCs w:val="28"/>
        </w:rPr>
      </w:pPr>
      <w:r>
        <w:rPr>
          <w:rFonts w:ascii="Times New Roman" w:hAnsi="Times New Roman" w:eastAsia="黑体" w:cs="Times New Roman"/>
          <w:sz w:val="28"/>
          <w:szCs w:val="28"/>
        </w:rPr>
        <w:br w:type="page"/>
      </w:r>
    </w:p>
    <w:p w14:paraId="38977D38">
      <w:pPr>
        <w:pageBreakBefore w:val="0"/>
        <w:kinsoku/>
        <w:wordWrap/>
        <w:overflowPunct/>
        <w:bidi w:val="0"/>
        <w:spacing w:line="440" w:lineRule="exact"/>
        <w:jc w:val="center"/>
        <w:rPr>
          <w:rFonts w:hint="eastAsia" w:ascii="宋体" w:hAnsi="宋体" w:eastAsia="宋体" w:cs="宋体"/>
          <w:sz w:val="28"/>
          <w:szCs w:val="28"/>
        </w:rPr>
      </w:pPr>
      <w:r>
        <w:rPr>
          <w:rFonts w:hint="eastAsia" w:ascii="宋体" w:hAnsi="宋体" w:eastAsia="宋体" w:cs="宋体"/>
          <w:sz w:val="28"/>
          <w:szCs w:val="28"/>
        </w:rPr>
        <w:t>目     录</w:t>
      </w:r>
      <w:bookmarkEnd w:id="134"/>
      <w:bookmarkEnd w:id="135"/>
      <w:bookmarkEnd w:id="136"/>
      <w:bookmarkEnd w:id="137"/>
      <w:bookmarkEnd w:id="138"/>
      <w:bookmarkEnd w:id="139"/>
      <w:bookmarkEnd w:id="140"/>
      <w:bookmarkEnd w:id="141"/>
      <w:bookmarkEnd w:id="142"/>
    </w:p>
    <w:p w14:paraId="26ABA6CF">
      <w:pPr>
        <w:pageBreakBefore w:val="0"/>
        <w:kinsoku/>
        <w:wordWrap/>
        <w:overflowPunct/>
        <w:bidi w:val="0"/>
        <w:spacing w:line="440" w:lineRule="exact"/>
        <w:rPr>
          <w:rFonts w:ascii="Times New Roman" w:hAnsi="Times New Roman" w:eastAsia="黑体" w:cs="Times New Roman"/>
          <w:sz w:val="20"/>
          <w:szCs w:val="20"/>
        </w:rPr>
      </w:pPr>
    </w:p>
    <w:p w14:paraId="222B2865">
      <w:pPr>
        <w:pageBreakBefore w:val="0"/>
        <w:kinsoku/>
        <w:wordWrap/>
        <w:overflowPunct/>
        <w:bidi w:val="0"/>
        <w:spacing w:line="440" w:lineRule="exact"/>
        <w:ind w:left="1619" w:leftChars="771"/>
        <w:rPr>
          <w:rFonts w:hint="eastAsia" w:ascii="宋体" w:hAnsi="宋体" w:eastAsia="宋体" w:cs="宋体"/>
          <w:sz w:val="24"/>
        </w:rPr>
      </w:pPr>
      <w:bookmarkStart w:id="143" w:name="_Toc23368_WPSOffice_Level1"/>
      <w:bookmarkStart w:id="144" w:name="_Toc26987_WPSOffice_Level1"/>
      <w:bookmarkStart w:id="145" w:name="_Toc9021_WPSOffice_Level1"/>
      <w:bookmarkStart w:id="146" w:name="_Toc11424_WPSOffice_Level1"/>
      <w:bookmarkStart w:id="147" w:name="_Toc12670_WPSOffice_Level1"/>
      <w:bookmarkStart w:id="148" w:name="_Toc30529_WPSOffice_Level1"/>
      <w:bookmarkStart w:id="149" w:name="_Toc6353_WPSOffice_Level1"/>
      <w:r>
        <w:rPr>
          <w:rFonts w:hint="eastAsia" w:ascii="宋体" w:hAnsi="宋体" w:eastAsia="宋体" w:cs="宋体"/>
          <w:sz w:val="24"/>
        </w:rPr>
        <w:t>一、报价函</w:t>
      </w:r>
      <w:bookmarkEnd w:id="143"/>
      <w:bookmarkEnd w:id="144"/>
      <w:bookmarkEnd w:id="145"/>
      <w:bookmarkEnd w:id="146"/>
      <w:bookmarkEnd w:id="147"/>
      <w:bookmarkEnd w:id="148"/>
      <w:bookmarkEnd w:id="149"/>
    </w:p>
    <w:p w14:paraId="6CB97252">
      <w:pPr>
        <w:pageBreakBefore w:val="0"/>
        <w:kinsoku/>
        <w:wordWrap/>
        <w:overflowPunct/>
        <w:bidi w:val="0"/>
        <w:spacing w:line="440" w:lineRule="exact"/>
        <w:ind w:left="1619" w:leftChars="771"/>
        <w:rPr>
          <w:rFonts w:hint="eastAsia" w:ascii="宋体" w:hAnsi="宋体" w:eastAsia="宋体" w:cs="宋体"/>
          <w:sz w:val="24"/>
        </w:rPr>
      </w:pPr>
      <w:bookmarkStart w:id="150" w:name="_Toc3742_WPSOffice_Level1"/>
      <w:bookmarkStart w:id="151" w:name="_Toc5317_WPSOffice_Level1"/>
      <w:bookmarkStart w:id="152" w:name="_Toc14150_WPSOffice_Level1"/>
      <w:bookmarkStart w:id="153" w:name="_Toc21229_WPSOffice_Level1"/>
      <w:bookmarkStart w:id="154" w:name="_Toc31927_WPSOffice_Level1"/>
      <w:bookmarkStart w:id="155" w:name="_Toc32729_WPSOffice_Level1"/>
      <w:bookmarkStart w:id="156" w:name="_Toc26052_WPSOffice_Level1"/>
      <w:r>
        <w:rPr>
          <w:rFonts w:hint="eastAsia" w:ascii="宋体" w:hAnsi="宋体" w:eastAsia="宋体" w:cs="宋体"/>
          <w:sz w:val="24"/>
        </w:rPr>
        <w:t>二、</w:t>
      </w:r>
      <w:bookmarkEnd w:id="150"/>
      <w:bookmarkEnd w:id="151"/>
      <w:bookmarkEnd w:id="152"/>
      <w:bookmarkEnd w:id="153"/>
      <w:bookmarkEnd w:id="154"/>
      <w:bookmarkEnd w:id="155"/>
      <w:bookmarkEnd w:id="156"/>
      <w:r>
        <w:rPr>
          <w:rFonts w:hint="eastAsia" w:ascii="宋体" w:hAnsi="宋体" w:eastAsia="宋体" w:cs="宋体"/>
          <w:sz w:val="24"/>
        </w:rPr>
        <w:t>法定代表人身份证明及授权委托书</w:t>
      </w:r>
    </w:p>
    <w:p w14:paraId="38BD55CB">
      <w:pPr>
        <w:pageBreakBefore w:val="0"/>
        <w:kinsoku/>
        <w:wordWrap/>
        <w:overflowPunct/>
        <w:bidi w:val="0"/>
        <w:spacing w:line="440" w:lineRule="exact"/>
        <w:ind w:left="1619" w:leftChars="771"/>
        <w:rPr>
          <w:rFonts w:hint="eastAsia" w:ascii="宋体" w:hAnsi="宋体" w:eastAsia="宋体" w:cs="宋体"/>
          <w:sz w:val="24"/>
        </w:rPr>
      </w:pPr>
      <w:r>
        <w:rPr>
          <w:rFonts w:hint="eastAsia" w:ascii="宋体" w:hAnsi="宋体" w:eastAsia="宋体" w:cs="宋体"/>
          <w:sz w:val="24"/>
        </w:rPr>
        <w:t>三、报价清单</w:t>
      </w:r>
    </w:p>
    <w:p w14:paraId="06F7804D">
      <w:pPr>
        <w:pageBreakBefore w:val="0"/>
        <w:kinsoku/>
        <w:wordWrap/>
        <w:overflowPunct/>
        <w:bidi w:val="0"/>
        <w:spacing w:line="440" w:lineRule="exact"/>
        <w:ind w:left="1619" w:leftChars="771"/>
        <w:rPr>
          <w:rFonts w:hint="eastAsia" w:ascii="宋体" w:hAnsi="宋体" w:eastAsia="宋体" w:cs="宋体"/>
          <w:sz w:val="24"/>
        </w:rPr>
      </w:pPr>
      <w:bookmarkStart w:id="157" w:name="_Toc10608_WPSOffice_Level1"/>
      <w:bookmarkStart w:id="158" w:name="_Toc7453_WPSOffice_Level1"/>
      <w:bookmarkStart w:id="159" w:name="_Toc7286_WPSOffice_Level1"/>
      <w:bookmarkStart w:id="160" w:name="_Toc18964_WPSOffice_Level1"/>
      <w:bookmarkStart w:id="161" w:name="_Toc23744_WPSOffice_Level1"/>
      <w:bookmarkStart w:id="162" w:name="_Toc27790_WPSOffice_Level1"/>
      <w:bookmarkStart w:id="163" w:name="_Toc24870_WPSOffice_Level1"/>
      <w:r>
        <w:rPr>
          <w:rFonts w:hint="eastAsia" w:ascii="宋体" w:hAnsi="宋体" w:eastAsia="宋体" w:cs="宋体"/>
          <w:sz w:val="24"/>
        </w:rPr>
        <w:t>四、</w:t>
      </w:r>
      <w:bookmarkEnd w:id="157"/>
      <w:bookmarkEnd w:id="158"/>
      <w:bookmarkEnd w:id="159"/>
      <w:bookmarkEnd w:id="160"/>
      <w:r>
        <w:rPr>
          <w:rFonts w:hint="eastAsia" w:ascii="宋体" w:hAnsi="宋体" w:eastAsia="宋体" w:cs="宋体"/>
          <w:sz w:val="24"/>
        </w:rPr>
        <w:t>供应商基本情况</w:t>
      </w:r>
      <w:bookmarkEnd w:id="161"/>
      <w:bookmarkEnd w:id="162"/>
      <w:bookmarkEnd w:id="163"/>
    </w:p>
    <w:p w14:paraId="0617719F">
      <w:pPr>
        <w:pageBreakBefore w:val="0"/>
        <w:kinsoku/>
        <w:wordWrap/>
        <w:overflowPunct/>
        <w:bidi w:val="0"/>
        <w:spacing w:line="440" w:lineRule="exact"/>
        <w:ind w:left="1619" w:leftChars="771"/>
        <w:rPr>
          <w:rFonts w:hint="default" w:ascii="宋体" w:hAnsi="宋体" w:eastAsia="宋体" w:cs="宋体"/>
          <w:sz w:val="24"/>
          <w:lang w:val="en-US" w:eastAsia="zh-CN"/>
        </w:rPr>
      </w:pPr>
      <w:r>
        <w:rPr>
          <w:rFonts w:hint="eastAsia" w:ascii="宋体" w:hAnsi="宋体" w:eastAsia="宋体" w:cs="宋体"/>
          <w:sz w:val="24"/>
        </w:rPr>
        <w:t>五、</w:t>
      </w:r>
      <w:r>
        <w:rPr>
          <w:rFonts w:hint="eastAsia" w:ascii="宋体" w:hAnsi="宋体" w:eastAsia="宋体" w:cs="宋体"/>
          <w:sz w:val="24"/>
          <w:lang w:val="en-US" w:eastAsia="zh-CN"/>
        </w:rPr>
        <w:t>设备及人员基本情况</w:t>
      </w:r>
    </w:p>
    <w:p w14:paraId="6001D0DA">
      <w:pPr>
        <w:pageBreakBefore w:val="0"/>
        <w:kinsoku/>
        <w:wordWrap/>
        <w:overflowPunct/>
        <w:bidi w:val="0"/>
        <w:spacing w:line="440" w:lineRule="exact"/>
        <w:ind w:left="1619" w:leftChars="771"/>
        <w:rPr>
          <w:rFonts w:hint="eastAsia" w:ascii="宋体" w:hAnsi="宋体" w:eastAsia="宋体" w:cs="宋体"/>
          <w:sz w:val="24"/>
        </w:rPr>
      </w:pPr>
      <w:bookmarkStart w:id="164" w:name="_Toc23751_WPSOffice_Level1"/>
      <w:bookmarkStart w:id="165" w:name="_Toc26455_WPSOffice_Level1"/>
      <w:bookmarkStart w:id="166" w:name="_Toc10185_WPSOffice_Level1"/>
      <w:bookmarkStart w:id="167" w:name="_Toc2977_WPSOffice_Level1"/>
      <w:bookmarkStart w:id="168" w:name="_Toc1578_WPSOffice_Level1"/>
      <w:bookmarkStart w:id="169" w:name="_Toc19601_WPSOffice_Level1"/>
      <w:bookmarkStart w:id="170" w:name="_Toc9006_WPSOffice_Level1"/>
      <w:r>
        <w:rPr>
          <w:rFonts w:hint="eastAsia" w:ascii="宋体" w:hAnsi="宋体" w:eastAsia="宋体" w:cs="宋体"/>
          <w:sz w:val="24"/>
          <w:lang w:val="en-US" w:eastAsia="zh-CN"/>
        </w:rPr>
        <w:t>六</w:t>
      </w:r>
      <w:r>
        <w:rPr>
          <w:rFonts w:hint="eastAsia" w:ascii="宋体" w:hAnsi="宋体" w:eastAsia="宋体" w:cs="宋体"/>
          <w:sz w:val="24"/>
        </w:rPr>
        <w:t>、近年类似业绩情况</w:t>
      </w:r>
      <w:bookmarkEnd w:id="164"/>
      <w:bookmarkEnd w:id="165"/>
      <w:bookmarkEnd w:id="166"/>
      <w:bookmarkEnd w:id="167"/>
      <w:bookmarkEnd w:id="168"/>
      <w:bookmarkEnd w:id="169"/>
      <w:bookmarkEnd w:id="170"/>
    </w:p>
    <w:p w14:paraId="7235EB5C">
      <w:pPr>
        <w:pageBreakBefore w:val="0"/>
        <w:kinsoku/>
        <w:wordWrap/>
        <w:overflowPunct/>
        <w:bidi w:val="0"/>
        <w:spacing w:line="440" w:lineRule="exact"/>
        <w:ind w:left="1619" w:leftChars="771"/>
        <w:rPr>
          <w:rFonts w:hint="default" w:ascii="宋体" w:hAnsi="宋体" w:eastAsia="宋体" w:cs="宋体"/>
          <w:sz w:val="24"/>
          <w:lang w:val="en-US" w:eastAsia="zh-CN"/>
        </w:rPr>
      </w:pPr>
      <w:bookmarkStart w:id="171" w:name="_Toc21092_WPSOffice_Level1"/>
      <w:bookmarkStart w:id="172" w:name="_Toc5885_WPSOffice_Level1"/>
      <w:bookmarkStart w:id="173" w:name="_Toc16988_WPSOffice_Level1"/>
      <w:bookmarkStart w:id="174" w:name="_Toc8423_WPSOffice_Level1"/>
      <w:r>
        <w:rPr>
          <w:rFonts w:hint="eastAsia" w:ascii="宋体" w:hAnsi="宋体" w:eastAsia="宋体" w:cs="宋体"/>
          <w:sz w:val="24"/>
          <w:lang w:val="en-US" w:eastAsia="zh-CN"/>
        </w:rPr>
        <w:t>七</w:t>
      </w:r>
      <w:r>
        <w:rPr>
          <w:rFonts w:hint="eastAsia" w:ascii="宋体" w:hAnsi="宋体" w:eastAsia="宋体" w:cs="宋体"/>
          <w:sz w:val="24"/>
        </w:rPr>
        <w:t>、</w:t>
      </w:r>
      <w:bookmarkEnd w:id="171"/>
      <w:bookmarkEnd w:id="172"/>
      <w:bookmarkEnd w:id="173"/>
      <w:bookmarkEnd w:id="174"/>
      <w:r>
        <w:rPr>
          <w:rFonts w:hint="eastAsia" w:ascii="宋体" w:hAnsi="宋体" w:eastAsia="宋体" w:cs="宋体"/>
          <w:sz w:val="24"/>
          <w:lang w:val="en-US" w:eastAsia="zh-CN"/>
        </w:rPr>
        <w:t>信誉情况</w:t>
      </w:r>
    </w:p>
    <w:p w14:paraId="045E7EB7">
      <w:pPr>
        <w:pageBreakBefore w:val="0"/>
        <w:kinsoku/>
        <w:wordWrap/>
        <w:overflowPunct/>
        <w:bidi w:val="0"/>
        <w:spacing w:line="440" w:lineRule="exact"/>
        <w:ind w:left="1619" w:leftChars="771"/>
        <w:rPr>
          <w:rFonts w:hint="default" w:ascii="宋体" w:hAnsi="宋体" w:eastAsia="宋体" w:cs="宋体"/>
          <w:sz w:val="24"/>
          <w:lang w:val="en-US" w:eastAsia="zh-CN"/>
        </w:rPr>
      </w:pPr>
      <w:r>
        <w:rPr>
          <w:rFonts w:hint="eastAsia" w:ascii="宋体" w:hAnsi="宋体" w:eastAsia="宋体" w:cs="宋体"/>
          <w:sz w:val="24"/>
          <w:lang w:val="en-US" w:eastAsia="zh-CN"/>
        </w:rPr>
        <w:t>八、承诺函</w:t>
      </w:r>
    </w:p>
    <w:p w14:paraId="5492530A">
      <w:pPr>
        <w:pageBreakBefore w:val="0"/>
        <w:kinsoku/>
        <w:wordWrap/>
        <w:overflowPunct/>
        <w:bidi w:val="0"/>
        <w:spacing w:line="440" w:lineRule="exact"/>
        <w:ind w:left="1619" w:leftChars="771"/>
        <w:rPr>
          <w:rFonts w:hint="default" w:ascii="宋体" w:hAnsi="宋体" w:eastAsia="宋体" w:cs="宋体"/>
          <w:sz w:val="24"/>
          <w:lang w:val="en-US" w:eastAsia="zh-CN"/>
        </w:rPr>
      </w:pPr>
      <w:r>
        <w:rPr>
          <w:rFonts w:hint="eastAsia" w:ascii="宋体" w:hAnsi="宋体" w:eastAsia="宋体" w:cs="宋体"/>
          <w:sz w:val="24"/>
          <w:lang w:val="en-US" w:eastAsia="zh-CN"/>
        </w:rPr>
        <w:t>九、</w:t>
      </w:r>
      <w:r>
        <w:rPr>
          <w:rFonts w:hint="eastAsia" w:ascii="宋体" w:hAnsi="宋体" w:eastAsia="宋体" w:cs="宋体"/>
          <w:sz w:val="24"/>
        </w:rPr>
        <w:t>其他材料</w:t>
      </w:r>
    </w:p>
    <w:p w14:paraId="19932328">
      <w:pPr>
        <w:pageBreakBefore w:val="0"/>
        <w:kinsoku/>
        <w:wordWrap/>
        <w:overflowPunct/>
        <w:bidi w:val="0"/>
        <w:spacing w:line="440" w:lineRule="exact"/>
        <w:ind w:left="1619" w:leftChars="771"/>
        <w:rPr>
          <w:rFonts w:ascii="Times New Roman" w:hAnsi="Times New Roman" w:eastAsia="黑体" w:cs="Times New Roman"/>
          <w:sz w:val="24"/>
        </w:rPr>
      </w:pPr>
    </w:p>
    <w:p w14:paraId="3CB87D63">
      <w:pPr>
        <w:pageBreakBefore w:val="0"/>
        <w:kinsoku/>
        <w:wordWrap/>
        <w:overflowPunct/>
        <w:bidi w:val="0"/>
        <w:spacing w:line="440" w:lineRule="exact"/>
        <w:ind w:left="1619" w:leftChars="771"/>
        <w:rPr>
          <w:rFonts w:ascii="Times New Roman" w:hAnsi="Times New Roman" w:eastAsia="黑体" w:cs="Times New Roman"/>
          <w:sz w:val="24"/>
        </w:rPr>
      </w:pPr>
    </w:p>
    <w:p w14:paraId="6E72B610">
      <w:pPr>
        <w:pageBreakBefore w:val="0"/>
        <w:kinsoku/>
        <w:wordWrap/>
        <w:overflowPunct/>
        <w:bidi w:val="0"/>
        <w:spacing w:line="440" w:lineRule="exact"/>
        <w:jc w:val="center"/>
        <w:outlineLvl w:val="1"/>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75" w:name="_Toc27336_WPSOffice_Level1"/>
      <w:bookmarkStart w:id="176" w:name="_Toc29334_WPSOffice_Level1"/>
      <w:r>
        <w:rPr>
          <w:rFonts w:hint="eastAsia" w:ascii="Times New Roman" w:hAnsi="Times New Roman" w:eastAsia="黑体" w:cs="Times New Roman"/>
          <w:sz w:val="28"/>
          <w:szCs w:val="28"/>
          <w:lang w:val="en-US" w:eastAsia="zh-CN"/>
        </w:rPr>
        <w:t>一、报价函</w:t>
      </w:r>
      <w:bookmarkEnd w:id="175"/>
      <w:bookmarkEnd w:id="176"/>
    </w:p>
    <w:p w14:paraId="48E83AFA">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p>
    <w:p w14:paraId="3573FBB5">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14:paraId="3D8C0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ascii="Times New Roman" w:hAnsi="Times New Roman" w:cs="Times New Roman"/>
          <w:sz w:val="24"/>
        </w:rPr>
        <w:t>(项目名称)采购文件的全部内容，</w:t>
      </w:r>
      <w:r>
        <w:rPr>
          <w:rFonts w:hint="eastAsia" w:ascii="Times New Roman" w:hAnsi="Times New Roman" w:cs="Times New Roman"/>
          <w:sz w:val="24"/>
        </w:rPr>
        <w:t>并对此无异议，</w:t>
      </w:r>
      <w:r>
        <w:rPr>
          <w:rFonts w:ascii="Times New Roman" w:hAnsi="Times New Roman" w:cs="Times New Roman"/>
          <w:sz w:val="24"/>
        </w:rPr>
        <w:t>愿意以人民币(大写)</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lang w:val="en-US" w:eastAsia="zh-CN"/>
        </w:rPr>
        <w:t>车道*公里</w:t>
      </w:r>
      <w:r>
        <w:rPr>
          <w:rFonts w:ascii="Times New Roman" w:hAnsi="Times New Roman" w:cs="Times New Roman"/>
          <w:sz w:val="24"/>
        </w:rPr>
        <w:t>的</w:t>
      </w:r>
      <w:r>
        <w:rPr>
          <w:rFonts w:hint="eastAsia" w:ascii="Times New Roman" w:hAnsi="Times New Roman" w:cs="Times New Roman"/>
          <w:sz w:val="24"/>
        </w:rPr>
        <w:t>单价进行</w:t>
      </w:r>
      <w:r>
        <w:rPr>
          <w:rFonts w:ascii="Times New Roman" w:hAnsi="Times New Roman" w:cs="Times New Roman"/>
          <w:sz w:val="24"/>
        </w:rPr>
        <w:t>报价，</w:t>
      </w:r>
      <w:r>
        <w:rPr>
          <w:rFonts w:hint="eastAsia" w:ascii="Times New Roman" w:hAnsi="Times New Roman" w:cs="Times New Roman"/>
          <w:sz w:val="24"/>
        </w:rPr>
        <w:t>履约期限为</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本项目</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lang w:val="en-US" w:eastAsia="zh-CN"/>
        </w:rPr>
        <w:t>安全目标达到</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ascii="Times New Roman" w:hAnsi="Times New Roman" w:cs="Times New Roman"/>
          <w:sz w:val="24"/>
        </w:rPr>
        <w:t>。</w:t>
      </w:r>
    </w:p>
    <w:p w14:paraId="4146AB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2．我方承诺在响应有效期内不修改、撤销响应文件。</w:t>
      </w:r>
    </w:p>
    <w:p w14:paraId="4F35BA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14:paraId="5B3D1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14:paraId="512023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(2)我方承诺按照采购文件规定向你方递交履约担保</w:t>
      </w:r>
      <w:r>
        <w:rPr>
          <w:rFonts w:hint="eastAsia" w:ascii="Times New Roman" w:hAnsi="Times New Roman" w:cs="Times New Roman"/>
          <w:sz w:val="24"/>
        </w:rPr>
        <w:t>（如有）</w:t>
      </w:r>
      <w:r>
        <w:rPr>
          <w:rFonts w:ascii="Times New Roman" w:hAnsi="Times New Roman" w:cs="Times New Roman"/>
          <w:sz w:val="24"/>
        </w:rPr>
        <w:t>。</w:t>
      </w:r>
    </w:p>
    <w:p w14:paraId="5904A7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(3)我方承诺在合同约定的期限内完成并移交全部合同</w:t>
      </w:r>
      <w:r>
        <w:rPr>
          <w:rFonts w:hint="eastAsia" w:ascii="Times New Roman" w:hAnsi="Times New Roman" w:cs="Times New Roman"/>
          <w:sz w:val="24"/>
        </w:rPr>
        <w:t>项目</w:t>
      </w:r>
      <w:r>
        <w:rPr>
          <w:rFonts w:ascii="Times New Roman" w:hAnsi="Times New Roman" w:cs="Times New Roman"/>
          <w:sz w:val="24"/>
        </w:rPr>
        <w:t>。</w:t>
      </w:r>
    </w:p>
    <w:p w14:paraId="22A20B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14:paraId="3DB1D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14:paraId="29AF0C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hint="eastAsia" w:ascii="Times New Roman" w:hAnsi="Times New Roman"/>
          <w:sz w:val="24"/>
          <w:lang w:val="en-US" w:eastAsia="zh-CN"/>
        </w:rPr>
        <w:t>6</w:t>
      </w:r>
      <w:r>
        <w:rPr>
          <w:rFonts w:ascii="Times New Roman" w:hAnsi="Times New Roman"/>
          <w:sz w:val="24"/>
        </w:rPr>
        <w:t>．我方理解，你方不一定</w:t>
      </w:r>
      <w:r>
        <w:rPr>
          <w:rFonts w:hint="eastAsia" w:ascii="Times New Roman" w:hAnsi="Times New Roman"/>
          <w:sz w:val="24"/>
        </w:rPr>
        <w:t>接受</w:t>
      </w:r>
      <w:r>
        <w:rPr>
          <w:rFonts w:ascii="Times New Roman" w:hAnsi="Times New Roman"/>
          <w:sz w:val="24"/>
        </w:rPr>
        <w:t>任何报价。同时也理解，你方不负担我方的任何报价费用。</w:t>
      </w:r>
    </w:p>
    <w:p w14:paraId="53A29393">
      <w:pPr>
        <w:keepNext w:val="0"/>
        <w:keepLines w:val="0"/>
        <w:pageBreakBefore w:val="0"/>
        <w:widowControl w:val="0"/>
        <w:kinsoku/>
        <w:wordWrap/>
        <w:overflowPunct/>
        <w:topLinePunct w:val="0"/>
        <w:autoSpaceDE/>
        <w:autoSpaceDN/>
        <w:bidi w:val="0"/>
        <w:adjustRightInd/>
        <w:snapToGrid/>
        <w:spacing w:line="360" w:lineRule="auto"/>
        <w:ind w:firstLine="3420" w:firstLineChars="1425"/>
        <w:textAlignment w:val="auto"/>
        <w:rPr>
          <w:rFonts w:ascii="Times New Roman" w:hAnsi="Times New Roman" w:cs="Times New Roman"/>
          <w:sz w:val="24"/>
        </w:rPr>
      </w:pPr>
    </w:p>
    <w:p w14:paraId="1EFF0589">
      <w:pPr>
        <w:keepNext w:val="0"/>
        <w:keepLines w:val="0"/>
        <w:pageBreakBefore w:val="0"/>
        <w:widowControl w:val="0"/>
        <w:kinsoku/>
        <w:wordWrap/>
        <w:overflowPunct/>
        <w:topLinePunct w:val="0"/>
        <w:autoSpaceDE/>
        <w:autoSpaceDN/>
        <w:bidi w:val="0"/>
        <w:adjustRightInd/>
        <w:snapToGrid/>
        <w:spacing w:line="360" w:lineRule="auto"/>
        <w:ind w:firstLine="3420" w:firstLineChars="1425"/>
        <w:textAlignment w:val="auto"/>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38842426">
      <w:pPr>
        <w:keepNext w:val="0"/>
        <w:keepLines w:val="0"/>
        <w:pageBreakBefore w:val="0"/>
        <w:widowControl w:val="0"/>
        <w:kinsoku/>
        <w:wordWrap/>
        <w:overflowPunct/>
        <w:topLinePunct w:val="0"/>
        <w:autoSpaceDE/>
        <w:autoSpaceDN/>
        <w:bidi w:val="0"/>
        <w:adjustRightInd/>
        <w:snapToGrid/>
        <w:spacing w:line="360" w:lineRule="auto"/>
        <w:ind w:firstLine="3420" w:firstLineChars="1425"/>
        <w:textAlignment w:val="auto"/>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或授权委托人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(签</w:t>
      </w:r>
      <w:r>
        <w:rPr>
          <w:rFonts w:hint="eastAsia" w:ascii="Times New Roman" w:hAnsi="Times New Roman" w:cs="Times New Roman"/>
          <w:sz w:val="24"/>
        </w:rPr>
        <w:t>名</w:t>
      </w:r>
      <w:r>
        <w:rPr>
          <w:rFonts w:ascii="Times New Roman" w:hAnsi="Times New Roman" w:cs="Times New Roman"/>
          <w:sz w:val="24"/>
        </w:rPr>
        <w:t>)</w:t>
      </w:r>
    </w:p>
    <w:p w14:paraId="406B954E">
      <w:pPr>
        <w:keepNext w:val="0"/>
        <w:keepLines w:val="0"/>
        <w:pageBreakBefore w:val="0"/>
        <w:widowControl w:val="0"/>
        <w:kinsoku/>
        <w:wordWrap/>
        <w:overflowPunct/>
        <w:topLinePunct w:val="0"/>
        <w:autoSpaceDE/>
        <w:autoSpaceDN/>
        <w:bidi w:val="0"/>
        <w:adjustRightInd/>
        <w:snapToGrid/>
        <w:spacing w:line="360" w:lineRule="auto"/>
        <w:ind w:firstLine="3420" w:firstLineChars="1425"/>
        <w:textAlignment w:val="auto"/>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14:paraId="7A4BA075">
      <w:pPr>
        <w:keepNext w:val="0"/>
        <w:keepLines w:val="0"/>
        <w:pageBreakBefore w:val="0"/>
        <w:widowControl w:val="0"/>
        <w:kinsoku/>
        <w:wordWrap/>
        <w:overflowPunct/>
        <w:topLinePunct w:val="0"/>
        <w:autoSpaceDE/>
        <w:autoSpaceDN/>
        <w:bidi w:val="0"/>
        <w:adjustRightInd/>
        <w:snapToGrid/>
        <w:spacing w:line="360" w:lineRule="auto"/>
        <w:ind w:firstLine="3420" w:firstLineChars="1425"/>
        <w:textAlignment w:val="auto"/>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14:paraId="4257A183">
      <w:pPr>
        <w:keepNext w:val="0"/>
        <w:keepLines w:val="0"/>
        <w:pageBreakBefore w:val="0"/>
        <w:widowControl w:val="0"/>
        <w:kinsoku/>
        <w:wordWrap/>
        <w:overflowPunct/>
        <w:topLinePunct w:val="0"/>
        <w:autoSpaceDE/>
        <w:autoSpaceDN/>
        <w:bidi w:val="0"/>
        <w:adjustRightInd/>
        <w:snapToGrid/>
        <w:spacing w:line="360" w:lineRule="auto"/>
        <w:ind w:firstLine="3420" w:firstLineChars="1425"/>
        <w:textAlignment w:val="auto"/>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14:paraId="36DC05EB">
      <w:pPr>
        <w:keepNext w:val="0"/>
        <w:keepLines w:val="0"/>
        <w:pageBreakBefore w:val="0"/>
        <w:widowControl w:val="0"/>
        <w:kinsoku/>
        <w:wordWrap/>
        <w:overflowPunct/>
        <w:topLinePunct w:val="0"/>
        <w:autoSpaceDE/>
        <w:autoSpaceDN/>
        <w:bidi w:val="0"/>
        <w:adjustRightInd/>
        <w:snapToGrid/>
        <w:spacing w:line="360" w:lineRule="auto"/>
        <w:ind w:firstLine="3420" w:firstLineChars="1425"/>
        <w:textAlignment w:val="auto"/>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14:paraId="31DBCE5B">
      <w:pPr>
        <w:keepNext w:val="0"/>
        <w:keepLines w:val="0"/>
        <w:pageBreakBefore w:val="0"/>
        <w:widowControl w:val="0"/>
        <w:kinsoku/>
        <w:wordWrap/>
        <w:overflowPunct/>
        <w:topLinePunct w:val="0"/>
        <w:autoSpaceDE/>
        <w:autoSpaceDN/>
        <w:bidi w:val="0"/>
        <w:adjustRightInd/>
        <w:snapToGrid/>
        <w:spacing w:line="360" w:lineRule="auto"/>
        <w:ind w:firstLine="4740" w:firstLineChars="1975"/>
        <w:textAlignment w:val="auto"/>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5888458F">
      <w:pPr>
        <w:pageBreakBefore w:val="0"/>
        <w:kinsoku/>
        <w:wordWrap/>
        <w:overflowPunct/>
        <w:bidi w:val="0"/>
        <w:rPr>
          <w:rFonts w:ascii="Times New Roman" w:hAnsi="Times New Roman" w:cs="Times New Roman"/>
          <w:sz w:val="24"/>
        </w:rPr>
      </w:pPr>
      <w:r>
        <w:rPr>
          <w:rFonts w:ascii="Times New Roman" w:hAnsi="Times New Roman" w:cs="Times New Roman"/>
          <w:sz w:val="24"/>
        </w:rPr>
        <w:br w:type="page"/>
      </w:r>
    </w:p>
    <w:p w14:paraId="7EE16A3E">
      <w:pPr>
        <w:pageBreakBefore w:val="0"/>
        <w:kinsoku/>
        <w:wordWrap/>
        <w:overflowPunct/>
        <w:bidi w:val="0"/>
        <w:spacing w:line="440" w:lineRule="exact"/>
        <w:ind w:firstLine="440"/>
        <w:jc w:val="center"/>
        <w:rPr>
          <w:rFonts w:ascii="Times New Roman" w:hAnsi="Times New Roman" w:eastAsia="黑体" w:cs="Times New Roman"/>
          <w:sz w:val="20"/>
          <w:szCs w:val="20"/>
        </w:rPr>
      </w:pPr>
    </w:p>
    <w:p w14:paraId="7379D4F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Times New Roman" w:hAnsi="Times New Roman" w:eastAsia="黑体"/>
          <w:sz w:val="28"/>
          <w:szCs w:val="28"/>
        </w:rPr>
      </w:pPr>
      <w:bookmarkStart w:id="177" w:name="_Toc18668_WPSOffice_Level1"/>
      <w:bookmarkStart w:id="178" w:name="_Toc14563_WPSOffice_Level1"/>
      <w:bookmarkStart w:id="179" w:name="_Toc8695_WPSOffice_Level1"/>
      <w:bookmarkStart w:id="180" w:name="_Toc32350_WPSOffice_Level1"/>
      <w:bookmarkStart w:id="181" w:name="_Toc16271_WPSOffice_Level1"/>
      <w:r>
        <w:rPr>
          <w:rFonts w:ascii="Times New Roman" w:hAnsi="Times New Roman" w:eastAsia="黑体"/>
          <w:sz w:val="28"/>
          <w:szCs w:val="28"/>
        </w:rPr>
        <w:t>二、法定代表人身份证明及授权委托书</w:t>
      </w:r>
      <w:bookmarkEnd w:id="177"/>
      <w:bookmarkEnd w:id="178"/>
      <w:bookmarkEnd w:id="179"/>
      <w:bookmarkEnd w:id="180"/>
      <w:bookmarkEnd w:id="181"/>
    </w:p>
    <w:p w14:paraId="37298EC6">
      <w:pPr>
        <w:spacing w:line="440" w:lineRule="exact"/>
        <w:rPr>
          <w:rFonts w:ascii="Times New Roman" w:hAnsi="Times New Roman"/>
          <w:sz w:val="20"/>
          <w:szCs w:val="20"/>
        </w:rPr>
      </w:pPr>
    </w:p>
    <w:p w14:paraId="49464B6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Times New Roman" w:hAnsi="Times New Roman"/>
          <w:sz w:val="28"/>
          <w:szCs w:val="28"/>
        </w:rPr>
      </w:pPr>
      <w:bookmarkStart w:id="182" w:name="_Toc5153_WPSOffice_Level2"/>
      <w:bookmarkStart w:id="183" w:name="_Toc20803_WPSOffice_Level2"/>
      <w:r>
        <w:rPr>
          <w:rFonts w:ascii="Times New Roman" w:hAnsi="Times New Roman" w:eastAsia="黑体"/>
          <w:bCs/>
          <w:sz w:val="28"/>
          <w:szCs w:val="28"/>
        </w:rPr>
        <w:t>2-1 法定代表人身份证明</w:t>
      </w:r>
      <w:bookmarkEnd w:id="182"/>
      <w:bookmarkEnd w:id="183"/>
    </w:p>
    <w:p w14:paraId="219E4F29">
      <w:pPr>
        <w:spacing w:line="440" w:lineRule="exact"/>
        <w:rPr>
          <w:rFonts w:ascii="Times New Roman" w:hAnsi="Times New Roman"/>
          <w:sz w:val="20"/>
          <w:szCs w:val="20"/>
        </w:rPr>
      </w:pPr>
    </w:p>
    <w:p w14:paraId="6F3A575E">
      <w:pPr>
        <w:spacing w:line="440" w:lineRule="exact"/>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ascii="Times New Roman" w:hAnsi="Times New Roman"/>
          <w:sz w:val="24"/>
        </w:rPr>
        <w:t xml:space="preserve"> </w:t>
      </w:r>
    </w:p>
    <w:p w14:paraId="69FC5CAB">
      <w:pPr>
        <w:spacing w:line="440" w:lineRule="exact"/>
        <w:rPr>
          <w:rFonts w:ascii="Times New Roman" w:hAnsi="Times New Roman"/>
          <w:sz w:val="24"/>
        </w:rPr>
      </w:pPr>
      <w:r>
        <w:rPr>
          <w:rFonts w:ascii="Times New Roman" w:hAnsi="Times New Roman"/>
          <w:sz w:val="24"/>
        </w:rPr>
        <w:t>单位性质：</w:t>
      </w:r>
      <w:r>
        <w:rPr>
          <w:rFonts w:ascii="Times New Roman" w:hAnsi="Times New Roman"/>
          <w:sz w:val="24"/>
          <w:u w:val="single"/>
        </w:rPr>
        <w:t xml:space="preserve">                               </w:t>
      </w:r>
      <w:r>
        <w:rPr>
          <w:rFonts w:ascii="Times New Roman" w:hAnsi="Times New Roman"/>
          <w:sz w:val="24"/>
        </w:rPr>
        <w:t xml:space="preserve"> </w:t>
      </w:r>
    </w:p>
    <w:p w14:paraId="38F4984A">
      <w:pPr>
        <w:spacing w:line="440" w:lineRule="exact"/>
        <w:rPr>
          <w:rFonts w:ascii="Times New Roman" w:hAnsi="Times New Roman"/>
          <w:sz w:val="24"/>
        </w:rPr>
      </w:pPr>
      <w:r>
        <w:rPr>
          <w:rFonts w:ascii="Times New Roman" w:hAnsi="Times New Roman"/>
          <w:sz w:val="24"/>
        </w:rPr>
        <w:t>地址：</w:t>
      </w:r>
      <w:r>
        <w:rPr>
          <w:rFonts w:ascii="Times New Roman" w:hAnsi="Times New Roman"/>
          <w:sz w:val="24"/>
          <w:u w:val="single"/>
        </w:rPr>
        <w:t xml:space="preserve">                                   </w:t>
      </w:r>
    </w:p>
    <w:p w14:paraId="3C0427A1">
      <w:pPr>
        <w:spacing w:line="440" w:lineRule="exact"/>
        <w:rPr>
          <w:rFonts w:ascii="Times New Roman" w:hAnsi="Times New Roman"/>
          <w:sz w:val="24"/>
        </w:rPr>
      </w:pPr>
      <w:r>
        <w:rPr>
          <w:rFonts w:ascii="Times New Roman" w:hAnsi="Times New Roman"/>
          <w:sz w:val="24"/>
        </w:rPr>
        <w:t>成立时间：</w:t>
      </w:r>
      <w:r>
        <w:rPr>
          <w:rFonts w:ascii="Times New Roman" w:hAnsi="Times New Roman"/>
          <w:sz w:val="24"/>
          <w:u w:val="single"/>
        </w:rPr>
        <w:t xml:space="preserve">         </w:t>
      </w:r>
      <w:r>
        <w:rPr>
          <w:rFonts w:ascii="Times New Roman" w:hAnsi="Times New Roman"/>
          <w:sz w:val="24"/>
        </w:rPr>
        <w:t xml:space="preserve"> 年</w:t>
      </w:r>
      <w:r>
        <w:rPr>
          <w:rFonts w:ascii="Times New Roman" w:hAnsi="Times New Roman"/>
          <w:sz w:val="24"/>
          <w:u w:val="single"/>
        </w:rPr>
        <w:t xml:space="preserve">       </w:t>
      </w:r>
      <w:r>
        <w:rPr>
          <w:rFonts w:ascii="Times New Roman" w:hAnsi="Times New Roman"/>
          <w:sz w:val="24"/>
        </w:rPr>
        <w:t xml:space="preserve"> 月</w:t>
      </w:r>
      <w:r>
        <w:rPr>
          <w:rFonts w:ascii="Times New Roman" w:hAnsi="Times New Roman"/>
          <w:sz w:val="24"/>
          <w:u w:val="single"/>
        </w:rPr>
        <w:t xml:space="preserve">       </w:t>
      </w:r>
      <w:r>
        <w:rPr>
          <w:rFonts w:ascii="Times New Roman" w:hAnsi="Times New Roman"/>
          <w:sz w:val="24"/>
        </w:rPr>
        <w:t xml:space="preserve"> 日</w:t>
      </w:r>
    </w:p>
    <w:p w14:paraId="4813D3AA">
      <w:pPr>
        <w:spacing w:line="440" w:lineRule="exact"/>
        <w:rPr>
          <w:rFonts w:ascii="Times New Roman" w:hAnsi="Times New Roman"/>
          <w:sz w:val="24"/>
        </w:rPr>
      </w:pPr>
      <w:r>
        <w:rPr>
          <w:rFonts w:ascii="Times New Roman" w:hAnsi="Times New Roman"/>
          <w:sz w:val="24"/>
        </w:rPr>
        <w:t>经营期限：</w:t>
      </w:r>
      <w:r>
        <w:rPr>
          <w:rFonts w:ascii="Times New Roman" w:hAnsi="Times New Roman"/>
          <w:sz w:val="24"/>
          <w:u w:val="single"/>
        </w:rPr>
        <w:t xml:space="preserve">                               </w:t>
      </w:r>
    </w:p>
    <w:p w14:paraId="3E1F1F4E">
      <w:pPr>
        <w:spacing w:line="440" w:lineRule="exact"/>
        <w:rPr>
          <w:rFonts w:ascii="Times New Roman" w:hAnsi="Times New Roman"/>
          <w:sz w:val="24"/>
        </w:rPr>
      </w:pPr>
      <w:r>
        <w:rPr>
          <w:rFonts w:ascii="Times New Roman" w:hAnsi="Times New Roman"/>
          <w:sz w:val="24"/>
        </w:rPr>
        <w:t>姓名：</w:t>
      </w:r>
      <w:r>
        <w:rPr>
          <w:rFonts w:ascii="Times New Roman" w:hAnsi="Times New Roman"/>
          <w:sz w:val="24"/>
          <w:u w:val="single"/>
        </w:rPr>
        <w:t xml:space="preserve">  </w:t>
      </w:r>
      <w:r>
        <w:rPr>
          <w:rFonts w:ascii="Times New Roman" w:hAnsi="Times New Roman"/>
          <w:bCs/>
          <w:sz w:val="24"/>
          <w:u w:val="single"/>
        </w:rPr>
        <w:t xml:space="preserve">                </w:t>
      </w:r>
      <w:r>
        <w:rPr>
          <w:rFonts w:ascii="Times New Roman" w:hAnsi="Times New Roman"/>
          <w:sz w:val="24"/>
        </w:rPr>
        <w:t xml:space="preserve"> 性别：</w:t>
      </w:r>
      <w:r>
        <w:rPr>
          <w:rFonts w:ascii="Times New Roman" w:hAnsi="Times New Roman"/>
          <w:sz w:val="24"/>
          <w:u w:val="single"/>
        </w:rPr>
        <w:t xml:space="preserve">     </w:t>
      </w:r>
      <w:r>
        <w:rPr>
          <w:rFonts w:ascii="Times New Roman" w:hAnsi="Times New Roman"/>
          <w:sz w:val="24"/>
        </w:rPr>
        <w:t xml:space="preserve"> 年龄：</w:t>
      </w:r>
      <w:r>
        <w:rPr>
          <w:rFonts w:ascii="Times New Roman" w:hAnsi="Times New Roman"/>
          <w:sz w:val="24"/>
          <w:u w:val="single"/>
        </w:rPr>
        <w:t xml:space="preserve">        </w:t>
      </w:r>
      <w:r>
        <w:rPr>
          <w:rFonts w:ascii="Times New Roman" w:hAnsi="Times New Roman"/>
          <w:sz w:val="24"/>
        </w:rPr>
        <w:t>职务：</w:t>
      </w:r>
      <w:r>
        <w:rPr>
          <w:rFonts w:ascii="Times New Roman" w:hAnsi="Times New Roman"/>
          <w:sz w:val="24"/>
          <w:u w:val="single"/>
        </w:rPr>
        <w:t xml:space="preserve">        </w:t>
      </w:r>
    </w:p>
    <w:p w14:paraId="591D0CCF">
      <w:pPr>
        <w:spacing w:line="440" w:lineRule="exact"/>
        <w:rPr>
          <w:rFonts w:ascii="Times New Roman" w:hAnsi="Times New Roman"/>
          <w:sz w:val="24"/>
        </w:rPr>
      </w:pPr>
      <w:r>
        <w:rPr>
          <w:rFonts w:ascii="Times New Roman" w:hAnsi="Times New Roman"/>
          <w:sz w:val="24"/>
        </w:rPr>
        <w:t>系</w:t>
      </w:r>
      <w:r>
        <w:rPr>
          <w:rFonts w:ascii="Times New Roman" w:hAnsi="Times New Roman"/>
          <w:sz w:val="24"/>
          <w:u w:val="single"/>
        </w:rPr>
        <w:t xml:space="preserve">                             </w:t>
      </w:r>
      <w:r>
        <w:rPr>
          <w:rFonts w:ascii="Times New Roman" w:hAnsi="Times New Roman"/>
          <w:sz w:val="24"/>
        </w:rPr>
        <w:t xml:space="preserve"> (供应商名称)的法定代表人。</w:t>
      </w:r>
    </w:p>
    <w:p w14:paraId="67FCBA5B">
      <w:pPr>
        <w:spacing w:line="440" w:lineRule="exact"/>
        <w:rPr>
          <w:rFonts w:ascii="Times New Roman" w:hAnsi="Times New Roman"/>
          <w:sz w:val="24"/>
        </w:rPr>
      </w:pPr>
      <w:r>
        <w:rPr>
          <w:rFonts w:ascii="Times New Roman" w:hAnsi="Times New Roman"/>
          <w:sz w:val="24"/>
        </w:rPr>
        <w:t>附：法定代表人</w:t>
      </w:r>
      <w:r>
        <w:rPr>
          <w:rFonts w:hint="eastAsia" w:ascii="Times New Roman" w:hAnsi="Times New Roman"/>
          <w:sz w:val="24"/>
        </w:rPr>
        <w:t>身份证正反面复印件</w:t>
      </w:r>
    </w:p>
    <w:tbl>
      <w:tblPr>
        <w:tblStyle w:val="1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9"/>
        <w:gridCol w:w="5106"/>
      </w:tblGrid>
      <w:tr w14:paraId="2869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7" w:hRule="atLeast"/>
          <w:jc w:val="center"/>
        </w:trPr>
        <w:tc>
          <w:tcPr>
            <w:tcW w:w="4978" w:type="dxa"/>
            <w:noWrap w:val="0"/>
            <w:vAlign w:val="top"/>
          </w:tcPr>
          <w:p w14:paraId="50A951B7">
            <w:pPr>
              <w:spacing w:line="440" w:lineRule="exact"/>
              <w:jc w:val="center"/>
              <w:rPr>
                <w:rFonts w:ascii="Times New Roman" w:hAnsi="Times New Roman"/>
                <w:sz w:val="24"/>
              </w:rPr>
            </w:pPr>
          </w:p>
        </w:tc>
        <w:tc>
          <w:tcPr>
            <w:tcW w:w="4984" w:type="dxa"/>
            <w:noWrap w:val="0"/>
            <w:vAlign w:val="top"/>
          </w:tcPr>
          <w:p w14:paraId="3B127759">
            <w:pPr>
              <w:spacing w:line="440" w:lineRule="exact"/>
              <w:jc w:val="center"/>
              <w:rPr>
                <w:rFonts w:ascii="Times New Roman" w:hAnsi="Times New Roman"/>
                <w:sz w:val="24"/>
              </w:rPr>
            </w:pPr>
          </w:p>
        </w:tc>
      </w:tr>
    </w:tbl>
    <w:p w14:paraId="36ECE26B">
      <w:pPr>
        <w:spacing w:line="440" w:lineRule="exact"/>
        <w:rPr>
          <w:rFonts w:ascii="Times New Roman" w:hAnsi="Times New Roman"/>
          <w:sz w:val="24"/>
        </w:rPr>
      </w:pPr>
    </w:p>
    <w:p w14:paraId="6E7420F7">
      <w:pPr>
        <w:spacing w:line="440" w:lineRule="exact"/>
        <w:ind w:firstLine="480" w:firstLineChars="200"/>
        <w:rPr>
          <w:rFonts w:ascii="Times New Roman" w:hAnsi="Times New Roman"/>
          <w:sz w:val="24"/>
        </w:rPr>
      </w:pPr>
      <w:r>
        <w:rPr>
          <w:rFonts w:ascii="Times New Roman" w:hAnsi="Times New Roman"/>
          <w:sz w:val="24"/>
        </w:rPr>
        <w:t>特此证明。</w:t>
      </w:r>
    </w:p>
    <w:p w14:paraId="522C5E50">
      <w:pPr>
        <w:spacing w:line="440" w:lineRule="exact"/>
        <w:rPr>
          <w:rFonts w:ascii="Times New Roman" w:hAnsi="Times New Roman"/>
          <w:sz w:val="24"/>
        </w:rPr>
      </w:pPr>
    </w:p>
    <w:p w14:paraId="0B0BD2C6">
      <w:pPr>
        <w:spacing w:line="440" w:lineRule="exact"/>
        <w:rPr>
          <w:rFonts w:ascii="Times New Roman" w:hAnsi="Times New Roman"/>
          <w:sz w:val="24"/>
        </w:rPr>
      </w:pPr>
    </w:p>
    <w:p w14:paraId="34A987D1">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供应商：</w:t>
      </w:r>
      <w:r>
        <w:rPr>
          <w:rFonts w:ascii="Times New Roman" w:hAnsi="Times New Roman"/>
          <w:sz w:val="24"/>
          <w:u w:val="single"/>
        </w:rPr>
        <w:t xml:space="preserve">                 </w:t>
      </w:r>
      <w:r>
        <w:rPr>
          <w:rFonts w:ascii="Times New Roman" w:hAnsi="Times New Roman"/>
          <w:sz w:val="24"/>
        </w:rPr>
        <w:t>(盖单位章)</w:t>
      </w:r>
    </w:p>
    <w:p w14:paraId="677A7CAE">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 xml:space="preserve"> 日           </w:t>
      </w:r>
    </w:p>
    <w:p w14:paraId="4ECCC85A">
      <w:pPr>
        <w:topLinePunct/>
        <w:spacing w:line="440" w:lineRule="exact"/>
        <w:rPr>
          <w:rFonts w:ascii="Times New Roman" w:hAnsi="Times New Roman" w:eastAsia="黑体"/>
          <w:sz w:val="24"/>
        </w:rPr>
      </w:pPr>
    </w:p>
    <w:p w14:paraId="7AABAA75">
      <w:pPr>
        <w:topLinePunct/>
        <w:spacing w:line="440" w:lineRule="exact"/>
        <w:rPr>
          <w:rFonts w:ascii="Times New Roman" w:hAnsi="Times New Roman" w:eastAsia="黑体"/>
          <w:sz w:val="24"/>
        </w:rPr>
      </w:pPr>
    </w:p>
    <w:p w14:paraId="6246D592">
      <w:pPr>
        <w:topLinePunct/>
        <w:spacing w:line="440" w:lineRule="exact"/>
        <w:rPr>
          <w:rFonts w:ascii="Times New Roman" w:hAnsi="Times New Roman" w:eastAsia="黑体"/>
          <w:sz w:val="24"/>
        </w:rPr>
      </w:pPr>
    </w:p>
    <w:p w14:paraId="7A762C1E">
      <w:pPr>
        <w:topLinePunct/>
        <w:spacing w:line="440" w:lineRule="exact"/>
        <w:rPr>
          <w:rFonts w:ascii="Times New Roman" w:hAnsi="Times New Roman" w:eastAsia="黑体"/>
          <w:sz w:val="24"/>
        </w:rPr>
      </w:pPr>
    </w:p>
    <w:p w14:paraId="2CD39422">
      <w:pPr>
        <w:topLinePunct/>
        <w:spacing w:line="440" w:lineRule="exact"/>
        <w:rPr>
          <w:rFonts w:ascii="Times New Roman" w:hAnsi="Times New Roman" w:eastAsia="黑体"/>
          <w:sz w:val="24"/>
        </w:rPr>
      </w:pPr>
    </w:p>
    <w:p w14:paraId="2E7D3E1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Times New Roman" w:hAnsi="Times New Roman" w:eastAsia="黑体"/>
          <w:sz w:val="28"/>
          <w:szCs w:val="28"/>
        </w:rPr>
      </w:pPr>
      <w:r>
        <w:rPr>
          <w:rFonts w:ascii="Times New Roman" w:hAnsi="Times New Roman" w:eastAsia="黑体"/>
          <w:sz w:val="24"/>
        </w:rPr>
        <w:br w:type="page"/>
      </w:r>
      <w:bookmarkStart w:id="184" w:name="_Toc19768_WPSOffice_Level2"/>
      <w:bookmarkStart w:id="185" w:name="_Toc12035_WPSOffice_Level2"/>
      <w:r>
        <w:rPr>
          <w:rFonts w:ascii="Times New Roman" w:hAnsi="Times New Roman" w:eastAsia="黑体"/>
          <w:bCs/>
          <w:sz w:val="28"/>
          <w:szCs w:val="28"/>
        </w:rPr>
        <w:t xml:space="preserve">2-2 </w:t>
      </w:r>
      <w:r>
        <w:rPr>
          <w:rFonts w:ascii="Times New Roman" w:hAnsi="Times New Roman" w:eastAsia="黑体"/>
          <w:sz w:val="28"/>
          <w:szCs w:val="28"/>
        </w:rPr>
        <w:t>授权委托书</w:t>
      </w:r>
      <w:bookmarkEnd w:id="184"/>
      <w:bookmarkEnd w:id="185"/>
    </w:p>
    <w:p w14:paraId="17491D35">
      <w:pPr>
        <w:spacing w:line="440" w:lineRule="exact"/>
        <w:rPr>
          <w:rFonts w:ascii="Times New Roman" w:hAnsi="Times New Roman" w:eastAsia="黑体"/>
          <w:sz w:val="24"/>
        </w:rPr>
      </w:pPr>
    </w:p>
    <w:p w14:paraId="5D3E8D59">
      <w:pPr>
        <w:topLinePunct/>
        <w:spacing w:line="440" w:lineRule="exact"/>
        <w:ind w:firstLine="480" w:firstLineChars="200"/>
        <w:rPr>
          <w:rFonts w:ascii="Times New Roman" w:hAnsi="Times New Roman"/>
          <w:sz w:val="24"/>
        </w:rPr>
      </w:pPr>
      <w:r>
        <w:rPr>
          <w:rFonts w:ascii="Times New Roman" w:hAnsi="Times New Roman"/>
          <w:sz w:val="24"/>
        </w:rPr>
        <w:t>本人</w:t>
      </w:r>
      <w:r>
        <w:rPr>
          <w:rFonts w:ascii="Times New Roman" w:hAnsi="Times New Roman"/>
          <w:sz w:val="24"/>
          <w:u w:val="single"/>
        </w:rPr>
        <w:t xml:space="preserve">             </w:t>
      </w:r>
      <w:r>
        <w:rPr>
          <w:rFonts w:ascii="Times New Roman" w:hAnsi="Times New Roman"/>
          <w:sz w:val="24"/>
        </w:rPr>
        <w:t>(姓名)系</w:t>
      </w:r>
      <w:r>
        <w:rPr>
          <w:rFonts w:ascii="Times New Roman" w:hAnsi="Times New Roman"/>
          <w:sz w:val="24"/>
          <w:u w:val="single"/>
        </w:rPr>
        <w:t xml:space="preserve">          </w:t>
      </w:r>
      <w:r>
        <w:rPr>
          <w:rFonts w:ascii="Times New Roman" w:hAnsi="Times New Roman"/>
          <w:sz w:val="24"/>
        </w:rPr>
        <w:t>(供应商名称)的法定代表人，现委托</w:t>
      </w:r>
      <w:r>
        <w:rPr>
          <w:rFonts w:ascii="Times New Roman" w:hAnsi="Times New Roman"/>
          <w:sz w:val="24"/>
          <w:u w:val="single"/>
        </w:rPr>
        <w:t xml:space="preserve">        </w:t>
      </w:r>
      <w:r>
        <w:rPr>
          <w:rFonts w:ascii="Times New Roman" w:hAnsi="Times New Roman"/>
          <w:sz w:val="24"/>
        </w:rPr>
        <w:t>(姓名)为我方代理人。代理人根据授权，以我方名义签署、澄清、说明、补正、递交、撤回、修改</w:t>
      </w:r>
      <w:r>
        <w:rPr>
          <w:rFonts w:ascii="Times New Roman" w:hAnsi="Times New Roman"/>
          <w:sz w:val="24"/>
          <w:u w:val="single"/>
        </w:rPr>
        <w:t xml:space="preserve">                     </w:t>
      </w:r>
      <w:r>
        <w:rPr>
          <w:rFonts w:ascii="Times New Roman" w:hAnsi="Times New Roman"/>
          <w:sz w:val="24"/>
        </w:rPr>
        <w:t>(项目名称)</w:t>
      </w:r>
      <w:r>
        <w:rPr>
          <w:rFonts w:ascii="Times New Roman" w:hAnsi="Times New Roman"/>
          <w:sz w:val="24"/>
          <w:u w:val="single"/>
        </w:rPr>
        <w:t xml:space="preserve">     </w:t>
      </w:r>
      <w:r>
        <w:rPr>
          <w:rFonts w:ascii="Times New Roman" w:hAnsi="Times New Roman"/>
          <w:sz w:val="24"/>
        </w:rPr>
        <w:t>合同包响应文件、签订合同和处理有关事宜，其法律后果由我方承担。</w:t>
      </w:r>
    </w:p>
    <w:p w14:paraId="1ABD597F">
      <w:pPr>
        <w:spacing w:line="440" w:lineRule="exact"/>
        <w:rPr>
          <w:rFonts w:ascii="Times New Roman" w:hAnsi="Times New Roman"/>
          <w:sz w:val="24"/>
        </w:rPr>
      </w:pPr>
      <w:r>
        <w:rPr>
          <w:rFonts w:ascii="Times New Roman" w:hAnsi="Times New Roman"/>
          <w:sz w:val="24"/>
        </w:rPr>
        <w:t xml:space="preserve">    委托期限：</w:t>
      </w:r>
      <w:r>
        <w:rPr>
          <w:rFonts w:ascii="Times New Roman" w:hAnsi="Times New Roman"/>
          <w:sz w:val="24"/>
          <w:u w:val="single"/>
        </w:rPr>
        <w:t>自授权委托之日起至签订合同之日止</w:t>
      </w:r>
      <w:r>
        <w:rPr>
          <w:rFonts w:ascii="Times New Roman" w:hAnsi="Times New Roman"/>
          <w:sz w:val="24"/>
        </w:rPr>
        <w:t>。</w:t>
      </w:r>
    </w:p>
    <w:p w14:paraId="1A30A843">
      <w:pPr>
        <w:spacing w:line="440" w:lineRule="exact"/>
        <w:ind w:firstLine="480" w:firstLineChars="200"/>
        <w:rPr>
          <w:rFonts w:ascii="Times New Roman" w:hAnsi="Times New Roman"/>
          <w:sz w:val="24"/>
        </w:rPr>
      </w:pPr>
      <w:r>
        <w:rPr>
          <w:rFonts w:ascii="Times New Roman" w:hAnsi="Times New Roman"/>
          <w:sz w:val="24"/>
        </w:rPr>
        <w:t>代理人无转委托权。</w:t>
      </w:r>
    </w:p>
    <w:p w14:paraId="7B0E5238">
      <w:pPr>
        <w:topLinePunct/>
        <w:spacing w:line="440" w:lineRule="exact"/>
        <w:ind w:firstLine="480" w:firstLineChars="200"/>
        <w:rPr>
          <w:rFonts w:ascii="Times New Roman" w:hAnsi="Times New Roman"/>
          <w:sz w:val="24"/>
        </w:rPr>
      </w:pPr>
      <w:r>
        <w:rPr>
          <w:rFonts w:ascii="Times New Roman" w:hAnsi="Times New Roman"/>
          <w:sz w:val="24"/>
        </w:rPr>
        <w:t>附：法定代表人身份证明</w:t>
      </w:r>
      <w:r>
        <w:rPr>
          <w:rFonts w:hint="eastAsia" w:ascii="Times New Roman" w:hAnsi="Times New Roman"/>
          <w:sz w:val="24"/>
        </w:rPr>
        <w:t>、委托代理人的身份证正反面复印件</w:t>
      </w:r>
    </w:p>
    <w:tbl>
      <w:tblPr>
        <w:tblStyle w:val="1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9"/>
        <w:gridCol w:w="5106"/>
      </w:tblGrid>
      <w:tr w14:paraId="42F5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4978" w:type="dxa"/>
            <w:noWrap w:val="0"/>
            <w:vAlign w:val="top"/>
          </w:tcPr>
          <w:p w14:paraId="1E4B3841">
            <w:pPr>
              <w:spacing w:line="440" w:lineRule="exact"/>
              <w:rPr>
                <w:rFonts w:ascii="Times New Roman" w:hAnsi="Times New Roman"/>
                <w:sz w:val="24"/>
              </w:rPr>
            </w:pPr>
          </w:p>
        </w:tc>
        <w:tc>
          <w:tcPr>
            <w:tcW w:w="4984" w:type="dxa"/>
            <w:noWrap w:val="0"/>
            <w:vAlign w:val="top"/>
          </w:tcPr>
          <w:p w14:paraId="51E0A9CC">
            <w:pPr>
              <w:spacing w:line="440" w:lineRule="exact"/>
              <w:rPr>
                <w:rFonts w:ascii="Times New Roman" w:hAnsi="Times New Roman"/>
                <w:sz w:val="24"/>
              </w:rPr>
            </w:pPr>
          </w:p>
        </w:tc>
      </w:tr>
    </w:tbl>
    <w:p w14:paraId="4CCAB102">
      <w:pPr>
        <w:pStyle w:val="2"/>
        <w:rPr>
          <w:rFonts w:ascii="Times New Roman" w:hAnsi="Times New Roman"/>
          <w:sz w:val="24"/>
        </w:rPr>
      </w:pPr>
    </w:p>
    <w:p w14:paraId="3DD49552">
      <w:pPr>
        <w:pStyle w:val="12"/>
        <w:outlineLvl w:val="9"/>
      </w:pPr>
    </w:p>
    <w:p w14:paraId="58949CCD">
      <w:pPr>
        <w:spacing w:line="440" w:lineRule="exact"/>
        <w:jc w:val="right"/>
        <w:rPr>
          <w:rFonts w:ascii="Times New Roman" w:hAnsi="Times New Roman"/>
          <w:sz w:val="24"/>
        </w:rPr>
      </w:pPr>
      <w:r>
        <w:rPr>
          <w:rFonts w:ascii="Times New Roman" w:hAnsi="Times New Roman"/>
          <w:sz w:val="24"/>
        </w:rPr>
        <w:t>供应商：</w:t>
      </w:r>
      <w:r>
        <w:rPr>
          <w:rFonts w:ascii="Times New Roman" w:hAnsi="Times New Roman"/>
          <w:sz w:val="24"/>
          <w:u w:val="single"/>
        </w:rPr>
        <w:t xml:space="preserve">                               </w:t>
      </w:r>
      <w:r>
        <w:rPr>
          <w:rFonts w:ascii="Times New Roman" w:hAnsi="Times New Roman"/>
          <w:sz w:val="24"/>
        </w:rPr>
        <w:t>(盖单位章)</w:t>
      </w:r>
    </w:p>
    <w:p w14:paraId="2DFD19F4">
      <w:pPr>
        <w:spacing w:line="440" w:lineRule="exact"/>
        <w:rPr>
          <w:rFonts w:ascii="Times New Roman" w:hAnsi="Times New Roman"/>
          <w:sz w:val="24"/>
        </w:rPr>
      </w:pPr>
    </w:p>
    <w:p w14:paraId="272C9652">
      <w:pPr>
        <w:spacing w:line="440" w:lineRule="exact"/>
        <w:jc w:val="right"/>
        <w:rPr>
          <w:rFonts w:ascii="Times New Roman" w:hAnsi="Times New Roman"/>
          <w:sz w:val="24"/>
        </w:rPr>
      </w:pPr>
      <w:r>
        <w:rPr>
          <w:rFonts w:ascii="Times New Roman" w:hAnsi="Times New Roman"/>
          <w:sz w:val="24"/>
        </w:rPr>
        <w:t>法定代表人：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14:paraId="19F834A9">
      <w:pPr>
        <w:spacing w:line="440" w:lineRule="exact"/>
        <w:rPr>
          <w:rFonts w:ascii="Times New Roman" w:hAnsi="Times New Roman"/>
          <w:sz w:val="24"/>
        </w:rPr>
      </w:pPr>
    </w:p>
    <w:p w14:paraId="4B8C36AA">
      <w:pPr>
        <w:spacing w:line="440" w:lineRule="exact"/>
        <w:ind w:firstLine="3120" w:firstLineChars="1300"/>
        <w:rPr>
          <w:rFonts w:ascii="Times New Roman" w:hAnsi="Times New Roman"/>
          <w:sz w:val="24"/>
        </w:rPr>
      </w:pPr>
      <w:r>
        <w:rPr>
          <w:rFonts w:ascii="Times New Roman" w:hAnsi="Times New Roman"/>
          <w:sz w:val="24"/>
        </w:rPr>
        <w:t>身份证号码：</w:t>
      </w:r>
      <w:r>
        <w:rPr>
          <w:rFonts w:ascii="Times New Roman" w:hAnsi="Times New Roman"/>
          <w:sz w:val="24"/>
          <w:u w:val="single"/>
        </w:rPr>
        <w:t xml:space="preserve">                                  </w:t>
      </w:r>
    </w:p>
    <w:p w14:paraId="1AF5FFAA">
      <w:pPr>
        <w:spacing w:line="440" w:lineRule="exact"/>
        <w:rPr>
          <w:rFonts w:ascii="Times New Roman" w:hAnsi="Times New Roman"/>
          <w:sz w:val="24"/>
        </w:rPr>
      </w:pPr>
    </w:p>
    <w:p w14:paraId="70873A51">
      <w:pPr>
        <w:spacing w:line="440" w:lineRule="exact"/>
        <w:jc w:val="right"/>
        <w:rPr>
          <w:rFonts w:ascii="Times New Roman" w:hAnsi="Times New Roman"/>
          <w:sz w:val="24"/>
        </w:rPr>
      </w:pPr>
      <w:r>
        <w:rPr>
          <w:rFonts w:ascii="Times New Roman" w:hAnsi="Times New Roman"/>
          <w:sz w:val="24"/>
        </w:rPr>
        <w:t>委托代理人：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14:paraId="707C0F97">
      <w:pPr>
        <w:spacing w:line="440" w:lineRule="exact"/>
        <w:rPr>
          <w:rFonts w:ascii="Times New Roman" w:hAnsi="Times New Roman"/>
          <w:sz w:val="24"/>
        </w:rPr>
      </w:pPr>
    </w:p>
    <w:p w14:paraId="6CCA698A">
      <w:pPr>
        <w:spacing w:line="440" w:lineRule="exact"/>
        <w:ind w:firstLine="3120" w:firstLineChars="1300"/>
        <w:rPr>
          <w:rFonts w:ascii="Times New Roman" w:hAnsi="Times New Roman"/>
          <w:sz w:val="24"/>
        </w:rPr>
      </w:pPr>
      <w:r>
        <w:rPr>
          <w:rFonts w:ascii="Times New Roman" w:hAnsi="Times New Roman"/>
          <w:sz w:val="24"/>
        </w:rPr>
        <w:t>身份证号码：</w:t>
      </w:r>
      <w:r>
        <w:rPr>
          <w:rFonts w:ascii="Times New Roman" w:hAnsi="Times New Roman"/>
          <w:sz w:val="24"/>
          <w:u w:val="single"/>
        </w:rPr>
        <w:t xml:space="preserve">                                  </w:t>
      </w:r>
    </w:p>
    <w:p w14:paraId="760DCB69">
      <w:pPr>
        <w:spacing w:line="440" w:lineRule="exact"/>
        <w:rPr>
          <w:rFonts w:ascii="Times New Roman" w:hAnsi="Times New Roman"/>
          <w:sz w:val="24"/>
        </w:rPr>
      </w:pPr>
    </w:p>
    <w:p w14:paraId="169CDBB6">
      <w:pPr>
        <w:spacing w:line="440" w:lineRule="exact"/>
        <w:rPr>
          <w:rFonts w:ascii="Times New Roman" w:hAnsi="Times New Roman"/>
          <w:sz w:val="24"/>
        </w:rPr>
      </w:pPr>
    </w:p>
    <w:p w14:paraId="0501A1E4">
      <w:pPr>
        <w:spacing w:line="440" w:lineRule="exact"/>
        <w:ind w:firstLine="1800" w:firstLineChars="750"/>
        <w:jc w:val="right"/>
        <w:rPr>
          <w:rFonts w:ascii="Times New Roman" w:hAnsi="Times New Roman" w:eastAsia="黑体"/>
          <w:sz w:val="24"/>
        </w:rPr>
      </w:pPr>
      <w:r>
        <w:rPr>
          <w:rFonts w:ascii="Times New Roman" w:hAnsi="Times New Roman"/>
          <w:sz w:val="24"/>
          <w:u w:val="single"/>
        </w:rPr>
        <w:t xml:space="preserve">       </w:t>
      </w:r>
      <w:r>
        <w:rPr>
          <w:rFonts w:ascii="Times New Roman" w:hAnsi="Times New Roman"/>
          <w:sz w:val="24"/>
        </w:rPr>
        <w:t xml:space="preserve">年 </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0C9D56BE">
      <w:pPr>
        <w:pageBreakBefore w:val="0"/>
        <w:kinsoku/>
        <w:wordWrap/>
        <w:overflowPunct/>
        <w:bidi w:val="0"/>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14:paraId="0BE565FC">
      <w:pPr>
        <w:pageBreakBefore w:val="0"/>
        <w:kinsoku/>
        <w:wordWrap/>
        <w:overflowPunct/>
        <w:bidi w:val="0"/>
        <w:spacing w:line="440" w:lineRule="exact"/>
        <w:jc w:val="center"/>
        <w:outlineLvl w:val="1"/>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三、</w:t>
      </w:r>
      <w:r>
        <w:rPr>
          <w:rFonts w:hint="eastAsia" w:ascii="Times New Roman" w:hAnsi="Times New Roman" w:eastAsia="黑体" w:cs="Times New Roman"/>
          <w:sz w:val="28"/>
          <w:szCs w:val="28"/>
        </w:rPr>
        <w:t>报价清单</w:t>
      </w:r>
    </w:p>
    <w:p w14:paraId="37D410D5">
      <w:pPr>
        <w:pageBreakBefore w:val="0"/>
        <w:widowControl/>
        <w:kinsoku/>
        <w:wordWrap/>
        <w:overflowPunct/>
        <w:bidi w:val="0"/>
        <w:spacing w:line="360" w:lineRule="auto"/>
        <w:textAlignment w:val="center"/>
        <w:rPr>
          <w:rFonts w:ascii="仿宋" w:hAnsi="仿宋" w:eastAsia="仿宋" w:cs="仿宋"/>
          <w:b/>
          <w:sz w:val="30"/>
          <w:szCs w:val="30"/>
        </w:rPr>
      </w:pP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500"/>
        <w:gridCol w:w="3243"/>
        <w:gridCol w:w="2675"/>
      </w:tblGrid>
      <w:tr w14:paraId="0DBE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pct"/>
            <w:vAlign w:val="center"/>
          </w:tcPr>
          <w:p w14:paraId="5D967AB1">
            <w:pPr>
              <w:pageBreakBefore w:val="0"/>
              <w:kinsoku/>
              <w:wordWrap/>
              <w:overflowPunct/>
              <w:bidi w:val="0"/>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1346" w:type="pct"/>
            <w:vAlign w:val="center"/>
          </w:tcPr>
          <w:p w14:paraId="6CA3A08C">
            <w:pPr>
              <w:pageBreakBefore w:val="0"/>
              <w:kinsoku/>
              <w:wordWrap/>
              <w:overflowPunct/>
              <w:bidi w:val="0"/>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项目名称</w:t>
            </w:r>
          </w:p>
        </w:tc>
        <w:tc>
          <w:tcPr>
            <w:tcW w:w="1746" w:type="pct"/>
            <w:vAlign w:val="center"/>
          </w:tcPr>
          <w:p w14:paraId="76E6B8BC">
            <w:pPr>
              <w:pageBreakBefore w:val="0"/>
              <w:kinsoku/>
              <w:wordWrap/>
              <w:overflowPunct/>
              <w:bidi w:val="0"/>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检测参数</w:t>
            </w:r>
          </w:p>
        </w:tc>
        <w:tc>
          <w:tcPr>
            <w:tcW w:w="1440" w:type="pct"/>
            <w:vAlign w:val="center"/>
          </w:tcPr>
          <w:p w14:paraId="0C49FEBC">
            <w:pPr>
              <w:pageBreakBefore w:val="0"/>
              <w:kinsoku/>
              <w:wordWrap/>
              <w:overflowPunct/>
              <w:bidi w:val="0"/>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报价（元/</w:t>
            </w:r>
            <w:r>
              <w:rPr>
                <w:rFonts w:hint="eastAsia" w:ascii="宋体" w:hAnsi="宋体" w:eastAsia="宋体" w:cs="宋体"/>
                <w:bCs/>
                <w:kern w:val="0"/>
                <w:sz w:val="21"/>
                <w:szCs w:val="21"/>
                <w:lang w:val="en-US" w:eastAsia="zh-CN"/>
              </w:rPr>
              <w:t>车道</w:t>
            </w:r>
            <w:r>
              <w:rPr>
                <w:rFonts w:hint="eastAsia" w:ascii="宋体" w:hAnsi="宋体" w:eastAsia="宋体" w:cs="宋体"/>
                <w:bCs/>
                <w:kern w:val="0"/>
                <w:sz w:val="21"/>
                <w:szCs w:val="21"/>
              </w:rPr>
              <w:t>·车道）</w:t>
            </w:r>
          </w:p>
        </w:tc>
      </w:tr>
      <w:tr w14:paraId="5923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465" w:type="pct"/>
            <w:vAlign w:val="center"/>
          </w:tcPr>
          <w:p w14:paraId="519C7B89">
            <w:pPr>
              <w:pageBreakBefore w:val="0"/>
              <w:kinsoku/>
              <w:wordWrap/>
              <w:overflowPunct/>
              <w:bidi w:val="0"/>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346" w:type="pct"/>
            <w:vAlign w:val="center"/>
          </w:tcPr>
          <w:p w14:paraId="48C95431">
            <w:pPr>
              <w:pageBreakBefore w:val="0"/>
              <w:kinsoku/>
              <w:wordWrap/>
              <w:overflowPunct/>
              <w:bidi w:val="0"/>
              <w:spacing w:line="400" w:lineRule="exact"/>
              <w:jc w:val="center"/>
              <w:rPr>
                <w:rFonts w:hint="eastAsia" w:ascii="宋体" w:hAnsi="宋体" w:eastAsia="宋体" w:cs="宋体"/>
                <w:bCs/>
                <w:kern w:val="0"/>
                <w:sz w:val="21"/>
                <w:szCs w:val="21"/>
              </w:rPr>
            </w:pPr>
            <w:r>
              <w:rPr>
                <w:rFonts w:hint="eastAsia" w:ascii="宋体" w:hAnsi="宋体" w:eastAsia="宋体" w:cs="宋体"/>
                <w:bCs/>
                <w:kern w:val="0"/>
                <w:sz w:val="21"/>
                <w:szCs w:val="21"/>
              </w:rPr>
              <w:t>激光式高速路面弯沉检测技术服务</w:t>
            </w:r>
          </w:p>
        </w:tc>
        <w:tc>
          <w:tcPr>
            <w:tcW w:w="1746" w:type="pct"/>
            <w:vAlign w:val="center"/>
          </w:tcPr>
          <w:p w14:paraId="55D88949">
            <w:pPr>
              <w:pageBreakBefore w:val="0"/>
              <w:kinsoku/>
              <w:wordWrap/>
              <w:overflowPunct/>
              <w:bidi w:val="0"/>
              <w:spacing w:line="400" w:lineRule="exact"/>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激光式高速路面弯沉</w:t>
            </w:r>
            <w:r>
              <w:rPr>
                <w:rFonts w:hint="eastAsia" w:ascii="宋体" w:hAnsi="宋体" w:eastAsia="宋体" w:cs="宋体"/>
                <w:bCs/>
                <w:kern w:val="0"/>
                <w:sz w:val="21"/>
                <w:szCs w:val="21"/>
                <w:lang w:val="en-US" w:eastAsia="zh-CN"/>
              </w:rPr>
              <w:t>检测</w:t>
            </w:r>
          </w:p>
        </w:tc>
        <w:tc>
          <w:tcPr>
            <w:tcW w:w="1440" w:type="pct"/>
            <w:vAlign w:val="center"/>
          </w:tcPr>
          <w:p w14:paraId="7698A5F1">
            <w:pPr>
              <w:pageBreakBefore w:val="0"/>
              <w:kinsoku/>
              <w:wordWrap/>
              <w:overflowPunct/>
              <w:bidi w:val="0"/>
              <w:spacing w:line="400" w:lineRule="exact"/>
              <w:jc w:val="center"/>
              <w:rPr>
                <w:rFonts w:hint="eastAsia" w:ascii="宋体" w:hAnsi="宋体" w:eastAsia="宋体" w:cs="宋体"/>
                <w:bCs/>
                <w:kern w:val="0"/>
                <w:sz w:val="21"/>
                <w:szCs w:val="21"/>
              </w:rPr>
            </w:pPr>
          </w:p>
        </w:tc>
      </w:tr>
    </w:tbl>
    <w:p w14:paraId="3BA367E7">
      <w:pPr>
        <w:widowControl/>
        <w:autoSpaceDE w:val="0"/>
        <w:autoSpaceDN w:val="0"/>
        <w:spacing w:line="360" w:lineRule="atLeast"/>
        <w:textAlignment w:val="bottom"/>
        <w:rPr>
          <w:rFonts w:hint="eastAsia" w:ascii="Times New Roman" w:hAnsi="Times New Roman" w:eastAsia="黑体"/>
          <w:szCs w:val="21"/>
        </w:rPr>
      </w:pPr>
      <w:r>
        <w:rPr>
          <w:rFonts w:hint="eastAsia" w:ascii="Times New Roman" w:hAnsi="Times New Roman" w:eastAsia="黑体"/>
          <w:szCs w:val="21"/>
        </w:rPr>
        <w:t>注：</w:t>
      </w:r>
    </w:p>
    <w:p w14:paraId="6468D917">
      <w:pPr>
        <w:widowControl/>
        <w:autoSpaceDE w:val="0"/>
        <w:autoSpaceDN w:val="0"/>
        <w:spacing w:line="360" w:lineRule="atLeast"/>
        <w:ind w:firstLine="420" w:firstLineChars="200"/>
        <w:textAlignment w:val="bottom"/>
        <w:rPr>
          <w:rFonts w:hint="eastAsia" w:ascii="Times New Roman" w:hAnsi="Times New Roman" w:eastAsia="黑体"/>
          <w:szCs w:val="21"/>
          <w:lang w:eastAsia="zh-CN"/>
        </w:rPr>
      </w:pPr>
      <w:r>
        <w:rPr>
          <w:rFonts w:hint="eastAsia" w:ascii="Times New Roman" w:hAnsi="Times New Roman" w:eastAsia="黑体"/>
          <w:szCs w:val="21"/>
        </w:rPr>
        <w:t>1.此报价为供应商为完成采购人指定任务所投入的人员、设备及安全投入等综合费用单价，包含人员工资、福利、伙食费、住宿费、水电气费、办公费、车辆使用费、燃油费、维修保养费、保险费、过路过桥费，同时也包含了为实施和完成合同工作内容所需的劳务、管理、维修、保险、利润、安全费、税费、加班费等</w:t>
      </w:r>
      <w:r>
        <w:rPr>
          <w:rFonts w:hint="eastAsia" w:ascii="Times New Roman" w:hAnsi="Times New Roman" w:eastAsia="黑体"/>
          <w:szCs w:val="21"/>
          <w:lang w:eastAsia="zh-CN"/>
        </w:rPr>
        <w:t>；</w:t>
      </w:r>
    </w:p>
    <w:p w14:paraId="5BD1623B">
      <w:pPr>
        <w:widowControl/>
        <w:autoSpaceDE w:val="0"/>
        <w:autoSpaceDN w:val="0"/>
        <w:spacing w:line="360" w:lineRule="atLeast"/>
        <w:ind w:firstLine="420" w:firstLineChars="200"/>
        <w:textAlignment w:val="bottom"/>
        <w:rPr>
          <w:rFonts w:ascii="Times New Roman" w:hAnsi="Times New Roman" w:eastAsia="黑体"/>
          <w:szCs w:val="21"/>
        </w:rPr>
      </w:pPr>
      <w:r>
        <w:rPr>
          <w:rFonts w:hint="eastAsia" w:ascii="Times New Roman" w:hAnsi="Times New Roman" w:eastAsia="黑体"/>
          <w:szCs w:val="21"/>
          <w:lang w:val="en-US" w:eastAsia="zh-CN"/>
        </w:rPr>
        <w:t>2</w:t>
      </w:r>
      <w:r>
        <w:rPr>
          <w:rFonts w:hint="eastAsia" w:ascii="Times New Roman" w:hAnsi="Times New Roman" w:eastAsia="黑体"/>
          <w:szCs w:val="21"/>
        </w:rPr>
        <w:t>、供应商完成</w:t>
      </w:r>
      <w:r>
        <w:rPr>
          <w:rFonts w:hint="eastAsia" w:ascii="Times New Roman" w:hAnsi="Times New Roman" w:eastAsia="黑体"/>
          <w:szCs w:val="21"/>
          <w:lang w:val="en-US" w:eastAsia="zh-CN"/>
        </w:rPr>
        <w:t>规定</w:t>
      </w:r>
      <w:r>
        <w:rPr>
          <w:rFonts w:hint="eastAsia" w:ascii="Times New Roman" w:hAnsi="Times New Roman" w:eastAsia="黑体"/>
          <w:szCs w:val="21"/>
        </w:rPr>
        <w:t>工作内容，在约定的时间内提交服务成果，经采购人指定的项目现场负责人（需书面签署意见）审核确认后，按实际检测的工作量和供应商办理最终结算，供应商提供增值税发票后，采购人将合同约定的服务费一次性支付给供应商。</w:t>
      </w:r>
    </w:p>
    <w:p w14:paraId="2B9A917A">
      <w:pPr>
        <w:pageBreakBefore w:val="0"/>
        <w:widowControl/>
        <w:kinsoku/>
        <w:wordWrap/>
        <w:overflowPunct/>
        <w:bidi w:val="0"/>
        <w:spacing w:line="360" w:lineRule="auto"/>
        <w:jc w:val="center"/>
        <w:textAlignment w:val="center"/>
        <w:rPr>
          <w:rFonts w:ascii="仿宋" w:hAnsi="仿宋" w:eastAsia="仿宋" w:cs="仿宋"/>
          <w:b/>
          <w:sz w:val="30"/>
          <w:szCs w:val="30"/>
        </w:rPr>
      </w:pPr>
    </w:p>
    <w:p w14:paraId="6FD186AC">
      <w:pPr>
        <w:pageBreakBefore w:val="0"/>
        <w:widowControl/>
        <w:kinsoku/>
        <w:wordWrap/>
        <w:overflowPunct/>
        <w:bidi w:val="0"/>
        <w:spacing w:line="360" w:lineRule="auto"/>
        <w:jc w:val="center"/>
        <w:textAlignment w:val="center"/>
        <w:rPr>
          <w:rFonts w:ascii="仿宋" w:hAnsi="仿宋" w:eastAsia="仿宋" w:cs="仿宋"/>
          <w:b/>
          <w:sz w:val="30"/>
          <w:szCs w:val="30"/>
        </w:rPr>
      </w:pPr>
    </w:p>
    <w:tbl>
      <w:tblPr>
        <w:tblStyle w:val="14"/>
        <w:tblW w:w="7338"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498"/>
        <w:gridCol w:w="5456"/>
      </w:tblGrid>
      <w:tr w14:paraId="0EC4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right"/>
        </w:trPr>
        <w:tc>
          <w:tcPr>
            <w:tcW w:w="1384" w:type="dxa"/>
            <w:vAlign w:val="center"/>
          </w:tcPr>
          <w:p w14:paraId="093FDEDB">
            <w:pPr>
              <w:pageBreakBefore w:val="0"/>
              <w:kinsoku/>
              <w:wordWrap/>
              <w:overflowPunct/>
              <w:bidi w:val="0"/>
              <w:spacing w:line="360" w:lineRule="auto"/>
              <w:jc w:val="distribute"/>
              <w:rPr>
                <w:rFonts w:hint="eastAsia" w:ascii="宋体" w:hAnsi="宋体" w:eastAsia="宋体" w:cs="宋体"/>
                <w:b w:val="0"/>
                <w:bCs/>
                <w:color w:val="auto"/>
                <w:kern w:val="0"/>
                <w:sz w:val="24"/>
                <w:szCs w:val="28"/>
              </w:rPr>
            </w:pPr>
            <w:r>
              <w:rPr>
                <w:rFonts w:ascii="Times New Roman" w:hAnsi="Times New Roman" w:cs="Times New Roman"/>
                <w:sz w:val="24"/>
              </w:rPr>
              <w:t>供应商</w:t>
            </w:r>
          </w:p>
        </w:tc>
        <w:tc>
          <w:tcPr>
            <w:tcW w:w="498" w:type="dxa"/>
            <w:vAlign w:val="center"/>
          </w:tcPr>
          <w:p w14:paraId="725534FF">
            <w:pPr>
              <w:pageBreakBefore w:val="0"/>
              <w:kinsoku/>
              <w:wordWrap/>
              <w:overflowPunct/>
              <w:bidi w:val="0"/>
              <w:spacing w:line="360" w:lineRule="auto"/>
              <w:rPr>
                <w:rFonts w:hint="eastAsia" w:ascii="宋体" w:hAnsi="宋体" w:eastAsia="宋体" w:cs="宋体"/>
                <w:b w:val="0"/>
                <w:bCs/>
                <w:color w:val="auto"/>
                <w:kern w:val="0"/>
                <w:sz w:val="24"/>
                <w:szCs w:val="28"/>
              </w:rPr>
            </w:pPr>
            <w:r>
              <w:rPr>
                <w:rFonts w:hint="eastAsia" w:ascii="宋体" w:hAnsi="宋体" w:eastAsia="宋体" w:cs="宋体"/>
                <w:b w:val="0"/>
                <w:bCs/>
                <w:color w:val="auto"/>
                <w:kern w:val="0"/>
                <w:sz w:val="24"/>
                <w:szCs w:val="28"/>
              </w:rPr>
              <w:t>：</w:t>
            </w:r>
          </w:p>
        </w:tc>
        <w:tc>
          <w:tcPr>
            <w:tcW w:w="5456" w:type="dxa"/>
            <w:tcBorders>
              <w:bottom w:val="single" w:color="auto" w:sz="4" w:space="0"/>
            </w:tcBorders>
            <w:vAlign w:val="center"/>
          </w:tcPr>
          <w:p w14:paraId="49DF18BE">
            <w:pPr>
              <w:pageBreakBefore w:val="0"/>
              <w:kinsoku/>
              <w:wordWrap/>
              <w:overflowPunct/>
              <w:bidi w:val="0"/>
              <w:spacing w:line="360" w:lineRule="auto"/>
              <w:jc w:val="right"/>
              <w:rPr>
                <w:rFonts w:hint="eastAsia" w:ascii="宋体" w:hAnsi="宋体" w:eastAsia="宋体" w:cs="宋体"/>
                <w:b w:val="0"/>
                <w:bCs/>
                <w:color w:val="auto"/>
                <w:kern w:val="0"/>
                <w:sz w:val="24"/>
                <w:szCs w:val="28"/>
              </w:rPr>
            </w:pPr>
            <w:r>
              <w:rPr>
                <w:rFonts w:hint="eastAsia" w:ascii="宋体" w:hAnsi="宋体" w:eastAsia="宋体" w:cs="宋体"/>
                <w:b w:val="0"/>
                <w:bCs/>
                <w:color w:val="auto"/>
                <w:kern w:val="0"/>
                <w:sz w:val="24"/>
                <w:szCs w:val="28"/>
              </w:rPr>
              <w:t>（盖章）</w:t>
            </w:r>
          </w:p>
        </w:tc>
      </w:tr>
      <w:tr w14:paraId="0931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right"/>
        </w:trPr>
        <w:tc>
          <w:tcPr>
            <w:tcW w:w="1384" w:type="dxa"/>
            <w:vAlign w:val="center"/>
          </w:tcPr>
          <w:p w14:paraId="3689A59E">
            <w:pPr>
              <w:pageBreakBefore w:val="0"/>
              <w:kinsoku/>
              <w:wordWrap/>
              <w:overflowPunct/>
              <w:bidi w:val="0"/>
              <w:spacing w:line="360" w:lineRule="auto"/>
              <w:jc w:val="distribute"/>
              <w:rPr>
                <w:rFonts w:hint="eastAsia" w:ascii="宋体" w:hAnsi="宋体" w:eastAsia="宋体" w:cs="宋体"/>
                <w:b w:val="0"/>
                <w:bCs/>
                <w:color w:val="auto"/>
                <w:kern w:val="0"/>
                <w:sz w:val="24"/>
                <w:szCs w:val="28"/>
              </w:rPr>
            </w:pPr>
            <w:r>
              <w:rPr>
                <w:rFonts w:hint="eastAsia" w:ascii="宋体" w:hAnsi="宋体" w:eastAsia="宋体" w:cs="宋体"/>
                <w:b w:val="0"/>
                <w:bCs/>
                <w:color w:val="auto"/>
                <w:kern w:val="0"/>
                <w:sz w:val="24"/>
                <w:szCs w:val="28"/>
              </w:rPr>
              <w:t>日期</w:t>
            </w:r>
          </w:p>
        </w:tc>
        <w:tc>
          <w:tcPr>
            <w:tcW w:w="498" w:type="dxa"/>
            <w:vAlign w:val="center"/>
          </w:tcPr>
          <w:p w14:paraId="59A35E03">
            <w:pPr>
              <w:pageBreakBefore w:val="0"/>
              <w:kinsoku/>
              <w:wordWrap/>
              <w:overflowPunct/>
              <w:bidi w:val="0"/>
              <w:spacing w:line="360" w:lineRule="auto"/>
              <w:rPr>
                <w:rFonts w:hint="eastAsia" w:ascii="宋体" w:hAnsi="宋体" w:eastAsia="宋体" w:cs="宋体"/>
                <w:b w:val="0"/>
                <w:bCs/>
                <w:color w:val="auto"/>
                <w:kern w:val="0"/>
                <w:sz w:val="24"/>
                <w:szCs w:val="28"/>
                <w:lang w:eastAsia="zh-CN"/>
              </w:rPr>
            </w:pPr>
            <w:r>
              <w:rPr>
                <w:rFonts w:hint="eastAsia" w:ascii="宋体" w:hAnsi="宋体" w:eastAsia="宋体" w:cs="宋体"/>
                <w:b w:val="0"/>
                <w:bCs/>
                <w:color w:val="auto"/>
                <w:kern w:val="0"/>
                <w:sz w:val="24"/>
                <w:szCs w:val="28"/>
                <w:lang w:eastAsia="zh-CN"/>
              </w:rPr>
              <w:t>：</w:t>
            </w:r>
          </w:p>
        </w:tc>
        <w:tc>
          <w:tcPr>
            <w:tcW w:w="5456" w:type="dxa"/>
            <w:tcBorders>
              <w:top w:val="single" w:color="auto" w:sz="4" w:space="0"/>
              <w:bottom w:val="single" w:color="auto" w:sz="4" w:space="0"/>
            </w:tcBorders>
            <w:vAlign w:val="center"/>
          </w:tcPr>
          <w:p w14:paraId="6B5A7B18">
            <w:pPr>
              <w:pageBreakBefore w:val="0"/>
              <w:kinsoku/>
              <w:wordWrap/>
              <w:overflowPunct/>
              <w:bidi w:val="0"/>
              <w:spacing w:line="360" w:lineRule="auto"/>
              <w:jc w:val="center"/>
              <w:rPr>
                <w:rFonts w:hint="eastAsia" w:ascii="宋体" w:hAnsi="宋体" w:eastAsia="宋体" w:cs="宋体"/>
                <w:b w:val="0"/>
                <w:bCs/>
                <w:color w:val="auto"/>
                <w:kern w:val="0"/>
                <w:sz w:val="24"/>
                <w:szCs w:val="28"/>
              </w:rPr>
            </w:pPr>
            <w:r>
              <w:rPr>
                <w:rFonts w:hint="eastAsia" w:ascii="宋体" w:hAnsi="宋体" w:eastAsia="宋体" w:cs="宋体"/>
                <w:b w:val="0"/>
                <w:bCs/>
                <w:color w:val="auto"/>
                <w:kern w:val="0"/>
                <w:sz w:val="24"/>
                <w:szCs w:val="28"/>
              </w:rPr>
              <w:t>年    月    日</w:t>
            </w:r>
          </w:p>
        </w:tc>
      </w:tr>
    </w:tbl>
    <w:p w14:paraId="301651F3">
      <w:pPr>
        <w:pageBreakBefore w:val="0"/>
        <w:kinsoku/>
        <w:wordWrap/>
        <w:overflowPunct/>
        <w:bidi w:val="0"/>
        <w:spacing w:line="440" w:lineRule="exact"/>
        <w:rPr>
          <w:rFonts w:ascii="Times New Roman" w:hAnsi="Times New Roman" w:eastAsia="黑体" w:cs="Times New Roman"/>
          <w:sz w:val="24"/>
        </w:rPr>
      </w:pPr>
    </w:p>
    <w:p w14:paraId="7392FDE6">
      <w:pPr>
        <w:pageBreakBefore w:val="0"/>
        <w:kinsoku/>
        <w:wordWrap/>
        <w:overflowPunct/>
        <w:bidi w:val="0"/>
        <w:spacing w:line="440" w:lineRule="exact"/>
        <w:rPr>
          <w:rFonts w:ascii="Times New Roman" w:hAnsi="Times New Roman" w:eastAsia="黑体" w:cs="Times New Roman"/>
          <w:sz w:val="24"/>
        </w:rPr>
      </w:pPr>
    </w:p>
    <w:p w14:paraId="0C5DCE93">
      <w:pPr>
        <w:pageBreakBefore w:val="0"/>
        <w:kinsoku/>
        <w:wordWrap/>
        <w:overflowPunct/>
        <w:bidi w:val="0"/>
        <w:spacing w:line="440" w:lineRule="exact"/>
        <w:rPr>
          <w:rFonts w:ascii="Times New Roman" w:hAnsi="Times New Roman" w:eastAsia="黑体" w:cs="Times New Roman"/>
          <w:sz w:val="24"/>
        </w:rPr>
      </w:pPr>
    </w:p>
    <w:p w14:paraId="45C9090F">
      <w:pPr>
        <w:pageBreakBefore w:val="0"/>
        <w:kinsoku/>
        <w:wordWrap/>
        <w:overflowPunct/>
        <w:bidi w:val="0"/>
        <w:spacing w:line="440" w:lineRule="exact"/>
        <w:rPr>
          <w:rFonts w:ascii="Times New Roman" w:hAnsi="Times New Roman" w:eastAsia="黑体" w:cs="Times New Roman"/>
          <w:sz w:val="24"/>
        </w:rPr>
      </w:pPr>
    </w:p>
    <w:p w14:paraId="1AB2EF76">
      <w:pPr>
        <w:pageBreakBefore w:val="0"/>
        <w:kinsoku/>
        <w:wordWrap/>
        <w:overflowPunct/>
        <w:bidi w:val="0"/>
        <w:spacing w:line="440" w:lineRule="exact"/>
        <w:rPr>
          <w:rFonts w:ascii="Times New Roman" w:hAnsi="Times New Roman" w:eastAsia="黑体" w:cs="Times New Roman"/>
          <w:sz w:val="24"/>
        </w:rPr>
      </w:pPr>
    </w:p>
    <w:p w14:paraId="5DE1B1A0">
      <w:pPr>
        <w:pageBreakBefore w:val="0"/>
        <w:kinsoku/>
        <w:wordWrap/>
        <w:overflowPunct/>
        <w:bidi w:val="0"/>
        <w:spacing w:line="440" w:lineRule="exact"/>
        <w:rPr>
          <w:rFonts w:ascii="Times New Roman" w:hAnsi="Times New Roman" w:eastAsia="黑体" w:cs="Times New Roman"/>
          <w:sz w:val="24"/>
        </w:rPr>
      </w:pPr>
    </w:p>
    <w:p w14:paraId="56FA849F">
      <w:pPr>
        <w:pageBreakBefore w:val="0"/>
        <w:kinsoku/>
        <w:wordWrap/>
        <w:overflowPunct/>
        <w:bidi w:val="0"/>
        <w:spacing w:line="440" w:lineRule="exact"/>
        <w:rPr>
          <w:rFonts w:ascii="Times New Roman" w:hAnsi="Times New Roman" w:eastAsia="黑体" w:cs="Times New Roman"/>
          <w:sz w:val="24"/>
        </w:rPr>
        <w:sectPr>
          <w:footerReference r:id="rId5" w:type="default"/>
          <w:footerReference r:id="rId6" w:type="even"/>
          <w:footnotePr>
            <w:numFmt w:val="decimalEnclosedCircleChinese"/>
          </w:footnotePr>
          <w:pgSz w:w="11906" w:h="16838"/>
          <w:pgMar w:top="1417" w:right="1134" w:bottom="1417" w:left="1701" w:header="851" w:footer="992" w:gutter="0"/>
          <w:pgNumType w:fmt="decimal"/>
          <w:cols w:space="720" w:num="1"/>
          <w:docGrid w:type="linesAndChars" w:linePitch="312" w:charSpace="0"/>
        </w:sectPr>
      </w:pPr>
    </w:p>
    <w:p w14:paraId="63BEA485">
      <w:pPr>
        <w:pageBreakBefore w:val="0"/>
        <w:kinsoku/>
        <w:wordWrap/>
        <w:overflowPunct/>
        <w:bidi w:val="0"/>
        <w:spacing w:line="440" w:lineRule="exact"/>
        <w:jc w:val="center"/>
        <w:outlineLvl w:val="1"/>
        <w:rPr>
          <w:rFonts w:ascii="Times New Roman" w:hAnsi="Times New Roman" w:eastAsia="黑体" w:cs="Times New Roman"/>
          <w:sz w:val="28"/>
          <w:szCs w:val="28"/>
        </w:rPr>
      </w:pPr>
      <w:bookmarkStart w:id="186" w:name="_Toc803_WPSOffice_Level2"/>
      <w:bookmarkStart w:id="187" w:name="_Toc22419_WPSOffice_Level1"/>
      <w:bookmarkStart w:id="188" w:name="_Toc25374_WPSOffice_Level2"/>
      <w:bookmarkStart w:id="189" w:name="_Toc27600_WPSOffice_Level2"/>
      <w:bookmarkStart w:id="190" w:name="_Toc2807_WPSOffice_Level2"/>
      <w:bookmarkStart w:id="191" w:name="_Toc19774_WPSOffice_Level1"/>
      <w:r>
        <w:rPr>
          <w:rFonts w:hint="eastAsia" w:ascii="Times New Roman" w:hAnsi="Times New Roman" w:eastAsia="黑体" w:cs="Times New Roman"/>
          <w:sz w:val="28"/>
          <w:szCs w:val="28"/>
          <w:lang w:val="en-US" w:eastAsia="zh-CN"/>
        </w:rPr>
        <w:t>四、</w:t>
      </w:r>
      <w:r>
        <w:rPr>
          <w:rFonts w:ascii="Times New Roman" w:hAnsi="Times New Roman" w:eastAsia="黑体" w:cs="Times New Roman"/>
          <w:sz w:val="28"/>
          <w:szCs w:val="28"/>
        </w:rPr>
        <w:t>供应商基本情况</w:t>
      </w:r>
      <w:bookmarkEnd w:id="186"/>
      <w:bookmarkEnd w:id="187"/>
      <w:bookmarkEnd w:id="188"/>
      <w:bookmarkEnd w:id="189"/>
      <w:bookmarkEnd w:id="190"/>
      <w:bookmarkEnd w:id="191"/>
    </w:p>
    <w:p w14:paraId="23BA7D93">
      <w:pPr>
        <w:pageBreakBefore w:val="0"/>
        <w:kinsoku/>
        <w:wordWrap/>
        <w:overflowPunct/>
        <w:topLinePunct/>
        <w:bidi w:val="0"/>
        <w:spacing w:line="440" w:lineRule="exact"/>
        <w:jc w:val="center"/>
        <w:rPr>
          <w:rFonts w:ascii="Times New Roman" w:hAnsi="Times New Roman" w:cs="Times New Roman"/>
          <w:sz w:val="23"/>
          <w:szCs w:val="23"/>
        </w:rPr>
      </w:pPr>
    </w:p>
    <w:tbl>
      <w:tblPr>
        <w:tblStyle w:val="1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65"/>
        <w:gridCol w:w="1172"/>
        <w:gridCol w:w="2340"/>
        <w:gridCol w:w="1168"/>
        <w:gridCol w:w="2540"/>
      </w:tblGrid>
      <w:tr w14:paraId="3E648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46C87FD7">
            <w:pPr>
              <w:topLinePunct/>
              <w:spacing w:line="440" w:lineRule="exact"/>
              <w:jc w:val="center"/>
              <w:rPr>
                <w:rFonts w:ascii="Times New Roman" w:hAnsi="Times New Roman"/>
                <w:szCs w:val="21"/>
              </w:rPr>
            </w:pPr>
            <w:r>
              <w:rPr>
                <w:rFonts w:ascii="Times New Roman" w:hAnsi="Times New Roman"/>
                <w:szCs w:val="21"/>
              </w:rPr>
              <w:t>供应商名称</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698E8D8B">
            <w:pPr>
              <w:topLinePunct/>
              <w:spacing w:line="440" w:lineRule="exact"/>
              <w:jc w:val="center"/>
              <w:rPr>
                <w:rFonts w:ascii="Times New Roman" w:hAnsi="Times New Roman"/>
                <w:szCs w:val="21"/>
              </w:rPr>
            </w:pPr>
          </w:p>
        </w:tc>
      </w:tr>
      <w:tr w14:paraId="18718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7D743368">
            <w:pPr>
              <w:topLinePunct/>
              <w:spacing w:line="440" w:lineRule="exact"/>
              <w:jc w:val="center"/>
              <w:rPr>
                <w:rFonts w:ascii="Times New Roman" w:hAnsi="Times New Roman"/>
                <w:szCs w:val="21"/>
              </w:rPr>
            </w:pPr>
            <w:r>
              <w:rPr>
                <w:rFonts w:ascii="Times New Roman" w:hAnsi="Times New Roman"/>
                <w:szCs w:val="21"/>
              </w:rPr>
              <w:t>注册地址</w:t>
            </w:r>
          </w:p>
        </w:tc>
        <w:tc>
          <w:tcPr>
            <w:tcW w:w="1891" w:type="pct"/>
            <w:gridSpan w:val="2"/>
            <w:tcBorders>
              <w:top w:val="single" w:color="auto" w:sz="4" w:space="0"/>
              <w:left w:val="single" w:color="auto" w:sz="4" w:space="0"/>
              <w:bottom w:val="single" w:color="auto" w:sz="4" w:space="0"/>
              <w:right w:val="single" w:color="auto" w:sz="4" w:space="0"/>
            </w:tcBorders>
            <w:noWrap w:val="0"/>
            <w:vAlign w:val="center"/>
          </w:tcPr>
          <w:p w14:paraId="1BB537B7">
            <w:pPr>
              <w:topLinePunct/>
              <w:spacing w:line="440" w:lineRule="exact"/>
              <w:jc w:val="center"/>
              <w:rPr>
                <w:rFonts w:ascii="Times New Roman" w:hAnsi="Times New Roman"/>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49CA17CB">
            <w:pPr>
              <w:topLinePunct/>
              <w:spacing w:line="440" w:lineRule="exact"/>
              <w:jc w:val="center"/>
              <w:rPr>
                <w:rFonts w:ascii="Times New Roman" w:hAnsi="Times New Roman"/>
                <w:szCs w:val="21"/>
              </w:rPr>
            </w:pPr>
            <w:r>
              <w:rPr>
                <w:rFonts w:ascii="Times New Roman" w:hAnsi="Times New Roman"/>
                <w:szCs w:val="21"/>
              </w:rPr>
              <w:t>电 话</w:t>
            </w:r>
          </w:p>
        </w:tc>
        <w:tc>
          <w:tcPr>
            <w:tcW w:w="1366" w:type="pct"/>
            <w:tcBorders>
              <w:top w:val="single" w:color="auto" w:sz="4" w:space="0"/>
              <w:left w:val="single" w:color="auto" w:sz="4" w:space="0"/>
              <w:bottom w:val="single" w:color="auto" w:sz="4" w:space="0"/>
              <w:right w:val="single" w:color="auto" w:sz="4" w:space="0"/>
            </w:tcBorders>
            <w:noWrap w:val="0"/>
            <w:vAlign w:val="center"/>
          </w:tcPr>
          <w:p w14:paraId="35B4F5A8">
            <w:pPr>
              <w:topLinePunct/>
              <w:spacing w:line="440" w:lineRule="exact"/>
              <w:jc w:val="center"/>
              <w:rPr>
                <w:rFonts w:ascii="Times New Roman" w:hAnsi="Times New Roman"/>
                <w:szCs w:val="21"/>
              </w:rPr>
            </w:pPr>
          </w:p>
        </w:tc>
      </w:tr>
      <w:tr w14:paraId="088F0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vMerge w:val="restart"/>
            <w:tcBorders>
              <w:top w:val="single" w:color="auto" w:sz="4" w:space="0"/>
              <w:left w:val="single" w:color="auto" w:sz="4" w:space="0"/>
              <w:bottom w:val="single" w:color="auto" w:sz="4" w:space="0"/>
              <w:right w:val="single" w:color="auto" w:sz="4" w:space="0"/>
            </w:tcBorders>
            <w:noWrap w:val="0"/>
            <w:vAlign w:val="center"/>
          </w:tcPr>
          <w:p w14:paraId="22895D3A">
            <w:pPr>
              <w:topLinePunct/>
              <w:spacing w:line="440" w:lineRule="exact"/>
              <w:jc w:val="center"/>
              <w:rPr>
                <w:rFonts w:ascii="Times New Roman" w:hAnsi="Times New Roman"/>
                <w:szCs w:val="21"/>
              </w:rPr>
            </w:pPr>
            <w:r>
              <w:rPr>
                <w:rFonts w:ascii="Times New Roman" w:hAnsi="Times New Roman"/>
                <w:szCs w:val="21"/>
              </w:rPr>
              <w:t>联系方式</w:t>
            </w:r>
          </w:p>
        </w:tc>
        <w:tc>
          <w:tcPr>
            <w:tcW w:w="631" w:type="pct"/>
            <w:tcBorders>
              <w:top w:val="single" w:color="auto" w:sz="4" w:space="0"/>
              <w:left w:val="single" w:color="auto" w:sz="4" w:space="0"/>
              <w:bottom w:val="single" w:color="auto" w:sz="4" w:space="0"/>
              <w:right w:val="single" w:color="auto" w:sz="4" w:space="0"/>
            </w:tcBorders>
            <w:noWrap w:val="0"/>
            <w:vAlign w:val="center"/>
          </w:tcPr>
          <w:p w14:paraId="7B8EC8B7">
            <w:pPr>
              <w:topLinePunct/>
              <w:spacing w:line="440" w:lineRule="exact"/>
              <w:jc w:val="center"/>
              <w:rPr>
                <w:rFonts w:ascii="Times New Roman" w:hAnsi="Times New Roman"/>
                <w:szCs w:val="21"/>
              </w:rPr>
            </w:pPr>
            <w:r>
              <w:rPr>
                <w:rFonts w:ascii="Times New Roman" w:hAnsi="Times New Roman"/>
                <w:szCs w:val="21"/>
              </w:rPr>
              <w:t>联系人</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0F9CCF95">
            <w:pPr>
              <w:topLinePunct/>
              <w:spacing w:line="440" w:lineRule="exact"/>
              <w:jc w:val="center"/>
              <w:rPr>
                <w:rFonts w:ascii="Times New Roman" w:hAnsi="Times New Roman"/>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189E3864">
            <w:pPr>
              <w:topLinePunct/>
              <w:spacing w:line="440" w:lineRule="exact"/>
              <w:jc w:val="center"/>
              <w:rPr>
                <w:rFonts w:ascii="Times New Roman" w:hAnsi="Times New Roman"/>
                <w:szCs w:val="21"/>
              </w:rPr>
            </w:pPr>
            <w:r>
              <w:rPr>
                <w:rFonts w:ascii="Times New Roman" w:hAnsi="Times New Roman"/>
                <w:szCs w:val="21"/>
              </w:rPr>
              <w:t>电</w:t>
            </w:r>
            <w:r>
              <w:rPr>
                <w:rFonts w:hint="eastAsia" w:ascii="Times New Roman" w:hAnsi="Times New Roman"/>
                <w:szCs w:val="21"/>
              </w:rPr>
              <w:t xml:space="preserve"> </w:t>
            </w:r>
            <w:r>
              <w:rPr>
                <w:rFonts w:ascii="Times New Roman" w:hAnsi="Times New Roman"/>
                <w:szCs w:val="21"/>
              </w:rPr>
              <w:t>话</w:t>
            </w:r>
          </w:p>
        </w:tc>
        <w:tc>
          <w:tcPr>
            <w:tcW w:w="1366" w:type="pct"/>
            <w:tcBorders>
              <w:top w:val="single" w:color="auto" w:sz="4" w:space="0"/>
              <w:left w:val="single" w:color="auto" w:sz="4" w:space="0"/>
              <w:bottom w:val="single" w:color="auto" w:sz="4" w:space="0"/>
              <w:right w:val="single" w:color="auto" w:sz="4" w:space="0"/>
            </w:tcBorders>
            <w:noWrap w:val="0"/>
            <w:vAlign w:val="center"/>
          </w:tcPr>
          <w:p w14:paraId="6E8C9127">
            <w:pPr>
              <w:topLinePunct/>
              <w:spacing w:line="440" w:lineRule="exact"/>
              <w:jc w:val="center"/>
              <w:rPr>
                <w:rFonts w:ascii="Times New Roman" w:hAnsi="Times New Roman"/>
                <w:szCs w:val="21"/>
              </w:rPr>
            </w:pPr>
          </w:p>
        </w:tc>
      </w:tr>
      <w:tr w14:paraId="2BB9C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vMerge w:val="continue"/>
            <w:tcBorders>
              <w:top w:val="single" w:color="auto" w:sz="4" w:space="0"/>
              <w:left w:val="single" w:color="auto" w:sz="4" w:space="0"/>
              <w:bottom w:val="single" w:color="auto" w:sz="4" w:space="0"/>
              <w:right w:val="single" w:color="auto" w:sz="4" w:space="0"/>
            </w:tcBorders>
            <w:noWrap w:val="0"/>
            <w:vAlign w:val="center"/>
          </w:tcPr>
          <w:p w14:paraId="49C33114">
            <w:pPr>
              <w:topLinePunct/>
              <w:spacing w:line="440" w:lineRule="exact"/>
              <w:jc w:val="center"/>
              <w:rPr>
                <w:rFonts w:ascii="Times New Roman" w:hAnsi="Times New Roman"/>
                <w:szCs w:val="21"/>
              </w:rPr>
            </w:pPr>
          </w:p>
        </w:tc>
        <w:tc>
          <w:tcPr>
            <w:tcW w:w="631" w:type="pct"/>
            <w:tcBorders>
              <w:top w:val="single" w:color="auto" w:sz="4" w:space="0"/>
              <w:left w:val="single" w:color="auto" w:sz="4" w:space="0"/>
              <w:bottom w:val="single" w:color="auto" w:sz="4" w:space="0"/>
              <w:right w:val="single" w:color="auto" w:sz="4" w:space="0"/>
            </w:tcBorders>
            <w:noWrap w:val="0"/>
            <w:vAlign w:val="center"/>
          </w:tcPr>
          <w:p w14:paraId="029582F7">
            <w:pPr>
              <w:topLinePunct/>
              <w:spacing w:line="440" w:lineRule="exact"/>
              <w:jc w:val="center"/>
              <w:rPr>
                <w:rFonts w:ascii="Times New Roman" w:hAnsi="Times New Roman"/>
                <w:szCs w:val="21"/>
              </w:rPr>
            </w:pPr>
            <w:r>
              <w:rPr>
                <w:rFonts w:hint="eastAsia" w:ascii="Times New Roman" w:hAnsi="Times New Roman"/>
                <w:szCs w:val="21"/>
              </w:rPr>
              <w:t>职  务</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0D2B9A29">
            <w:pPr>
              <w:topLinePunct/>
              <w:spacing w:line="440" w:lineRule="exact"/>
              <w:jc w:val="center"/>
              <w:rPr>
                <w:rFonts w:ascii="Times New Roman" w:hAnsi="Times New Roman"/>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6D5116B5">
            <w:pPr>
              <w:topLinePunct/>
              <w:spacing w:line="440" w:lineRule="exact"/>
              <w:jc w:val="center"/>
              <w:rPr>
                <w:rFonts w:ascii="Times New Roman" w:hAnsi="Times New Roman"/>
                <w:szCs w:val="21"/>
              </w:rPr>
            </w:pPr>
            <w:r>
              <w:rPr>
                <w:rFonts w:ascii="Times New Roman" w:hAnsi="Times New Roman"/>
                <w:szCs w:val="21"/>
              </w:rPr>
              <w:t>电子</w:t>
            </w:r>
            <w:r>
              <w:rPr>
                <w:rFonts w:hint="eastAsia" w:ascii="Times New Roman" w:hAnsi="Times New Roman"/>
                <w:szCs w:val="21"/>
              </w:rPr>
              <w:t>邮箱</w:t>
            </w:r>
          </w:p>
        </w:tc>
        <w:tc>
          <w:tcPr>
            <w:tcW w:w="1366" w:type="pct"/>
            <w:tcBorders>
              <w:top w:val="single" w:color="auto" w:sz="4" w:space="0"/>
              <w:left w:val="single" w:color="auto" w:sz="4" w:space="0"/>
              <w:bottom w:val="single" w:color="auto" w:sz="4" w:space="0"/>
              <w:right w:val="single" w:color="auto" w:sz="4" w:space="0"/>
            </w:tcBorders>
            <w:noWrap w:val="0"/>
            <w:vAlign w:val="center"/>
          </w:tcPr>
          <w:p w14:paraId="61002B5D">
            <w:pPr>
              <w:topLinePunct/>
              <w:spacing w:line="440" w:lineRule="exact"/>
              <w:jc w:val="center"/>
              <w:rPr>
                <w:rFonts w:ascii="Times New Roman" w:hAnsi="Times New Roman"/>
                <w:szCs w:val="21"/>
              </w:rPr>
            </w:pPr>
          </w:p>
        </w:tc>
      </w:tr>
      <w:tr w14:paraId="725A9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200441DD">
            <w:pPr>
              <w:topLinePunct/>
              <w:spacing w:line="440" w:lineRule="exact"/>
              <w:jc w:val="center"/>
              <w:rPr>
                <w:rFonts w:ascii="Times New Roman" w:hAnsi="Times New Roman"/>
                <w:szCs w:val="21"/>
              </w:rPr>
            </w:pPr>
            <w:r>
              <w:rPr>
                <w:rFonts w:ascii="Times New Roman" w:hAnsi="Times New Roman"/>
                <w:szCs w:val="21"/>
              </w:rPr>
              <w:t>法定代表人</w:t>
            </w:r>
          </w:p>
        </w:tc>
        <w:tc>
          <w:tcPr>
            <w:tcW w:w="631" w:type="pct"/>
            <w:tcBorders>
              <w:top w:val="single" w:color="auto" w:sz="4" w:space="0"/>
              <w:left w:val="single" w:color="auto" w:sz="4" w:space="0"/>
              <w:bottom w:val="single" w:color="auto" w:sz="4" w:space="0"/>
              <w:right w:val="single" w:color="auto" w:sz="4" w:space="0"/>
            </w:tcBorders>
            <w:noWrap w:val="0"/>
            <w:vAlign w:val="center"/>
          </w:tcPr>
          <w:p w14:paraId="40529C1A">
            <w:pPr>
              <w:topLinePunct/>
              <w:spacing w:line="440" w:lineRule="exact"/>
              <w:jc w:val="center"/>
              <w:rPr>
                <w:rFonts w:ascii="Times New Roman" w:hAnsi="Times New Roman"/>
                <w:szCs w:val="21"/>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68B35D05">
            <w:pPr>
              <w:topLinePunct/>
              <w:spacing w:line="440" w:lineRule="exact"/>
              <w:jc w:val="center"/>
              <w:rPr>
                <w:rFonts w:ascii="Times New Roman" w:hAnsi="Times New Roman"/>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12DDC8F7">
            <w:pPr>
              <w:topLinePunct/>
              <w:spacing w:line="440" w:lineRule="exact"/>
              <w:jc w:val="center"/>
              <w:rPr>
                <w:rFonts w:ascii="Times New Roman" w:hAnsi="Times New Roman"/>
                <w:szCs w:val="21"/>
              </w:rPr>
            </w:pPr>
          </w:p>
        </w:tc>
        <w:tc>
          <w:tcPr>
            <w:tcW w:w="1366" w:type="pct"/>
            <w:tcBorders>
              <w:top w:val="single" w:color="auto" w:sz="4" w:space="0"/>
              <w:left w:val="single" w:color="auto" w:sz="4" w:space="0"/>
              <w:bottom w:val="single" w:color="auto" w:sz="4" w:space="0"/>
              <w:right w:val="single" w:color="auto" w:sz="4" w:space="0"/>
            </w:tcBorders>
            <w:noWrap w:val="0"/>
            <w:vAlign w:val="center"/>
          </w:tcPr>
          <w:p w14:paraId="65C9842D">
            <w:pPr>
              <w:topLinePunct/>
              <w:spacing w:line="440" w:lineRule="exact"/>
              <w:jc w:val="center"/>
              <w:rPr>
                <w:rFonts w:ascii="Times New Roman" w:hAnsi="Times New Roman"/>
                <w:szCs w:val="21"/>
              </w:rPr>
            </w:pPr>
          </w:p>
        </w:tc>
      </w:tr>
      <w:tr w14:paraId="5FF6F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3ACAC841">
            <w:pPr>
              <w:topLinePunct/>
              <w:spacing w:line="440" w:lineRule="exact"/>
              <w:jc w:val="center"/>
              <w:rPr>
                <w:rFonts w:ascii="Times New Roman" w:hAnsi="Times New Roman"/>
                <w:szCs w:val="21"/>
              </w:rPr>
            </w:pPr>
            <w:r>
              <w:rPr>
                <w:rFonts w:ascii="Times New Roman" w:hAnsi="Times New Roman"/>
                <w:szCs w:val="21"/>
              </w:rPr>
              <w:t>企业资质等级</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5A59608D">
            <w:pPr>
              <w:topLinePunct/>
              <w:spacing w:line="440" w:lineRule="exact"/>
              <w:jc w:val="center"/>
              <w:rPr>
                <w:rFonts w:ascii="Times New Roman" w:hAnsi="Times New Roman"/>
                <w:szCs w:val="21"/>
              </w:rPr>
            </w:pPr>
          </w:p>
        </w:tc>
      </w:tr>
      <w:tr w14:paraId="37C3B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71085B93">
            <w:pPr>
              <w:topLinePunct/>
              <w:spacing w:line="440" w:lineRule="exact"/>
              <w:jc w:val="center"/>
              <w:rPr>
                <w:rFonts w:ascii="Times New Roman" w:hAnsi="Times New Roman"/>
                <w:szCs w:val="21"/>
              </w:rPr>
            </w:pPr>
            <w:r>
              <w:rPr>
                <w:rFonts w:ascii="Times New Roman" w:hAnsi="Times New Roman"/>
                <w:szCs w:val="21"/>
              </w:rPr>
              <w:t>资产构成情况及投资参股的关联企业情况</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6A260CA4">
            <w:pPr>
              <w:topLinePunct/>
              <w:spacing w:line="440" w:lineRule="exact"/>
              <w:rPr>
                <w:rFonts w:ascii="Times New Roman" w:hAnsi="Times New Roman"/>
                <w:szCs w:val="21"/>
              </w:rPr>
            </w:pPr>
          </w:p>
          <w:p w14:paraId="561669AC">
            <w:pPr>
              <w:topLinePunct/>
              <w:spacing w:line="440" w:lineRule="exact"/>
              <w:jc w:val="center"/>
              <w:rPr>
                <w:rFonts w:ascii="Times New Roman" w:hAnsi="Times New Roman"/>
                <w:szCs w:val="21"/>
              </w:rPr>
            </w:pPr>
          </w:p>
          <w:p w14:paraId="42045A2A">
            <w:pPr>
              <w:topLinePunct/>
              <w:spacing w:line="440" w:lineRule="exact"/>
              <w:rPr>
                <w:rFonts w:ascii="Times New Roman" w:hAnsi="Times New Roman"/>
                <w:szCs w:val="21"/>
              </w:rPr>
            </w:pPr>
          </w:p>
        </w:tc>
      </w:tr>
      <w:tr w14:paraId="19E7A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0FB40716">
            <w:pPr>
              <w:topLinePunct/>
              <w:spacing w:line="440" w:lineRule="exact"/>
              <w:jc w:val="center"/>
              <w:rPr>
                <w:rFonts w:ascii="Times New Roman" w:hAnsi="Times New Roman"/>
                <w:szCs w:val="21"/>
              </w:rPr>
            </w:pPr>
            <w:r>
              <w:rPr>
                <w:rFonts w:ascii="Times New Roman" w:hAnsi="Times New Roman"/>
                <w:szCs w:val="21"/>
              </w:rPr>
              <w:t>备注</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7A3117DD">
            <w:pPr>
              <w:topLinePunct/>
              <w:spacing w:line="440" w:lineRule="exact"/>
              <w:jc w:val="center"/>
              <w:rPr>
                <w:rFonts w:ascii="Times New Roman" w:hAnsi="Times New Roman"/>
                <w:szCs w:val="21"/>
              </w:rPr>
            </w:pPr>
          </w:p>
        </w:tc>
      </w:tr>
    </w:tbl>
    <w:p w14:paraId="71816F74">
      <w:pPr>
        <w:widowControl/>
        <w:autoSpaceDE w:val="0"/>
        <w:autoSpaceDN w:val="0"/>
        <w:spacing w:line="360" w:lineRule="atLeast"/>
        <w:ind w:left="180"/>
        <w:textAlignment w:val="bottom"/>
        <w:rPr>
          <w:rFonts w:ascii="Times New Roman" w:hAnsi="Times New Roman"/>
          <w:sz w:val="20"/>
          <w:szCs w:val="20"/>
        </w:rPr>
      </w:pPr>
      <w:r>
        <w:rPr>
          <w:rFonts w:ascii="Times New Roman" w:hAnsi="Times New Roman" w:eastAsia="黑体"/>
          <w:szCs w:val="21"/>
        </w:rPr>
        <w:t>注：</w:t>
      </w:r>
    </w:p>
    <w:p w14:paraId="5D819F28">
      <w:pPr>
        <w:widowControl/>
        <w:autoSpaceDE w:val="0"/>
        <w:autoSpaceDN w:val="0"/>
        <w:spacing w:line="360" w:lineRule="atLeast"/>
        <w:ind w:left="420" w:leftChars="200"/>
        <w:textAlignment w:val="bottom"/>
        <w:rPr>
          <w:rFonts w:ascii="Times New Roman" w:hAnsi="Times New Roman" w:eastAsia="黑体"/>
          <w:szCs w:val="21"/>
        </w:rPr>
      </w:pPr>
      <w:r>
        <w:rPr>
          <w:rFonts w:ascii="Times New Roman" w:hAnsi="Times New Roman" w:eastAsia="黑体"/>
          <w:szCs w:val="21"/>
        </w:rPr>
        <w:t>在本表后应附企业法人营业执照、资格审查要求的其他证件复印件。</w:t>
      </w:r>
    </w:p>
    <w:p w14:paraId="3AAE08FA">
      <w:pPr>
        <w:pageBreakBefore w:val="0"/>
        <w:widowControl/>
        <w:kinsoku/>
        <w:wordWrap/>
        <w:overflowPunct/>
        <w:autoSpaceDE w:val="0"/>
        <w:autoSpaceDN w:val="0"/>
        <w:bidi w:val="0"/>
        <w:spacing w:line="360" w:lineRule="atLeast"/>
        <w:textAlignment w:val="bottom"/>
        <w:rPr>
          <w:rFonts w:ascii="Times New Roman" w:hAnsi="Times New Roman" w:eastAsia="黑体" w:cs="Times New Roman"/>
          <w:szCs w:val="21"/>
        </w:rPr>
      </w:pPr>
    </w:p>
    <w:p w14:paraId="4C9F4C9B">
      <w:pPr>
        <w:rPr>
          <w:rFonts w:ascii="Times New Roman" w:hAnsi="Times New Roman" w:eastAsia="黑体" w:cs="Times New Roman"/>
          <w:sz w:val="28"/>
          <w:szCs w:val="28"/>
        </w:rPr>
      </w:pPr>
      <w:r>
        <w:rPr>
          <w:rFonts w:ascii="Times New Roman" w:hAnsi="Times New Roman" w:eastAsia="黑体" w:cs="Times New Roman"/>
          <w:sz w:val="28"/>
          <w:szCs w:val="28"/>
        </w:rPr>
        <w:br w:type="page"/>
      </w:r>
    </w:p>
    <w:p w14:paraId="767E4606">
      <w:pPr>
        <w:pageBreakBefore w:val="0"/>
        <w:kinsoku/>
        <w:wordWrap/>
        <w:overflowPunct/>
        <w:bidi w:val="0"/>
        <w:spacing w:line="440" w:lineRule="exact"/>
        <w:jc w:val="center"/>
        <w:outlineLvl w:val="1"/>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val="en-US" w:eastAsia="zh-CN"/>
        </w:rPr>
        <w:t>五、设备及</w:t>
      </w:r>
      <w:r>
        <w:rPr>
          <w:rFonts w:hint="eastAsia" w:ascii="Times New Roman" w:hAnsi="Times New Roman" w:eastAsia="黑体" w:cs="Times New Roman"/>
          <w:sz w:val="28"/>
          <w:szCs w:val="28"/>
          <w:lang w:eastAsia="zh-CN"/>
        </w:rPr>
        <w:t>人员基本情况</w:t>
      </w:r>
    </w:p>
    <w:p w14:paraId="708B16C3">
      <w:pPr>
        <w:pStyle w:val="2"/>
        <w:widowControl/>
        <w:autoSpaceDE w:val="0"/>
        <w:autoSpaceDN w:val="0"/>
        <w:spacing w:line="360" w:lineRule="atLeast"/>
        <w:ind w:left="181"/>
        <w:jc w:val="center"/>
        <w:textAlignment w:val="bottom"/>
        <w:rPr>
          <w:rFonts w:hint="eastAsia" w:ascii="Times New Roman" w:hAnsi="Times New Roman" w:eastAsia="黑体"/>
          <w:sz w:val="28"/>
          <w:szCs w:val="28"/>
          <w:lang w:val="en-US" w:eastAsia="zh-CN"/>
        </w:rPr>
      </w:pPr>
      <w:bookmarkStart w:id="192" w:name="_Toc24686_WPSOffice_Level2"/>
      <w:bookmarkStart w:id="193" w:name="_Toc6185_WPSOffice_Level2"/>
    </w:p>
    <w:p w14:paraId="6D264F8F">
      <w:pPr>
        <w:pStyle w:val="2"/>
        <w:widowControl/>
        <w:autoSpaceDE w:val="0"/>
        <w:autoSpaceDN w:val="0"/>
        <w:spacing w:line="360" w:lineRule="atLeast"/>
        <w:ind w:left="181"/>
        <w:jc w:val="center"/>
        <w:textAlignment w:val="bottom"/>
        <w:rPr>
          <w:rFonts w:ascii="Times New Roman" w:hAnsi="Times New Roman" w:eastAsia="黑体"/>
          <w:sz w:val="28"/>
          <w:szCs w:val="28"/>
        </w:rPr>
      </w:pPr>
      <w:r>
        <w:rPr>
          <w:rFonts w:hint="eastAsia" w:ascii="Times New Roman" w:hAnsi="Times New Roman" w:eastAsia="黑体"/>
          <w:sz w:val="28"/>
          <w:szCs w:val="28"/>
          <w:lang w:val="en-US" w:eastAsia="zh-CN"/>
        </w:rPr>
        <w:t>（一）项目负责人</w:t>
      </w:r>
      <w:r>
        <w:rPr>
          <w:rFonts w:ascii="Times New Roman" w:hAnsi="Times New Roman" w:eastAsia="黑体"/>
          <w:sz w:val="28"/>
          <w:szCs w:val="28"/>
        </w:rPr>
        <w:t>资历表</w:t>
      </w:r>
      <w:bookmarkEnd w:id="192"/>
      <w:bookmarkEnd w:id="193"/>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90"/>
        <w:gridCol w:w="51"/>
        <w:gridCol w:w="1518"/>
        <w:gridCol w:w="1108"/>
        <w:gridCol w:w="1441"/>
        <w:gridCol w:w="356"/>
        <w:gridCol w:w="1607"/>
        <w:gridCol w:w="407"/>
        <w:gridCol w:w="1345"/>
      </w:tblGrid>
      <w:tr w14:paraId="3464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707" w:type="pct"/>
            <w:noWrap w:val="0"/>
            <w:vAlign w:val="center"/>
          </w:tcPr>
          <w:p w14:paraId="2DDC637B">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姓    名</w:t>
            </w:r>
          </w:p>
        </w:tc>
        <w:tc>
          <w:tcPr>
            <w:tcW w:w="860" w:type="pct"/>
            <w:gridSpan w:val="2"/>
            <w:noWrap w:val="0"/>
            <w:vAlign w:val="center"/>
          </w:tcPr>
          <w:p w14:paraId="5F1CFD8C">
            <w:pPr>
              <w:widowControl/>
              <w:autoSpaceDE w:val="0"/>
              <w:autoSpaceDN w:val="0"/>
              <w:spacing w:before="40" w:after="40" w:line="280" w:lineRule="atLeast"/>
              <w:jc w:val="center"/>
              <w:textAlignment w:val="bottom"/>
              <w:rPr>
                <w:rFonts w:ascii="Times New Roman" w:hAnsi="Times New Roman"/>
                <w:szCs w:val="21"/>
              </w:rPr>
            </w:pPr>
          </w:p>
        </w:tc>
        <w:tc>
          <w:tcPr>
            <w:tcW w:w="607" w:type="pct"/>
            <w:noWrap w:val="0"/>
            <w:vAlign w:val="center"/>
          </w:tcPr>
          <w:p w14:paraId="104412D2">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年    龄</w:t>
            </w:r>
          </w:p>
        </w:tc>
        <w:tc>
          <w:tcPr>
            <w:tcW w:w="790" w:type="pct"/>
            <w:noWrap w:val="0"/>
            <w:vAlign w:val="center"/>
          </w:tcPr>
          <w:p w14:paraId="4888D0B9">
            <w:pPr>
              <w:widowControl/>
              <w:autoSpaceDE w:val="0"/>
              <w:autoSpaceDN w:val="0"/>
              <w:spacing w:before="40" w:after="40" w:line="280" w:lineRule="atLeast"/>
              <w:jc w:val="center"/>
              <w:textAlignment w:val="bottom"/>
              <w:rPr>
                <w:rFonts w:ascii="Times New Roman" w:hAnsi="Times New Roman"/>
                <w:szCs w:val="21"/>
              </w:rPr>
            </w:pPr>
          </w:p>
        </w:tc>
        <w:tc>
          <w:tcPr>
            <w:tcW w:w="1076" w:type="pct"/>
            <w:gridSpan w:val="2"/>
            <w:noWrap w:val="0"/>
            <w:vAlign w:val="center"/>
          </w:tcPr>
          <w:p w14:paraId="0CFD7232">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专    业</w:t>
            </w:r>
          </w:p>
        </w:tc>
        <w:tc>
          <w:tcPr>
            <w:tcW w:w="956" w:type="pct"/>
            <w:gridSpan w:val="2"/>
            <w:noWrap w:val="0"/>
            <w:vAlign w:val="center"/>
          </w:tcPr>
          <w:p w14:paraId="566193D6">
            <w:pPr>
              <w:widowControl/>
              <w:autoSpaceDE w:val="0"/>
              <w:autoSpaceDN w:val="0"/>
              <w:spacing w:before="40" w:after="40" w:line="280" w:lineRule="atLeast"/>
              <w:textAlignment w:val="bottom"/>
              <w:rPr>
                <w:rFonts w:ascii="Times New Roman" w:hAnsi="Times New Roman"/>
                <w:szCs w:val="21"/>
              </w:rPr>
            </w:pPr>
          </w:p>
        </w:tc>
      </w:tr>
      <w:tr w14:paraId="061C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rPr>
        <w:tc>
          <w:tcPr>
            <w:tcW w:w="707" w:type="pct"/>
            <w:noWrap w:val="0"/>
            <w:vAlign w:val="center"/>
          </w:tcPr>
          <w:p w14:paraId="0C394D75">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职    称</w:t>
            </w:r>
          </w:p>
        </w:tc>
        <w:tc>
          <w:tcPr>
            <w:tcW w:w="860" w:type="pct"/>
            <w:gridSpan w:val="2"/>
            <w:noWrap w:val="0"/>
            <w:vAlign w:val="center"/>
          </w:tcPr>
          <w:p w14:paraId="0FECBEA3">
            <w:pPr>
              <w:widowControl/>
              <w:autoSpaceDE w:val="0"/>
              <w:autoSpaceDN w:val="0"/>
              <w:spacing w:before="40" w:after="40" w:line="280" w:lineRule="atLeast"/>
              <w:jc w:val="center"/>
              <w:textAlignment w:val="bottom"/>
              <w:rPr>
                <w:rFonts w:ascii="Times New Roman" w:hAnsi="Times New Roman"/>
                <w:szCs w:val="21"/>
              </w:rPr>
            </w:pPr>
          </w:p>
        </w:tc>
        <w:tc>
          <w:tcPr>
            <w:tcW w:w="607" w:type="pct"/>
            <w:noWrap w:val="0"/>
            <w:vAlign w:val="center"/>
          </w:tcPr>
          <w:p w14:paraId="3B09833D">
            <w:pPr>
              <w:widowControl/>
              <w:autoSpaceDE w:val="0"/>
              <w:autoSpaceDN w:val="0"/>
              <w:spacing w:before="40" w:after="40" w:line="280" w:lineRule="atLeast"/>
              <w:jc w:val="center"/>
              <w:textAlignment w:val="bottom"/>
              <w:rPr>
                <w:rFonts w:ascii="Times New Roman" w:hAnsi="Times New Roman"/>
                <w:szCs w:val="21"/>
              </w:rPr>
            </w:pPr>
            <w:r>
              <w:rPr>
                <w:rFonts w:hint="eastAsia" w:ascii="Times New Roman" w:hAnsi="Times New Roman"/>
                <w:szCs w:val="21"/>
              </w:rPr>
              <w:t>证书编号</w:t>
            </w:r>
          </w:p>
        </w:tc>
        <w:tc>
          <w:tcPr>
            <w:tcW w:w="790" w:type="pct"/>
            <w:noWrap w:val="0"/>
            <w:vAlign w:val="center"/>
          </w:tcPr>
          <w:p w14:paraId="78CDDA60">
            <w:pPr>
              <w:widowControl/>
              <w:autoSpaceDE w:val="0"/>
              <w:autoSpaceDN w:val="0"/>
              <w:spacing w:before="40" w:after="40" w:line="280" w:lineRule="atLeast"/>
              <w:jc w:val="center"/>
              <w:textAlignment w:val="bottom"/>
              <w:rPr>
                <w:rFonts w:ascii="Times New Roman" w:hAnsi="Times New Roman"/>
                <w:szCs w:val="21"/>
              </w:rPr>
            </w:pPr>
          </w:p>
        </w:tc>
        <w:tc>
          <w:tcPr>
            <w:tcW w:w="1076" w:type="pct"/>
            <w:gridSpan w:val="2"/>
            <w:noWrap w:val="0"/>
            <w:vAlign w:val="center"/>
          </w:tcPr>
          <w:p w14:paraId="112DABF8">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拟在本项目</w:t>
            </w:r>
          </w:p>
          <w:p w14:paraId="4E0390FB">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担任职务</w:t>
            </w:r>
          </w:p>
        </w:tc>
        <w:tc>
          <w:tcPr>
            <w:tcW w:w="956" w:type="pct"/>
            <w:gridSpan w:val="2"/>
            <w:noWrap w:val="0"/>
            <w:vAlign w:val="center"/>
          </w:tcPr>
          <w:p w14:paraId="4C15A894">
            <w:pPr>
              <w:widowControl/>
              <w:autoSpaceDE w:val="0"/>
              <w:autoSpaceDN w:val="0"/>
              <w:spacing w:before="40" w:after="40" w:line="280" w:lineRule="atLeast"/>
              <w:textAlignment w:val="bottom"/>
              <w:rPr>
                <w:rFonts w:ascii="Times New Roman" w:hAnsi="Times New Roman"/>
                <w:szCs w:val="21"/>
              </w:rPr>
            </w:pPr>
          </w:p>
        </w:tc>
      </w:tr>
      <w:tr w14:paraId="2EB5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5000" w:type="pct"/>
            <w:gridSpan w:val="9"/>
            <w:noWrap w:val="0"/>
            <w:vAlign w:val="center"/>
          </w:tcPr>
          <w:p w14:paraId="28BC5279">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经              历</w:t>
            </w:r>
          </w:p>
        </w:tc>
      </w:tr>
      <w:tr w14:paraId="067C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5" w:hRule="atLeast"/>
        </w:trPr>
        <w:tc>
          <w:tcPr>
            <w:tcW w:w="735" w:type="pct"/>
            <w:gridSpan w:val="2"/>
            <w:noWrap w:val="0"/>
            <w:vAlign w:val="center"/>
          </w:tcPr>
          <w:p w14:paraId="420CBB5F">
            <w:pPr>
              <w:widowControl/>
              <w:autoSpaceDE w:val="0"/>
              <w:autoSpaceDN w:val="0"/>
              <w:spacing w:before="40" w:after="40" w:line="280" w:lineRule="atLeast"/>
              <w:jc w:val="center"/>
              <w:textAlignment w:val="bottom"/>
              <w:rPr>
                <w:rFonts w:ascii="Times New Roman" w:hAnsi="Times New Roman"/>
                <w:szCs w:val="21"/>
              </w:rPr>
            </w:pPr>
            <w:r>
              <w:rPr>
                <w:rFonts w:ascii="Times New Roman" w:hAnsi="Times New Roman"/>
                <w:szCs w:val="21"/>
              </w:rPr>
              <w:t>__年~__年</w:t>
            </w:r>
          </w:p>
        </w:tc>
        <w:tc>
          <w:tcPr>
            <w:tcW w:w="2424" w:type="pct"/>
            <w:gridSpan w:val="4"/>
            <w:noWrap w:val="0"/>
            <w:vAlign w:val="center"/>
          </w:tcPr>
          <w:p w14:paraId="0923CE27">
            <w:pPr>
              <w:pStyle w:val="24"/>
              <w:widowControl/>
              <w:adjustRightInd/>
              <w:snapToGrid/>
              <w:spacing w:before="40" w:after="40" w:line="280" w:lineRule="atLeast"/>
              <w:textAlignment w:val="bottom"/>
              <w:rPr>
                <w:rFonts w:ascii="Times New Roman" w:hAnsi="Times New Roman"/>
                <w:spacing w:val="0"/>
                <w:kern w:val="2"/>
                <w:szCs w:val="21"/>
              </w:rPr>
            </w:pPr>
            <w:r>
              <w:rPr>
                <w:rFonts w:ascii="Times New Roman" w:hAnsi="Times New Roman"/>
                <w:spacing w:val="0"/>
                <w:kern w:val="2"/>
                <w:szCs w:val="21"/>
              </w:rPr>
              <w:t>参加过的</w:t>
            </w:r>
            <w:r>
              <w:rPr>
                <w:rFonts w:hint="eastAsia" w:ascii="Times New Roman" w:hAnsi="Times New Roman"/>
                <w:spacing w:val="0"/>
                <w:kern w:val="2"/>
                <w:szCs w:val="21"/>
              </w:rPr>
              <w:t>类似</w:t>
            </w:r>
            <w:r>
              <w:rPr>
                <w:rFonts w:ascii="Times New Roman" w:hAnsi="Times New Roman"/>
                <w:spacing w:val="0"/>
                <w:kern w:val="2"/>
                <w:szCs w:val="21"/>
              </w:rPr>
              <w:t>项目名称</w:t>
            </w:r>
          </w:p>
        </w:tc>
        <w:tc>
          <w:tcPr>
            <w:tcW w:w="1104" w:type="pct"/>
            <w:gridSpan w:val="2"/>
            <w:noWrap w:val="0"/>
            <w:vAlign w:val="center"/>
          </w:tcPr>
          <w:p w14:paraId="018CC778">
            <w:pPr>
              <w:pStyle w:val="24"/>
              <w:widowControl/>
              <w:adjustRightInd/>
              <w:snapToGrid/>
              <w:spacing w:before="40" w:after="40" w:line="280" w:lineRule="atLeast"/>
              <w:textAlignment w:val="bottom"/>
              <w:rPr>
                <w:rFonts w:ascii="Times New Roman" w:hAnsi="Times New Roman"/>
                <w:spacing w:val="0"/>
                <w:kern w:val="2"/>
                <w:szCs w:val="21"/>
              </w:rPr>
            </w:pPr>
            <w:r>
              <w:rPr>
                <w:rFonts w:ascii="Times New Roman" w:hAnsi="Times New Roman"/>
                <w:spacing w:val="0"/>
                <w:kern w:val="2"/>
                <w:szCs w:val="21"/>
              </w:rPr>
              <w:t>担任何职</w:t>
            </w:r>
          </w:p>
        </w:tc>
        <w:tc>
          <w:tcPr>
            <w:tcW w:w="734" w:type="pct"/>
            <w:noWrap w:val="0"/>
            <w:vAlign w:val="center"/>
          </w:tcPr>
          <w:p w14:paraId="3D87C49B">
            <w:pPr>
              <w:widowControl/>
              <w:autoSpaceDE w:val="0"/>
              <w:autoSpaceDN w:val="0"/>
              <w:spacing w:before="40" w:after="40" w:line="280" w:lineRule="atLeast"/>
              <w:jc w:val="center"/>
              <w:textAlignment w:val="bottom"/>
              <w:rPr>
                <w:rFonts w:ascii="Times New Roman" w:hAnsi="Times New Roman"/>
                <w:szCs w:val="21"/>
              </w:rPr>
            </w:pPr>
            <w:r>
              <w:rPr>
                <w:rFonts w:hint="eastAsia" w:ascii="Times New Roman" w:hAnsi="Times New Roman"/>
                <w:szCs w:val="21"/>
              </w:rPr>
              <w:t>业主</w:t>
            </w:r>
            <w:r>
              <w:rPr>
                <w:rFonts w:ascii="Times New Roman" w:hAnsi="Times New Roman"/>
                <w:szCs w:val="21"/>
              </w:rPr>
              <w:t>及联系电话</w:t>
            </w:r>
          </w:p>
        </w:tc>
      </w:tr>
      <w:tr w14:paraId="63C6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735" w:type="pct"/>
            <w:gridSpan w:val="2"/>
            <w:noWrap w:val="0"/>
            <w:vAlign w:val="center"/>
          </w:tcPr>
          <w:p w14:paraId="632F58C7">
            <w:pPr>
              <w:widowControl/>
              <w:autoSpaceDE w:val="0"/>
              <w:autoSpaceDN w:val="0"/>
              <w:spacing w:before="40" w:after="40" w:line="280" w:lineRule="atLeast"/>
              <w:jc w:val="center"/>
              <w:textAlignment w:val="bottom"/>
              <w:rPr>
                <w:rFonts w:ascii="Times New Roman" w:hAnsi="Times New Roman"/>
                <w:szCs w:val="21"/>
              </w:rPr>
            </w:pPr>
          </w:p>
        </w:tc>
        <w:tc>
          <w:tcPr>
            <w:tcW w:w="2424" w:type="pct"/>
            <w:gridSpan w:val="4"/>
            <w:noWrap w:val="0"/>
            <w:vAlign w:val="center"/>
          </w:tcPr>
          <w:p w14:paraId="36FD0312">
            <w:pPr>
              <w:widowControl/>
              <w:autoSpaceDE w:val="0"/>
              <w:autoSpaceDN w:val="0"/>
              <w:spacing w:before="40" w:after="40" w:line="280" w:lineRule="atLeast"/>
              <w:jc w:val="center"/>
              <w:textAlignment w:val="bottom"/>
              <w:rPr>
                <w:rFonts w:ascii="Times New Roman" w:hAnsi="Times New Roman"/>
                <w:szCs w:val="21"/>
              </w:rPr>
            </w:pPr>
          </w:p>
        </w:tc>
        <w:tc>
          <w:tcPr>
            <w:tcW w:w="1104" w:type="pct"/>
            <w:gridSpan w:val="2"/>
            <w:noWrap w:val="0"/>
            <w:vAlign w:val="center"/>
          </w:tcPr>
          <w:p w14:paraId="4686FE76">
            <w:pPr>
              <w:widowControl/>
              <w:autoSpaceDE w:val="0"/>
              <w:autoSpaceDN w:val="0"/>
              <w:spacing w:before="40" w:after="40" w:line="280" w:lineRule="atLeast"/>
              <w:textAlignment w:val="bottom"/>
              <w:rPr>
                <w:rFonts w:ascii="Times New Roman" w:hAnsi="Times New Roman"/>
                <w:szCs w:val="21"/>
              </w:rPr>
            </w:pPr>
          </w:p>
        </w:tc>
        <w:tc>
          <w:tcPr>
            <w:tcW w:w="734" w:type="pct"/>
            <w:noWrap w:val="0"/>
            <w:vAlign w:val="center"/>
          </w:tcPr>
          <w:p w14:paraId="7F332620">
            <w:pPr>
              <w:widowControl/>
              <w:autoSpaceDE w:val="0"/>
              <w:autoSpaceDN w:val="0"/>
              <w:spacing w:before="40" w:after="40" w:line="280" w:lineRule="atLeast"/>
              <w:textAlignment w:val="bottom"/>
              <w:rPr>
                <w:rFonts w:ascii="Times New Roman" w:hAnsi="Times New Roman"/>
                <w:szCs w:val="21"/>
              </w:rPr>
            </w:pPr>
          </w:p>
        </w:tc>
      </w:tr>
      <w:tr w14:paraId="4C5A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735" w:type="pct"/>
            <w:gridSpan w:val="2"/>
            <w:noWrap w:val="0"/>
            <w:vAlign w:val="center"/>
          </w:tcPr>
          <w:p w14:paraId="0412D141">
            <w:pPr>
              <w:widowControl/>
              <w:autoSpaceDE w:val="0"/>
              <w:autoSpaceDN w:val="0"/>
              <w:spacing w:before="40" w:after="40" w:line="280" w:lineRule="atLeast"/>
              <w:jc w:val="center"/>
              <w:textAlignment w:val="bottom"/>
              <w:rPr>
                <w:rFonts w:ascii="Times New Roman" w:hAnsi="Times New Roman"/>
                <w:szCs w:val="21"/>
              </w:rPr>
            </w:pPr>
          </w:p>
        </w:tc>
        <w:tc>
          <w:tcPr>
            <w:tcW w:w="2424" w:type="pct"/>
            <w:gridSpan w:val="4"/>
            <w:noWrap w:val="0"/>
            <w:vAlign w:val="center"/>
          </w:tcPr>
          <w:p w14:paraId="029E63EA">
            <w:pPr>
              <w:widowControl/>
              <w:autoSpaceDE w:val="0"/>
              <w:autoSpaceDN w:val="0"/>
              <w:spacing w:before="40" w:after="40" w:line="280" w:lineRule="atLeast"/>
              <w:jc w:val="center"/>
              <w:textAlignment w:val="bottom"/>
              <w:rPr>
                <w:rFonts w:ascii="Times New Roman" w:hAnsi="Times New Roman"/>
                <w:szCs w:val="21"/>
              </w:rPr>
            </w:pPr>
          </w:p>
        </w:tc>
        <w:tc>
          <w:tcPr>
            <w:tcW w:w="1104" w:type="pct"/>
            <w:gridSpan w:val="2"/>
            <w:noWrap w:val="0"/>
            <w:vAlign w:val="center"/>
          </w:tcPr>
          <w:p w14:paraId="27F2DD26">
            <w:pPr>
              <w:widowControl/>
              <w:autoSpaceDE w:val="0"/>
              <w:autoSpaceDN w:val="0"/>
              <w:spacing w:before="40" w:after="40" w:line="280" w:lineRule="atLeast"/>
              <w:textAlignment w:val="bottom"/>
              <w:rPr>
                <w:rFonts w:ascii="Times New Roman" w:hAnsi="Times New Roman"/>
                <w:szCs w:val="21"/>
              </w:rPr>
            </w:pPr>
          </w:p>
        </w:tc>
        <w:tc>
          <w:tcPr>
            <w:tcW w:w="734" w:type="pct"/>
            <w:noWrap w:val="0"/>
            <w:vAlign w:val="center"/>
          </w:tcPr>
          <w:p w14:paraId="61A22E89">
            <w:pPr>
              <w:widowControl/>
              <w:autoSpaceDE w:val="0"/>
              <w:autoSpaceDN w:val="0"/>
              <w:spacing w:before="40" w:after="40" w:line="280" w:lineRule="atLeast"/>
              <w:textAlignment w:val="bottom"/>
              <w:rPr>
                <w:rFonts w:ascii="Times New Roman" w:hAnsi="Times New Roman"/>
                <w:szCs w:val="21"/>
              </w:rPr>
            </w:pPr>
          </w:p>
        </w:tc>
      </w:tr>
      <w:tr w14:paraId="5C3F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735" w:type="pct"/>
            <w:gridSpan w:val="2"/>
            <w:noWrap w:val="0"/>
            <w:vAlign w:val="center"/>
          </w:tcPr>
          <w:p w14:paraId="6EDE4A60">
            <w:pPr>
              <w:widowControl/>
              <w:autoSpaceDE w:val="0"/>
              <w:autoSpaceDN w:val="0"/>
              <w:spacing w:before="40" w:after="40" w:line="280" w:lineRule="atLeast"/>
              <w:jc w:val="center"/>
              <w:textAlignment w:val="bottom"/>
              <w:rPr>
                <w:rFonts w:ascii="Times New Roman" w:hAnsi="Times New Roman"/>
                <w:szCs w:val="21"/>
              </w:rPr>
            </w:pPr>
          </w:p>
        </w:tc>
        <w:tc>
          <w:tcPr>
            <w:tcW w:w="2424" w:type="pct"/>
            <w:gridSpan w:val="4"/>
            <w:noWrap w:val="0"/>
            <w:vAlign w:val="center"/>
          </w:tcPr>
          <w:p w14:paraId="6CE01C00">
            <w:pPr>
              <w:widowControl/>
              <w:autoSpaceDE w:val="0"/>
              <w:autoSpaceDN w:val="0"/>
              <w:spacing w:before="40" w:after="40" w:line="280" w:lineRule="atLeast"/>
              <w:jc w:val="center"/>
              <w:textAlignment w:val="bottom"/>
              <w:rPr>
                <w:rFonts w:ascii="Times New Roman" w:hAnsi="Times New Roman"/>
                <w:szCs w:val="21"/>
              </w:rPr>
            </w:pPr>
          </w:p>
        </w:tc>
        <w:tc>
          <w:tcPr>
            <w:tcW w:w="1104" w:type="pct"/>
            <w:gridSpan w:val="2"/>
            <w:noWrap w:val="0"/>
            <w:vAlign w:val="center"/>
          </w:tcPr>
          <w:p w14:paraId="04F806E9">
            <w:pPr>
              <w:widowControl/>
              <w:autoSpaceDE w:val="0"/>
              <w:autoSpaceDN w:val="0"/>
              <w:spacing w:before="40" w:after="40" w:line="280" w:lineRule="atLeast"/>
              <w:textAlignment w:val="bottom"/>
              <w:rPr>
                <w:rFonts w:ascii="Times New Roman" w:hAnsi="Times New Roman"/>
                <w:szCs w:val="21"/>
              </w:rPr>
            </w:pPr>
          </w:p>
        </w:tc>
        <w:tc>
          <w:tcPr>
            <w:tcW w:w="734" w:type="pct"/>
            <w:noWrap w:val="0"/>
            <w:vAlign w:val="center"/>
          </w:tcPr>
          <w:p w14:paraId="53162DAC">
            <w:pPr>
              <w:widowControl/>
              <w:autoSpaceDE w:val="0"/>
              <w:autoSpaceDN w:val="0"/>
              <w:spacing w:before="40" w:after="40" w:line="280" w:lineRule="atLeast"/>
              <w:textAlignment w:val="bottom"/>
              <w:rPr>
                <w:rFonts w:ascii="Times New Roman" w:hAnsi="Times New Roman"/>
                <w:szCs w:val="21"/>
              </w:rPr>
            </w:pPr>
          </w:p>
        </w:tc>
      </w:tr>
      <w:tr w14:paraId="311F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735" w:type="pct"/>
            <w:gridSpan w:val="2"/>
            <w:noWrap w:val="0"/>
            <w:vAlign w:val="center"/>
          </w:tcPr>
          <w:p w14:paraId="2D5A1BDD">
            <w:pPr>
              <w:widowControl/>
              <w:autoSpaceDE w:val="0"/>
              <w:autoSpaceDN w:val="0"/>
              <w:spacing w:before="40" w:after="40" w:line="280" w:lineRule="atLeast"/>
              <w:jc w:val="center"/>
              <w:textAlignment w:val="bottom"/>
              <w:rPr>
                <w:rFonts w:ascii="Times New Roman" w:hAnsi="Times New Roman"/>
                <w:szCs w:val="21"/>
              </w:rPr>
            </w:pPr>
          </w:p>
        </w:tc>
        <w:tc>
          <w:tcPr>
            <w:tcW w:w="2424" w:type="pct"/>
            <w:gridSpan w:val="4"/>
            <w:noWrap w:val="0"/>
            <w:vAlign w:val="center"/>
          </w:tcPr>
          <w:p w14:paraId="429ADB30">
            <w:pPr>
              <w:widowControl/>
              <w:autoSpaceDE w:val="0"/>
              <w:autoSpaceDN w:val="0"/>
              <w:spacing w:before="40" w:after="40" w:line="280" w:lineRule="atLeast"/>
              <w:jc w:val="center"/>
              <w:textAlignment w:val="bottom"/>
              <w:rPr>
                <w:rFonts w:ascii="Times New Roman" w:hAnsi="Times New Roman"/>
                <w:szCs w:val="21"/>
              </w:rPr>
            </w:pPr>
          </w:p>
        </w:tc>
        <w:tc>
          <w:tcPr>
            <w:tcW w:w="1104" w:type="pct"/>
            <w:gridSpan w:val="2"/>
            <w:noWrap w:val="0"/>
            <w:vAlign w:val="center"/>
          </w:tcPr>
          <w:p w14:paraId="60AE5BFC">
            <w:pPr>
              <w:widowControl/>
              <w:autoSpaceDE w:val="0"/>
              <w:autoSpaceDN w:val="0"/>
              <w:spacing w:before="40" w:after="40" w:line="280" w:lineRule="atLeast"/>
              <w:textAlignment w:val="bottom"/>
              <w:rPr>
                <w:rFonts w:ascii="Times New Roman" w:hAnsi="Times New Roman"/>
                <w:szCs w:val="21"/>
              </w:rPr>
            </w:pPr>
          </w:p>
        </w:tc>
        <w:tc>
          <w:tcPr>
            <w:tcW w:w="734" w:type="pct"/>
            <w:noWrap w:val="0"/>
            <w:vAlign w:val="center"/>
          </w:tcPr>
          <w:p w14:paraId="6D69032F">
            <w:pPr>
              <w:widowControl/>
              <w:autoSpaceDE w:val="0"/>
              <w:autoSpaceDN w:val="0"/>
              <w:spacing w:before="40" w:after="40" w:line="280" w:lineRule="atLeast"/>
              <w:textAlignment w:val="bottom"/>
              <w:rPr>
                <w:rFonts w:ascii="Times New Roman" w:hAnsi="Times New Roman"/>
                <w:szCs w:val="21"/>
              </w:rPr>
            </w:pPr>
          </w:p>
        </w:tc>
      </w:tr>
      <w:tr w14:paraId="66B4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735" w:type="pct"/>
            <w:gridSpan w:val="2"/>
            <w:noWrap w:val="0"/>
            <w:vAlign w:val="center"/>
          </w:tcPr>
          <w:p w14:paraId="298B41C3">
            <w:pPr>
              <w:widowControl/>
              <w:autoSpaceDE w:val="0"/>
              <w:autoSpaceDN w:val="0"/>
              <w:spacing w:before="40" w:after="40" w:line="280" w:lineRule="atLeast"/>
              <w:jc w:val="center"/>
              <w:textAlignment w:val="bottom"/>
              <w:rPr>
                <w:rFonts w:ascii="Times New Roman" w:hAnsi="Times New Roman"/>
                <w:szCs w:val="21"/>
              </w:rPr>
            </w:pPr>
          </w:p>
        </w:tc>
        <w:tc>
          <w:tcPr>
            <w:tcW w:w="2424" w:type="pct"/>
            <w:gridSpan w:val="4"/>
            <w:noWrap w:val="0"/>
            <w:vAlign w:val="center"/>
          </w:tcPr>
          <w:p w14:paraId="707345B5">
            <w:pPr>
              <w:widowControl/>
              <w:autoSpaceDE w:val="0"/>
              <w:autoSpaceDN w:val="0"/>
              <w:spacing w:before="40" w:after="40" w:line="280" w:lineRule="atLeast"/>
              <w:jc w:val="center"/>
              <w:textAlignment w:val="bottom"/>
              <w:rPr>
                <w:rFonts w:ascii="Times New Roman" w:hAnsi="Times New Roman"/>
                <w:szCs w:val="21"/>
              </w:rPr>
            </w:pPr>
          </w:p>
        </w:tc>
        <w:tc>
          <w:tcPr>
            <w:tcW w:w="1104" w:type="pct"/>
            <w:gridSpan w:val="2"/>
            <w:noWrap w:val="0"/>
            <w:vAlign w:val="center"/>
          </w:tcPr>
          <w:p w14:paraId="2B09E2A3">
            <w:pPr>
              <w:widowControl/>
              <w:autoSpaceDE w:val="0"/>
              <w:autoSpaceDN w:val="0"/>
              <w:spacing w:before="40" w:after="40" w:line="280" w:lineRule="atLeast"/>
              <w:textAlignment w:val="bottom"/>
              <w:rPr>
                <w:rFonts w:ascii="Times New Roman" w:hAnsi="Times New Roman"/>
                <w:szCs w:val="21"/>
              </w:rPr>
            </w:pPr>
          </w:p>
        </w:tc>
        <w:tc>
          <w:tcPr>
            <w:tcW w:w="734" w:type="pct"/>
            <w:noWrap w:val="0"/>
            <w:vAlign w:val="center"/>
          </w:tcPr>
          <w:p w14:paraId="3EC652D8">
            <w:pPr>
              <w:widowControl/>
              <w:autoSpaceDE w:val="0"/>
              <w:autoSpaceDN w:val="0"/>
              <w:spacing w:before="40" w:after="40" w:line="280" w:lineRule="atLeast"/>
              <w:textAlignment w:val="bottom"/>
              <w:rPr>
                <w:rFonts w:ascii="Times New Roman" w:hAnsi="Times New Roman"/>
                <w:szCs w:val="21"/>
              </w:rPr>
            </w:pPr>
          </w:p>
        </w:tc>
      </w:tr>
    </w:tbl>
    <w:p w14:paraId="1B81A9B8">
      <w:pPr>
        <w:pStyle w:val="5"/>
        <w:spacing w:line="240" w:lineRule="atLeast"/>
        <w:ind w:left="0" w:leftChars="0"/>
        <w:rPr>
          <w:rFonts w:ascii="Times New Roman" w:hAnsi="Times New Roman" w:eastAsia="黑体"/>
          <w:szCs w:val="21"/>
        </w:rPr>
      </w:pPr>
    </w:p>
    <w:p w14:paraId="684B9E06">
      <w:pPr>
        <w:pStyle w:val="5"/>
        <w:spacing w:line="240" w:lineRule="atLeast"/>
        <w:ind w:left="0" w:leftChars="0"/>
        <w:rPr>
          <w:rFonts w:ascii="Times New Roman" w:hAnsi="Times New Roman" w:eastAsia="黑体"/>
          <w:szCs w:val="21"/>
        </w:rPr>
      </w:pPr>
      <w:r>
        <w:rPr>
          <w:rFonts w:ascii="Times New Roman" w:hAnsi="Times New Roman" w:eastAsia="黑体"/>
          <w:szCs w:val="21"/>
        </w:rPr>
        <w:t>注：在本表后应附</w:t>
      </w:r>
      <w:r>
        <w:rPr>
          <w:rFonts w:hint="eastAsia" w:ascii="Times New Roman" w:hAnsi="Times New Roman" w:eastAsia="黑体"/>
          <w:szCs w:val="21"/>
        </w:rPr>
        <w:t>项目负责人的</w:t>
      </w:r>
      <w:r>
        <w:rPr>
          <w:rFonts w:ascii="Times New Roman" w:hAnsi="Times New Roman" w:eastAsia="黑体"/>
          <w:szCs w:val="21"/>
        </w:rPr>
        <w:t>有效的身份证</w:t>
      </w:r>
      <w:r>
        <w:rPr>
          <w:rFonts w:hint="eastAsia" w:ascii="Times New Roman" w:hAnsi="Times New Roman" w:eastAsia="黑体"/>
          <w:szCs w:val="21"/>
        </w:rPr>
        <w:t>、</w:t>
      </w:r>
      <w:r>
        <w:rPr>
          <w:rFonts w:hint="eastAsia" w:ascii="Times New Roman" w:hAnsi="Times New Roman" w:eastAsia="黑体"/>
          <w:szCs w:val="21"/>
          <w:lang w:val="en-US" w:eastAsia="zh-CN"/>
        </w:rPr>
        <w:t>职称证书扫描件、</w:t>
      </w:r>
      <w:r>
        <w:rPr>
          <w:rFonts w:hint="eastAsia" w:ascii="Times New Roman" w:hAnsi="Times New Roman" w:eastAsia="黑体"/>
          <w:szCs w:val="21"/>
        </w:rPr>
        <w:t>响应文件递交截止时间前一年内连续三个月在供应商本单位的社保缴费记录等</w:t>
      </w:r>
      <w:r>
        <w:rPr>
          <w:rFonts w:ascii="Times New Roman" w:hAnsi="Times New Roman" w:eastAsia="黑体"/>
          <w:szCs w:val="21"/>
        </w:rPr>
        <w:t>。所有证件的扫描件均应清晰可辨，否则，将被认为证书无效。</w:t>
      </w:r>
    </w:p>
    <w:p w14:paraId="1CA528EB">
      <w:pPr>
        <w:bidi w:val="0"/>
      </w:pPr>
    </w:p>
    <w:p w14:paraId="37673221"/>
    <w:p w14:paraId="00192869">
      <w:r>
        <w:br w:type="page"/>
      </w:r>
    </w:p>
    <w:p w14:paraId="662673F3">
      <w:pPr>
        <w:widowControl/>
        <w:spacing w:before="156" w:beforeLines="50" w:after="156" w:afterLines="50"/>
        <w:jc w:val="center"/>
        <w:rPr>
          <w:rFonts w:hint="eastAsia" w:ascii="宋体" w:cs="仿宋_GB2312"/>
          <w:b/>
          <w:sz w:val="28"/>
          <w:szCs w:val="28"/>
        </w:rPr>
      </w:pPr>
      <w:r>
        <w:rPr>
          <w:rFonts w:ascii="宋体" w:hAnsi="宋体" w:cs="仿宋_GB2312"/>
          <w:b/>
          <w:sz w:val="28"/>
          <w:szCs w:val="28"/>
        </w:rPr>
        <w:t>(</w:t>
      </w:r>
      <w:r>
        <w:rPr>
          <w:rFonts w:hint="eastAsia" w:ascii="宋体" w:hAnsi="宋体" w:cs="仿宋_GB2312"/>
          <w:b/>
          <w:sz w:val="28"/>
          <w:szCs w:val="28"/>
        </w:rPr>
        <w:t>二</w:t>
      </w:r>
      <w:r>
        <w:rPr>
          <w:rFonts w:ascii="宋体" w:hAnsi="宋体" w:cs="仿宋_GB2312"/>
          <w:b/>
          <w:sz w:val="28"/>
          <w:szCs w:val="28"/>
        </w:rPr>
        <w:t>)</w:t>
      </w:r>
      <w:r>
        <w:rPr>
          <w:rFonts w:hint="eastAsia" w:ascii="宋体" w:hAnsi="宋体" w:cs="仿宋_GB2312"/>
          <w:b/>
          <w:sz w:val="28"/>
          <w:szCs w:val="28"/>
        </w:rPr>
        <w:t>驾驶员</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62"/>
        <w:gridCol w:w="1548"/>
        <w:gridCol w:w="1548"/>
        <w:gridCol w:w="1867"/>
        <w:gridCol w:w="1230"/>
      </w:tblGrid>
      <w:tr w14:paraId="71B1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61DA61D2">
            <w:pPr>
              <w:widowControl/>
              <w:adjustRightInd w:val="0"/>
              <w:snapToGrid w:val="0"/>
              <w:jc w:val="center"/>
              <w:rPr>
                <w:rFonts w:ascii="宋体" w:cs="仿宋_GB2312"/>
                <w:sz w:val="24"/>
              </w:rPr>
            </w:pPr>
            <w:r>
              <w:rPr>
                <w:rFonts w:hint="eastAsia" w:ascii="宋体" w:hAnsi="宋体" w:cs="仿宋_GB2312"/>
                <w:sz w:val="24"/>
              </w:rPr>
              <w:t>序号</w:t>
            </w:r>
          </w:p>
        </w:tc>
        <w:tc>
          <w:tcPr>
            <w:tcW w:w="1218" w:type="pct"/>
            <w:noWrap w:val="0"/>
            <w:vAlign w:val="center"/>
          </w:tcPr>
          <w:p w14:paraId="68CC2CF6">
            <w:pPr>
              <w:widowControl/>
              <w:adjustRightInd w:val="0"/>
              <w:snapToGrid w:val="0"/>
              <w:jc w:val="center"/>
              <w:rPr>
                <w:rFonts w:ascii="宋体" w:cs="仿宋_GB2312"/>
                <w:sz w:val="24"/>
              </w:rPr>
            </w:pPr>
            <w:r>
              <w:rPr>
                <w:rFonts w:hint="eastAsia" w:ascii="宋体" w:hAnsi="宋体" w:cs="仿宋_GB2312"/>
                <w:sz w:val="24"/>
              </w:rPr>
              <w:t>姓名</w:t>
            </w:r>
          </w:p>
        </w:tc>
        <w:tc>
          <w:tcPr>
            <w:tcW w:w="833" w:type="pct"/>
            <w:noWrap w:val="0"/>
            <w:vAlign w:val="center"/>
          </w:tcPr>
          <w:p w14:paraId="4EDBE4CD">
            <w:pPr>
              <w:widowControl/>
              <w:adjustRightInd w:val="0"/>
              <w:snapToGrid w:val="0"/>
              <w:jc w:val="center"/>
              <w:rPr>
                <w:rFonts w:ascii="宋体" w:cs="仿宋_GB2312"/>
                <w:sz w:val="24"/>
              </w:rPr>
            </w:pPr>
            <w:r>
              <w:rPr>
                <w:rFonts w:hint="eastAsia" w:ascii="宋体" w:hAnsi="宋体" w:cs="仿宋_GB2312"/>
                <w:sz w:val="24"/>
              </w:rPr>
              <w:t>性别</w:t>
            </w:r>
          </w:p>
        </w:tc>
        <w:tc>
          <w:tcPr>
            <w:tcW w:w="833" w:type="pct"/>
            <w:noWrap w:val="0"/>
            <w:vAlign w:val="center"/>
          </w:tcPr>
          <w:p w14:paraId="6E593DCF">
            <w:pPr>
              <w:widowControl/>
              <w:adjustRightInd w:val="0"/>
              <w:snapToGrid w:val="0"/>
              <w:jc w:val="center"/>
              <w:rPr>
                <w:rFonts w:ascii="宋体" w:cs="仿宋_GB2312"/>
                <w:sz w:val="24"/>
              </w:rPr>
            </w:pPr>
            <w:r>
              <w:rPr>
                <w:rFonts w:hint="eastAsia" w:ascii="宋体" w:hAnsi="宋体" w:cs="仿宋_GB2312"/>
                <w:sz w:val="24"/>
              </w:rPr>
              <w:t>年龄</w:t>
            </w:r>
          </w:p>
        </w:tc>
        <w:tc>
          <w:tcPr>
            <w:tcW w:w="1005" w:type="pct"/>
            <w:noWrap w:val="0"/>
            <w:vAlign w:val="center"/>
          </w:tcPr>
          <w:p w14:paraId="14362FBD">
            <w:pPr>
              <w:widowControl/>
              <w:adjustRightInd w:val="0"/>
              <w:snapToGrid w:val="0"/>
              <w:jc w:val="center"/>
              <w:rPr>
                <w:rFonts w:ascii="宋体" w:cs="仿宋_GB2312"/>
                <w:sz w:val="24"/>
              </w:rPr>
            </w:pPr>
            <w:r>
              <w:rPr>
                <w:rFonts w:hint="eastAsia" w:ascii="宋体" w:hAnsi="宋体" w:cs="仿宋_GB2312"/>
                <w:sz w:val="24"/>
              </w:rPr>
              <w:t>驾龄</w:t>
            </w:r>
          </w:p>
        </w:tc>
        <w:tc>
          <w:tcPr>
            <w:tcW w:w="662" w:type="pct"/>
            <w:noWrap w:val="0"/>
            <w:vAlign w:val="center"/>
          </w:tcPr>
          <w:p w14:paraId="1BE36B0E">
            <w:pPr>
              <w:widowControl/>
              <w:adjustRightInd w:val="0"/>
              <w:snapToGrid w:val="0"/>
              <w:jc w:val="center"/>
              <w:rPr>
                <w:rFonts w:ascii="宋体" w:cs="仿宋_GB2312"/>
                <w:sz w:val="24"/>
              </w:rPr>
            </w:pPr>
            <w:r>
              <w:rPr>
                <w:rFonts w:hint="eastAsia" w:ascii="宋体" w:hAnsi="宋体" w:cs="仿宋_GB2312"/>
                <w:sz w:val="24"/>
              </w:rPr>
              <w:t>备注</w:t>
            </w:r>
          </w:p>
        </w:tc>
      </w:tr>
      <w:tr w14:paraId="42EE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132475A4">
            <w:pPr>
              <w:widowControl/>
              <w:adjustRightInd w:val="0"/>
              <w:snapToGrid w:val="0"/>
              <w:jc w:val="center"/>
              <w:rPr>
                <w:rFonts w:ascii="宋体" w:cs="仿宋_GB2312"/>
                <w:sz w:val="24"/>
              </w:rPr>
            </w:pPr>
          </w:p>
        </w:tc>
        <w:tc>
          <w:tcPr>
            <w:tcW w:w="1218" w:type="pct"/>
            <w:noWrap w:val="0"/>
            <w:vAlign w:val="center"/>
          </w:tcPr>
          <w:p w14:paraId="06828973">
            <w:pPr>
              <w:widowControl/>
              <w:adjustRightInd w:val="0"/>
              <w:snapToGrid w:val="0"/>
              <w:jc w:val="center"/>
              <w:rPr>
                <w:rFonts w:ascii="宋体" w:cs="仿宋_GB2312"/>
                <w:sz w:val="24"/>
              </w:rPr>
            </w:pPr>
          </w:p>
        </w:tc>
        <w:tc>
          <w:tcPr>
            <w:tcW w:w="833" w:type="pct"/>
            <w:noWrap w:val="0"/>
            <w:vAlign w:val="center"/>
          </w:tcPr>
          <w:p w14:paraId="0FD3E555">
            <w:pPr>
              <w:widowControl/>
              <w:adjustRightInd w:val="0"/>
              <w:snapToGrid w:val="0"/>
              <w:jc w:val="center"/>
              <w:rPr>
                <w:rFonts w:ascii="宋体" w:cs="仿宋_GB2312"/>
                <w:sz w:val="24"/>
              </w:rPr>
            </w:pPr>
          </w:p>
        </w:tc>
        <w:tc>
          <w:tcPr>
            <w:tcW w:w="833" w:type="pct"/>
            <w:noWrap w:val="0"/>
            <w:vAlign w:val="center"/>
          </w:tcPr>
          <w:p w14:paraId="731F99BB">
            <w:pPr>
              <w:widowControl/>
              <w:adjustRightInd w:val="0"/>
              <w:snapToGrid w:val="0"/>
              <w:jc w:val="center"/>
              <w:rPr>
                <w:rFonts w:ascii="宋体" w:cs="仿宋_GB2312"/>
                <w:sz w:val="24"/>
              </w:rPr>
            </w:pPr>
          </w:p>
        </w:tc>
        <w:tc>
          <w:tcPr>
            <w:tcW w:w="1005" w:type="pct"/>
            <w:noWrap w:val="0"/>
            <w:vAlign w:val="center"/>
          </w:tcPr>
          <w:p w14:paraId="16FFEE7B">
            <w:pPr>
              <w:widowControl/>
              <w:adjustRightInd w:val="0"/>
              <w:snapToGrid w:val="0"/>
              <w:jc w:val="center"/>
              <w:rPr>
                <w:rFonts w:ascii="宋体" w:cs="仿宋_GB2312"/>
                <w:sz w:val="24"/>
              </w:rPr>
            </w:pPr>
          </w:p>
        </w:tc>
        <w:tc>
          <w:tcPr>
            <w:tcW w:w="662" w:type="pct"/>
            <w:noWrap w:val="0"/>
            <w:vAlign w:val="center"/>
          </w:tcPr>
          <w:p w14:paraId="0998824C">
            <w:pPr>
              <w:widowControl/>
              <w:adjustRightInd w:val="0"/>
              <w:snapToGrid w:val="0"/>
              <w:jc w:val="center"/>
              <w:rPr>
                <w:rFonts w:ascii="宋体" w:cs="仿宋_GB2312"/>
                <w:sz w:val="24"/>
              </w:rPr>
            </w:pPr>
          </w:p>
        </w:tc>
      </w:tr>
    </w:tbl>
    <w:p w14:paraId="7E6089FB">
      <w:pPr>
        <w:widowControl/>
        <w:jc w:val="left"/>
        <w:rPr>
          <w:rFonts w:ascii="宋体" w:cs="仿宋"/>
          <w:b/>
          <w:bCs/>
          <w:szCs w:val="21"/>
        </w:rPr>
      </w:pPr>
      <w:r>
        <w:rPr>
          <w:rFonts w:hint="eastAsia" w:ascii="宋体" w:hAnsi="宋体" w:cs="仿宋"/>
          <w:b/>
          <w:bCs/>
          <w:szCs w:val="21"/>
        </w:rPr>
        <w:t>注：</w:t>
      </w:r>
      <w:r>
        <w:rPr>
          <w:rFonts w:ascii="宋体" w:hAnsi="宋体" w:cs="仿宋"/>
          <w:b/>
          <w:bCs/>
          <w:szCs w:val="21"/>
        </w:rPr>
        <w:t>1</w:t>
      </w:r>
      <w:r>
        <w:rPr>
          <w:rFonts w:hint="eastAsia" w:ascii="宋体" w:hAnsi="宋体" w:cs="仿宋"/>
          <w:b/>
          <w:bCs/>
          <w:szCs w:val="21"/>
        </w:rPr>
        <w:t>、所列驾驶人员须附身份证和年审合格的驾照扫描件</w:t>
      </w:r>
      <w:r>
        <w:rPr>
          <w:rFonts w:ascii="宋体" w:hAnsi="宋体" w:cs="仿宋"/>
          <w:b/>
          <w:bCs/>
          <w:szCs w:val="21"/>
        </w:rPr>
        <w:t>(</w:t>
      </w:r>
      <w:r>
        <w:rPr>
          <w:rFonts w:hint="eastAsia" w:ascii="宋体" w:hAnsi="宋体" w:cs="仿宋"/>
          <w:b/>
          <w:bCs/>
          <w:szCs w:val="21"/>
        </w:rPr>
        <w:t>加盖公章</w:t>
      </w:r>
      <w:r>
        <w:rPr>
          <w:rFonts w:ascii="宋体" w:hAnsi="宋体" w:cs="仿宋"/>
          <w:b/>
          <w:bCs/>
          <w:szCs w:val="21"/>
        </w:rPr>
        <w:t>)</w:t>
      </w:r>
      <w:r>
        <w:rPr>
          <w:rFonts w:hint="eastAsia" w:ascii="宋体" w:hAnsi="宋体" w:cs="仿宋"/>
          <w:b/>
          <w:bCs/>
          <w:szCs w:val="21"/>
        </w:rPr>
        <w:t>；</w:t>
      </w:r>
    </w:p>
    <w:p w14:paraId="596EB574">
      <w:pPr>
        <w:widowControl/>
        <w:ind w:firstLine="422" w:firstLineChars="200"/>
        <w:jc w:val="left"/>
        <w:rPr>
          <w:rFonts w:hint="eastAsia" w:ascii="宋体" w:hAnsi="宋体" w:cs="仿宋"/>
          <w:b/>
          <w:bCs/>
          <w:szCs w:val="21"/>
        </w:rPr>
      </w:pPr>
      <w:r>
        <w:rPr>
          <w:rFonts w:hint="eastAsia" w:ascii="宋体" w:hAnsi="宋体" w:cs="仿宋"/>
          <w:b/>
          <w:bCs/>
          <w:szCs w:val="21"/>
        </w:rPr>
        <w:t>2、所列驾驶员提供劳动合同复印或扫描件</w:t>
      </w:r>
      <w:r>
        <w:rPr>
          <w:rFonts w:ascii="宋体" w:hAnsi="宋体" w:cs="仿宋"/>
          <w:b/>
          <w:bCs/>
          <w:szCs w:val="21"/>
        </w:rPr>
        <w:t>(</w:t>
      </w:r>
      <w:r>
        <w:rPr>
          <w:rFonts w:hint="eastAsia" w:ascii="宋体" w:hAnsi="宋体" w:cs="仿宋"/>
          <w:b/>
          <w:bCs/>
          <w:szCs w:val="21"/>
        </w:rPr>
        <w:t>加盖公章</w:t>
      </w:r>
      <w:r>
        <w:rPr>
          <w:rFonts w:ascii="宋体" w:hAnsi="宋体" w:cs="仿宋"/>
          <w:b/>
          <w:bCs/>
          <w:szCs w:val="21"/>
        </w:rPr>
        <w:t>)</w:t>
      </w:r>
      <w:r>
        <w:rPr>
          <w:rFonts w:hint="eastAsia" w:ascii="宋体" w:hAnsi="宋体" w:cs="仿宋"/>
          <w:b/>
          <w:bCs/>
          <w:szCs w:val="21"/>
        </w:rPr>
        <w:t>。</w:t>
      </w:r>
    </w:p>
    <w:p w14:paraId="1713D2F1">
      <w:pPr>
        <w:widowControl/>
        <w:spacing w:before="156" w:beforeLines="50" w:after="156" w:afterLines="50"/>
        <w:jc w:val="center"/>
        <w:rPr>
          <w:rFonts w:hint="eastAsia" w:ascii="Times New Roman" w:hAnsi="Times New Roman" w:eastAsia="黑体"/>
          <w:sz w:val="28"/>
          <w:szCs w:val="28"/>
        </w:rPr>
      </w:pPr>
    </w:p>
    <w:p w14:paraId="2AC59C37">
      <w:pPr>
        <w:widowControl/>
        <w:spacing w:before="156" w:beforeLines="50" w:after="156" w:afterLines="50"/>
        <w:jc w:val="center"/>
        <w:rPr>
          <w:rFonts w:ascii="宋体" w:cs="仿宋_GB2312"/>
          <w:b/>
          <w:sz w:val="28"/>
          <w:szCs w:val="28"/>
        </w:rPr>
      </w:pPr>
      <w:r>
        <w:rPr>
          <w:rFonts w:ascii="宋体" w:hAnsi="宋体" w:cs="仿宋_GB2312"/>
          <w:b/>
          <w:sz w:val="28"/>
          <w:szCs w:val="28"/>
        </w:rPr>
        <w:t>(</w:t>
      </w:r>
      <w:r>
        <w:rPr>
          <w:rFonts w:hint="eastAsia" w:ascii="宋体" w:hAnsi="宋体" w:cs="仿宋_GB2312"/>
          <w:b/>
          <w:sz w:val="28"/>
          <w:szCs w:val="28"/>
        </w:rPr>
        <w:t>三</w:t>
      </w:r>
      <w:r>
        <w:rPr>
          <w:rFonts w:ascii="宋体" w:hAnsi="宋体" w:cs="仿宋_GB2312"/>
          <w:b/>
          <w:sz w:val="28"/>
          <w:szCs w:val="28"/>
        </w:rPr>
        <w:t>)</w:t>
      </w:r>
      <w:r>
        <w:rPr>
          <w:rFonts w:hint="eastAsia" w:ascii="宋体" w:hAnsi="宋体" w:cs="仿宋_GB2312"/>
          <w:b/>
          <w:sz w:val="28"/>
          <w:szCs w:val="28"/>
        </w:rPr>
        <w:t>设备一览表</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3399"/>
        <w:gridCol w:w="1003"/>
        <w:gridCol w:w="1027"/>
        <w:gridCol w:w="1133"/>
        <w:gridCol w:w="1086"/>
        <w:gridCol w:w="1018"/>
      </w:tblGrid>
      <w:tr w14:paraId="5D8B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31" w:type="pct"/>
            <w:noWrap w:val="0"/>
            <w:vAlign w:val="center"/>
          </w:tcPr>
          <w:p w14:paraId="4B111BAC">
            <w:pPr>
              <w:widowControl/>
              <w:adjustRightInd w:val="0"/>
              <w:snapToGrid w:val="0"/>
              <w:jc w:val="center"/>
              <w:rPr>
                <w:rFonts w:ascii="宋体" w:cs="仿宋_GB2312"/>
                <w:sz w:val="24"/>
              </w:rPr>
            </w:pPr>
            <w:r>
              <w:rPr>
                <w:rFonts w:hint="eastAsia" w:ascii="宋体" w:hAnsi="宋体" w:cs="仿宋_GB2312"/>
                <w:sz w:val="24"/>
              </w:rPr>
              <w:t>序号</w:t>
            </w:r>
          </w:p>
        </w:tc>
        <w:tc>
          <w:tcPr>
            <w:tcW w:w="1830" w:type="pct"/>
            <w:noWrap w:val="0"/>
            <w:vAlign w:val="center"/>
          </w:tcPr>
          <w:p w14:paraId="2984FA8A">
            <w:pPr>
              <w:widowControl/>
              <w:adjustRightInd w:val="0"/>
              <w:snapToGrid w:val="0"/>
              <w:jc w:val="center"/>
              <w:rPr>
                <w:rFonts w:ascii="宋体" w:cs="仿宋_GB2312"/>
                <w:sz w:val="24"/>
              </w:rPr>
            </w:pPr>
            <w:r>
              <w:rPr>
                <w:rFonts w:hint="eastAsia" w:ascii="宋体" w:hAnsi="宋体" w:cs="仿宋_GB2312"/>
                <w:sz w:val="24"/>
              </w:rPr>
              <w:t>设备名称</w:t>
            </w:r>
          </w:p>
        </w:tc>
        <w:tc>
          <w:tcPr>
            <w:tcW w:w="540" w:type="pct"/>
            <w:noWrap w:val="0"/>
            <w:vAlign w:val="center"/>
          </w:tcPr>
          <w:p w14:paraId="68850F38">
            <w:pPr>
              <w:widowControl/>
              <w:adjustRightInd w:val="0"/>
              <w:snapToGrid w:val="0"/>
              <w:jc w:val="center"/>
              <w:rPr>
                <w:rFonts w:ascii="宋体" w:cs="仿宋_GB2312"/>
                <w:sz w:val="24"/>
              </w:rPr>
            </w:pPr>
            <w:r>
              <w:rPr>
                <w:rFonts w:hint="eastAsia" w:ascii="宋体" w:hAnsi="宋体" w:cs="仿宋_GB2312"/>
                <w:sz w:val="24"/>
              </w:rPr>
              <w:t>生产厂家</w:t>
            </w:r>
          </w:p>
        </w:tc>
        <w:tc>
          <w:tcPr>
            <w:tcW w:w="553" w:type="pct"/>
            <w:noWrap w:val="0"/>
            <w:vAlign w:val="center"/>
          </w:tcPr>
          <w:p w14:paraId="353660AE">
            <w:pPr>
              <w:widowControl/>
              <w:adjustRightInd w:val="0"/>
              <w:snapToGrid w:val="0"/>
              <w:jc w:val="center"/>
              <w:rPr>
                <w:rFonts w:ascii="宋体" w:cs="仿宋_GB2312"/>
                <w:sz w:val="24"/>
              </w:rPr>
            </w:pPr>
            <w:r>
              <w:rPr>
                <w:rFonts w:hint="eastAsia" w:ascii="宋体" w:hAnsi="宋体" w:cs="仿宋_GB2312"/>
                <w:sz w:val="24"/>
              </w:rPr>
              <w:t>型号</w:t>
            </w:r>
          </w:p>
        </w:tc>
        <w:tc>
          <w:tcPr>
            <w:tcW w:w="610" w:type="pct"/>
            <w:noWrap w:val="0"/>
            <w:vAlign w:val="center"/>
          </w:tcPr>
          <w:p w14:paraId="131B768A">
            <w:pPr>
              <w:widowControl/>
              <w:adjustRightInd w:val="0"/>
              <w:snapToGrid w:val="0"/>
              <w:jc w:val="center"/>
              <w:rPr>
                <w:rFonts w:ascii="宋体" w:cs="仿宋_GB2312"/>
                <w:sz w:val="24"/>
              </w:rPr>
            </w:pPr>
            <w:r>
              <w:rPr>
                <w:rFonts w:hint="eastAsia" w:ascii="宋体" w:hAnsi="宋体" w:cs="仿宋_GB2312"/>
                <w:sz w:val="24"/>
              </w:rPr>
              <w:t>状态</w:t>
            </w:r>
          </w:p>
        </w:tc>
        <w:tc>
          <w:tcPr>
            <w:tcW w:w="585" w:type="pct"/>
            <w:noWrap w:val="0"/>
            <w:vAlign w:val="center"/>
          </w:tcPr>
          <w:p w14:paraId="5DDA5A0B">
            <w:pPr>
              <w:widowControl/>
              <w:adjustRightInd w:val="0"/>
              <w:snapToGrid w:val="0"/>
              <w:jc w:val="center"/>
              <w:rPr>
                <w:rFonts w:ascii="宋体" w:cs="仿宋_GB2312"/>
                <w:sz w:val="24"/>
              </w:rPr>
            </w:pPr>
            <w:r>
              <w:rPr>
                <w:rFonts w:hint="eastAsia" w:ascii="宋体" w:hAnsi="宋体" w:cs="仿宋_GB2312"/>
                <w:sz w:val="24"/>
              </w:rPr>
              <w:t>已使用年限</w:t>
            </w:r>
          </w:p>
        </w:tc>
        <w:tc>
          <w:tcPr>
            <w:tcW w:w="548" w:type="pct"/>
            <w:noWrap w:val="0"/>
            <w:vAlign w:val="center"/>
          </w:tcPr>
          <w:p w14:paraId="612B866A">
            <w:pPr>
              <w:widowControl/>
              <w:adjustRightInd w:val="0"/>
              <w:snapToGrid w:val="0"/>
              <w:jc w:val="center"/>
              <w:rPr>
                <w:rFonts w:ascii="宋体" w:cs="仿宋_GB2312"/>
                <w:sz w:val="24"/>
              </w:rPr>
            </w:pPr>
            <w:r>
              <w:rPr>
                <w:rFonts w:hint="eastAsia" w:ascii="宋体" w:hAnsi="宋体" w:cs="仿宋_GB2312"/>
                <w:sz w:val="24"/>
              </w:rPr>
              <w:t>备注</w:t>
            </w:r>
          </w:p>
        </w:tc>
      </w:tr>
      <w:tr w14:paraId="3E6E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31" w:type="pct"/>
            <w:noWrap w:val="0"/>
            <w:vAlign w:val="center"/>
          </w:tcPr>
          <w:p w14:paraId="273E1640">
            <w:pPr>
              <w:widowControl/>
              <w:adjustRightInd w:val="0"/>
              <w:snapToGrid w:val="0"/>
              <w:jc w:val="center"/>
              <w:rPr>
                <w:rFonts w:ascii="宋体" w:cs="仿宋_GB2312"/>
                <w:sz w:val="24"/>
              </w:rPr>
            </w:pPr>
            <w:r>
              <w:rPr>
                <w:rFonts w:ascii="宋体" w:hAnsi="宋体" w:cs="仿宋_GB2312"/>
                <w:sz w:val="24"/>
              </w:rPr>
              <w:t>1</w:t>
            </w:r>
          </w:p>
        </w:tc>
        <w:tc>
          <w:tcPr>
            <w:tcW w:w="1830" w:type="pct"/>
            <w:noWrap w:val="0"/>
            <w:vAlign w:val="center"/>
          </w:tcPr>
          <w:p w14:paraId="4F31E58D">
            <w:pPr>
              <w:widowControl/>
              <w:adjustRightInd w:val="0"/>
              <w:snapToGrid w:val="0"/>
              <w:jc w:val="center"/>
              <w:rPr>
                <w:rFonts w:hint="eastAsia" w:ascii="宋体" w:eastAsia="宋体" w:cs="仿宋_GB2312"/>
                <w:sz w:val="24"/>
                <w:lang w:val="en-US" w:eastAsia="zh-CN"/>
              </w:rPr>
            </w:pPr>
            <w:r>
              <w:rPr>
                <w:rFonts w:hint="eastAsia" w:ascii="宋体" w:hAnsi="宋体" w:eastAsia="宋体" w:cs="宋体"/>
                <w:bCs/>
                <w:kern w:val="0"/>
                <w:sz w:val="21"/>
                <w:szCs w:val="21"/>
              </w:rPr>
              <w:t>激光式高速路面弯沉</w:t>
            </w:r>
            <w:r>
              <w:rPr>
                <w:rFonts w:hint="eastAsia" w:ascii="宋体" w:hAnsi="宋体" w:eastAsia="宋体" w:cs="宋体"/>
                <w:bCs/>
                <w:kern w:val="0"/>
                <w:sz w:val="21"/>
                <w:szCs w:val="21"/>
                <w:lang w:val="en-US" w:eastAsia="zh-CN"/>
              </w:rPr>
              <w:t>仪</w:t>
            </w:r>
          </w:p>
        </w:tc>
        <w:tc>
          <w:tcPr>
            <w:tcW w:w="540" w:type="pct"/>
            <w:noWrap w:val="0"/>
            <w:vAlign w:val="center"/>
          </w:tcPr>
          <w:p w14:paraId="33CF6729">
            <w:pPr>
              <w:widowControl/>
              <w:adjustRightInd w:val="0"/>
              <w:snapToGrid w:val="0"/>
              <w:jc w:val="center"/>
              <w:rPr>
                <w:rFonts w:ascii="宋体" w:cs="仿宋_GB2312"/>
                <w:sz w:val="24"/>
              </w:rPr>
            </w:pPr>
          </w:p>
        </w:tc>
        <w:tc>
          <w:tcPr>
            <w:tcW w:w="553" w:type="pct"/>
            <w:noWrap w:val="0"/>
            <w:vAlign w:val="center"/>
          </w:tcPr>
          <w:p w14:paraId="722BA38F">
            <w:pPr>
              <w:widowControl/>
              <w:adjustRightInd w:val="0"/>
              <w:snapToGrid w:val="0"/>
              <w:jc w:val="center"/>
              <w:rPr>
                <w:rFonts w:ascii="宋体" w:cs="仿宋_GB2312"/>
                <w:sz w:val="24"/>
              </w:rPr>
            </w:pPr>
          </w:p>
        </w:tc>
        <w:tc>
          <w:tcPr>
            <w:tcW w:w="610" w:type="pct"/>
            <w:noWrap w:val="0"/>
            <w:vAlign w:val="center"/>
          </w:tcPr>
          <w:p w14:paraId="7A1C9B7E">
            <w:pPr>
              <w:widowControl/>
              <w:adjustRightInd w:val="0"/>
              <w:snapToGrid w:val="0"/>
              <w:jc w:val="center"/>
              <w:rPr>
                <w:rFonts w:ascii="宋体" w:cs="仿宋_GB2312"/>
                <w:sz w:val="24"/>
              </w:rPr>
            </w:pPr>
          </w:p>
        </w:tc>
        <w:tc>
          <w:tcPr>
            <w:tcW w:w="585" w:type="pct"/>
            <w:noWrap w:val="0"/>
            <w:vAlign w:val="center"/>
          </w:tcPr>
          <w:p w14:paraId="5A773287">
            <w:pPr>
              <w:widowControl/>
              <w:adjustRightInd w:val="0"/>
              <w:snapToGrid w:val="0"/>
              <w:jc w:val="center"/>
              <w:rPr>
                <w:rFonts w:ascii="宋体" w:cs="仿宋_GB2312"/>
                <w:sz w:val="24"/>
              </w:rPr>
            </w:pPr>
          </w:p>
        </w:tc>
        <w:tc>
          <w:tcPr>
            <w:tcW w:w="548" w:type="pct"/>
            <w:noWrap w:val="0"/>
            <w:vAlign w:val="center"/>
          </w:tcPr>
          <w:p w14:paraId="10A4776D">
            <w:pPr>
              <w:widowControl/>
              <w:adjustRightInd w:val="0"/>
              <w:snapToGrid w:val="0"/>
              <w:jc w:val="center"/>
            </w:pPr>
          </w:p>
        </w:tc>
      </w:tr>
    </w:tbl>
    <w:p w14:paraId="3518531D">
      <w:pPr>
        <w:widowControl/>
        <w:spacing w:line="240" w:lineRule="auto"/>
        <w:jc w:val="left"/>
        <w:rPr>
          <w:rFonts w:ascii="宋体" w:hAnsi="宋体" w:cs="仿宋"/>
          <w:b/>
          <w:bCs/>
          <w:szCs w:val="21"/>
        </w:rPr>
      </w:pPr>
      <w:r>
        <w:rPr>
          <w:rFonts w:hint="eastAsia" w:ascii="宋体" w:hAnsi="宋体" w:cs="仿宋"/>
          <w:b/>
          <w:bCs/>
          <w:szCs w:val="21"/>
        </w:rPr>
        <w:t>注：提供车辆照片、行驶证、保险单和车辆购置发票复印件或扫描件</w:t>
      </w:r>
      <w:r>
        <w:rPr>
          <w:rFonts w:ascii="宋体" w:hAnsi="宋体" w:cs="仿宋"/>
          <w:b/>
          <w:bCs/>
          <w:szCs w:val="21"/>
        </w:rPr>
        <w:t>(</w:t>
      </w:r>
      <w:r>
        <w:rPr>
          <w:rFonts w:hint="eastAsia" w:ascii="宋体" w:hAnsi="宋体" w:cs="仿宋"/>
          <w:b/>
          <w:bCs/>
          <w:szCs w:val="21"/>
        </w:rPr>
        <w:t>加盖公章</w:t>
      </w:r>
      <w:r>
        <w:rPr>
          <w:rFonts w:ascii="宋体" w:hAnsi="宋体" w:cs="仿宋"/>
          <w:b/>
          <w:bCs/>
          <w:szCs w:val="21"/>
        </w:rPr>
        <w:t>)</w:t>
      </w:r>
      <w:r>
        <w:rPr>
          <w:rFonts w:hint="eastAsia" w:ascii="宋体" w:hAnsi="宋体" w:cs="仿宋"/>
          <w:b/>
          <w:bCs/>
          <w:szCs w:val="21"/>
        </w:rPr>
        <w:t>，原件备查。</w:t>
      </w:r>
    </w:p>
    <w:p w14:paraId="4DE27CAB">
      <w:pPr>
        <w:bidi w:val="0"/>
      </w:pPr>
    </w:p>
    <w:p w14:paraId="35B37D21">
      <w:pPr>
        <w:bidi w:val="0"/>
      </w:pPr>
      <w:r>
        <w:br w:type="page"/>
      </w:r>
      <w:bookmarkStart w:id="194" w:name="_Toc24551_WPSOffice_Level1"/>
      <w:bookmarkStart w:id="195" w:name="_Toc17671_WPSOffice_Level1"/>
    </w:p>
    <w:p w14:paraId="34BC02D1">
      <w:pPr>
        <w:pageBreakBefore w:val="0"/>
        <w:numPr>
          <w:ilvl w:val="0"/>
          <w:numId w:val="0"/>
        </w:numPr>
        <w:kinsoku/>
        <w:wordWrap/>
        <w:overflowPunct/>
        <w:bidi w:val="0"/>
        <w:spacing w:line="440" w:lineRule="exact"/>
        <w:jc w:val="center"/>
        <w:outlineLvl w:val="1"/>
        <w:rPr>
          <w:rFonts w:hint="eastAsia"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六、</w:t>
      </w:r>
      <w:r>
        <w:rPr>
          <w:rFonts w:hint="eastAsia" w:ascii="Times New Roman" w:hAnsi="Times New Roman" w:eastAsia="黑体" w:cs="Times New Roman"/>
          <w:sz w:val="28"/>
          <w:szCs w:val="28"/>
        </w:rPr>
        <w:t>近年类似业绩情况</w:t>
      </w:r>
      <w:bookmarkEnd w:id="194"/>
      <w:bookmarkEnd w:id="195"/>
    </w:p>
    <w:p w14:paraId="59F85B66">
      <w:pPr>
        <w:pStyle w:val="2"/>
        <w:numPr>
          <w:ilvl w:val="0"/>
          <w:numId w:val="0"/>
        </w:numPr>
      </w:pP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6815"/>
      </w:tblGrid>
      <w:tr w14:paraId="5D8E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0" w:type="pct"/>
            <w:noWrap/>
            <w:vAlign w:val="center"/>
          </w:tcPr>
          <w:p w14:paraId="7D17DC02">
            <w:pPr>
              <w:topLinePunct/>
              <w:spacing w:line="440" w:lineRule="exact"/>
              <w:jc w:val="center"/>
              <w:rPr>
                <w:rFonts w:ascii="Times New Roman" w:hAnsi="Times New Roman"/>
                <w:szCs w:val="21"/>
              </w:rPr>
            </w:pPr>
            <w:r>
              <w:rPr>
                <w:rFonts w:ascii="Times New Roman" w:hAnsi="Times New Roman"/>
                <w:szCs w:val="21"/>
              </w:rPr>
              <w:t>项目名称</w:t>
            </w:r>
          </w:p>
        </w:tc>
        <w:tc>
          <w:tcPr>
            <w:tcW w:w="3669" w:type="pct"/>
            <w:noWrap/>
            <w:vAlign w:val="top"/>
          </w:tcPr>
          <w:p w14:paraId="35C02846">
            <w:pPr>
              <w:topLinePunct/>
              <w:spacing w:line="440" w:lineRule="exact"/>
              <w:rPr>
                <w:rFonts w:ascii="Times New Roman" w:hAnsi="Times New Roman"/>
                <w:szCs w:val="21"/>
              </w:rPr>
            </w:pPr>
          </w:p>
        </w:tc>
      </w:tr>
      <w:tr w14:paraId="5771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0" w:type="pct"/>
            <w:noWrap/>
            <w:vAlign w:val="center"/>
          </w:tcPr>
          <w:p w14:paraId="1D937F99">
            <w:pPr>
              <w:topLinePunct/>
              <w:spacing w:line="440" w:lineRule="exact"/>
              <w:jc w:val="center"/>
              <w:rPr>
                <w:rFonts w:ascii="Times New Roman" w:hAnsi="Times New Roman"/>
                <w:szCs w:val="21"/>
              </w:rPr>
            </w:pPr>
            <w:r>
              <w:rPr>
                <w:rFonts w:ascii="Times New Roman" w:hAnsi="Times New Roman"/>
                <w:szCs w:val="21"/>
              </w:rPr>
              <w:t>项目所在地</w:t>
            </w:r>
          </w:p>
        </w:tc>
        <w:tc>
          <w:tcPr>
            <w:tcW w:w="3669" w:type="pct"/>
            <w:noWrap/>
            <w:vAlign w:val="top"/>
          </w:tcPr>
          <w:p w14:paraId="70F97183">
            <w:pPr>
              <w:topLinePunct/>
              <w:spacing w:line="440" w:lineRule="exact"/>
              <w:rPr>
                <w:rFonts w:ascii="Times New Roman" w:hAnsi="Times New Roman"/>
                <w:szCs w:val="21"/>
              </w:rPr>
            </w:pPr>
          </w:p>
        </w:tc>
      </w:tr>
      <w:tr w14:paraId="0381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0" w:type="pct"/>
            <w:noWrap/>
            <w:vAlign w:val="center"/>
          </w:tcPr>
          <w:p w14:paraId="09EF7DD4">
            <w:pPr>
              <w:topLinePunct/>
              <w:spacing w:line="440" w:lineRule="exact"/>
              <w:jc w:val="center"/>
              <w:rPr>
                <w:rFonts w:ascii="Times New Roman" w:hAnsi="Times New Roman"/>
                <w:szCs w:val="21"/>
              </w:rPr>
            </w:pPr>
            <w:r>
              <w:rPr>
                <w:rFonts w:hint="eastAsia" w:ascii="Times New Roman" w:hAnsi="Times New Roman"/>
                <w:szCs w:val="21"/>
              </w:rPr>
              <w:t>业主</w:t>
            </w:r>
            <w:r>
              <w:rPr>
                <w:rFonts w:ascii="Times New Roman" w:hAnsi="Times New Roman"/>
                <w:szCs w:val="21"/>
              </w:rPr>
              <w:t>名称</w:t>
            </w:r>
          </w:p>
        </w:tc>
        <w:tc>
          <w:tcPr>
            <w:tcW w:w="3669" w:type="pct"/>
            <w:noWrap/>
            <w:vAlign w:val="top"/>
          </w:tcPr>
          <w:p w14:paraId="655A6854">
            <w:pPr>
              <w:topLinePunct/>
              <w:spacing w:line="440" w:lineRule="exact"/>
              <w:rPr>
                <w:rFonts w:ascii="Times New Roman" w:hAnsi="Times New Roman"/>
                <w:szCs w:val="21"/>
              </w:rPr>
            </w:pPr>
          </w:p>
        </w:tc>
      </w:tr>
      <w:tr w14:paraId="1F5D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0" w:type="pct"/>
            <w:noWrap/>
            <w:vAlign w:val="center"/>
          </w:tcPr>
          <w:p w14:paraId="1AF4ADD9">
            <w:pPr>
              <w:topLinePunct/>
              <w:spacing w:line="440" w:lineRule="exact"/>
              <w:jc w:val="center"/>
              <w:rPr>
                <w:rFonts w:ascii="Times New Roman" w:hAnsi="Times New Roman"/>
                <w:szCs w:val="21"/>
              </w:rPr>
            </w:pPr>
            <w:r>
              <w:rPr>
                <w:rFonts w:hint="eastAsia" w:ascii="Times New Roman" w:hAnsi="Times New Roman"/>
                <w:szCs w:val="21"/>
              </w:rPr>
              <w:t>业主</w:t>
            </w:r>
            <w:r>
              <w:rPr>
                <w:rFonts w:ascii="Times New Roman" w:hAnsi="Times New Roman"/>
                <w:szCs w:val="21"/>
              </w:rPr>
              <w:t>地址</w:t>
            </w:r>
          </w:p>
        </w:tc>
        <w:tc>
          <w:tcPr>
            <w:tcW w:w="3669" w:type="pct"/>
            <w:noWrap/>
            <w:vAlign w:val="top"/>
          </w:tcPr>
          <w:p w14:paraId="1B0BA02A">
            <w:pPr>
              <w:topLinePunct/>
              <w:spacing w:line="440" w:lineRule="exact"/>
              <w:rPr>
                <w:rFonts w:ascii="Times New Roman" w:hAnsi="Times New Roman"/>
                <w:szCs w:val="21"/>
              </w:rPr>
            </w:pPr>
          </w:p>
        </w:tc>
      </w:tr>
      <w:tr w14:paraId="3844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0" w:type="pct"/>
            <w:noWrap/>
            <w:vAlign w:val="center"/>
          </w:tcPr>
          <w:p w14:paraId="310E7B25">
            <w:pPr>
              <w:topLinePunct/>
              <w:spacing w:line="440" w:lineRule="exact"/>
              <w:jc w:val="center"/>
              <w:rPr>
                <w:rFonts w:ascii="Times New Roman" w:hAnsi="Times New Roman"/>
                <w:szCs w:val="21"/>
              </w:rPr>
            </w:pPr>
            <w:r>
              <w:rPr>
                <w:rFonts w:hint="eastAsia" w:ascii="Times New Roman" w:hAnsi="Times New Roman"/>
                <w:szCs w:val="21"/>
              </w:rPr>
              <w:t>业主</w:t>
            </w:r>
            <w:r>
              <w:rPr>
                <w:rFonts w:ascii="Times New Roman" w:hAnsi="Times New Roman"/>
                <w:szCs w:val="21"/>
              </w:rPr>
              <w:t>电话</w:t>
            </w:r>
          </w:p>
        </w:tc>
        <w:tc>
          <w:tcPr>
            <w:tcW w:w="3669" w:type="pct"/>
            <w:noWrap/>
            <w:vAlign w:val="top"/>
          </w:tcPr>
          <w:p w14:paraId="701B3110">
            <w:pPr>
              <w:topLinePunct/>
              <w:spacing w:line="440" w:lineRule="exact"/>
              <w:rPr>
                <w:rFonts w:ascii="Times New Roman" w:hAnsi="Times New Roman"/>
                <w:szCs w:val="21"/>
              </w:rPr>
            </w:pPr>
          </w:p>
        </w:tc>
      </w:tr>
      <w:tr w14:paraId="1EF3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0" w:type="pct"/>
            <w:noWrap/>
            <w:vAlign w:val="center"/>
          </w:tcPr>
          <w:p w14:paraId="65140AE0">
            <w:pPr>
              <w:topLinePunct/>
              <w:spacing w:line="440" w:lineRule="exact"/>
              <w:jc w:val="center"/>
              <w:rPr>
                <w:rFonts w:ascii="Times New Roman" w:hAnsi="Times New Roman"/>
                <w:szCs w:val="21"/>
              </w:rPr>
            </w:pPr>
            <w:r>
              <w:rPr>
                <w:rFonts w:ascii="Times New Roman" w:hAnsi="Times New Roman"/>
                <w:szCs w:val="21"/>
              </w:rPr>
              <w:t>合同价格</w:t>
            </w:r>
          </w:p>
        </w:tc>
        <w:tc>
          <w:tcPr>
            <w:tcW w:w="3669" w:type="pct"/>
            <w:noWrap/>
            <w:vAlign w:val="top"/>
          </w:tcPr>
          <w:p w14:paraId="6F165D02">
            <w:pPr>
              <w:topLinePunct/>
              <w:spacing w:line="440" w:lineRule="exact"/>
              <w:rPr>
                <w:rFonts w:ascii="Times New Roman" w:hAnsi="Times New Roman"/>
                <w:szCs w:val="21"/>
              </w:rPr>
            </w:pPr>
          </w:p>
        </w:tc>
      </w:tr>
      <w:tr w14:paraId="032F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ign w:val="center"/>
          </w:tcPr>
          <w:p w14:paraId="1D770D7F">
            <w:pPr>
              <w:topLinePunct/>
              <w:spacing w:line="440" w:lineRule="exact"/>
              <w:jc w:val="center"/>
              <w:rPr>
                <w:rFonts w:ascii="Times New Roman" w:hAnsi="Times New Roman"/>
                <w:szCs w:val="21"/>
              </w:rPr>
            </w:pPr>
            <w:r>
              <w:rPr>
                <w:rFonts w:ascii="Times New Roman" w:hAnsi="Times New Roman"/>
                <w:szCs w:val="21"/>
              </w:rPr>
              <w:t>开工日期</w:t>
            </w:r>
          </w:p>
        </w:tc>
        <w:tc>
          <w:tcPr>
            <w:tcW w:w="3669" w:type="pct"/>
            <w:noWrap/>
            <w:vAlign w:val="top"/>
          </w:tcPr>
          <w:p w14:paraId="45B83808">
            <w:pPr>
              <w:topLinePunct/>
              <w:spacing w:line="440" w:lineRule="exact"/>
              <w:rPr>
                <w:rFonts w:ascii="Times New Roman" w:hAnsi="Times New Roman"/>
                <w:szCs w:val="21"/>
              </w:rPr>
            </w:pPr>
          </w:p>
        </w:tc>
      </w:tr>
      <w:tr w14:paraId="2D81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30" w:type="pct"/>
            <w:noWrap/>
            <w:vAlign w:val="center"/>
          </w:tcPr>
          <w:p w14:paraId="17AFA023">
            <w:pPr>
              <w:topLinePunct/>
              <w:spacing w:line="440" w:lineRule="exact"/>
              <w:jc w:val="center"/>
              <w:rPr>
                <w:rFonts w:ascii="Times New Roman" w:hAnsi="Times New Roman"/>
                <w:szCs w:val="21"/>
              </w:rPr>
            </w:pPr>
            <w:r>
              <w:rPr>
                <w:rFonts w:hint="eastAsia" w:ascii="Times New Roman" w:hAnsi="Times New Roman"/>
                <w:szCs w:val="21"/>
              </w:rPr>
              <w:t>完成</w:t>
            </w:r>
            <w:r>
              <w:rPr>
                <w:rFonts w:ascii="Times New Roman" w:hAnsi="Times New Roman"/>
                <w:szCs w:val="21"/>
              </w:rPr>
              <w:t>日期</w:t>
            </w:r>
          </w:p>
        </w:tc>
        <w:tc>
          <w:tcPr>
            <w:tcW w:w="3669" w:type="pct"/>
            <w:noWrap/>
            <w:vAlign w:val="top"/>
          </w:tcPr>
          <w:p w14:paraId="53D2DCC8">
            <w:pPr>
              <w:topLinePunct/>
              <w:spacing w:line="440" w:lineRule="exact"/>
              <w:rPr>
                <w:rFonts w:ascii="Times New Roman" w:hAnsi="Times New Roman"/>
                <w:szCs w:val="21"/>
              </w:rPr>
            </w:pPr>
          </w:p>
        </w:tc>
      </w:tr>
      <w:tr w14:paraId="4283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30" w:type="pct"/>
            <w:noWrap/>
            <w:vAlign w:val="center"/>
          </w:tcPr>
          <w:p w14:paraId="415B9069">
            <w:pPr>
              <w:topLinePunct/>
              <w:spacing w:line="440" w:lineRule="exact"/>
              <w:jc w:val="center"/>
              <w:rPr>
                <w:rFonts w:ascii="Times New Roman" w:hAnsi="Times New Roman"/>
                <w:szCs w:val="21"/>
              </w:rPr>
            </w:pPr>
            <w:r>
              <w:rPr>
                <w:rFonts w:ascii="Times New Roman" w:hAnsi="Times New Roman"/>
                <w:szCs w:val="21"/>
              </w:rPr>
              <w:t>承担的工作</w:t>
            </w:r>
          </w:p>
        </w:tc>
        <w:tc>
          <w:tcPr>
            <w:tcW w:w="3669" w:type="pct"/>
            <w:noWrap/>
            <w:vAlign w:val="top"/>
          </w:tcPr>
          <w:p w14:paraId="5CC4D545">
            <w:pPr>
              <w:topLinePunct/>
              <w:spacing w:line="440" w:lineRule="exact"/>
              <w:rPr>
                <w:rFonts w:ascii="Times New Roman" w:hAnsi="Times New Roman"/>
                <w:szCs w:val="21"/>
              </w:rPr>
            </w:pPr>
          </w:p>
        </w:tc>
      </w:tr>
      <w:tr w14:paraId="7E18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0" w:type="pct"/>
            <w:noWrap/>
            <w:vAlign w:val="center"/>
          </w:tcPr>
          <w:p w14:paraId="66FE9D37">
            <w:pPr>
              <w:topLinePunct/>
              <w:spacing w:line="440" w:lineRule="exact"/>
              <w:jc w:val="center"/>
              <w:rPr>
                <w:rFonts w:ascii="Times New Roman" w:hAnsi="Times New Roman"/>
                <w:szCs w:val="21"/>
              </w:rPr>
            </w:pPr>
            <w:r>
              <w:rPr>
                <w:rFonts w:ascii="Times New Roman" w:hAnsi="Times New Roman"/>
                <w:szCs w:val="21"/>
              </w:rPr>
              <w:t>项目</w:t>
            </w:r>
            <w:r>
              <w:rPr>
                <w:rFonts w:hint="eastAsia" w:ascii="Times New Roman" w:hAnsi="Times New Roman"/>
                <w:szCs w:val="21"/>
              </w:rPr>
              <w:t>负责人</w:t>
            </w:r>
          </w:p>
        </w:tc>
        <w:tc>
          <w:tcPr>
            <w:tcW w:w="3669" w:type="pct"/>
            <w:noWrap/>
            <w:vAlign w:val="top"/>
          </w:tcPr>
          <w:p w14:paraId="10346226">
            <w:pPr>
              <w:topLinePunct/>
              <w:spacing w:line="440" w:lineRule="exact"/>
              <w:rPr>
                <w:rFonts w:ascii="Times New Roman" w:hAnsi="Times New Roman"/>
                <w:szCs w:val="21"/>
              </w:rPr>
            </w:pPr>
          </w:p>
        </w:tc>
      </w:tr>
      <w:tr w14:paraId="6C04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30" w:type="pct"/>
            <w:noWrap/>
            <w:vAlign w:val="center"/>
          </w:tcPr>
          <w:p w14:paraId="7DF5622A">
            <w:pPr>
              <w:topLinePunct/>
              <w:spacing w:line="440" w:lineRule="exact"/>
              <w:jc w:val="center"/>
              <w:rPr>
                <w:rFonts w:ascii="Times New Roman" w:hAnsi="Times New Roman"/>
                <w:szCs w:val="21"/>
              </w:rPr>
            </w:pPr>
            <w:r>
              <w:rPr>
                <w:rFonts w:ascii="Times New Roman" w:hAnsi="Times New Roman"/>
                <w:szCs w:val="21"/>
              </w:rPr>
              <w:t>项目描述</w:t>
            </w:r>
          </w:p>
        </w:tc>
        <w:tc>
          <w:tcPr>
            <w:tcW w:w="3669" w:type="pct"/>
            <w:noWrap/>
            <w:vAlign w:val="top"/>
          </w:tcPr>
          <w:p w14:paraId="199786F3">
            <w:pPr>
              <w:topLinePunct/>
              <w:spacing w:line="440" w:lineRule="exact"/>
              <w:rPr>
                <w:rFonts w:ascii="Times New Roman" w:hAnsi="Times New Roman"/>
                <w:szCs w:val="21"/>
              </w:rPr>
            </w:pPr>
          </w:p>
        </w:tc>
      </w:tr>
      <w:tr w14:paraId="6BA6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ign w:val="center"/>
          </w:tcPr>
          <w:p w14:paraId="7EF5B883">
            <w:pPr>
              <w:topLinePunct/>
              <w:spacing w:line="440" w:lineRule="exact"/>
              <w:jc w:val="center"/>
              <w:rPr>
                <w:rFonts w:ascii="Times New Roman" w:hAnsi="Times New Roman"/>
                <w:szCs w:val="21"/>
              </w:rPr>
            </w:pPr>
            <w:r>
              <w:rPr>
                <w:rFonts w:ascii="Times New Roman" w:hAnsi="Times New Roman"/>
                <w:szCs w:val="21"/>
              </w:rPr>
              <w:t>备注</w:t>
            </w:r>
          </w:p>
        </w:tc>
        <w:tc>
          <w:tcPr>
            <w:tcW w:w="3669" w:type="pct"/>
            <w:noWrap/>
            <w:vAlign w:val="top"/>
          </w:tcPr>
          <w:p w14:paraId="69BEF752">
            <w:pPr>
              <w:topLinePunct/>
              <w:spacing w:line="440" w:lineRule="exact"/>
              <w:rPr>
                <w:rFonts w:ascii="Times New Roman" w:hAnsi="Times New Roman"/>
                <w:szCs w:val="21"/>
              </w:rPr>
            </w:pPr>
          </w:p>
        </w:tc>
      </w:tr>
    </w:tbl>
    <w:p w14:paraId="769E655F">
      <w:pPr>
        <w:widowControl/>
        <w:autoSpaceDE w:val="0"/>
        <w:autoSpaceDN w:val="0"/>
        <w:spacing w:line="360" w:lineRule="atLeast"/>
        <w:ind w:left="420" w:leftChars="200"/>
        <w:textAlignment w:val="bottom"/>
        <w:rPr>
          <w:rFonts w:ascii="Times New Roman" w:hAnsi="Times New Roman" w:eastAsia="黑体"/>
          <w:szCs w:val="21"/>
        </w:rPr>
      </w:pPr>
      <w:r>
        <w:rPr>
          <w:rFonts w:ascii="Times New Roman" w:hAnsi="Times New Roman" w:eastAsia="黑体"/>
          <w:szCs w:val="21"/>
        </w:rPr>
        <w:t>注：</w:t>
      </w:r>
    </w:p>
    <w:p w14:paraId="0DD4757A">
      <w:pPr>
        <w:widowControl/>
        <w:autoSpaceDE w:val="0"/>
        <w:autoSpaceDN w:val="0"/>
        <w:spacing w:line="360" w:lineRule="atLeast"/>
        <w:ind w:left="420" w:leftChars="200"/>
        <w:textAlignment w:val="bottom"/>
        <w:rPr>
          <w:rFonts w:ascii="Times New Roman" w:hAnsi="Times New Roman" w:eastAsia="黑体"/>
          <w:szCs w:val="21"/>
        </w:rPr>
      </w:pPr>
      <w:r>
        <w:rPr>
          <w:rFonts w:hint="eastAsia" w:ascii="Times New Roman" w:hAnsi="Times New Roman" w:eastAsia="黑体"/>
          <w:szCs w:val="21"/>
        </w:rPr>
        <w:t>1、</w:t>
      </w:r>
      <w:r>
        <w:rPr>
          <w:rFonts w:ascii="Times New Roman" w:hAnsi="Times New Roman" w:eastAsia="黑体"/>
          <w:szCs w:val="21"/>
        </w:rPr>
        <w:t>每张表格只填写一个项目，并标明序号。</w:t>
      </w:r>
    </w:p>
    <w:p w14:paraId="5855C9BD">
      <w:pPr>
        <w:snapToGrid w:val="0"/>
        <w:spacing w:line="440" w:lineRule="exact"/>
        <w:ind w:firstLine="420" w:firstLineChars="200"/>
        <w:rPr>
          <w:rFonts w:hint="eastAsia" w:ascii="黑体" w:hAnsi="黑体" w:eastAsia="黑体" w:cs="黑体"/>
          <w:szCs w:val="22"/>
          <w:highlight w:val="none"/>
          <w:u w:val="single"/>
        </w:rPr>
      </w:pPr>
      <w:r>
        <w:rPr>
          <w:rFonts w:ascii="Times New Roman" w:hAnsi="Times New Roman" w:eastAsia="黑体"/>
          <w:szCs w:val="21"/>
        </w:rPr>
        <w:t>2、业绩证明材料要求：</w:t>
      </w:r>
      <w:r>
        <w:rPr>
          <w:rFonts w:hint="eastAsia" w:ascii="黑体" w:hAnsi="黑体" w:eastAsia="黑体" w:cs="黑体"/>
          <w:szCs w:val="22"/>
          <w:highlight w:val="none"/>
          <w:u w:val="single"/>
        </w:rPr>
        <w:t>近</w:t>
      </w:r>
      <w:r>
        <w:rPr>
          <w:rFonts w:hint="eastAsia" w:ascii="黑体" w:hAnsi="黑体" w:eastAsia="黑体" w:cs="黑体"/>
          <w:szCs w:val="22"/>
          <w:highlight w:val="none"/>
          <w:u w:val="single"/>
          <w:lang w:val="en-US" w:eastAsia="zh-CN"/>
        </w:rPr>
        <w:t>五</w:t>
      </w:r>
      <w:r>
        <w:rPr>
          <w:rFonts w:hint="eastAsia" w:ascii="黑体" w:hAnsi="黑体" w:eastAsia="黑体" w:cs="黑体"/>
          <w:szCs w:val="22"/>
          <w:highlight w:val="none"/>
          <w:u w:val="single"/>
        </w:rPr>
        <w:t>年（202</w:t>
      </w:r>
      <w:r>
        <w:rPr>
          <w:rFonts w:hint="eastAsia" w:ascii="黑体" w:hAnsi="黑体" w:eastAsia="黑体" w:cs="黑体"/>
          <w:szCs w:val="22"/>
          <w:highlight w:val="none"/>
          <w:u w:val="single"/>
          <w:lang w:val="en-US" w:eastAsia="zh-CN"/>
        </w:rPr>
        <w:t>0</w:t>
      </w:r>
      <w:r>
        <w:rPr>
          <w:rFonts w:hint="eastAsia" w:ascii="黑体" w:hAnsi="黑体" w:eastAsia="黑体" w:cs="黑体"/>
          <w:szCs w:val="22"/>
          <w:highlight w:val="none"/>
          <w:u w:val="single"/>
        </w:rPr>
        <w:t>年1月1日至今）至少完成过1项</w:t>
      </w:r>
      <w:r>
        <w:rPr>
          <w:rFonts w:hint="eastAsia" w:ascii="黑体" w:hAnsi="黑体" w:eastAsia="黑体" w:cs="黑体"/>
          <w:szCs w:val="22"/>
          <w:highlight w:val="none"/>
          <w:u w:val="single"/>
          <w:lang w:eastAsia="zh-CN"/>
        </w:rPr>
        <w:t>激光式高速路面弯沉测定仪</w:t>
      </w:r>
      <w:r>
        <w:rPr>
          <w:rFonts w:hint="eastAsia" w:ascii="黑体" w:hAnsi="黑体" w:eastAsia="黑体" w:cs="黑体"/>
          <w:szCs w:val="22"/>
          <w:highlight w:val="none"/>
          <w:u w:val="single"/>
          <w:lang w:val="en-US" w:eastAsia="zh-CN"/>
        </w:rPr>
        <w:t>数据采集及</w:t>
      </w:r>
      <w:r>
        <w:rPr>
          <w:rFonts w:hint="eastAsia" w:ascii="黑体" w:hAnsi="黑体" w:eastAsia="黑体" w:cs="黑体"/>
          <w:szCs w:val="22"/>
          <w:highlight w:val="none"/>
          <w:u w:val="single"/>
        </w:rPr>
        <w:t>处理</w:t>
      </w:r>
      <w:r>
        <w:rPr>
          <w:rFonts w:hint="eastAsia" w:ascii="黑体" w:hAnsi="黑体" w:eastAsia="黑体" w:cs="黑体"/>
          <w:szCs w:val="22"/>
          <w:highlight w:val="none"/>
          <w:u w:val="single"/>
          <w:lang w:val="en-US" w:eastAsia="zh-CN"/>
        </w:rPr>
        <w:t>业绩</w:t>
      </w:r>
      <w:r>
        <w:rPr>
          <w:rFonts w:hint="eastAsia" w:ascii="黑体" w:hAnsi="黑体" w:eastAsia="黑体" w:cs="黑体"/>
          <w:szCs w:val="22"/>
          <w:highlight w:val="none"/>
          <w:u w:val="single"/>
        </w:rPr>
        <w:t>。</w:t>
      </w:r>
    </w:p>
    <w:p w14:paraId="176845BA">
      <w:pPr>
        <w:pageBreakBefore w:val="0"/>
        <w:widowControl/>
        <w:kinsoku/>
        <w:wordWrap/>
        <w:overflowPunct/>
        <w:autoSpaceDE w:val="0"/>
        <w:autoSpaceDN w:val="0"/>
        <w:bidi w:val="0"/>
        <w:spacing w:line="360" w:lineRule="atLeast"/>
        <w:ind w:firstLine="420" w:firstLineChars="200"/>
        <w:textAlignment w:val="bottom"/>
        <w:rPr>
          <w:rFonts w:hint="eastAsia" w:ascii="Times New Roman" w:hAnsi="Times New Roman" w:eastAsia="黑体" w:cs="Times New Roman"/>
          <w:szCs w:val="21"/>
        </w:rPr>
      </w:pPr>
      <w:r>
        <w:rPr>
          <w:rFonts w:ascii="Times New Roman" w:hAnsi="Times New Roman" w:eastAsia="黑体"/>
          <w:szCs w:val="21"/>
        </w:rPr>
        <w:t>3、如近年来，供应商法人机构发生合法变更或重组或法人名称变更时，应提供相关部门的合法批件或其他相关证明材料来证明其所附业绩的继承性。</w:t>
      </w:r>
    </w:p>
    <w:p w14:paraId="7AAE73EE">
      <w:pPr>
        <w:pageBreakBefore w:val="0"/>
        <w:widowControl/>
        <w:kinsoku/>
        <w:wordWrap/>
        <w:overflowPunct/>
        <w:autoSpaceDE w:val="0"/>
        <w:autoSpaceDN w:val="0"/>
        <w:bidi w:val="0"/>
        <w:spacing w:line="360" w:lineRule="atLeast"/>
        <w:textAlignment w:val="bottom"/>
        <w:rPr>
          <w:rFonts w:hint="eastAsia" w:ascii="Times New Roman" w:hAnsi="Times New Roman" w:eastAsia="黑体" w:cs="Times New Roman"/>
          <w:szCs w:val="21"/>
        </w:rPr>
      </w:pPr>
    </w:p>
    <w:p w14:paraId="0BF95865">
      <w:pPr>
        <w:pageBreakBefore w:val="0"/>
        <w:kinsoku/>
        <w:wordWrap/>
        <w:overflowPunct/>
        <w:bidi w:val="0"/>
        <w:spacing w:line="440" w:lineRule="exact"/>
        <w:ind w:left="420"/>
        <w:jc w:val="center"/>
        <w:rPr>
          <w:rFonts w:ascii="Times New Roman" w:hAnsi="Times New Roman" w:eastAsia="黑体" w:cs="Times New Roman"/>
          <w:sz w:val="28"/>
          <w:szCs w:val="28"/>
        </w:rPr>
      </w:pPr>
    </w:p>
    <w:p w14:paraId="0DF33DC4">
      <w:pPr>
        <w:bidi w:val="0"/>
      </w:pPr>
      <w:r>
        <w:br w:type="page"/>
      </w:r>
      <w:bookmarkStart w:id="196" w:name="_Toc22014_WPSOffice_Level1"/>
      <w:bookmarkStart w:id="197" w:name="_Toc4822_WPSOffice_Level1"/>
    </w:p>
    <w:bookmarkEnd w:id="196"/>
    <w:bookmarkEnd w:id="197"/>
    <w:p w14:paraId="553C0333">
      <w:pPr>
        <w:pageBreakBefore w:val="0"/>
        <w:numPr>
          <w:ilvl w:val="0"/>
          <w:numId w:val="3"/>
        </w:numPr>
        <w:kinsoku/>
        <w:wordWrap/>
        <w:overflowPunct/>
        <w:bidi w:val="0"/>
        <w:spacing w:line="440" w:lineRule="exact"/>
        <w:jc w:val="center"/>
        <w:outlineLvl w:val="1"/>
        <w:rPr>
          <w:rFonts w:hint="eastAsia" w:ascii="Times New Roman" w:hAnsi="Times New Roman" w:eastAsia="黑体"/>
          <w:sz w:val="28"/>
          <w:szCs w:val="28"/>
        </w:rPr>
      </w:pPr>
      <w:r>
        <w:rPr>
          <w:rFonts w:hint="eastAsia" w:ascii="Times New Roman" w:hAnsi="Times New Roman" w:eastAsia="黑体"/>
          <w:sz w:val="28"/>
          <w:szCs w:val="28"/>
        </w:rPr>
        <w:t>信誉情况</w:t>
      </w:r>
    </w:p>
    <w:p w14:paraId="5459C79B">
      <w:pPr>
        <w:bidi w:val="0"/>
        <w:rPr>
          <w:rFonts w:hint="eastAsia"/>
        </w:rPr>
      </w:pP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0747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14:paraId="1209B868">
            <w:pPr>
              <w:topLinePunct/>
              <w:spacing w:line="440" w:lineRule="exact"/>
              <w:jc w:val="center"/>
              <w:rPr>
                <w:rFonts w:ascii="Times New Roman" w:hAnsi="Times New Roman"/>
                <w:bCs/>
                <w:szCs w:val="21"/>
              </w:rPr>
            </w:pPr>
            <w:r>
              <w:rPr>
                <w:rFonts w:hint="eastAsia" w:ascii="Times New Roman" w:hAnsi="Times New Roman"/>
                <w:bCs/>
                <w:szCs w:val="21"/>
              </w:rPr>
              <w:t>项</w:t>
            </w:r>
            <w:r>
              <w:rPr>
                <w:rFonts w:ascii="Times New Roman" w:hAnsi="Times New Roman"/>
                <w:bCs/>
                <w:szCs w:val="21"/>
              </w:rPr>
              <w:t xml:space="preserve"> </w:t>
            </w:r>
            <w:r>
              <w:rPr>
                <w:rFonts w:hint="eastAsia" w:ascii="Times New Roman" w:hAnsi="Times New Roman"/>
                <w:bCs/>
                <w:szCs w:val="21"/>
              </w:rPr>
              <w:t>目</w:t>
            </w:r>
          </w:p>
        </w:tc>
        <w:tc>
          <w:tcPr>
            <w:tcW w:w="4445" w:type="dxa"/>
            <w:noWrap w:val="0"/>
            <w:vAlign w:val="top"/>
          </w:tcPr>
          <w:p w14:paraId="0CB3BE2C">
            <w:pPr>
              <w:topLinePunct/>
              <w:spacing w:line="440" w:lineRule="exact"/>
              <w:jc w:val="center"/>
              <w:rPr>
                <w:rFonts w:ascii="Times New Roman" w:hAnsi="Times New Roman"/>
                <w:bCs/>
                <w:szCs w:val="21"/>
              </w:rPr>
            </w:pPr>
            <w:r>
              <w:rPr>
                <w:rFonts w:hint="eastAsia" w:ascii="Times New Roman" w:hAnsi="Times New Roman"/>
                <w:bCs/>
                <w:szCs w:val="21"/>
              </w:rPr>
              <w:t>供应商情况说明</w:t>
            </w:r>
          </w:p>
        </w:tc>
      </w:tr>
      <w:tr w14:paraId="42C6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6756396C">
            <w:pPr>
              <w:topLinePunct/>
              <w:spacing w:line="440" w:lineRule="exact"/>
              <w:rPr>
                <w:rFonts w:ascii="Times New Roman" w:hAnsi="Times New Roman"/>
                <w:bCs/>
                <w:szCs w:val="21"/>
              </w:rPr>
            </w:pPr>
            <w:r>
              <w:rPr>
                <w:rFonts w:hint="eastAsia" w:ascii="Times New Roman" w:hAnsi="Times New Roman"/>
                <w:sz w:val="24"/>
                <w:szCs w:val="28"/>
              </w:rPr>
              <w:t>是否被责令停业，暂扣或吊销执照，或吊销资质证书</w:t>
            </w:r>
          </w:p>
        </w:tc>
        <w:tc>
          <w:tcPr>
            <w:tcW w:w="4445" w:type="dxa"/>
            <w:noWrap w:val="0"/>
            <w:vAlign w:val="top"/>
          </w:tcPr>
          <w:p w14:paraId="71ADD2E7">
            <w:pPr>
              <w:topLinePunct/>
              <w:spacing w:line="440" w:lineRule="exact"/>
              <w:rPr>
                <w:rFonts w:ascii="Times New Roman" w:hAnsi="Times New Roman"/>
                <w:bCs/>
                <w:szCs w:val="21"/>
              </w:rPr>
            </w:pPr>
          </w:p>
        </w:tc>
      </w:tr>
      <w:tr w14:paraId="26BC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789E9F71">
            <w:pPr>
              <w:topLinePunct/>
              <w:spacing w:line="440" w:lineRule="exact"/>
              <w:rPr>
                <w:rFonts w:ascii="Times New Roman" w:hAnsi="Times New Roman"/>
                <w:bCs/>
                <w:szCs w:val="21"/>
              </w:rPr>
            </w:pPr>
            <w:r>
              <w:rPr>
                <w:rFonts w:hint="eastAsia" w:ascii="Times New Roman" w:hAnsi="Times New Roman"/>
                <w:sz w:val="24"/>
                <w:szCs w:val="28"/>
              </w:rPr>
              <w:t>是否进入清算程序，或被宣告破产，或其他丧失履约能力的情形</w:t>
            </w:r>
          </w:p>
        </w:tc>
        <w:tc>
          <w:tcPr>
            <w:tcW w:w="4445" w:type="dxa"/>
            <w:noWrap w:val="0"/>
            <w:vAlign w:val="top"/>
          </w:tcPr>
          <w:p w14:paraId="5DC6BF8D">
            <w:pPr>
              <w:topLinePunct/>
              <w:spacing w:line="440" w:lineRule="exact"/>
              <w:rPr>
                <w:rFonts w:ascii="Times New Roman" w:hAnsi="Times New Roman"/>
                <w:bCs/>
                <w:szCs w:val="21"/>
              </w:rPr>
            </w:pPr>
          </w:p>
        </w:tc>
      </w:tr>
      <w:tr w14:paraId="4189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5C8EC772">
            <w:pPr>
              <w:topLinePunct/>
              <w:spacing w:line="440" w:lineRule="exact"/>
              <w:rPr>
                <w:rFonts w:ascii="Times New Roman" w:hAnsi="Times New Roman"/>
                <w:bCs/>
                <w:szCs w:val="21"/>
              </w:rPr>
            </w:pPr>
            <w:r>
              <w:rPr>
                <w:rFonts w:hint="eastAsia" w:ascii="Times New Roman" w:hAnsi="Times New Roman"/>
                <w:sz w:val="24"/>
                <w:szCs w:val="28"/>
              </w:rPr>
              <w:t>是否在国家企业信用信息公示系统（</w:t>
            </w:r>
            <w:r>
              <w:rPr>
                <w:rFonts w:ascii="Times New Roman" w:hAnsi="Times New Roman"/>
                <w:sz w:val="24"/>
                <w:szCs w:val="28"/>
              </w:rPr>
              <w:t>http://www.gsxt.gov.cn</w:t>
            </w:r>
            <w:r>
              <w:rPr>
                <w:rFonts w:hint="eastAsia" w:ascii="Times New Roman" w:hAnsi="Times New Roman"/>
                <w:sz w:val="24"/>
                <w:szCs w:val="28"/>
              </w:rPr>
              <w:t>）中被列入严重违法失信企业名单</w:t>
            </w:r>
          </w:p>
        </w:tc>
        <w:tc>
          <w:tcPr>
            <w:tcW w:w="4445" w:type="dxa"/>
            <w:noWrap w:val="0"/>
            <w:vAlign w:val="top"/>
          </w:tcPr>
          <w:p w14:paraId="275C06A5">
            <w:pPr>
              <w:topLinePunct/>
              <w:spacing w:line="440" w:lineRule="exact"/>
              <w:rPr>
                <w:rFonts w:ascii="Times New Roman" w:hAnsi="Times New Roman"/>
                <w:bCs/>
                <w:szCs w:val="21"/>
              </w:rPr>
            </w:pPr>
          </w:p>
        </w:tc>
      </w:tr>
      <w:tr w14:paraId="1640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6FCBADFF">
            <w:pPr>
              <w:topLinePunct/>
              <w:spacing w:line="440" w:lineRule="exact"/>
              <w:rPr>
                <w:rFonts w:ascii="Times New Roman" w:hAnsi="Times New Roman"/>
                <w:bCs/>
                <w:szCs w:val="21"/>
              </w:rPr>
            </w:pPr>
            <w:r>
              <w:rPr>
                <w:rFonts w:hint="eastAsia" w:ascii="Times New Roman" w:hAnsi="Times New Roman"/>
                <w:sz w:val="24"/>
                <w:szCs w:val="28"/>
              </w:rPr>
              <w:t>是否在</w:t>
            </w:r>
            <w:r>
              <w:rPr>
                <w:rFonts w:ascii="Times New Roman" w:hAnsi="Times New Roman"/>
                <w:sz w:val="24"/>
                <w:szCs w:val="28"/>
              </w:rPr>
              <w:t>“</w:t>
            </w:r>
            <w:r>
              <w:rPr>
                <w:rFonts w:hint="eastAsia" w:ascii="Times New Roman" w:hAnsi="Times New Roman"/>
                <w:sz w:val="24"/>
                <w:szCs w:val="28"/>
              </w:rPr>
              <w:t>中国执行信息公开网</w:t>
            </w:r>
            <w:r>
              <w:rPr>
                <w:rFonts w:ascii="Times New Roman" w:hAnsi="Times New Roman"/>
                <w:sz w:val="24"/>
                <w:szCs w:val="28"/>
              </w:rPr>
              <w:t>”</w:t>
            </w:r>
            <w:r>
              <w:rPr>
                <w:rFonts w:hint="eastAsia" w:ascii="Times New Roman" w:hAnsi="Times New Roman"/>
                <w:sz w:val="24"/>
                <w:szCs w:val="28"/>
              </w:rPr>
              <w:t>网站（</w:t>
            </w:r>
            <w:r>
              <w:rPr>
                <w:rFonts w:ascii="Times New Roman" w:hAnsi="Times New Roman"/>
                <w:sz w:val="24"/>
                <w:szCs w:val="28"/>
              </w:rPr>
              <w:t>http://zxgk.court.gov.cn/shixin</w:t>
            </w:r>
            <w:r>
              <w:rPr>
                <w:rFonts w:hint="eastAsia" w:ascii="Times New Roman" w:hAnsi="Times New Roman"/>
                <w:sz w:val="24"/>
                <w:szCs w:val="28"/>
              </w:rPr>
              <w:t>）中被列入失信被执行人名单</w:t>
            </w:r>
          </w:p>
        </w:tc>
        <w:tc>
          <w:tcPr>
            <w:tcW w:w="4445" w:type="dxa"/>
            <w:noWrap w:val="0"/>
            <w:vAlign w:val="top"/>
          </w:tcPr>
          <w:p w14:paraId="0C118482">
            <w:pPr>
              <w:topLinePunct/>
              <w:spacing w:line="440" w:lineRule="exact"/>
              <w:rPr>
                <w:rFonts w:ascii="Times New Roman" w:hAnsi="Times New Roman"/>
                <w:bCs/>
                <w:szCs w:val="21"/>
              </w:rPr>
            </w:pPr>
          </w:p>
        </w:tc>
      </w:tr>
      <w:tr w14:paraId="4BD2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1E3A2B78">
            <w:pPr>
              <w:topLinePunct/>
              <w:spacing w:line="440" w:lineRule="exact"/>
              <w:rPr>
                <w:rFonts w:ascii="Times New Roman" w:hAnsi="Times New Roman"/>
                <w:bCs/>
                <w:szCs w:val="21"/>
              </w:rPr>
            </w:pPr>
            <w:r>
              <w:rPr>
                <w:rFonts w:hint="eastAsia" w:ascii="Times New Roman" w:hAnsi="Times New Roman"/>
                <w:sz w:val="24"/>
                <w:szCs w:val="28"/>
              </w:rPr>
              <w:t>是否在近三年内（自响应文件递交截止之日向前追溯</w:t>
            </w:r>
            <w:r>
              <w:rPr>
                <w:rFonts w:ascii="Times New Roman" w:hAnsi="Times New Roman"/>
                <w:sz w:val="24"/>
                <w:szCs w:val="28"/>
              </w:rPr>
              <w:t>3</w:t>
            </w:r>
            <w:r>
              <w:rPr>
                <w:rFonts w:hint="eastAsia" w:ascii="Times New Roman" w:hAnsi="Times New Roman"/>
                <w:sz w:val="24"/>
                <w:szCs w:val="28"/>
              </w:rPr>
              <w:t>年）供应商或其法定代表人、拟委任的项目负责人有行贿犯罪行为</w:t>
            </w:r>
          </w:p>
        </w:tc>
        <w:tc>
          <w:tcPr>
            <w:tcW w:w="4445" w:type="dxa"/>
            <w:noWrap w:val="0"/>
            <w:vAlign w:val="top"/>
          </w:tcPr>
          <w:p w14:paraId="215142FD">
            <w:pPr>
              <w:topLinePunct/>
              <w:spacing w:line="440" w:lineRule="exact"/>
              <w:rPr>
                <w:rFonts w:ascii="Times New Roman" w:hAnsi="Times New Roman"/>
                <w:bCs/>
                <w:szCs w:val="21"/>
              </w:rPr>
            </w:pPr>
          </w:p>
        </w:tc>
      </w:tr>
      <w:tr w14:paraId="3BD7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184D55A0">
            <w:pPr>
              <w:topLinePunct/>
              <w:spacing w:line="440" w:lineRule="exact"/>
              <w:rPr>
                <w:rFonts w:ascii="Times New Roman" w:hAnsi="Times New Roman"/>
                <w:sz w:val="24"/>
                <w:szCs w:val="28"/>
              </w:rPr>
            </w:pPr>
            <w:r>
              <w:rPr>
                <w:rFonts w:hint="eastAsia" w:ascii="Times New Roman" w:hAnsi="Times New Roman"/>
                <w:sz w:val="24"/>
                <w:szCs w:val="28"/>
              </w:rPr>
              <w:t>……</w:t>
            </w:r>
          </w:p>
        </w:tc>
        <w:tc>
          <w:tcPr>
            <w:tcW w:w="4445" w:type="dxa"/>
            <w:noWrap w:val="0"/>
            <w:vAlign w:val="top"/>
          </w:tcPr>
          <w:p w14:paraId="6582F8F6">
            <w:pPr>
              <w:topLinePunct/>
              <w:spacing w:line="440" w:lineRule="exact"/>
              <w:rPr>
                <w:rFonts w:ascii="Times New Roman" w:hAnsi="Times New Roman"/>
                <w:bCs/>
                <w:szCs w:val="21"/>
              </w:rPr>
            </w:pPr>
          </w:p>
        </w:tc>
      </w:tr>
    </w:tbl>
    <w:p w14:paraId="4085CD63">
      <w:pPr>
        <w:spacing w:line="440" w:lineRule="exact"/>
        <w:jc w:val="left"/>
        <w:rPr>
          <w:rFonts w:ascii="Times New Roman" w:hAnsi="Times New Roman"/>
          <w:sz w:val="24"/>
        </w:rPr>
      </w:pPr>
      <w:r>
        <w:rPr>
          <w:rFonts w:hint="eastAsia" w:ascii="Times New Roman" w:hAnsi="Times New Roman"/>
          <w:sz w:val="24"/>
        </w:rPr>
        <w:t>注：本表无需附证明材料。</w:t>
      </w:r>
    </w:p>
    <w:p w14:paraId="30B1190E">
      <w:pPr>
        <w:pStyle w:val="2"/>
        <w:jc w:val="right"/>
        <w:rPr>
          <w:rFonts w:ascii="Times New Roman" w:hAnsi="Times New Roman"/>
          <w:sz w:val="24"/>
        </w:rPr>
      </w:pPr>
    </w:p>
    <w:p w14:paraId="3C3CE6ED">
      <w:pPr>
        <w:spacing w:line="440" w:lineRule="exact"/>
        <w:jc w:val="right"/>
        <w:rPr>
          <w:rFonts w:ascii="Times New Roman" w:hAnsi="Times New Roman"/>
          <w:sz w:val="24"/>
        </w:rPr>
      </w:pPr>
    </w:p>
    <w:p w14:paraId="0DD50394">
      <w:pPr>
        <w:spacing w:line="440" w:lineRule="exact"/>
        <w:jc w:val="right"/>
        <w:rPr>
          <w:rFonts w:ascii="Times New Roman" w:hAnsi="Times New Roman"/>
          <w:sz w:val="24"/>
        </w:rPr>
      </w:pPr>
      <w:r>
        <w:rPr>
          <w:rFonts w:ascii="Times New Roman" w:hAnsi="Times New Roman"/>
          <w:sz w:val="24"/>
        </w:rPr>
        <w:t>供应商：</w:t>
      </w:r>
      <w:r>
        <w:rPr>
          <w:rFonts w:ascii="Times New Roman" w:hAnsi="Times New Roman"/>
          <w:sz w:val="24"/>
          <w:u w:val="single"/>
        </w:rPr>
        <w:t xml:space="preserve">                 </w:t>
      </w:r>
      <w:r>
        <w:rPr>
          <w:rFonts w:ascii="Times New Roman" w:hAnsi="Times New Roman"/>
          <w:sz w:val="24"/>
        </w:rPr>
        <w:t>(盖单位章)</w:t>
      </w:r>
    </w:p>
    <w:p w14:paraId="336BC3B2">
      <w:pPr>
        <w:pStyle w:val="2"/>
        <w:numPr>
          <w:ilvl w:val="0"/>
          <w:numId w:val="0"/>
        </w:numPr>
        <w:ind w:firstLine="5760" w:firstLineChars="2400"/>
        <w:rPr>
          <w:rFonts w:ascii="Times New Roman" w:hAnsi="Times New Roman"/>
          <w:sz w:val="24"/>
        </w:rPr>
      </w:pPr>
      <w:r>
        <w:rPr>
          <w:rFonts w:ascii="Times New Roman" w:hAnsi="Times New Roman"/>
          <w:sz w:val="24"/>
          <w:u w:val="single"/>
        </w:rPr>
        <w:t xml:space="preserve">       </w:t>
      </w:r>
      <w:r>
        <w:rPr>
          <w:rFonts w:ascii="Times New Roman" w:hAnsi="Times New Roman"/>
          <w:sz w:val="24"/>
        </w:rPr>
        <w:t xml:space="preserve">年 </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7739216F">
      <w:pPr>
        <w:rPr>
          <w:rFonts w:ascii="Times New Roman" w:hAnsi="Times New Roman"/>
          <w:sz w:val="24"/>
        </w:rPr>
      </w:pPr>
      <w:r>
        <w:rPr>
          <w:rFonts w:ascii="Times New Roman" w:hAnsi="Times New Roman"/>
          <w:sz w:val="24"/>
        </w:rPr>
        <w:br w:type="page"/>
      </w:r>
    </w:p>
    <w:p w14:paraId="6FB4A747">
      <w:pPr>
        <w:pageBreakBefore w:val="0"/>
        <w:numPr>
          <w:ilvl w:val="0"/>
          <w:numId w:val="3"/>
        </w:numPr>
        <w:kinsoku/>
        <w:wordWrap/>
        <w:overflowPunct/>
        <w:bidi w:val="0"/>
        <w:spacing w:line="440" w:lineRule="exact"/>
        <w:jc w:val="center"/>
        <w:outlineLvl w:val="1"/>
        <w:rPr>
          <w:rFonts w:hint="eastAsia" w:ascii="Times New Roman" w:hAnsi="Times New Roman" w:eastAsia="黑体"/>
          <w:sz w:val="28"/>
          <w:szCs w:val="28"/>
        </w:rPr>
      </w:pPr>
      <w:r>
        <w:rPr>
          <w:rFonts w:hint="eastAsia" w:ascii="Times New Roman" w:hAnsi="Times New Roman" w:eastAsia="黑体"/>
          <w:sz w:val="28"/>
          <w:szCs w:val="28"/>
        </w:rPr>
        <w:t>承诺函</w:t>
      </w:r>
    </w:p>
    <w:p w14:paraId="1E3F01CB">
      <w:pPr>
        <w:numPr>
          <w:ilvl w:val="0"/>
          <w:numId w:val="0"/>
        </w:numPr>
        <w:ind w:leftChars="0"/>
      </w:pPr>
    </w:p>
    <w:p w14:paraId="58AED03A">
      <w:pPr>
        <w:pStyle w:val="23"/>
        <w:spacing w:line="360" w:lineRule="auto"/>
        <w:rPr>
          <w:rFonts w:ascii="宋体" w:hAnsi="宋体" w:eastAsia="宋体" w:cs="宋体"/>
          <w:color w:val="auto"/>
          <w:szCs w:val="24"/>
        </w:rPr>
      </w:pPr>
      <w:r>
        <w:rPr>
          <w:rFonts w:ascii="宋体" w:hAnsi="宋体" w:eastAsia="宋体" w:cs="宋体"/>
          <w:color w:val="auto"/>
          <w:szCs w:val="24"/>
        </w:rPr>
        <w:t>致：</w:t>
      </w:r>
      <w:r>
        <w:rPr>
          <w:rFonts w:hint="eastAsia" w:ascii="宋体" w:hAnsi="宋体" w:eastAsia="宋体" w:cs="宋体"/>
          <w:color w:val="auto"/>
          <w:szCs w:val="24"/>
          <w:u w:val="single"/>
          <w:lang w:val="en-US" w:eastAsia="zh-CN"/>
        </w:rPr>
        <w:t xml:space="preserve">                 </w:t>
      </w:r>
      <w:r>
        <w:rPr>
          <w:rFonts w:ascii="宋体" w:hAnsi="宋体" w:eastAsia="宋体" w:cs="宋体"/>
          <w:color w:val="auto"/>
          <w:szCs w:val="24"/>
          <w:u w:val="single"/>
        </w:rPr>
        <w:t>（</w:t>
      </w:r>
      <w:r>
        <w:rPr>
          <w:rFonts w:ascii="宋体" w:hAnsi="宋体" w:eastAsia="宋体" w:cs="宋体"/>
          <w:color w:val="auto"/>
          <w:szCs w:val="24"/>
        </w:rPr>
        <w:t>采购人）</w:t>
      </w:r>
    </w:p>
    <w:p w14:paraId="5E4F84B3">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我单位参与</w:t>
      </w:r>
      <w:r>
        <w:rPr>
          <w:rFonts w:hint="eastAsia" w:ascii="宋体" w:hAnsi="宋体" w:cs="宋体"/>
          <w:kern w:val="0"/>
          <w:sz w:val="24"/>
          <w:u w:val="single"/>
          <w:lang w:val="en-US" w:eastAsia="zh-CN" w:bidi="ar"/>
        </w:rPr>
        <w:t xml:space="preserve">                 </w:t>
      </w:r>
      <w:r>
        <w:rPr>
          <w:rFonts w:hint="eastAsia" w:ascii="宋体" w:hAnsi="宋体" w:cs="宋体"/>
          <w:kern w:val="0"/>
          <w:sz w:val="24"/>
          <w:u w:val="none"/>
          <w:lang w:bidi="ar"/>
        </w:rPr>
        <w:t>（项目名称）</w:t>
      </w:r>
      <w:r>
        <w:rPr>
          <w:rFonts w:hint="eastAsia" w:ascii="宋体" w:hAnsi="宋体" w:cs="宋体"/>
          <w:kern w:val="0"/>
          <w:sz w:val="24"/>
          <w:lang w:bidi="ar"/>
        </w:rPr>
        <w:t>的采购，现在此承诺：</w:t>
      </w:r>
    </w:p>
    <w:p w14:paraId="62A33473">
      <w:pPr>
        <w:widowControl/>
        <w:numPr>
          <w:ilvl w:val="0"/>
          <w:numId w:val="4"/>
        </w:numPr>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至投标截止时间为止，近三年内</w:t>
      </w:r>
      <w:r>
        <w:rPr>
          <w:rFonts w:hint="eastAsia" w:ascii="宋体" w:hAnsi="宋体" w:cs="宋体"/>
          <w:kern w:val="0"/>
          <w:sz w:val="24"/>
          <w:u w:val="single"/>
          <w:lang w:val="en-US" w:eastAsia="zh-CN" w:bidi="ar"/>
        </w:rPr>
        <w:t xml:space="preserve">      </w:t>
      </w:r>
      <w:r>
        <w:rPr>
          <w:rFonts w:hint="eastAsia" w:ascii="宋体" w:hAnsi="宋体" w:cs="宋体"/>
          <w:kern w:val="0"/>
          <w:sz w:val="24"/>
          <w:u w:val="none"/>
          <w:lang w:bidi="ar"/>
        </w:rPr>
        <w:t>（供应商全称）</w:t>
      </w:r>
      <w:r>
        <w:rPr>
          <w:rFonts w:hint="eastAsia" w:ascii="宋体" w:hAnsi="宋体" w:cs="宋体"/>
          <w:kern w:val="0"/>
          <w:sz w:val="24"/>
          <w:lang w:bidi="ar"/>
        </w:rPr>
        <w:t>、法定代表人</w:t>
      </w:r>
      <w:r>
        <w:rPr>
          <w:rFonts w:hint="eastAsia" w:ascii="宋体" w:hAnsi="宋体" w:cs="宋体"/>
          <w:kern w:val="0"/>
          <w:sz w:val="24"/>
          <w:u w:val="single"/>
          <w:lang w:val="en-US" w:eastAsia="zh-CN" w:bidi="ar"/>
        </w:rPr>
        <w:t xml:space="preserve">      </w:t>
      </w:r>
      <w:r>
        <w:rPr>
          <w:rFonts w:hint="eastAsia" w:ascii="宋体" w:hAnsi="宋体" w:cs="宋体"/>
          <w:kern w:val="0"/>
          <w:sz w:val="24"/>
          <w:u w:val="none"/>
          <w:lang w:bidi="ar"/>
        </w:rPr>
        <w:t>（姓名）</w:t>
      </w:r>
      <w:r>
        <w:rPr>
          <w:rFonts w:hint="eastAsia" w:ascii="宋体" w:hAnsi="宋体" w:cs="宋体"/>
          <w:kern w:val="0"/>
          <w:sz w:val="24"/>
          <w:lang w:bidi="ar"/>
        </w:rPr>
        <w:t>及拟委任本项目的项目负责人</w:t>
      </w:r>
      <w:r>
        <w:rPr>
          <w:rFonts w:hint="eastAsia" w:ascii="宋体" w:hAnsi="宋体" w:cs="宋体"/>
          <w:kern w:val="0"/>
          <w:sz w:val="24"/>
          <w:u w:val="single"/>
          <w:lang w:val="en-US" w:eastAsia="zh-CN" w:bidi="ar"/>
        </w:rPr>
        <w:t xml:space="preserve">       </w:t>
      </w:r>
      <w:r>
        <w:rPr>
          <w:rFonts w:hint="eastAsia" w:ascii="宋体" w:hAnsi="宋体" w:cs="宋体"/>
          <w:kern w:val="0"/>
          <w:sz w:val="24"/>
          <w:u w:val="none"/>
          <w:lang w:bidi="ar"/>
        </w:rPr>
        <w:t>（姓名）</w:t>
      </w:r>
      <w:r>
        <w:rPr>
          <w:rFonts w:hint="eastAsia" w:ascii="宋体" w:hAnsi="宋体" w:cs="宋体"/>
          <w:kern w:val="0"/>
          <w:sz w:val="24"/>
          <w:lang w:bidi="ar"/>
        </w:rPr>
        <w:t>不存在任何经检察机关认定的行贿犯罪行为，且我单位在贵单位近三年无放弃中标、放弃履约、串通投标、提供虚假投标材料等不良行为。</w:t>
      </w:r>
    </w:p>
    <w:p w14:paraId="6231DE43">
      <w:pPr>
        <w:widowControl/>
        <w:numPr>
          <w:ilvl w:val="0"/>
          <w:numId w:val="4"/>
        </w:numPr>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我方提供的激光式高速路面弯沉技术服务能够满足招标文件中采购需求。如在后续的服务中，贵方发现我方不能满足，我公司接受贵方无条件解除合同的要求；</w:t>
      </w:r>
    </w:p>
    <w:p w14:paraId="244B8061">
      <w:pPr>
        <w:widowControl/>
        <w:numPr>
          <w:ilvl w:val="0"/>
          <w:numId w:val="4"/>
        </w:numPr>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我方积极协调筹备各方资源，确保在现场检测10个工作日内提供服务成果，如不能如期提供技术成果，我方接受每延迟提交1个工作日，扣结算款壹万元，扣完为止。确因我方提供服务成果不及时致使贵方损失时，我方接受2倍赔偿甲方损失。</w:t>
      </w:r>
    </w:p>
    <w:p w14:paraId="129BA4C1">
      <w:pPr>
        <w:pStyle w:val="23"/>
        <w:spacing w:line="360" w:lineRule="auto"/>
        <w:ind w:firstLine="720" w:firstLineChars="300"/>
        <w:rPr>
          <w:rFonts w:ascii="宋体" w:hAnsi="宋体" w:eastAsia="宋体" w:cs="宋体"/>
          <w:color w:val="auto"/>
          <w:szCs w:val="24"/>
        </w:rPr>
      </w:pPr>
      <w:r>
        <w:rPr>
          <w:rFonts w:ascii="宋体" w:hAnsi="宋体" w:eastAsia="宋体" w:cs="宋体"/>
          <w:color w:val="auto"/>
          <w:szCs w:val="24"/>
        </w:rPr>
        <w:t>特此承诺。</w:t>
      </w:r>
    </w:p>
    <w:p w14:paraId="5BF2845B">
      <w:pPr>
        <w:pStyle w:val="23"/>
        <w:spacing w:line="360" w:lineRule="auto"/>
        <w:jc w:val="right"/>
        <w:rPr>
          <w:rFonts w:ascii="宋体" w:hAnsi="宋体" w:eastAsia="宋体" w:cs="宋体"/>
          <w:color w:val="auto"/>
          <w:szCs w:val="24"/>
        </w:rPr>
      </w:pPr>
    </w:p>
    <w:p w14:paraId="45615803">
      <w:pPr>
        <w:pStyle w:val="23"/>
        <w:spacing w:line="360" w:lineRule="auto"/>
        <w:jc w:val="right"/>
        <w:rPr>
          <w:rFonts w:ascii="宋体" w:hAnsi="宋体" w:eastAsia="宋体" w:cs="宋体"/>
          <w:color w:val="auto"/>
          <w:szCs w:val="24"/>
        </w:rPr>
      </w:pPr>
    </w:p>
    <w:p w14:paraId="54519ACE">
      <w:pPr>
        <w:pStyle w:val="23"/>
        <w:spacing w:line="360" w:lineRule="auto"/>
        <w:jc w:val="right"/>
        <w:rPr>
          <w:rFonts w:ascii="宋体" w:hAnsi="宋体" w:eastAsia="宋体" w:cs="宋体"/>
          <w:color w:val="auto"/>
          <w:szCs w:val="24"/>
        </w:rPr>
      </w:pPr>
      <w:r>
        <w:rPr>
          <w:rFonts w:ascii="宋体" w:hAnsi="宋体" w:eastAsia="宋体" w:cs="宋体"/>
          <w:color w:val="auto"/>
          <w:szCs w:val="24"/>
        </w:rPr>
        <w:t>供应商：                 （盖章）</w:t>
      </w:r>
    </w:p>
    <w:p w14:paraId="110E5A8D">
      <w:pPr>
        <w:pStyle w:val="23"/>
        <w:spacing w:line="360" w:lineRule="auto"/>
        <w:jc w:val="right"/>
        <w:rPr>
          <w:rFonts w:ascii="宋体" w:hAnsi="宋体" w:eastAsia="宋体" w:cs="宋体"/>
          <w:color w:val="auto"/>
          <w:szCs w:val="24"/>
        </w:rPr>
      </w:pPr>
      <w:r>
        <w:rPr>
          <w:rFonts w:ascii="宋体" w:hAnsi="宋体" w:eastAsia="宋体" w:cs="宋体"/>
          <w:color w:val="auto"/>
          <w:szCs w:val="24"/>
        </w:rPr>
        <w:t>年    月    日</w:t>
      </w:r>
    </w:p>
    <w:p w14:paraId="1BB0BE76">
      <w:pPr>
        <w:pStyle w:val="23"/>
        <w:rPr>
          <w:color w:val="auto"/>
        </w:rPr>
      </w:pPr>
    </w:p>
    <w:p w14:paraId="27640F2E">
      <w:r>
        <w:br w:type="page"/>
      </w:r>
    </w:p>
    <w:p w14:paraId="096EF2CB">
      <w:pPr>
        <w:pageBreakBefore w:val="0"/>
        <w:numPr>
          <w:ilvl w:val="0"/>
          <w:numId w:val="3"/>
        </w:numPr>
        <w:kinsoku/>
        <w:wordWrap/>
        <w:overflowPunct/>
        <w:bidi w:val="0"/>
        <w:spacing w:line="440" w:lineRule="exact"/>
        <w:jc w:val="center"/>
        <w:outlineLvl w:val="1"/>
        <w:rPr>
          <w:rFonts w:hint="eastAsia" w:ascii="Times New Roman" w:hAnsi="Times New Roman" w:eastAsia="黑体"/>
          <w:sz w:val="28"/>
          <w:szCs w:val="28"/>
        </w:rPr>
      </w:pPr>
      <w:r>
        <w:rPr>
          <w:rFonts w:hint="eastAsia" w:ascii="Times New Roman" w:hAnsi="Times New Roman" w:eastAsia="黑体"/>
          <w:sz w:val="28"/>
          <w:szCs w:val="28"/>
          <w:lang w:val="en-US" w:eastAsia="zh-CN"/>
        </w:rPr>
        <w:t>其他材料</w:t>
      </w:r>
    </w:p>
    <w:p w14:paraId="5C48DC25">
      <w:pPr>
        <w:pStyle w:val="12"/>
        <w:keepNext w:val="0"/>
        <w:keepLines w:val="0"/>
        <w:pageBreakBefore w:val="0"/>
        <w:widowControl w:val="0"/>
        <w:kinsoku/>
        <w:wordWrap/>
        <w:overflowPunct/>
        <w:topLinePunct w:val="0"/>
        <w:autoSpaceDE/>
        <w:autoSpaceDN/>
        <w:bidi w:val="0"/>
        <w:adjustRightInd/>
        <w:snapToGrid/>
        <w:textAlignment w:val="auto"/>
        <w:outlineLvl w:val="9"/>
        <w:rPr>
          <w:rFonts w:hint="default" w:eastAsiaTheme="minorEastAsia"/>
          <w:b w:val="0"/>
          <w:bCs w:val="0"/>
          <w:sz w:val="28"/>
          <w:szCs w:val="28"/>
          <w:lang w:val="en-US" w:eastAsia="zh-CN"/>
        </w:rPr>
      </w:pPr>
      <w:bookmarkStart w:id="198" w:name="_Toc26066"/>
      <w:r>
        <w:rPr>
          <w:rFonts w:hint="eastAsia"/>
          <w:b w:val="0"/>
          <w:bCs w:val="0"/>
          <w:sz w:val="28"/>
          <w:szCs w:val="28"/>
          <w:lang w:val="en-US" w:eastAsia="zh-CN"/>
        </w:rPr>
        <w:t>供应商根据需求自行填写</w:t>
      </w:r>
      <w:bookmarkEnd w:id="198"/>
    </w:p>
    <w:p w14:paraId="5D4D7A75">
      <w:pPr>
        <w:pStyle w:val="12"/>
        <w:rPr>
          <w:rFonts w:hint="eastAsia" w:eastAsiaTheme="minorEastAsia"/>
          <w:lang w:val="en-US" w:eastAsia="zh-CN"/>
        </w:rPr>
      </w:pPr>
    </w:p>
    <w:sectPr>
      <w:pgSz w:w="11906" w:h="16838"/>
      <w:pgMar w:top="1417" w:right="1134" w:bottom="1417"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 Song">
    <w:altName w:val="宋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23E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A138F">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4A138F">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FAEE1">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104"/>
                          </w:sdtPr>
                          <w:sdtContent>
                            <w:p w14:paraId="2EF6F548">
                              <w:pPr>
                                <w:pStyle w:val="8"/>
                                <w:jc w:val="center"/>
                              </w:pPr>
                              <w:r>
                                <w:fldChar w:fldCharType="begin"/>
                              </w:r>
                              <w:r>
                                <w:instrText xml:space="preserve"> PAGE   \* MERGEFORMAT </w:instrText>
                              </w:r>
                              <w:r>
                                <w:fldChar w:fldCharType="separate"/>
                              </w:r>
                              <w:r>
                                <w:rPr>
                                  <w:lang w:val="zh-CN"/>
                                </w:rPr>
                                <w:t>6</w:t>
                              </w:r>
                              <w:r>
                                <w:rPr>
                                  <w:lang w:val="zh-CN"/>
                                </w:rPr>
                                <w:fldChar w:fldCharType="end"/>
                              </w:r>
                            </w:p>
                          </w:sdtContent>
                        </w:sdt>
                        <w:p w14:paraId="760C0120">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59104"/>
                    </w:sdtPr>
                    <w:sdtContent>
                      <w:p w14:paraId="2EF6F548">
                        <w:pPr>
                          <w:pStyle w:val="8"/>
                          <w:jc w:val="center"/>
                        </w:pPr>
                        <w:r>
                          <w:fldChar w:fldCharType="begin"/>
                        </w:r>
                        <w:r>
                          <w:instrText xml:space="preserve"> PAGE   \* MERGEFORMAT </w:instrText>
                        </w:r>
                        <w:r>
                          <w:fldChar w:fldCharType="separate"/>
                        </w:r>
                        <w:r>
                          <w:rPr>
                            <w:lang w:val="zh-CN"/>
                          </w:rPr>
                          <w:t>6</w:t>
                        </w:r>
                        <w:r>
                          <w:rPr>
                            <w:lang w:val="zh-CN"/>
                          </w:rPr>
                          <w:fldChar w:fldCharType="end"/>
                        </w:r>
                      </w:p>
                    </w:sdtContent>
                  </w:sdt>
                  <w:p w14:paraId="760C0120">
                    <w:pPr>
                      <w:pStyle w:val="1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B8261">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49D74">
                          <w:pPr>
                            <w:jc w:val="center"/>
                          </w:pPr>
                          <w:r>
                            <w:fldChar w:fldCharType="begin"/>
                          </w:r>
                          <w:r>
                            <w:rPr>
                              <w:rStyle w:val="16"/>
                            </w:rPr>
                            <w:instrText xml:space="preserve"> PAGE </w:instrText>
                          </w:r>
                          <w:r>
                            <w:fldChar w:fldCharType="separate"/>
                          </w:r>
                          <w:r>
                            <w:rPr>
                              <w:rStyle w:val="16"/>
                            </w:rPr>
                            <w:t>- 131 -</w:t>
                          </w:r>
                          <w:r>
                            <w:fldChar w:fldCharType="end"/>
                          </w:r>
                        </w:p>
                        <w:p w14:paraId="07A9476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0D49D74">
                    <w:pPr>
                      <w:jc w:val="center"/>
                    </w:pPr>
                    <w:r>
                      <w:fldChar w:fldCharType="begin"/>
                    </w:r>
                    <w:r>
                      <w:rPr>
                        <w:rStyle w:val="16"/>
                      </w:rPr>
                      <w:instrText xml:space="preserve"> PAGE </w:instrText>
                    </w:r>
                    <w:r>
                      <w:fldChar w:fldCharType="separate"/>
                    </w:r>
                    <w:r>
                      <w:rPr>
                        <w:rStyle w:val="16"/>
                      </w:rPr>
                      <w:t>- 131 -</w:t>
                    </w:r>
                    <w:r>
                      <w:fldChar w:fldCharType="end"/>
                    </w:r>
                  </w:p>
                  <w:p w14:paraId="07A94762"/>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B4172">
    <w:pPr>
      <w:pStyle w:val="8"/>
      <w:framePr w:wrap="around" w:vAnchor="text" w:hAnchor="margin" w:xAlign="center" w:y="1"/>
      <w:rPr>
        <w:rStyle w:val="16"/>
      </w:rPr>
    </w:pPr>
    <w:r>
      <w:fldChar w:fldCharType="begin"/>
    </w:r>
    <w:r>
      <w:rPr>
        <w:rStyle w:val="16"/>
      </w:rPr>
      <w:instrText xml:space="preserve">PAGE  </w:instrText>
    </w:r>
    <w:r>
      <w:fldChar w:fldCharType="end"/>
    </w:r>
  </w:p>
  <w:p w14:paraId="42CAB2FE">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1E03B"/>
    <w:multiLevelType w:val="multilevel"/>
    <w:tmpl w:val="D141E03B"/>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4ED5F5A"/>
    <w:multiLevelType w:val="singleLevel"/>
    <w:tmpl w:val="D4ED5F5A"/>
    <w:lvl w:ilvl="0" w:tentative="0">
      <w:start w:val="1"/>
      <w:numFmt w:val="decimal"/>
      <w:suff w:val="nothing"/>
      <w:lvlText w:val="（%1）"/>
      <w:lvlJc w:val="left"/>
    </w:lvl>
  </w:abstractNum>
  <w:abstractNum w:abstractNumId="2">
    <w:nsid w:val="12E1240F"/>
    <w:multiLevelType w:val="singleLevel"/>
    <w:tmpl w:val="12E1240F"/>
    <w:lvl w:ilvl="0" w:tentative="0">
      <w:start w:val="7"/>
      <w:numFmt w:val="chineseCounting"/>
      <w:suff w:val="nothing"/>
      <w:lvlText w:val="%1、"/>
      <w:lvlJc w:val="left"/>
      <w:rPr>
        <w:rFonts w:hint="eastAsia"/>
      </w:rPr>
    </w:lvl>
  </w:abstractNum>
  <w:abstractNum w:abstractNumId="3">
    <w:nsid w:val="2E95D47B"/>
    <w:multiLevelType w:val="singleLevel"/>
    <w:tmpl w:val="2E95D47B"/>
    <w:lvl w:ilvl="0" w:tentative="0">
      <w:start w:val="1"/>
      <w:numFmt w:val="decimal"/>
      <w:suff w:val="nothing"/>
      <w:lvlText w:val="%1．"/>
      <w:lvlJc w:val="left"/>
      <w:pPr>
        <w:ind w:left="1585" w:firstLine="400"/>
      </w:pPr>
      <w:rPr>
        <w:rFonts w:hint="default"/>
      </w:rPr>
    </w:lvl>
  </w:abstractNum>
  <w:num w:numId="1">
    <w:abstractNumId w:val="0"/>
  </w:num>
  <w:num w:numId="2">
    <w:abstractNumId w:val="3"/>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7A"/>
    <w:rsid w:val="00097955"/>
    <w:rsid w:val="0015219B"/>
    <w:rsid w:val="00275076"/>
    <w:rsid w:val="003821A0"/>
    <w:rsid w:val="00417083"/>
    <w:rsid w:val="004C7307"/>
    <w:rsid w:val="0050009A"/>
    <w:rsid w:val="00527EFE"/>
    <w:rsid w:val="005B1A72"/>
    <w:rsid w:val="005D1087"/>
    <w:rsid w:val="00616F7D"/>
    <w:rsid w:val="006210E9"/>
    <w:rsid w:val="007134C8"/>
    <w:rsid w:val="00866F12"/>
    <w:rsid w:val="008764C9"/>
    <w:rsid w:val="008A5DEB"/>
    <w:rsid w:val="00982F7A"/>
    <w:rsid w:val="00A14DB5"/>
    <w:rsid w:val="00AC2458"/>
    <w:rsid w:val="00B24B22"/>
    <w:rsid w:val="00B40ADF"/>
    <w:rsid w:val="00CC2674"/>
    <w:rsid w:val="00D431C1"/>
    <w:rsid w:val="00D57EDA"/>
    <w:rsid w:val="00D72260"/>
    <w:rsid w:val="00E90A24"/>
    <w:rsid w:val="00EC68F8"/>
    <w:rsid w:val="00F076F3"/>
    <w:rsid w:val="00F17542"/>
    <w:rsid w:val="00F513BF"/>
    <w:rsid w:val="00F655D2"/>
    <w:rsid w:val="00FE0181"/>
    <w:rsid w:val="01F60119"/>
    <w:rsid w:val="0818673D"/>
    <w:rsid w:val="1991625B"/>
    <w:rsid w:val="1A413A06"/>
    <w:rsid w:val="1ACE0D9E"/>
    <w:rsid w:val="28291CD7"/>
    <w:rsid w:val="2B8C035E"/>
    <w:rsid w:val="32531FBE"/>
    <w:rsid w:val="3BF35DEC"/>
    <w:rsid w:val="43A47CE7"/>
    <w:rsid w:val="46E908AD"/>
    <w:rsid w:val="48A36CFD"/>
    <w:rsid w:val="4E364CD1"/>
    <w:rsid w:val="4FD7512F"/>
    <w:rsid w:val="58290AF6"/>
    <w:rsid w:val="58A56779"/>
    <w:rsid w:val="590C2DA9"/>
    <w:rsid w:val="5AC6489C"/>
    <w:rsid w:val="5BCA277B"/>
    <w:rsid w:val="67D769F3"/>
    <w:rsid w:val="72F038F7"/>
    <w:rsid w:val="75547A7A"/>
    <w:rsid w:val="772520A2"/>
    <w:rsid w:val="77577DA0"/>
    <w:rsid w:val="7C2A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ind w:firstLine="402"/>
      <w:outlineLvl w:val="0"/>
    </w:pPr>
    <w:rPr>
      <w:rFonts w:ascii="Arial" w:hAnsi="Arial" w:eastAsia="黑体"/>
      <w:bCs/>
      <w:kern w:val="44"/>
      <w:sz w:val="28"/>
      <w:szCs w:val="32"/>
    </w:rPr>
  </w:style>
  <w:style w:type="paragraph" w:styleId="4">
    <w:name w:val="heading 2"/>
    <w:basedOn w:val="1"/>
    <w:next w:val="1"/>
    <w:link w:val="17"/>
    <w:qFormat/>
    <w:uiPriority w:val="0"/>
    <w:pPr>
      <w:keepNext/>
      <w:keepLines/>
      <w:adjustRightInd w:val="0"/>
      <w:snapToGrid w:val="0"/>
      <w:spacing w:before="240" w:after="120"/>
      <w:jc w:val="center"/>
      <w:outlineLvl w:val="1"/>
    </w:pPr>
    <w:rPr>
      <w:rFonts w:ascii="Times New Roman" w:hAnsi="Times New Roman" w:eastAsia="宋体" w:cs="Times New Roman"/>
      <w:b/>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0"/>
    <w:pPr>
      <w:spacing w:after="120"/>
    </w:pPr>
    <w:rPr>
      <w:szCs w:val="24"/>
    </w:rPr>
  </w:style>
  <w:style w:type="paragraph" w:styleId="5">
    <w:name w:val="Body Text Indent"/>
    <w:basedOn w:val="1"/>
    <w:next w:val="6"/>
    <w:unhideWhenUsed/>
    <w:qFormat/>
    <w:uiPriority w:val="99"/>
    <w:pPr>
      <w:spacing w:after="120"/>
      <w:ind w:left="420" w:leftChars="200"/>
    </w:pPr>
    <w:rPr>
      <w:kern w:val="0"/>
      <w:sz w:val="20"/>
    </w:rPr>
  </w:style>
  <w:style w:type="paragraph" w:styleId="6">
    <w:name w:val="envelope return"/>
    <w:basedOn w:val="1"/>
    <w:unhideWhenUsed/>
    <w:qFormat/>
    <w:uiPriority w:val="99"/>
    <w:pPr>
      <w:snapToGrid w:val="0"/>
      <w:ind w:firstLine="200"/>
    </w:pPr>
    <w:rPr>
      <w:rFonts w:ascii="Arial" w:hAnsi="Arial" w:cs="Arial"/>
      <w:szCs w:val="20"/>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qFormat/>
    <w:uiPriority w:val="99"/>
    <w:pPr>
      <w:widowControl/>
      <w:spacing w:before="100" w:beforeAutospacing="1" w:after="100" w:afterAutospacing="1"/>
      <w:jc w:val="left"/>
    </w:pPr>
    <w:rPr>
      <w:rFonts w:ascii="宋体"/>
      <w:kern w:val="0"/>
      <w:sz w:val="24"/>
      <w:szCs w:val="24"/>
    </w:rPr>
  </w:style>
  <w:style w:type="paragraph" w:styleId="12">
    <w:name w:val="Title"/>
    <w:basedOn w:val="1"/>
    <w:next w:val="1"/>
    <w:qFormat/>
    <w:uiPriority w:val="99"/>
    <w:pPr>
      <w:spacing w:before="240" w:after="60"/>
      <w:jc w:val="center"/>
      <w:outlineLvl w:val="0"/>
    </w:pPr>
    <w:rPr>
      <w:rFonts w:ascii="Cambria" w:hAnsi="Cambria"/>
      <w:b/>
      <w:bCs/>
      <w:kern w:val="0"/>
      <w:sz w:val="32"/>
      <w:szCs w:val="32"/>
    </w:rPr>
  </w:style>
  <w:style w:type="table" w:styleId="14">
    <w:name w:val="Table Grid"/>
    <w:basedOn w:val="1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customStyle="1" w:styleId="17">
    <w:name w:val="标题 2 字符"/>
    <w:basedOn w:val="15"/>
    <w:link w:val="4"/>
    <w:qFormat/>
    <w:uiPriority w:val="0"/>
    <w:rPr>
      <w:rFonts w:ascii="Times New Roman" w:hAnsi="Times New Roman" w:eastAsia="宋体" w:cs="Times New Roman"/>
      <w:b/>
      <w:sz w:val="32"/>
      <w:szCs w:val="20"/>
    </w:rPr>
  </w:style>
  <w:style w:type="paragraph" w:customStyle="1" w:styleId="18">
    <w:name w:val="标4"/>
    <w:basedOn w:val="1"/>
    <w:qFormat/>
    <w:uiPriority w:val="0"/>
    <w:pPr>
      <w:adjustRightInd w:val="0"/>
      <w:textAlignment w:val="center"/>
      <w:outlineLvl w:val="3"/>
    </w:pPr>
    <w:rPr>
      <w:rFonts w:ascii="Arial" w:hAnsi="Arial" w:cs="Arial"/>
      <w:b/>
      <w:bCs/>
      <w:kern w:val="24"/>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sz w:val="18"/>
      <w:szCs w:val="18"/>
    </w:rPr>
  </w:style>
  <w:style w:type="character" w:customStyle="1" w:styleId="21">
    <w:name w:val="页眉 字符"/>
    <w:basedOn w:val="15"/>
    <w:link w:val="9"/>
    <w:semiHidden/>
    <w:qFormat/>
    <w:uiPriority w:val="99"/>
    <w:rPr>
      <w:sz w:val="18"/>
      <w:szCs w:val="18"/>
    </w:rPr>
  </w:style>
  <w:style w:type="character" w:customStyle="1" w:styleId="22">
    <w:name w:val="正文文本 字符"/>
    <w:basedOn w:val="15"/>
    <w:link w:val="2"/>
    <w:qFormat/>
    <w:uiPriority w:val="0"/>
    <w:rPr>
      <w:kern w:val="2"/>
      <w:sz w:val="21"/>
      <w:szCs w:val="24"/>
    </w:rPr>
  </w:style>
  <w:style w:type="paragraph" w:customStyle="1" w:styleId="2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5">
    <w:name w:val="WPSOffice手动目录 1"/>
    <w:qFormat/>
    <w:uiPriority w:val="0"/>
    <w:rPr>
      <w:rFonts w:ascii="Calibri" w:hAnsi="Calibri" w:eastAsia="宋体" w:cs="Times New Roman"/>
      <w:lang w:val="en-US" w:eastAsia="zh-CN" w:bidi="ar-SA"/>
    </w:rPr>
  </w:style>
  <w:style w:type="paragraph" w:styleId="26">
    <w:name w:val="List Paragraph"/>
    <w:basedOn w:val="1"/>
    <w:qFormat/>
    <w:uiPriority w:val="1"/>
    <w:pPr>
      <w:ind w:left="248" w:firstLine="440"/>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4121</Words>
  <Characters>4577</Characters>
  <Lines>25</Lines>
  <Paragraphs>7</Paragraphs>
  <TotalTime>2</TotalTime>
  <ScaleCrop>false</ScaleCrop>
  <LinksUpToDate>false</LinksUpToDate>
  <CharactersWithSpaces>4755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2021-08-24T09:16:00Z</dcterms:created>
  <dc:creator>FWW</dc:creator>
  <cp:lastModifiedBy>ææªæª</cp:lastModifiedBy>
  <cp:lastPrinted>2025-09-03T03:01:00Z</cp:lastPrinted>
  <dcterms:modified xsi:type="dcterms:W3CDTF">2025-09-10T06:21:40Z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eyJoZGlkIjoiZjg2NGU4ZTIzYThhZTc4ZTUzZDhhMjg5MjdkMTU4NDgiLCJ1c2VySWQiOiIxNzU5NDk3NCJ9</vt:lpwstr>
  </property>
  <property fmtid="{D5CDD505-2E9C-101B-9397-08002B2CF9AE}" pid="4" name="ICV">
    <vt:lpwstr>46650C161CE14EA3896B2712EC2657E4_12</vt:lpwstr>
  </property>
</Properties>
</file>