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586B2">
      <w:pPr>
        <w:widowControl/>
        <w:rPr>
          <w:rFonts w:ascii="Times New Roman" w:hAnsi="Times New Roman"/>
          <w:sz w:val="24"/>
        </w:rPr>
      </w:pPr>
      <w:bookmarkStart w:id="242" w:name="_GoBack"/>
      <w:bookmarkEnd w:id="242"/>
    </w:p>
    <w:p w14:paraId="337383A4">
      <w:pPr>
        <w:widowControl/>
        <w:spacing w:line="360" w:lineRule="auto"/>
        <w:jc w:val="center"/>
        <w:rPr>
          <w:rFonts w:hint="eastAsia" w:ascii="Times New Roman" w:hAnsi="Times New Roman" w:eastAsia="宋体"/>
          <w:b/>
          <w:bCs/>
          <w:sz w:val="36"/>
          <w:szCs w:val="36"/>
          <w:lang w:eastAsia="zh-CN"/>
        </w:rPr>
      </w:pPr>
      <w:r>
        <w:rPr>
          <w:rFonts w:ascii="Times New Roman" w:hAnsi="Times New Roman"/>
          <w:b/>
          <w:bCs/>
          <w:sz w:val="36"/>
          <w:szCs w:val="36"/>
        </w:rPr>
        <w:t>2025~2027</w:t>
      </w:r>
      <w:r>
        <w:rPr>
          <w:rFonts w:hint="eastAsia" w:ascii="Times New Roman" w:hAnsi="Times New Roman"/>
          <w:b/>
          <w:bCs/>
          <w:sz w:val="36"/>
          <w:szCs w:val="36"/>
        </w:rPr>
        <w:t>年</w:t>
      </w:r>
      <w:bookmarkStart w:id="0" w:name="_Hlk105675681"/>
      <w:r>
        <w:rPr>
          <w:rFonts w:hint="eastAsia" w:ascii="Times New Roman" w:hAnsi="Times New Roman"/>
          <w:b/>
          <w:bCs/>
          <w:sz w:val="36"/>
          <w:szCs w:val="36"/>
        </w:rPr>
        <w:t>公路水运工程桩基、路基、路面、结构取芯及探坑检测服务入库采购项目</w:t>
      </w:r>
      <w:bookmarkEnd w:id="0"/>
      <w:r>
        <w:rPr>
          <w:rFonts w:hint="eastAsia" w:ascii="Times New Roman" w:hAnsi="Times New Roman"/>
          <w:b/>
          <w:bCs/>
          <w:kern w:val="0"/>
          <w:sz w:val="36"/>
          <w:szCs w:val="36"/>
        </w:rPr>
        <w:t>询比</w:t>
      </w:r>
      <w:r>
        <w:rPr>
          <w:rFonts w:hint="eastAsia" w:ascii="Times New Roman" w:hAnsi="Times New Roman"/>
          <w:b/>
          <w:bCs/>
          <w:kern w:val="0"/>
          <w:sz w:val="36"/>
          <w:szCs w:val="36"/>
          <w:lang w:eastAsia="zh-CN"/>
        </w:rPr>
        <w:t>（</w:t>
      </w:r>
      <w:r>
        <w:rPr>
          <w:rFonts w:hint="eastAsia" w:ascii="Times New Roman" w:hAnsi="Times New Roman"/>
          <w:b/>
          <w:bCs/>
          <w:kern w:val="0"/>
          <w:sz w:val="36"/>
          <w:szCs w:val="36"/>
          <w:lang w:val="en-US" w:eastAsia="zh-CN"/>
        </w:rPr>
        <w:t>二次</w:t>
      </w:r>
      <w:r>
        <w:rPr>
          <w:rFonts w:hint="eastAsia" w:ascii="Times New Roman" w:hAnsi="Times New Roman"/>
          <w:b/>
          <w:bCs/>
          <w:kern w:val="0"/>
          <w:sz w:val="36"/>
          <w:szCs w:val="36"/>
          <w:lang w:eastAsia="zh-CN"/>
        </w:rPr>
        <w:t>）</w:t>
      </w:r>
    </w:p>
    <w:p w14:paraId="7870E38B">
      <w:pPr>
        <w:pStyle w:val="2"/>
        <w:rPr>
          <w:rFonts w:ascii="Times New Roman" w:hAnsi="Times New Roman"/>
          <w:szCs w:val="21"/>
        </w:rPr>
      </w:pPr>
    </w:p>
    <w:p w14:paraId="73F14263">
      <w:pPr>
        <w:pStyle w:val="2"/>
        <w:rPr>
          <w:rFonts w:ascii="Times New Roman" w:hAnsi="Times New Roman"/>
          <w:szCs w:val="21"/>
        </w:rPr>
      </w:pPr>
    </w:p>
    <w:p w14:paraId="65CFB3B2">
      <w:pPr>
        <w:pStyle w:val="2"/>
        <w:rPr>
          <w:rFonts w:ascii="Times New Roman" w:hAnsi="Times New Roman"/>
          <w:szCs w:val="21"/>
        </w:rPr>
      </w:pPr>
    </w:p>
    <w:p w14:paraId="4A3C97F4">
      <w:pPr>
        <w:pStyle w:val="20"/>
        <w:outlineLvl w:val="9"/>
        <w:rPr>
          <w:rFonts w:ascii="Times New Roman" w:hAnsi="Times New Roman"/>
          <w:szCs w:val="21"/>
        </w:rPr>
      </w:pPr>
    </w:p>
    <w:p w14:paraId="61E0E70B"/>
    <w:p w14:paraId="7A21498E">
      <w:pPr>
        <w:spacing w:line="540" w:lineRule="exact"/>
        <w:ind w:firstLine="420"/>
        <w:rPr>
          <w:rFonts w:ascii="Times New Roman" w:hAnsi="Times New Roman"/>
          <w:szCs w:val="21"/>
        </w:rPr>
      </w:pPr>
    </w:p>
    <w:p w14:paraId="41601902">
      <w:pPr>
        <w:jc w:val="center"/>
        <w:rPr>
          <w:rFonts w:ascii="Times New Roman" w:hAnsi="Times New Roman" w:eastAsia="黑体"/>
          <w:sz w:val="72"/>
          <w:szCs w:val="72"/>
        </w:rPr>
      </w:pPr>
      <w:r>
        <w:rPr>
          <w:rFonts w:ascii="Times New Roman" w:hAnsi="Times New Roman" w:eastAsia="黑体"/>
          <w:sz w:val="72"/>
          <w:szCs w:val="72"/>
        </w:rPr>
        <w:t>询  比  文</w:t>
      </w:r>
      <w:r>
        <w:rPr>
          <w:rFonts w:hint="eastAsia" w:ascii="Times New Roman" w:hAnsi="Times New Roman" w:eastAsia="黑体"/>
          <w:sz w:val="72"/>
          <w:szCs w:val="72"/>
        </w:rPr>
        <w:t xml:space="preserve"> </w:t>
      </w:r>
      <w:r>
        <w:rPr>
          <w:rFonts w:ascii="Times New Roman" w:hAnsi="Times New Roman" w:eastAsia="黑体"/>
          <w:sz w:val="72"/>
          <w:szCs w:val="72"/>
        </w:rPr>
        <w:t>件</w:t>
      </w:r>
    </w:p>
    <w:p w14:paraId="2A86F634">
      <w:pPr>
        <w:spacing w:line="540" w:lineRule="exact"/>
        <w:ind w:firstLine="420"/>
        <w:rPr>
          <w:rFonts w:ascii="Times New Roman" w:hAnsi="Times New Roman"/>
          <w:szCs w:val="21"/>
        </w:rPr>
      </w:pPr>
    </w:p>
    <w:p w14:paraId="64483450">
      <w:pPr>
        <w:spacing w:line="540" w:lineRule="exact"/>
        <w:ind w:firstLine="420"/>
        <w:rPr>
          <w:rFonts w:ascii="Times New Roman" w:hAnsi="Times New Roman"/>
          <w:szCs w:val="21"/>
        </w:rPr>
      </w:pPr>
    </w:p>
    <w:p w14:paraId="6AC177B7">
      <w:pPr>
        <w:spacing w:line="540" w:lineRule="exact"/>
        <w:ind w:firstLine="420"/>
        <w:rPr>
          <w:rFonts w:ascii="Times New Roman" w:hAnsi="Times New Roman"/>
          <w:szCs w:val="21"/>
        </w:rPr>
      </w:pPr>
    </w:p>
    <w:p w14:paraId="56E7D6B4">
      <w:pPr>
        <w:spacing w:line="540" w:lineRule="exact"/>
        <w:ind w:firstLine="420"/>
        <w:rPr>
          <w:rFonts w:ascii="Times New Roman" w:hAnsi="Times New Roman"/>
          <w:szCs w:val="21"/>
        </w:rPr>
      </w:pPr>
    </w:p>
    <w:p w14:paraId="1D0F0DA8">
      <w:pPr>
        <w:spacing w:line="540" w:lineRule="exact"/>
        <w:ind w:firstLine="420"/>
        <w:rPr>
          <w:rFonts w:ascii="Times New Roman" w:hAnsi="Times New Roman"/>
          <w:szCs w:val="21"/>
        </w:rPr>
      </w:pPr>
    </w:p>
    <w:p w14:paraId="3AD01D4D">
      <w:pPr>
        <w:spacing w:line="540" w:lineRule="exact"/>
        <w:ind w:firstLine="420"/>
        <w:rPr>
          <w:rFonts w:ascii="Times New Roman" w:hAnsi="Times New Roman"/>
          <w:szCs w:val="21"/>
        </w:rPr>
      </w:pPr>
    </w:p>
    <w:p w14:paraId="51C5E524">
      <w:pPr>
        <w:spacing w:line="540" w:lineRule="exact"/>
        <w:ind w:firstLine="420"/>
        <w:rPr>
          <w:rFonts w:ascii="Times New Roman" w:hAnsi="Times New Roman"/>
          <w:szCs w:val="21"/>
        </w:rPr>
      </w:pPr>
    </w:p>
    <w:p w14:paraId="0828BE66">
      <w:pPr>
        <w:spacing w:line="540" w:lineRule="exact"/>
        <w:ind w:firstLine="640"/>
        <w:rPr>
          <w:rFonts w:ascii="Times New Roman" w:hAnsi="Times New Roman" w:eastAsia="黑体"/>
          <w:sz w:val="32"/>
          <w:szCs w:val="32"/>
        </w:rPr>
      </w:pPr>
    </w:p>
    <w:p w14:paraId="41F1DDBF">
      <w:pPr>
        <w:spacing w:line="540" w:lineRule="exact"/>
        <w:ind w:left="1896" w:leftChars="903"/>
        <w:jc w:val="center"/>
        <w:rPr>
          <w:rFonts w:ascii="Times New Roman" w:hAnsi="Times New Roman"/>
          <w:szCs w:val="21"/>
        </w:rPr>
      </w:pPr>
    </w:p>
    <w:p w14:paraId="4495C0C9">
      <w:pPr>
        <w:snapToGrid w:val="0"/>
        <w:jc w:val="center"/>
        <w:rPr>
          <w:rFonts w:ascii="Times New Roman" w:hAnsi="Times New Roman" w:eastAsia="黑体"/>
          <w:sz w:val="32"/>
          <w:szCs w:val="32"/>
        </w:rPr>
      </w:pPr>
      <w:r>
        <w:rPr>
          <w:rFonts w:ascii="Times New Roman" w:hAnsi="Times New Roman" w:eastAsia="黑体"/>
          <w:sz w:val="32"/>
          <w:szCs w:val="32"/>
        </w:rPr>
        <w:t>采 购 人：</w:t>
      </w:r>
      <w:r>
        <w:rPr>
          <w:rFonts w:hint="eastAsia" w:ascii="Times New Roman" w:hAnsi="Times New Roman" w:eastAsia="黑体"/>
          <w:sz w:val="32"/>
          <w:szCs w:val="32"/>
          <w:u w:val="single"/>
        </w:rPr>
        <w:t>安徽省高速公路试验检测科研中心有限公司</w:t>
      </w:r>
    </w:p>
    <w:p w14:paraId="048A7DF1">
      <w:pPr>
        <w:snapToGrid w:val="0"/>
        <w:ind w:left="1896" w:leftChars="903"/>
        <w:jc w:val="center"/>
        <w:rPr>
          <w:rFonts w:ascii="Times New Roman" w:hAnsi="Times New Roman"/>
          <w:sz w:val="32"/>
          <w:szCs w:val="32"/>
        </w:rPr>
      </w:pPr>
    </w:p>
    <w:p w14:paraId="1F08E0AE">
      <w:pPr>
        <w:snapToGrid w:val="0"/>
        <w:jc w:val="center"/>
        <w:rPr>
          <w:rFonts w:ascii="Times New Roman" w:hAnsi="Times New Roman" w:eastAsia="黑体"/>
          <w:sz w:val="32"/>
          <w:szCs w:val="32"/>
        </w:rPr>
      </w:pPr>
      <w:r>
        <w:rPr>
          <w:rFonts w:ascii="Times New Roman" w:hAnsi="Times New Roman" w:eastAsia="黑体"/>
          <w:sz w:val="32"/>
          <w:szCs w:val="32"/>
        </w:rPr>
        <w:t>日期</w:t>
      </w:r>
      <w:r>
        <w:rPr>
          <w:rFonts w:ascii="Times New Roman" w:hAnsi="Times New Roman"/>
          <w:sz w:val="32"/>
          <w:szCs w:val="32"/>
        </w:rPr>
        <w:t>：</w:t>
      </w:r>
      <w:r>
        <w:rPr>
          <w:rFonts w:hint="eastAsia" w:ascii="Times New Roman" w:hAnsi="Times New Roman"/>
          <w:sz w:val="32"/>
          <w:szCs w:val="32"/>
          <w:u w:val="single"/>
        </w:rPr>
        <w:t xml:space="preserve"> </w:t>
      </w:r>
      <w:r>
        <w:rPr>
          <w:rFonts w:hint="eastAsia" w:ascii="Times New Roman" w:hAnsi="Times New Roman" w:eastAsia="黑体"/>
          <w:sz w:val="32"/>
          <w:szCs w:val="32"/>
          <w:u w:val="single"/>
        </w:rPr>
        <w:t>202</w:t>
      </w:r>
      <w:r>
        <w:rPr>
          <w:rFonts w:ascii="Times New Roman" w:hAnsi="Times New Roman" w:eastAsia="黑体"/>
          <w:sz w:val="32"/>
          <w:szCs w:val="32"/>
          <w:u w:val="single"/>
        </w:rPr>
        <w:t>5</w:t>
      </w:r>
      <w:r>
        <w:rPr>
          <w:rFonts w:ascii="Times New Roman" w:hAnsi="Times New Roman" w:eastAsia="黑体"/>
          <w:sz w:val="32"/>
          <w:szCs w:val="32"/>
        </w:rPr>
        <w:t>年</w:t>
      </w:r>
      <w:r>
        <w:rPr>
          <w:rFonts w:hint="eastAsia" w:ascii="Times New Roman" w:hAnsi="Times New Roman" w:eastAsia="黑体"/>
          <w:sz w:val="32"/>
          <w:szCs w:val="32"/>
          <w:u w:val="single"/>
        </w:rPr>
        <w:t xml:space="preserve"> </w:t>
      </w:r>
      <w:r>
        <w:rPr>
          <w:rFonts w:ascii="Times New Roman" w:hAnsi="Times New Roman" w:eastAsia="黑体"/>
          <w:sz w:val="32"/>
          <w:szCs w:val="32"/>
          <w:u w:val="single"/>
        </w:rPr>
        <w:t>9</w:t>
      </w:r>
      <w:r>
        <w:rPr>
          <w:rFonts w:hint="eastAsia" w:ascii="Times New Roman" w:hAnsi="Times New Roman" w:eastAsia="黑体"/>
          <w:sz w:val="32"/>
          <w:szCs w:val="32"/>
          <w:u w:val="single"/>
        </w:rPr>
        <w:t xml:space="preserve"> </w:t>
      </w:r>
      <w:r>
        <w:rPr>
          <w:rFonts w:ascii="Times New Roman" w:hAnsi="Times New Roman" w:eastAsia="黑体"/>
          <w:sz w:val="32"/>
          <w:szCs w:val="32"/>
        </w:rPr>
        <w:t>月</w:t>
      </w:r>
      <w:r>
        <w:rPr>
          <w:rFonts w:hint="eastAsia" w:ascii="Times New Roman" w:hAnsi="Times New Roman" w:eastAsia="黑体"/>
          <w:sz w:val="32"/>
          <w:szCs w:val="32"/>
          <w:u w:val="single"/>
        </w:rPr>
        <w:t xml:space="preserve"> </w:t>
      </w:r>
      <w:r>
        <w:rPr>
          <w:rFonts w:hint="eastAsia" w:ascii="Times New Roman" w:hAnsi="Times New Roman" w:eastAsia="黑体"/>
          <w:sz w:val="32"/>
          <w:szCs w:val="32"/>
          <w:u w:val="single"/>
          <w:lang w:val="en-US" w:eastAsia="zh-CN"/>
        </w:rPr>
        <w:t>23</w:t>
      </w:r>
      <w:r>
        <w:rPr>
          <w:rFonts w:hint="eastAsia" w:ascii="Times New Roman" w:hAnsi="Times New Roman" w:eastAsia="黑体"/>
          <w:sz w:val="32"/>
          <w:szCs w:val="32"/>
          <w:u w:val="single"/>
        </w:rPr>
        <w:t xml:space="preserve"> </w:t>
      </w:r>
      <w:r>
        <w:rPr>
          <w:rFonts w:ascii="Times New Roman" w:hAnsi="Times New Roman" w:eastAsia="黑体"/>
          <w:sz w:val="32"/>
          <w:szCs w:val="32"/>
        </w:rPr>
        <w:t>日</w:t>
      </w:r>
    </w:p>
    <w:p w14:paraId="15BEF5AC">
      <w:pPr>
        <w:ind w:left="1896" w:leftChars="903"/>
        <w:rPr>
          <w:rFonts w:ascii="Times New Roman" w:hAnsi="Times New Roman"/>
          <w:sz w:val="24"/>
        </w:rPr>
      </w:pPr>
    </w:p>
    <w:p w14:paraId="6458C869">
      <w:pPr>
        <w:pStyle w:val="2"/>
        <w:rPr>
          <w:rFonts w:ascii="Times New Roman" w:hAnsi="Times New Roman"/>
          <w:sz w:val="24"/>
        </w:rPr>
      </w:pPr>
    </w:p>
    <w:p w14:paraId="2B7AB5E4">
      <w:pPr>
        <w:pStyle w:val="20"/>
        <w:outlineLvl w:val="9"/>
        <w:sectPr>
          <w:pgSz w:w="11906" w:h="16838"/>
          <w:pgMar w:top="1440" w:right="1080" w:bottom="1440" w:left="1080" w:header="851" w:footer="992" w:gutter="0"/>
          <w:cols w:space="720" w:num="1"/>
          <w:docGrid w:type="lines" w:linePitch="312" w:charSpace="0"/>
        </w:sectPr>
      </w:pPr>
    </w:p>
    <w:p w14:paraId="1B1EC6E1">
      <w:pPr>
        <w:jc w:val="center"/>
        <w:rPr>
          <w:rFonts w:ascii="Times New Roman" w:hAnsi="Times New Roman"/>
          <w:b/>
          <w:bCs/>
          <w:sz w:val="30"/>
          <w:szCs w:val="30"/>
        </w:rPr>
      </w:pPr>
      <w:r>
        <w:rPr>
          <w:rFonts w:ascii="Times New Roman" w:hAnsi="Times New Roman"/>
          <w:b/>
          <w:bCs/>
          <w:sz w:val="30"/>
          <w:szCs w:val="30"/>
        </w:rPr>
        <w:t>目录</w:t>
      </w:r>
    </w:p>
    <w:p w14:paraId="166909E8">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TOC \o "1-1" \h \u </w:instrText>
      </w:r>
      <w:r>
        <w:rPr>
          <w:rFonts w:eastAsia="宋体" w:cs="Times New Roman"/>
          <w:sz w:val="28"/>
          <w:szCs w:val="28"/>
        </w:rPr>
        <w:fldChar w:fldCharType="separate"/>
      </w:r>
      <w:r>
        <w:rPr>
          <w:rFonts w:eastAsia="宋体" w:cs="Times New Roman"/>
          <w:sz w:val="28"/>
          <w:szCs w:val="28"/>
        </w:rPr>
        <w:fldChar w:fldCharType="begin"/>
      </w:r>
      <w:r>
        <w:rPr>
          <w:rFonts w:eastAsia="宋体" w:cs="Times New Roman"/>
          <w:sz w:val="28"/>
          <w:szCs w:val="28"/>
        </w:rPr>
        <w:instrText xml:space="preserve"> HYPERLINK \l _Toc17321 </w:instrText>
      </w:r>
      <w:r>
        <w:rPr>
          <w:rFonts w:eastAsia="宋体" w:cs="Times New Roman"/>
          <w:sz w:val="28"/>
          <w:szCs w:val="28"/>
        </w:rPr>
        <w:fldChar w:fldCharType="separate"/>
      </w:r>
      <w:r>
        <w:rPr>
          <w:rFonts w:hint="eastAsia" w:eastAsia="宋体" w:cs="Times New Roman"/>
          <w:sz w:val="28"/>
          <w:szCs w:val="28"/>
        </w:rPr>
        <w:t xml:space="preserve">第一章 </w:t>
      </w:r>
      <w:r>
        <w:rPr>
          <w:rFonts w:eastAsia="宋体" w:cs="Times New Roman"/>
          <w:sz w:val="28"/>
          <w:szCs w:val="28"/>
        </w:rPr>
        <w:t>采购公告</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_Toc17321 \h </w:instrText>
      </w:r>
      <w:r>
        <w:rPr>
          <w:rFonts w:eastAsia="宋体" w:cs="Times New Roman"/>
          <w:sz w:val="28"/>
          <w:szCs w:val="28"/>
        </w:rPr>
        <w:fldChar w:fldCharType="separate"/>
      </w:r>
      <w:r>
        <w:rPr>
          <w:rFonts w:eastAsia="宋体" w:cs="Times New Roman"/>
          <w:sz w:val="28"/>
          <w:szCs w:val="28"/>
        </w:rPr>
        <w:t>- 1 -</w:t>
      </w:r>
      <w:r>
        <w:rPr>
          <w:rFonts w:eastAsia="宋体" w:cs="Times New Roman"/>
          <w:sz w:val="28"/>
          <w:szCs w:val="28"/>
        </w:rPr>
        <w:fldChar w:fldCharType="end"/>
      </w:r>
      <w:r>
        <w:rPr>
          <w:rFonts w:eastAsia="宋体" w:cs="Times New Roman"/>
          <w:sz w:val="28"/>
          <w:szCs w:val="28"/>
        </w:rPr>
        <w:fldChar w:fldCharType="end"/>
      </w:r>
    </w:p>
    <w:p w14:paraId="6A23BE25">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_Toc29444 </w:instrText>
      </w:r>
      <w:r>
        <w:rPr>
          <w:rFonts w:eastAsia="宋体" w:cs="Times New Roman"/>
          <w:sz w:val="28"/>
          <w:szCs w:val="28"/>
        </w:rPr>
        <w:fldChar w:fldCharType="separate"/>
      </w:r>
      <w:r>
        <w:rPr>
          <w:rFonts w:hint="eastAsia" w:eastAsia="宋体" w:cs="Times New Roman"/>
          <w:sz w:val="28"/>
          <w:szCs w:val="28"/>
        </w:rPr>
        <w:t xml:space="preserve">第二章 </w:t>
      </w:r>
      <w:r>
        <w:rPr>
          <w:rFonts w:eastAsia="宋体" w:cs="Times New Roman"/>
          <w:sz w:val="28"/>
          <w:szCs w:val="28"/>
        </w:rPr>
        <w:t>供应商须知</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_Toc29444 \h </w:instrText>
      </w:r>
      <w:r>
        <w:rPr>
          <w:rFonts w:eastAsia="宋体" w:cs="Times New Roman"/>
          <w:sz w:val="28"/>
          <w:szCs w:val="28"/>
        </w:rPr>
        <w:fldChar w:fldCharType="separate"/>
      </w:r>
      <w:r>
        <w:rPr>
          <w:rFonts w:eastAsia="宋体" w:cs="Times New Roman"/>
          <w:sz w:val="28"/>
          <w:szCs w:val="28"/>
        </w:rPr>
        <w:t>- 5 -</w:t>
      </w:r>
      <w:r>
        <w:rPr>
          <w:rFonts w:eastAsia="宋体" w:cs="Times New Roman"/>
          <w:sz w:val="28"/>
          <w:szCs w:val="28"/>
        </w:rPr>
        <w:fldChar w:fldCharType="end"/>
      </w:r>
      <w:r>
        <w:rPr>
          <w:rFonts w:eastAsia="宋体" w:cs="Times New Roman"/>
          <w:sz w:val="28"/>
          <w:szCs w:val="28"/>
        </w:rPr>
        <w:fldChar w:fldCharType="end"/>
      </w:r>
    </w:p>
    <w:p w14:paraId="7771D79C">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_Toc14978 </w:instrText>
      </w:r>
      <w:r>
        <w:rPr>
          <w:rFonts w:eastAsia="宋体" w:cs="Times New Roman"/>
          <w:sz w:val="28"/>
          <w:szCs w:val="28"/>
        </w:rPr>
        <w:fldChar w:fldCharType="separate"/>
      </w:r>
      <w:r>
        <w:rPr>
          <w:rFonts w:hint="eastAsia" w:eastAsia="宋体" w:cs="Times New Roman"/>
          <w:sz w:val="28"/>
          <w:szCs w:val="28"/>
        </w:rPr>
        <w:t xml:space="preserve">第三章 </w:t>
      </w:r>
      <w:r>
        <w:rPr>
          <w:rFonts w:eastAsia="宋体" w:cs="Times New Roman"/>
          <w:sz w:val="28"/>
          <w:szCs w:val="28"/>
        </w:rPr>
        <w:t>评审办法</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_Toc14978 \h </w:instrText>
      </w:r>
      <w:r>
        <w:rPr>
          <w:rFonts w:eastAsia="宋体" w:cs="Times New Roman"/>
          <w:sz w:val="28"/>
          <w:szCs w:val="28"/>
        </w:rPr>
        <w:fldChar w:fldCharType="separate"/>
      </w:r>
      <w:r>
        <w:rPr>
          <w:rFonts w:eastAsia="宋体" w:cs="Times New Roman"/>
          <w:sz w:val="28"/>
          <w:szCs w:val="28"/>
        </w:rPr>
        <w:t>- 11 -</w:t>
      </w:r>
      <w:r>
        <w:rPr>
          <w:rFonts w:eastAsia="宋体" w:cs="Times New Roman"/>
          <w:sz w:val="28"/>
          <w:szCs w:val="28"/>
        </w:rPr>
        <w:fldChar w:fldCharType="end"/>
      </w:r>
      <w:r>
        <w:rPr>
          <w:rFonts w:eastAsia="宋体" w:cs="Times New Roman"/>
          <w:sz w:val="28"/>
          <w:szCs w:val="28"/>
        </w:rPr>
        <w:fldChar w:fldCharType="end"/>
      </w:r>
    </w:p>
    <w:p w14:paraId="3F31591E">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_Toc5004 </w:instrText>
      </w:r>
      <w:r>
        <w:rPr>
          <w:rFonts w:eastAsia="宋体" w:cs="Times New Roman"/>
          <w:sz w:val="28"/>
          <w:szCs w:val="28"/>
        </w:rPr>
        <w:fldChar w:fldCharType="separate"/>
      </w:r>
      <w:r>
        <w:rPr>
          <w:rFonts w:hint="eastAsia" w:eastAsia="宋体" w:cs="Times New Roman"/>
          <w:sz w:val="28"/>
          <w:szCs w:val="28"/>
        </w:rPr>
        <w:t xml:space="preserve">第四章 </w:t>
      </w:r>
      <w:r>
        <w:rPr>
          <w:rFonts w:eastAsia="宋体" w:cs="Times New Roman"/>
          <w:sz w:val="28"/>
          <w:szCs w:val="28"/>
        </w:rPr>
        <w:t>合同内容</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_Toc5004 \h </w:instrText>
      </w:r>
      <w:r>
        <w:rPr>
          <w:rFonts w:eastAsia="宋体" w:cs="Times New Roman"/>
          <w:sz w:val="28"/>
          <w:szCs w:val="28"/>
        </w:rPr>
        <w:fldChar w:fldCharType="separate"/>
      </w:r>
      <w:r>
        <w:rPr>
          <w:rFonts w:eastAsia="宋体" w:cs="Times New Roman"/>
          <w:sz w:val="28"/>
          <w:szCs w:val="28"/>
        </w:rPr>
        <w:t>- 15 -</w:t>
      </w:r>
      <w:r>
        <w:rPr>
          <w:rFonts w:eastAsia="宋体" w:cs="Times New Roman"/>
          <w:sz w:val="28"/>
          <w:szCs w:val="28"/>
        </w:rPr>
        <w:fldChar w:fldCharType="end"/>
      </w:r>
      <w:r>
        <w:rPr>
          <w:rFonts w:eastAsia="宋体" w:cs="Times New Roman"/>
          <w:sz w:val="28"/>
          <w:szCs w:val="28"/>
        </w:rPr>
        <w:fldChar w:fldCharType="end"/>
      </w:r>
    </w:p>
    <w:p w14:paraId="6EE4F120">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_Toc10576 </w:instrText>
      </w:r>
      <w:r>
        <w:rPr>
          <w:rFonts w:eastAsia="宋体" w:cs="Times New Roman"/>
          <w:sz w:val="28"/>
          <w:szCs w:val="28"/>
        </w:rPr>
        <w:fldChar w:fldCharType="separate"/>
      </w:r>
      <w:r>
        <w:rPr>
          <w:rFonts w:hint="eastAsia" w:eastAsia="宋体" w:cs="Times New Roman"/>
          <w:sz w:val="28"/>
          <w:szCs w:val="28"/>
        </w:rPr>
        <w:t>第五章 采购需求</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_Toc10576 \h </w:instrText>
      </w:r>
      <w:r>
        <w:rPr>
          <w:rFonts w:eastAsia="宋体" w:cs="Times New Roman"/>
          <w:sz w:val="28"/>
          <w:szCs w:val="28"/>
        </w:rPr>
        <w:fldChar w:fldCharType="separate"/>
      </w:r>
      <w:r>
        <w:rPr>
          <w:rFonts w:eastAsia="宋体" w:cs="Times New Roman"/>
          <w:sz w:val="28"/>
          <w:szCs w:val="28"/>
        </w:rPr>
        <w:t>- 25 -</w:t>
      </w:r>
      <w:r>
        <w:rPr>
          <w:rFonts w:eastAsia="宋体" w:cs="Times New Roman"/>
          <w:sz w:val="28"/>
          <w:szCs w:val="28"/>
        </w:rPr>
        <w:fldChar w:fldCharType="end"/>
      </w:r>
      <w:r>
        <w:rPr>
          <w:rFonts w:eastAsia="宋体" w:cs="Times New Roman"/>
          <w:sz w:val="28"/>
          <w:szCs w:val="28"/>
        </w:rPr>
        <w:fldChar w:fldCharType="end"/>
      </w:r>
    </w:p>
    <w:p w14:paraId="1855EEF7">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rPr>
          <w:rFonts w:eastAsia="宋体" w:cs="Times New Roman"/>
          <w:sz w:val="28"/>
          <w:szCs w:val="28"/>
        </w:rPr>
      </w:pPr>
      <w:r>
        <w:rPr>
          <w:rFonts w:eastAsia="宋体" w:cs="Times New Roman"/>
          <w:sz w:val="28"/>
          <w:szCs w:val="28"/>
        </w:rPr>
        <w:fldChar w:fldCharType="begin"/>
      </w:r>
      <w:r>
        <w:rPr>
          <w:rFonts w:eastAsia="宋体" w:cs="Times New Roman"/>
          <w:sz w:val="28"/>
          <w:szCs w:val="28"/>
        </w:rPr>
        <w:instrText xml:space="preserve"> HYPERLINK \l _Toc14097 </w:instrText>
      </w:r>
      <w:r>
        <w:rPr>
          <w:rFonts w:eastAsia="宋体" w:cs="Times New Roman"/>
          <w:sz w:val="28"/>
          <w:szCs w:val="28"/>
        </w:rPr>
        <w:fldChar w:fldCharType="separate"/>
      </w:r>
      <w:r>
        <w:rPr>
          <w:rFonts w:hint="eastAsia" w:eastAsia="宋体" w:cs="Times New Roman"/>
          <w:sz w:val="28"/>
          <w:szCs w:val="28"/>
        </w:rPr>
        <w:t>第六章 响应文件格式</w:t>
      </w:r>
      <w:r>
        <w:rPr>
          <w:rFonts w:eastAsia="宋体" w:cs="Times New Roman"/>
          <w:sz w:val="28"/>
          <w:szCs w:val="28"/>
        </w:rPr>
        <w:tab/>
      </w:r>
      <w:r>
        <w:rPr>
          <w:rFonts w:eastAsia="宋体" w:cs="Times New Roman"/>
          <w:sz w:val="28"/>
          <w:szCs w:val="28"/>
        </w:rPr>
        <w:fldChar w:fldCharType="begin"/>
      </w:r>
      <w:r>
        <w:rPr>
          <w:rFonts w:eastAsia="宋体" w:cs="Times New Roman"/>
          <w:sz w:val="28"/>
          <w:szCs w:val="28"/>
        </w:rPr>
        <w:instrText xml:space="preserve"> PAGEREF _Toc14097 \h </w:instrText>
      </w:r>
      <w:r>
        <w:rPr>
          <w:rFonts w:eastAsia="宋体" w:cs="Times New Roman"/>
          <w:sz w:val="28"/>
          <w:szCs w:val="28"/>
        </w:rPr>
        <w:fldChar w:fldCharType="separate"/>
      </w:r>
      <w:r>
        <w:rPr>
          <w:rFonts w:eastAsia="宋体" w:cs="Times New Roman"/>
          <w:sz w:val="28"/>
          <w:szCs w:val="28"/>
        </w:rPr>
        <w:t>27</w:t>
      </w:r>
      <w:r>
        <w:rPr>
          <w:rFonts w:eastAsia="宋体" w:cs="Times New Roman"/>
          <w:sz w:val="28"/>
          <w:szCs w:val="28"/>
        </w:rPr>
        <w:fldChar w:fldCharType="end"/>
      </w:r>
      <w:r>
        <w:rPr>
          <w:rFonts w:eastAsia="宋体" w:cs="Times New Roman"/>
          <w:sz w:val="28"/>
          <w:szCs w:val="28"/>
        </w:rPr>
        <w:fldChar w:fldCharType="end"/>
      </w:r>
    </w:p>
    <w:p w14:paraId="34009249">
      <w:pPr>
        <w:pStyle w:val="36"/>
        <w:keepNext w:val="0"/>
        <w:keepLines w:val="0"/>
        <w:pageBreakBefore w:val="0"/>
        <w:widowControl/>
        <w:tabs>
          <w:tab w:val="right" w:leader="dot" w:pos="8312"/>
        </w:tabs>
        <w:kinsoku/>
        <w:wordWrap/>
        <w:overflowPunct/>
        <w:topLinePunct w:val="0"/>
        <w:autoSpaceDE/>
        <w:autoSpaceDN/>
        <w:bidi w:val="0"/>
        <w:adjustRightInd/>
        <w:snapToGrid/>
        <w:spacing w:line="360" w:lineRule="auto"/>
        <w:ind w:firstLine="560" w:firstLineChars="200"/>
        <w:textAlignment w:val="auto"/>
      </w:pPr>
      <w:r>
        <w:rPr>
          <w:rFonts w:eastAsia="宋体" w:cs="Times New Roman"/>
          <w:sz w:val="28"/>
          <w:szCs w:val="28"/>
        </w:rPr>
        <w:fldChar w:fldCharType="end"/>
      </w:r>
    </w:p>
    <w:p w14:paraId="66FD7083">
      <w:pPr>
        <w:jc w:val="center"/>
        <w:rPr>
          <w:rFonts w:ascii="宋体" w:hAnsi="宋体"/>
        </w:rPr>
      </w:pPr>
    </w:p>
    <w:p w14:paraId="04E74C95">
      <w:pPr>
        <w:rPr>
          <w:rFonts w:ascii="Times New Roman" w:hAnsi="Times New Roman"/>
        </w:rPr>
      </w:pPr>
    </w:p>
    <w:p w14:paraId="70A135B2">
      <w:pPr>
        <w:pStyle w:val="3"/>
        <w:spacing w:before="312" w:after="312"/>
        <w:rPr>
          <w:rFonts w:ascii="Times New Roman" w:hAnsi="Times New Roman" w:eastAsia="宋体"/>
        </w:rPr>
        <w:sectPr>
          <w:footerReference r:id="rId3" w:type="default"/>
          <w:pgSz w:w="11906" w:h="16838"/>
          <w:pgMar w:top="1440" w:right="1080" w:bottom="1440" w:left="1080" w:header="851" w:footer="992" w:gutter="0"/>
          <w:cols w:space="720" w:num="1"/>
          <w:docGrid w:type="lines" w:linePitch="312" w:charSpace="0"/>
        </w:sectPr>
      </w:pPr>
      <w:bookmarkStart w:id="1" w:name="_Toc29394_WPSOffice_Level1"/>
    </w:p>
    <w:p w14:paraId="5527FCEE">
      <w:pPr>
        <w:pStyle w:val="3"/>
        <w:spacing w:before="312" w:after="312"/>
        <w:rPr>
          <w:rFonts w:ascii="Times New Roman" w:hAnsi="Times New Roman" w:eastAsia="宋体"/>
        </w:rPr>
      </w:pPr>
      <w:bookmarkStart w:id="2" w:name="_Toc17321"/>
      <w:r>
        <w:rPr>
          <w:rFonts w:ascii="Times New Roman" w:hAnsi="Times New Roman" w:eastAsia="宋体"/>
        </w:rPr>
        <w:t>采购公告</w:t>
      </w:r>
      <w:bookmarkEnd w:id="1"/>
      <w:bookmarkEnd w:id="2"/>
    </w:p>
    <w:p w14:paraId="27F25354">
      <w:pPr>
        <w:pStyle w:val="4"/>
        <w:snapToGrid w:val="0"/>
        <w:spacing w:before="120" w:after="120" w:line="240" w:lineRule="auto"/>
        <w:ind w:firstLine="403"/>
        <w:rPr>
          <w:rFonts w:ascii="Times New Roman" w:hAnsi="Times New Roman" w:eastAsia="黑体"/>
          <w:b w:val="0"/>
          <w:sz w:val="22"/>
          <w:szCs w:val="15"/>
        </w:rPr>
      </w:pPr>
      <w:bookmarkStart w:id="3" w:name="_Toc525632585"/>
      <w:bookmarkStart w:id="4" w:name="_Toc6496_WPSOffice_Level2"/>
      <w:bookmarkStart w:id="5" w:name="_Toc24354_WPSOffice_Level2"/>
      <w:bookmarkStart w:id="6" w:name="_Toc4489_WPSOffice_Level2"/>
      <w:bookmarkStart w:id="7" w:name="_Toc12765"/>
      <w:bookmarkStart w:id="8" w:name="_Toc13871"/>
      <w:bookmarkStart w:id="9" w:name="_Toc10395_WPSOffice_Level2"/>
      <w:r>
        <w:rPr>
          <w:rFonts w:ascii="Times New Roman" w:hAnsi="Times New Roman" w:eastAsia="黑体"/>
          <w:b w:val="0"/>
          <w:sz w:val="22"/>
          <w:szCs w:val="15"/>
        </w:rPr>
        <w:t>项目简介</w:t>
      </w:r>
      <w:bookmarkEnd w:id="3"/>
      <w:bookmarkEnd w:id="4"/>
      <w:bookmarkEnd w:id="5"/>
      <w:bookmarkEnd w:id="6"/>
      <w:bookmarkEnd w:id="7"/>
      <w:bookmarkEnd w:id="8"/>
      <w:bookmarkEnd w:id="9"/>
    </w:p>
    <w:p w14:paraId="05A6FAB9">
      <w:pPr>
        <w:widowControl/>
        <w:ind w:firstLine="420" w:firstLineChars="200"/>
        <w:jc w:val="left"/>
        <w:rPr>
          <w:rFonts w:hint="eastAsia" w:ascii="Times New Roman" w:hAnsi="Times New Roman" w:eastAsia="宋体"/>
          <w:szCs w:val="22"/>
          <w:u w:val="single"/>
          <w:lang w:eastAsia="zh-CN"/>
        </w:rPr>
      </w:pPr>
      <w:r>
        <w:rPr>
          <w:rFonts w:hint="eastAsia" w:ascii="Times New Roman" w:hAnsi="Times New Roman"/>
          <w:szCs w:val="22"/>
        </w:rPr>
        <w:t>1.1项目名称：</w:t>
      </w:r>
      <w:r>
        <w:rPr>
          <w:rFonts w:hint="eastAsia" w:ascii="Times New Roman" w:hAnsi="Times New Roman"/>
          <w:szCs w:val="22"/>
          <w:u w:val="single"/>
          <w:lang w:eastAsia="zh-CN"/>
        </w:rPr>
        <w:t>2025~2027年公路水运工程桩基、路基、路面、结构取芯及探坑检测服务入库采购（二次）</w:t>
      </w:r>
    </w:p>
    <w:p w14:paraId="4FDB0E63">
      <w:pPr>
        <w:snapToGrid w:val="0"/>
        <w:spacing w:line="440" w:lineRule="exact"/>
        <w:ind w:left="420" w:leftChars="200"/>
        <w:rPr>
          <w:rFonts w:hint="eastAsia" w:ascii="Times New Roman" w:hAnsi="Times New Roman"/>
          <w:szCs w:val="22"/>
        </w:rPr>
      </w:pPr>
      <w:r>
        <w:rPr>
          <w:rFonts w:hint="eastAsia" w:ascii="Times New Roman" w:hAnsi="Times New Roman"/>
          <w:szCs w:val="22"/>
        </w:rPr>
        <w:t>1.2 采 购 人：</w:t>
      </w:r>
      <w:r>
        <w:rPr>
          <w:rFonts w:hint="eastAsia" w:ascii="Times New Roman" w:hAnsi="Times New Roman"/>
          <w:szCs w:val="22"/>
          <w:u w:val="single"/>
        </w:rPr>
        <w:t>安徽省高速公路试验检测科研中心有限公司（以下简称“高速检测”）</w:t>
      </w:r>
    </w:p>
    <w:p w14:paraId="594290AB">
      <w:pPr>
        <w:snapToGrid w:val="0"/>
        <w:spacing w:line="440" w:lineRule="exact"/>
        <w:ind w:firstLine="420" w:firstLineChars="200"/>
        <w:rPr>
          <w:rFonts w:ascii="Times New Roman" w:hAnsi="Times New Roman"/>
          <w:szCs w:val="21"/>
          <w:u w:val="single"/>
        </w:rPr>
      </w:pPr>
      <w:r>
        <w:rPr>
          <w:rFonts w:hint="eastAsia" w:ascii="Times New Roman" w:hAnsi="Times New Roman"/>
          <w:szCs w:val="22"/>
        </w:rPr>
        <w:t>1.3 项目概况：</w:t>
      </w:r>
      <w:r>
        <w:rPr>
          <w:rFonts w:hint="eastAsia" w:ascii="Times New Roman" w:hAnsi="Times New Roman"/>
          <w:szCs w:val="22"/>
          <w:u w:val="single"/>
        </w:rPr>
        <w:t>安徽省高速公路试验检测科研中心有限公司承接的部分检测项目中包含高速公路、国省干线、市政、水运工程</w:t>
      </w:r>
      <w:r>
        <w:rPr>
          <w:rFonts w:hint="eastAsia" w:ascii="Times New Roman" w:hAnsi="Times New Roman"/>
          <w:bCs/>
          <w:szCs w:val="22"/>
          <w:u w:val="single"/>
        </w:rPr>
        <w:t>取芯及探坑</w:t>
      </w:r>
      <w:r>
        <w:rPr>
          <w:rFonts w:hint="eastAsia" w:ascii="Times New Roman" w:hAnsi="Times New Roman"/>
          <w:szCs w:val="22"/>
          <w:u w:val="single"/>
        </w:rPr>
        <w:t>检测，因公司自身人员、设备产能不足，根据项目开展的需要，拟采购桩基、路基、路面、结构取芯及探坑检测服务入库，协助公司完成生产任务</w:t>
      </w:r>
      <w:r>
        <w:rPr>
          <w:rFonts w:hint="eastAsia" w:ascii="Times New Roman" w:hAnsi="Times New Roman"/>
          <w:szCs w:val="21"/>
          <w:u w:val="single"/>
        </w:rPr>
        <w:t>。</w:t>
      </w:r>
    </w:p>
    <w:p w14:paraId="0D422116">
      <w:pPr>
        <w:pStyle w:val="4"/>
        <w:snapToGrid w:val="0"/>
        <w:spacing w:before="120" w:after="120" w:line="240" w:lineRule="auto"/>
        <w:ind w:firstLine="403"/>
        <w:rPr>
          <w:rFonts w:hint="eastAsia" w:ascii="Times New Roman" w:hAnsi="Times New Roman" w:eastAsia="黑体"/>
          <w:b w:val="0"/>
          <w:sz w:val="22"/>
          <w:szCs w:val="15"/>
        </w:rPr>
      </w:pPr>
      <w:bookmarkStart w:id="10" w:name="_Toc23266_WPSOffice_Level2"/>
      <w:bookmarkStart w:id="11" w:name="_Toc525632586"/>
      <w:bookmarkStart w:id="12" w:name="_Toc18367_WPSOffice_Level2"/>
      <w:bookmarkStart w:id="13" w:name="_Toc17858_WPSOffice_Level2"/>
      <w:bookmarkStart w:id="14" w:name="_Toc10274"/>
      <w:bookmarkStart w:id="15" w:name="_Toc18453"/>
      <w:bookmarkStart w:id="16" w:name="_Toc8128_WPSOffice_Level2"/>
      <w:r>
        <w:rPr>
          <w:rFonts w:hint="eastAsia" w:ascii="Times New Roman" w:hAnsi="Times New Roman" w:eastAsia="黑体"/>
          <w:b w:val="0"/>
          <w:sz w:val="22"/>
          <w:szCs w:val="15"/>
        </w:rPr>
        <w:t>采购说明</w:t>
      </w:r>
      <w:bookmarkEnd w:id="10"/>
      <w:bookmarkEnd w:id="11"/>
      <w:bookmarkEnd w:id="12"/>
      <w:bookmarkEnd w:id="13"/>
      <w:bookmarkEnd w:id="14"/>
      <w:bookmarkEnd w:id="15"/>
      <w:bookmarkEnd w:id="16"/>
    </w:p>
    <w:p w14:paraId="35A9584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szCs w:val="22"/>
          <w:u w:val="single"/>
        </w:rPr>
      </w:pPr>
      <w:bookmarkStart w:id="17" w:name="_Toc4489_WPSOffice_Level3"/>
      <w:r>
        <w:rPr>
          <w:rFonts w:hint="eastAsia" w:ascii="Times New Roman" w:hAnsi="Times New Roman"/>
          <w:szCs w:val="22"/>
        </w:rPr>
        <w:t>2.1 采购方式：</w:t>
      </w:r>
      <w:bookmarkEnd w:id="17"/>
      <w:r>
        <w:rPr>
          <w:rFonts w:hint="eastAsia" w:ascii="Times New Roman" w:hAnsi="Times New Roman"/>
          <w:szCs w:val="22"/>
          <w:u w:val="single"/>
        </w:rPr>
        <w:t>公开询比采购</w:t>
      </w:r>
    </w:p>
    <w:p w14:paraId="6F936E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szCs w:val="22"/>
          <w:u w:val="single"/>
        </w:rPr>
      </w:pPr>
      <w:bookmarkStart w:id="18" w:name="_Toc23266_WPSOffice_Level3"/>
      <w:r>
        <w:rPr>
          <w:rFonts w:hint="eastAsia" w:ascii="Times New Roman" w:hAnsi="Times New Roman"/>
          <w:szCs w:val="22"/>
        </w:rPr>
        <w:t>2.2 资金来源及比例：</w:t>
      </w:r>
      <w:bookmarkEnd w:id="18"/>
      <w:bookmarkStart w:id="19" w:name="_Toc22379_WPSOffice_Level3"/>
      <w:r>
        <w:rPr>
          <w:rFonts w:hint="eastAsia" w:ascii="Times New Roman" w:hAnsi="Times New Roman"/>
          <w:szCs w:val="22"/>
          <w:u w:val="single"/>
        </w:rPr>
        <w:t>企业自筹</w:t>
      </w:r>
    </w:p>
    <w:p w14:paraId="0B10403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szCs w:val="22"/>
          <w:u w:val="single"/>
        </w:rPr>
      </w:pPr>
      <w:r>
        <w:rPr>
          <w:rFonts w:hint="eastAsia" w:ascii="Times New Roman" w:hAnsi="Times New Roman"/>
          <w:szCs w:val="22"/>
        </w:rPr>
        <w:t>2.3 采购范围及工作内容：</w:t>
      </w:r>
      <w:r>
        <w:rPr>
          <w:rFonts w:hint="eastAsia" w:ascii="Times New Roman" w:hAnsi="Times New Roman"/>
          <w:szCs w:val="22"/>
          <w:u w:val="single"/>
        </w:rPr>
        <w:t>安徽省高速公路试验检测科研中心有限公司承接的部分检测项目中包含高速公路、国省干线、市政、水运工程桩基、路基、路面、结构取芯及探坑检测。</w:t>
      </w:r>
    </w:p>
    <w:p w14:paraId="3804A2D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szCs w:val="22"/>
          <w:u w:val="single"/>
        </w:rPr>
      </w:pPr>
      <w:r>
        <w:rPr>
          <w:rFonts w:hint="eastAsia" w:ascii="Times New Roman" w:hAnsi="Times New Roman"/>
          <w:szCs w:val="22"/>
        </w:rPr>
        <w:t>2.4 合同包划分：</w:t>
      </w:r>
      <w:r>
        <w:rPr>
          <w:rFonts w:hint="eastAsia" w:ascii="Times New Roman" w:hAnsi="Times New Roman"/>
          <w:szCs w:val="22"/>
          <w:u w:val="single"/>
        </w:rPr>
        <w:t xml:space="preserve">无包段划分 </w:t>
      </w:r>
    </w:p>
    <w:p w14:paraId="6D9DE7F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ascii="Times New Roman" w:hAnsi="Times New Roman"/>
          <w:szCs w:val="22"/>
        </w:rPr>
        <w:t>2.</w:t>
      </w:r>
      <w:r>
        <w:rPr>
          <w:rFonts w:hint="eastAsia" w:ascii="Times New Roman" w:hAnsi="Times New Roman"/>
          <w:szCs w:val="22"/>
        </w:rPr>
        <w:t xml:space="preserve">5 </w:t>
      </w:r>
      <w:bookmarkEnd w:id="19"/>
      <w:r>
        <w:rPr>
          <w:rFonts w:hint="eastAsia" w:ascii="Times New Roman" w:hAnsi="Times New Roman"/>
          <w:szCs w:val="22"/>
        </w:rPr>
        <w:t>最高限价：具体如下：</w:t>
      </w:r>
    </w:p>
    <w:p w14:paraId="2EF7366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宋体" w:hAnsi="宋体" w:cs="宋体"/>
          <w:szCs w:val="22"/>
        </w:rPr>
        <w:t>①</w:t>
      </w:r>
      <w:r>
        <w:rPr>
          <w:rFonts w:hint="eastAsia" w:ascii="Times New Roman" w:hAnsi="Times New Roman"/>
          <w:szCs w:val="22"/>
        </w:rPr>
        <w:t>粉煤灰桩、水泥搅拌桩、干振复合桩桩基完整性检测（取芯法）取芯检测，综合单价</w:t>
      </w:r>
      <w:r>
        <w:rPr>
          <w:rFonts w:hint="eastAsia" w:ascii="Times New Roman" w:hAnsi="Times New Roman"/>
          <w:szCs w:val="22"/>
          <w:lang w:val="en-US" w:eastAsia="zh-CN"/>
        </w:rPr>
        <w:t>80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延米；</w:t>
      </w:r>
    </w:p>
    <w:p w14:paraId="1FD54DE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②</w:t>
      </w:r>
      <w:r>
        <w:rPr>
          <w:rFonts w:ascii="Times New Roman" w:hAnsi="Times New Roman"/>
          <w:szCs w:val="22"/>
        </w:rPr>
        <w:t>CFG</w:t>
      </w:r>
      <w:r>
        <w:rPr>
          <w:rFonts w:hint="eastAsia" w:ascii="Times New Roman" w:hAnsi="Times New Roman"/>
          <w:szCs w:val="22"/>
        </w:rPr>
        <w:t>桩桩基完整性检测（取芯法）取芯检测，综合单价</w:t>
      </w:r>
      <w:r>
        <w:rPr>
          <w:rFonts w:hint="eastAsia" w:ascii="Times New Roman" w:hAnsi="Times New Roman"/>
          <w:szCs w:val="22"/>
          <w:lang w:val="en-US" w:eastAsia="zh-CN"/>
        </w:rPr>
        <w:t>130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延米；</w:t>
      </w:r>
    </w:p>
    <w:p w14:paraId="3F625C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③混凝土桩桩基完整性检测（取芯法）取芯检测，综合单价</w:t>
      </w:r>
      <w:r>
        <w:rPr>
          <w:rFonts w:hint="eastAsia" w:ascii="Times New Roman" w:hAnsi="Times New Roman"/>
          <w:szCs w:val="22"/>
          <w:lang w:val="en-US" w:eastAsia="zh-CN"/>
        </w:rPr>
        <w:t>170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延米；</w:t>
      </w:r>
    </w:p>
    <w:p w14:paraId="2134556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④桥梁台背回填及路基质量取芯检测，综合单价</w:t>
      </w:r>
      <w:r>
        <w:rPr>
          <w:rFonts w:hint="eastAsia" w:ascii="Times New Roman" w:hAnsi="Times New Roman"/>
          <w:szCs w:val="22"/>
          <w:lang w:val="en-US" w:eastAsia="zh-CN"/>
        </w:rPr>
        <w:t>130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延米；</w:t>
      </w:r>
    </w:p>
    <w:p w14:paraId="5001B40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⑤道路状况调查取芯检测，综合单价</w:t>
      </w:r>
      <w:r>
        <w:rPr>
          <w:rFonts w:hint="eastAsia" w:ascii="Times New Roman" w:hAnsi="Times New Roman"/>
          <w:szCs w:val="22"/>
          <w:lang w:val="en-US" w:eastAsia="zh-CN"/>
        </w:rPr>
        <w:t>240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孔；</w:t>
      </w:r>
    </w:p>
    <w:p w14:paraId="36F6B5E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szCs w:val="22"/>
        </w:rPr>
      </w:pPr>
      <w:r>
        <w:rPr>
          <w:rFonts w:hint="eastAsia" w:ascii="Times New Roman" w:hAnsi="Times New Roman"/>
          <w:szCs w:val="22"/>
        </w:rPr>
        <w:t>⑥零星工程按台班计，综合单价</w:t>
      </w:r>
      <w:r>
        <w:rPr>
          <w:rFonts w:hint="eastAsia" w:ascii="Times New Roman" w:hAnsi="Times New Roman"/>
          <w:szCs w:val="22"/>
          <w:lang w:val="en-US" w:eastAsia="zh-CN"/>
        </w:rPr>
        <w:t>4320</w:t>
      </w:r>
      <w:r>
        <w:rPr>
          <w:rFonts w:hint="eastAsia" w:ascii="Times New Roman" w:hAnsi="Times New Roman"/>
          <w:szCs w:val="22"/>
        </w:rPr>
        <w:t>元</w:t>
      </w:r>
      <w:r>
        <w:rPr>
          <w:rFonts w:ascii="Times New Roman" w:hAnsi="Times New Roman"/>
          <w:szCs w:val="22"/>
        </w:rPr>
        <w:t>/</w:t>
      </w:r>
      <w:r>
        <w:rPr>
          <w:rFonts w:hint="eastAsia" w:ascii="Times New Roman" w:hAnsi="Times New Roman"/>
          <w:szCs w:val="22"/>
        </w:rPr>
        <w:t>台班；（零星工程：单次进场</w:t>
      </w:r>
      <w:r>
        <w:rPr>
          <w:rFonts w:ascii="Times New Roman" w:hAnsi="Times New Roman"/>
          <w:szCs w:val="22"/>
        </w:rPr>
        <w:t>2</w:t>
      </w:r>
      <w:r>
        <w:rPr>
          <w:rFonts w:hint="eastAsia" w:ascii="Times New Roman" w:hAnsi="Times New Roman"/>
          <w:szCs w:val="22"/>
        </w:rPr>
        <w:t>个工作日内）</w:t>
      </w:r>
    </w:p>
    <w:p w14:paraId="1D57A4F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rPr>
        <w:t>⑦探坑检测按处计，综合单价</w:t>
      </w:r>
      <w:r>
        <w:rPr>
          <w:rFonts w:hint="eastAsia" w:ascii="Times New Roman" w:hAnsi="Times New Roman" w:eastAsia="宋体" w:cs="Times New Roman"/>
          <w:szCs w:val="22"/>
          <w:lang w:val="en-US" w:eastAsia="zh-CN"/>
        </w:rPr>
        <w:t>15340</w:t>
      </w:r>
      <w:r>
        <w:rPr>
          <w:rFonts w:hint="eastAsia" w:ascii="Times New Roman" w:hAnsi="Times New Roman" w:eastAsia="宋体" w:cs="Times New Roman"/>
          <w:szCs w:val="22"/>
        </w:rPr>
        <w:t xml:space="preserve">元/处； </w:t>
      </w:r>
    </w:p>
    <w:p w14:paraId="0FB709F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 xml:space="preserve">2.6 </w:t>
      </w:r>
      <w:r>
        <w:rPr>
          <w:rFonts w:hint="eastAsia" w:ascii="Times New Roman" w:hAnsi="Times New Roman" w:eastAsia="宋体" w:cs="Times New Roman"/>
          <w:szCs w:val="22"/>
        </w:rPr>
        <w:t>本项目的报价方式为：</w:t>
      </w:r>
      <w:r>
        <w:rPr>
          <w:rFonts w:hint="eastAsia" w:ascii="Times New Roman" w:hAnsi="Times New Roman" w:eastAsia="宋体" w:cs="Times New Roman"/>
          <w:szCs w:val="22"/>
          <w:u w:val="single"/>
        </w:rPr>
        <w:t>比例报价（报价比例为同一比例）</w:t>
      </w:r>
      <w:r>
        <w:rPr>
          <w:rFonts w:hint="eastAsia" w:ascii="Times New Roman" w:hAnsi="Times New Roman" w:eastAsia="宋体" w:cs="Times New Roman"/>
          <w:szCs w:val="22"/>
        </w:rPr>
        <w:t>。</w:t>
      </w:r>
    </w:p>
    <w:p w14:paraId="29EB473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2.7</w:t>
      </w:r>
      <w:r>
        <w:rPr>
          <w:rFonts w:hint="eastAsia" w:ascii="Times New Roman" w:hAnsi="Times New Roman" w:eastAsia="宋体" w:cs="Times New Roman"/>
          <w:szCs w:val="22"/>
        </w:rPr>
        <w:t xml:space="preserve"> 报价的其他要求：</w:t>
      </w:r>
      <w:r>
        <w:rPr>
          <w:rFonts w:ascii="Times New Roman" w:hAnsi="Times New Roman"/>
          <w:highlight w:val="none"/>
          <w:u w:val="single"/>
        </w:rPr>
        <w:t>本次</w:t>
      </w:r>
      <w:r>
        <w:rPr>
          <w:rFonts w:hint="eastAsia" w:ascii="Times New Roman" w:hAnsi="Times New Roman"/>
          <w:highlight w:val="none"/>
          <w:u w:val="single"/>
          <w:lang w:val="en-US" w:eastAsia="zh-CN"/>
        </w:rPr>
        <w:t>比例</w:t>
      </w:r>
      <w:r>
        <w:rPr>
          <w:rFonts w:ascii="Times New Roman" w:hAnsi="Times New Roman"/>
          <w:highlight w:val="none"/>
          <w:u w:val="single"/>
        </w:rPr>
        <w:t>报价</w:t>
      </w:r>
      <w:r>
        <w:rPr>
          <w:rFonts w:hint="eastAsia" w:ascii="Times New Roman" w:hAnsi="Times New Roman"/>
          <w:highlight w:val="none"/>
          <w:u w:val="single"/>
        </w:rPr>
        <w:t>不得超过最高限价</w:t>
      </w:r>
      <w:r>
        <w:rPr>
          <w:rFonts w:hint="eastAsia" w:ascii="Times New Roman" w:hAnsi="Times New Roman"/>
          <w:highlight w:val="none"/>
          <w:u w:val="single"/>
          <w:lang w:eastAsia="zh-CN"/>
        </w:rPr>
        <w:t>（</w:t>
      </w:r>
      <w:r>
        <w:rPr>
          <w:rFonts w:hint="eastAsia" w:ascii="Times New Roman" w:hAnsi="Times New Roman"/>
          <w:highlight w:val="none"/>
          <w:u w:val="single"/>
          <w:lang w:val="en-US" w:eastAsia="zh-CN"/>
        </w:rPr>
        <w:t>100.00%</w:t>
      </w:r>
      <w:r>
        <w:rPr>
          <w:rFonts w:hint="eastAsia" w:ascii="Times New Roman" w:hAnsi="Times New Roman"/>
          <w:highlight w:val="none"/>
          <w:u w:val="single"/>
          <w:lang w:eastAsia="zh-CN"/>
        </w:rPr>
        <w:t>），</w:t>
      </w:r>
      <w:r>
        <w:rPr>
          <w:rFonts w:hint="eastAsia" w:ascii="Times New Roman" w:hAnsi="Times New Roman"/>
          <w:highlight w:val="none"/>
          <w:u w:val="single"/>
          <w:lang w:val="en-US" w:eastAsia="zh-CN"/>
        </w:rPr>
        <w:t>比例</w:t>
      </w:r>
      <w:r>
        <w:rPr>
          <w:rFonts w:ascii="Times New Roman" w:hAnsi="Times New Roman"/>
          <w:highlight w:val="none"/>
          <w:u w:val="single"/>
        </w:rPr>
        <w:t>报价</w:t>
      </w:r>
      <w:r>
        <w:rPr>
          <w:rFonts w:hint="eastAsia" w:ascii="Times New Roman" w:hAnsi="Times New Roman"/>
          <w:highlight w:val="none"/>
          <w:u w:val="single"/>
        </w:rPr>
        <w:t>保留小数点后两位</w:t>
      </w:r>
      <w:r>
        <w:rPr>
          <w:rFonts w:hint="eastAsia" w:ascii="Times New Roman" w:hAnsi="Times New Roman" w:eastAsia="宋体" w:cs="Times New Roman"/>
          <w:szCs w:val="22"/>
          <w:u w:val="single"/>
        </w:rPr>
        <w:t>。</w:t>
      </w:r>
    </w:p>
    <w:p w14:paraId="58211D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cs="宋体"/>
          <w:kern w:val="0"/>
          <w:highlight w:val="none"/>
          <w:u w:val="single"/>
        </w:rPr>
      </w:pPr>
      <w:r>
        <w:rPr>
          <w:rFonts w:ascii="Times New Roman" w:hAnsi="Times New Roman"/>
          <w:szCs w:val="22"/>
        </w:rPr>
        <w:t>2.</w:t>
      </w:r>
      <w:r>
        <w:rPr>
          <w:rFonts w:hint="eastAsia" w:ascii="Times New Roman" w:hAnsi="Times New Roman"/>
          <w:szCs w:val="22"/>
          <w:lang w:val="en-US" w:eastAsia="zh-CN"/>
        </w:rPr>
        <w:t>8</w:t>
      </w:r>
      <w:r>
        <w:rPr>
          <w:rFonts w:ascii="Times New Roman" w:hAnsi="Times New Roman"/>
          <w:szCs w:val="22"/>
        </w:rPr>
        <w:t xml:space="preserve"> </w:t>
      </w:r>
      <w:r>
        <w:rPr>
          <w:rFonts w:hint="eastAsia" w:ascii="Times New Roman" w:hAnsi="Times New Roman"/>
          <w:szCs w:val="22"/>
        </w:rPr>
        <w:t>服务期</w:t>
      </w:r>
      <w:r>
        <w:rPr>
          <w:rFonts w:ascii="Times New Roman" w:hAnsi="Times New Roman"/>
          <w:szCs w:val="22"/>
        </w:rPr>
        <w:t>：</w:t>
      </w:r>
      <w:r>
        <w:rPr>
          <w:rFonts w:hint="eastAsia" w:ascii="Times New Roman" w:hAnsi="Times New Roman" w:cs="宋体"/>
          <w:u w:val="single"/>
        </w:rPr>
        <w:t>从合同签订日期顺延24个月。</w:t>
      </w:r>
      <w:r>
        <w:rPr>
          <w:rFonts w:hint="eastAsia" w:ascii="Times New Roman" w:hAnsi="Times New Roman" w:cs="宋体"/>
          <w:kern w:val="0"/>
          <w:highlight w:val="none"/>
          <w:u w:val="single"/>
        </w:rPr>
        <w:t>合同到期时</w:t>
      </w:r>
      <w:r>
        <w:rPr>
          <w:rFonts w:hint="eastAsia" w:ascii="Times New Roman" w:hAnsi="Times New Roman" w:cs="宋体"/>
          <w:kern w:val="0"/>
          <w:highlight w:val="none"/>
          <w:u w:val="single"/>
          <w:lang w:val="en-US" w:eastAsia="zh-CN"/>
        </w:rPr>
        <w:t>如</w:t>
      </w:r>
      <w:r>
        <w:rPr>
          <w:rFonts w:hint="eastAsia" w:ascii="Times New Roman" w:hAnsi="Times New Roman" w:cs="宋体"/>
          <w:kern w:val="0"/>
          <w:highlight w:val="none"/>
          <w:u w:val="single"/>
          <w:lang w:val="en-US" w:eastAsia="zh-CN"/>
        </w:rPr>
        <w:t>经</w:t>
      </w:r>
      <w:r>
        <w:rPr>
          <w:rFonts w:hint="eastAsia" w:ascii="Times New Roman" w:hAnsi="Times New Roman" w:cs="宋体"/>
          <w:kern w:val="0"/>
          <w:highlight w:val="none"/>
          <w:u w:val="single"/>
        </w:rPr>
        <w:t>公司合格供应商评价</w:t>
      </w:r>
      <w:r>
        <w:rPr>
          <w:rFonts w:hint="eastAsia" w:ascii="Times New Roman" w:hAnsi="Times New Roman" w:cs="宋体"/>
          <w:kern w:val="0"/>
          <w:highlight w:val="none"/>
          <w:u w:val="single"/>
          <w:lang w:val="en-US" w:eastAsia="zh-CN"/>
        </w:rPr>
        <w:t>结果</w:t>
      </w:r>
      <w:r>
        <w:rPr>
          <w:rFonts w:hint="eastAsia" w:ascii="Times New Roman" w:hAnsi="Times New Roman" w:cs="宋体"/>
          <w:kern w:val="0"/>
          <w:highlight w:val="none"/>
          <w:u w:val="single"/>
        </w:rPr>
        <w:t>为</w:t>
      </w:r>
      <w:r>
        <w:rPr>
          <w:rFonts w:hint="eastAsia" w:ascii="Times New Roman" w:hAnsi="Times New Roman" w:cs="宋体"/>
          <w:kern w:val="0"/>
          <w:highlight w:val="none"/>
          <w:u w:val="single"/>
          <w:lang w:val="en-US" w:eastAsia="zh-CN"/>
        </w:rPr>
        <w:t>优</w:t>
      </w:r>
      <w:r>
        <w:rPr>
          <w:rFonts w:hint="eastAsia" w:ascii="Times New Roman" w:hAnsi="Times New Roman" w:cs="宋体"/>
          <w:highlight w:val="none"/>
          <w:u w:val="single"/>
        </w:rPr>
        <w:t>，</w:t>
      </w:r>
      <w:r>
        <w:rPr>
          <w:rFonts w:hint="eastAsia" w:ascii="Times New Roman" w:hAnsi="Times New Roman" w:cs="宋体"/>
          <w:kern w:val="0"/>
          <w:highlight w:val="none"/>
          <w:u w:val="single"/>
        </w:rPr>
        <w:t>可往后顺延12个月合同。</w:t>
      </w:r>
    </w:p>
    <w:p w14:paraId="4DFEEAA1">
      <w:pPr>
        <w:pStyle w:val="4"/>
        <w:snapToGrid w:val="0"/>
        <w:spacing w:before="120" w:after="120" w:line="240" w:lineRule="auto"/>
        <w:ind w:firstLine="403"/>
        <w:rPr>
          <w:rFonts w:ascii="Times New Roman" w:hAnsi="Times New Roman" w:eastAsia="黑体"/>
          <w:b w:val="0"/>
          <w:sz w:val="22"/>
          <w:szCs w:val="15"/>
        </w:rPr>
      </w:pPr>
      <w:bookmarkStart w:id="20" w:name="_Toc29516_WPSOffice_Level2"/>
      <w:bookmarkStart w:id="21" w:name="_Toc3714"/>
      <w:bookmarkStart w:id="22" w:name="_Toc6388"/>
      <w:bookmarkStart w:id="23" w:name="_Toc31673_WPSOffice_Level2"/>
      <w:bookmarkStart w:id="24" w:name="_Toc1622_WPSOffice_Level2"/>
      <w:bookmarkStart w:id="25" w:name="_Toc22379_WPSOffice_Level2"/>
      <w:bookmarkStart w:id="26" w:name="_Toc525632587"/>
      <w:r>
        <w:rPr>
          <w:rFonts w:ascii="Times New Roman" w:hAnsi="Times New Roman" w:eastAsia="黑体"/>
          <w:b w:val="0"/>
          <w:sz w:val="22"/>
          <w:szCs w:val="15"/>
        </w:rPr>
        <w:t>供应商资格条件</w:t>
      </w:r>
      <w:bookmarkEnd w:id="20"/>
      <w:bookmarkEnd w:id="21"/>
      <w:bookmarkEnd w:id="22"/>
      <w:bookmarkEnd w:id="23"/>
      <w:bookmarkEnd w:id="24"/>
      <w:bookmarkEnd w:id="25"/>
      <w:bookmarkEnd w:id="26"/>
    </w:p>
    <w:p w14:paraId="5D6D0B79">
      <w:pPr>
        <w:snapToGrid w:val="0"/>
        <w:spacing w:line="440" w:lineRule="exact"/>
        <w:ind w:firstLine="420" w:firstLineChars="200"/>
        <w:rPr>
          <w:rFonts w:ascii="Times New Roman" w:hAnsi="Times New Roman"/>
          <w:szCs w:val="22"/>
        </w:rPr>
      </w:pPr>
      <w:r>
        <w:rPr>
          <w:rFonts w:ascii="Times New Roman" w:hAnsi="Times New Roman"/>
          <w:szCs w:val="22"/>
        </w:rPr>
        <w:t>3.1 本次采购要求供应商须</w:t>
      </w:r>
      <w:r>
        <w:rPr>
          <w:rFonts w:hint="eastAsia" w:ascii="Times New Roman" w:hAnsi="Times New Roman"/>
          <w:szCs w:val="22"/>
        </w:rPr>
        <w:t>同时</w:t>
      </w:r>
      <w:r>
        <w:rPr>
          <w:rFonts w:ascii="Times New Roman" w:hAnsi="Times New Roman"/>
          <w:szCs w:val="22"/>
        </w:rPr>
        <w:t>具备：</w:t>
      </w:r>
    </w:p>
    <w:p w14:paraId="3A0B2032">
      <w:pPr>
        <w:snapToGrid w:val="0"/>
        <w:spacing w:line="440" w:lineRule="exact"/>
        <w:ind w:firstLine="420" w:firstLineChars="200"/>
        <w:rPr>
          <w:rFonts w:hint="eastAsia" w:ascii="宋体" w:hAnsi="宋体" w:eastAsia="宋体" w:cs="宋体"/>
          <w:szCs w:val="22"/>
        </w:rPr>
      </w:pPr>
      <w:r>
        <w:rPr>
          <w:rFonts w:hint="eastAsia" w:ascii="宋体" w:hAnsi="宋体" w:eastAsia="宋体" w:cs="宋体"/>
          <w:szCs w:val="22"/>
        </w:rPr>
        <w:t>（1）资质最低要求</w:t>
      </w:r>
    </w:p>
    <w:p w14:paraId="4BAE7B9B">
      <w:pPr>
        <w:snapToGrid w:val="0"/>
        <w:spacing w:line="440" w:lineRule="exact"/>
        <w:ind w:firstLine="420" w:firstLineChars="200"/>
        <w:rPr>
          <w:rFonts w:hint="eastAsia" w:ascii="宋体" w:hAnsi="宋体" w:eastAsia="宋体" w:cs="宋体"/>
          <w:szCs w:val="22"/>
        </w:rPr>
      </w:pPr>
      <w:bookmarkStart w:id="27" w:name="_Hlk195014628"/>
      <w:r>
        <w:rPr>
          <w:rFonts w:hint="eastAsia" w:ascii="宋体" w:hAnsi="宋体" w:eastAsia="宋体" w:cs="宋体"/>
          <w:szCs w:val="22"/>
        </w:rPr>
        <w:t>具有独立法人资格。持有有效企业法人营业执照或事业单位登记证（事业单位法人证书）</w:t>
      </w:r>
      <w:bookmarkEnd w:id="27"/>
      <w:r>
        <w:rPr>
          <w:rFonts w:hint="eastAsia" w:ascii="宋体" w:hAnsi="宋体" w:eastAsia="宋体" w:cs="宋体"/>
          <w:szCs w:val="22"/>
        </w:rPr>
        <w:t>。</w:t>
      </w:r>
    </w:p>
    <w:p w14:paraId="12CB0679">
      <w:pPr>
        <w:snapToGrid w:val="0"/>
        <w:spacing w:line="440" w:lineRule="exact"/>
        <w:ind w:firstLine="420" w:firstLineChars="200"/>
        <w:rPr>
          <w:rFonts w:hint="eastAsia" w:ascii="宋体" w:hAnsi="宋体" w:eastAsia="宋体" w:cs="宋体"/>
          <w:szCs w:val="22"/>
        </w:rPr>
      </w:pPr>
      <w:r>
        <w:rPr>
          <w:rFonts w:hint="eastAsia" w:ascii="宋体" w:hAnsi="宋体" w:eastAsia="宋体" w:cs="宋体"/>
          <w:szCs w:val="22"/>
        </w:rPr>
        <w:t>（2）业绩最低要求</w:t>
      </w:r>
    </w:p>
    <w:p w14:paraId="22388615">
      <w:pPr>
        <w:snapToGrid w:val="0"/>
        <w:spacing w:line="440" w:lineRule="exact"/>
        <w:ind w:firstLine="420" w:firstLineChars="200"/>
        <w:rPr>
          <w:rFonts w:hint="eastAsia" w:ascii="宋体" w:hAnsi="宋体" w:eastAsia="宋体" w:cs="宋体"/>
          <w:szCs w:val="22"/>
          <w:lang w:eastAsia="zh-CN"/>
        </w:rPr>
      </w:pPr>
      <w:r>
        <w:rPr>
          <w:rFonts w:hint="eastAsia" w:ascii="宋体" w:hAnsi="宋体" w:eastAsia="宋体" w:cs="宋体"/>
          <w:szCs w:val="22"/>
        </w:rPr>
        <w:t>投标人近</w:t>
      </w:r>
      <w:r>
        <w:rPr>
          <w:rFonts w:hint="eastAsia" w:ascii="宋体" w:hAnsi="宋体" w:eastAsia="宋体" w:cs="宋体"/>
          <w:szCs w:val="22"/>
          <w:lang w:val="en-US" w:eastAsia="zh-CN"/>
        </w:rPr>
        <w:t>五</w:t>
      </w:r>
      <w:r>
        <w:rPr>
          <w:rFonts w:hint="eastAsia" w:ascii="宋体" w:hAnsi="宋体" w:eastAsia="宋体" w:cs="宋体"/>
          <w:szCs w:val="22"/>
        </w:rPr>
        <w:t>年（202</w:t>
      </w:r>
      <w:r>
        <w:rPr>
          <w:rFonts w:hint="eastAsia" w:ascii="宋体" w:hAnsi="宋体" w:eastAsia="宋体" w:cs="宋体"/>
          <w:szCs w:val="22"/>
          <w:lang w:val="en-US" w:eastAsia="zh-CN"/>
        </w:rPr>
        <w:t>0</w:t>
      </w:r>
      <w:r>
        <w:rPr>
          <w:rFonts w:hint="eastAsia" w:ascii="宋体" w:hAnsi="宋体" w:eastAsia="宋体" w:cs="宋体"/>
          <w:szCs w:val="22"/>
        </w:rPr>
        <w:t>年1月1日至投标截止时间，以合同签订时间为准）至少</w:t>
      </w:r>
      <w:r>
        <w:rPr>
          <w:rFonts w:hint="eastAsia" w:ascii="宋体" w:hAnsi="宋体" w:eastAsia="宋体" w:cs="宋体"/>
          <w:szCs w:val="22"/>
          <w:lang w:val="en-US" w:eastAsia="zh-CN"/>
        </w:rPr>
        <w:t>承担1个</w:t>
      </w:r>
      <w:r>
        <w:rPr>
          <w:rFonts w:hint="eastAsia" w:ascii="宋体" w:hAnsi="宋体" w:eastAsia="宋体" w:cs="宋体"/>
          <w:szCs w:val="22"/>
        </w:rPr>
        <w:t>公路水运工</w:t>
      </w:r>
      <w:r>
        <w:rPr>
          <w:rFonts w:hint="eastAsia" w:ascii="Times New Roman" w:hAnsi="Times New Roman" w:eastAsia="宋体" w:cs="Times New Roman"/>
          <w:szCs w:val="22"/>
        </w:rPr>
        <w:t>程取芯检测</w:t>
      </w:r>
      <w:r>
        <w:rPr>
          <w:rFonts w:hint="eastAsia" w:ascii="Times New Roman" w:hAnsi="Times New Roman" w:eastAsia="宋体" w:cs="Times New Roman"/>
          <w:szCs w:val="22"/>
          <w:lang w:val="en-US" w:eastAsia="zh-CN"/>
        </w:rPr>
        <w:t>类似</w:t>
      </w:r>
      <w:r>
        <w:rPr>
          <w:rFonts w:hint="eastAsia" w:ascii="Times New Roman" w:hAnsi="Times New Roman" w:eastAsia="宋体" w:cs="Times New Roman"/>
          <w:szCs w:val="22"/>
        </w:rPr>
        <w:t>项目业绩</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包含</w:t>
      </w:r>
      <w:r>
        <w:rPr>
          <w:rFonts w:hint="eastAsia" w:ascii="Times New Roman" w:hAnsi="Times New Roman" w:eastAsia="宋体" w:cs="Times New Roman"/>
          <w:szCs w:val="22"/>
        </w:rPr>
        <w:t>桩基、路基、路面、结构取芯或探坑检测</w:t>
      </w:r>
      <w:r>
        <w:rPr>
          <w:rFonts w:hint="eastAsia" w:ascii="Times New Roman" w:hAnsi="Times New Roman" w:eastAsia="宋体" w:cs="Times New Roman"/>
          <w:szCs w:val="22"/>
          <w:lang w:val="en-US" w:eastAsia="zh-CN"/>
        </w:rPr>
        <w:t>其中一项</w:t>
      </w:r>
      <w:r>
        <w:rPr>
          <w:rFonts w:hint="eastAsia" w:ascii="Times New Roman" w:hAnsi="Times New Roman" w:eastAsia="宋体" w:cs="Times New Roman"/>
          <w:szCs w:val="22"/>
          <w:lang w:eastAsia="zh-CN"/>
        </w:rPr>
        <w:t>）。</w:t>
      </w:r>
    </w:p>
    <w:p w14:paraId="02A56949">
      <w:pPr>
        <w:snapToGrid w:val="0"/>
        <w:spacing w:line="440" w:lineRule="exact"/>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（3）信誉要求最低要求：</w:t>
      </w:r>
    </w:p>
    <w:p w14:paraId="4A01797E">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未被责令停业，暂扣或吊销执照，或吊销资质证书；</w:t>
      </w:r>
    </w:p>
    <w:p w14:paraId="1E94DB84">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未进入清算程序，或被宣告破产，或其他丧失履约能力的情形；</w:t>
      </w:r>
    </w:p>
    <w:p w14:paraId="0EFF08E3">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ascii="Times New Roman" w:hAnsi="Times New Roman"/>
          <w:szCs w:val="22"/>
        </w:rPr>
      </w:pPr>
      <w:r>
        <w:rPr>
          <w:rFonts w:hint="eastAsia" w:ascii="Times New Roman" w:hAnsi="Times New Roman"/>
          <w:szCs w:val="22"/>
          <w:lang w:val="en-US" w:eastAsia="zh-CN"/>
        </w:rPr>
        <w:t>3、</w:t>
      </w:r>
      <w:r>
        <w:rPr>
          <w:rFonts w:hint="eastAsia" w:ascii="Times New Roman" w:hAnsi="Times New Roman"/>
          <w:szCs w:val="22"/>
        </w:rPr>
        <w:t>在国家企业信用信息公示系统（</w:t>
      </w:r>
      <w:r>
        <w:rPr>
          <w:rFonts w:ascii="Times New Roman" w:hAnsi="Times New Roman"/>
          <w:szCs w:val="22"/>
        </w:rPr>
        <w:t>http://www.gsxt.gov.cn</w:t>
      </w:r>
      <w:r>
        <w:rPr>
          <w:rFonts w:hint="eastAsia" w:ascii="Times New Roman" w:hAnsi="Times New Roman"/>
          <w:szCs w:val="22"/>
        </w:rPr>
        <w:t>）中未被列入严重违法失信企业名单；</w:t>
      </w:r>
    </w:p>
    <w:p w14:paraId="120DF7CF">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ascii="Times New Roman" w:hAnsi="Times New Roman"/>
          <w:szCs w:val="22"/>
        </w:rPr>
      </w:pPr>
      <w:r>
        <w:rPr>
          <w:rFonts w:hint="eastAsia" w:ascii="Times New Roman" w:hAnsi="Times New Roman"/>
          <w:szCs w:val="22"/>
          <w:lang w:val="en-US" w:eastAsia="zh-CN"/>
        </w:rPr>
        <w:t>4、</w:t>
      </w:r>
      <w:r>
        <w:rPr>
          <w:rFonts w:hint="eastAsia" w:ascii="Times New Roman" w:hAnsi="Times New Roman"/>
          <w:szCs w:val="22"/>
        </w:rPr>
        <w:t>在“中国执行信息公开网”网站（http://zxgk.court.gov.cn/shixin）中未被列入失信被执行人名单；</w:t>
      </w:r>
    </w:p>
    <w:p w14:paraId="6591ADC1">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ascii="Times New Roman" w:hAnsi="Times New Roman"/>
          <w:szCs w:val="22"/>
        </w:rPr>
      </w:pPr>
      <w:r>
        <w:rPr>
          <w:rFonts w:hint="eastAsia" w:ascii="Times New Roman" w:hAnsi="Times New Roman"/>
          <w:szCs w:val="22"/>
          <w:lang w:val="en-US" w:eastAsia="zh-CN"/>
        </w:rPr>
        <w:t>5、</w:t>
      </w:r>
      <w:r>
        <w:rPr>
          <w:rFonts w:hint="eastAsia" w:ascii="Times New Roman" w:hAnsi="Times New Roman"/>
          <w:szCs w:val="22"/>
        </w:rPr>
        <w:t>在近三年内（自响应文件递交截止之日向前追溯</w:t>
      </w:r>
      <w:r>
        <w:rPr>
          <w:rFonts w:ascii="Times New Roman" w:hAnsi="Times New Roman"/>
          <w:szCs w:val="22"/>
        </w:rPr>
        <w:t>3</w:t>
      </w:r>
      <w:r>
        <w:rPr>
          <w:rFonts w:hint="eastAsia" w:ascii="Times New Roman" w:hAnsi="Times New Roman"/>
          <w:szCs w:val="22"/>
        </w:rPr>
        <w:t>年）供应商或其法定代表人、拟委任的项目负责人未有行贿犯罪行为。</w:t>
      </w:r>
    </w:p>
    <w:p w14:paraId="7974CE0D">
      <w:pPr>
        <w:snapToGrid w:val="0"/>
        <w:spacing w:line="440" w:lineRule="exact"/>
        <w:ind w:firstLine="420" w:firstLineChars="200"/>
        <w:rPr>
          <w:rFonts w:ascii="Times New Roman" w:hAnsi="Times New Roman"/>
          <w:szCs w:val="22"/>
        </w:rPr>
      </w:pPr>
      <w:bookmarkStart w:id="28" w:name="_Hlk101166320"/>
      <w:r>
        <w:rPr>
          <w:rFonts w:hint="eastAsia" w:ascii="Times New Roman" w:hAnsi="Times New Roman"/>
          <w:szCs w:val="22"/>
        </w:rPr>
        <w:t>（</w:t>
      </w:r>
      <w:r>
        <w:rPr>
          <w:rFonts w:ascii="Times New Roman" w:hAnsi="Times New Roman"/>
          <w:szCs w:val="22"/>
        </w:rPr>
        <w:t>4</w:t>
      </w:r>
      <w:r>
        <w:rPr>
          <w:rFonts w:hint="eastAsia" w:ascii="Times New Roman" w:hAnsi="Times New Roman"/>
          <w:szCs w:val="22"/>
        </w:rPr>
        <w:t>）人员及车辆要求：</w:t>
      </w:r>
    </w:p>
    <w:p w14:paraId="464E09D8">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s="Times New Roman"/>
          <w:szCs w:val="22"/>
          <w:highlight w:val="none"/>
          <w:lang w:eastAsia="zh-CN"/>
        </w:rPr>
      </w:pPr>
      <w:r>
        <w:rPr>
          <w:rFonts w:ascii="Times New Roman" w:hAnsi="Times New Roman"/>
          <w:szCs w:val="22"/>
        </w:rPr>
        <w:t>1</w:t>
      </w:r>
      <w:r>
        <w:rPr>
          <w:rFonts w:hint="eastAsia" w:ascii="Times New Roman" w:hAnsi="Times New Roman"/>
          <w:szCs w:val="22"/>
        </w:rPr>
        <w:t>、取芯人员</w:t>
      </w:r>
      <w:r>
        <w:rPr>
          <w:rFonts w:hint="eastAsia" w:ascii="Times New Roman" w:hAnsi="Times New Roman"/>
          <w:szCs w:val="22"/>
          <w:lang w:val="en-US" w:eastAsia="zh-CN"/>
        </w:rPr>
        <w:t>3</w:t>
      </w:r>
      <w:r>
        <w:rPr>
          <w:rFonts w:hint="eastAsia" w:ascii="Times New Roman" w:hAnsi="Times New Roman"/>
          <w:szCs w:val="22"/>
        </w:rPr>
        <w:t>名，</w:t>
      </w:r>
      <w:r>
        <w:rPr>
          <w:rFonts w:hint="eastAsia" w:ascii="Times New Roman" w:hAnsi="Times New Roman"/>
          <w:szCs w:val="22"/>
        </w:rPr>
        <w:t>年龄在</w:t>
      </w:r>
      <w:r>
        <w:rPr>
          <w:rFonts w:ascii="Times New Roman" w:hAnsi="Times New Roman"/>
          <w:szCs w:val="22"/>
        </w:rPr>
        <w:t>25</w:t>
      </w:r>
      <w:r>
        <w:rPr>
          <w:rFonts w:hint="eastAsia" w:ascii="Times New Roman" w:hAnsi="Times New Roman"/>
          <w:szCs w:val="22"/>
        </w:rPr>
        <w:t>至</w:t>
      </w:r>
      <w:r>
        <w:rPr>
          <w:rFonts w:ascii="Times New Roman" w:hAnsi="Times New Roman"/>
          <w:szCs w:val="22"/>
        </w:rPr>
        <w:t>50</w:t>
      </w:r>
      <w:r>
        <w:rPr>
          <w:rFonts w:hint="eastAsia" w:ascii="Times New Roman" w:hAnsi="Times New Roman"/>
          <w:szCs w:val="22"/>
        </w:rPr>
        <w:t>周岁</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highlight w:val="none"/>
        </w:rPr>
        <w:t>具有</w:t>
      </w:r>
      <w:r>
        <w:rPr>
          <w:rFonts w:ascii="Times New Roman" w:hAnsi="Times New Roman" w:eastAsia="宋体" w:cs="Times New Roman"/>
          <w:szCs w:val="22"/>
          <w:highlight w:val="none"/>
        </w:rPr>
        <w:t>3</w:t>
      </w:r>
      <w:r>
        <w:rPr>
          <w:rFonts w:hint="eastAsia" w:ascii="Times New Roman" w:hAnsi="Times New Roman" w:eastAsia="宋体" w:cs="Times New Roman"/>
          <w:szCs w:val="22"/>
          <w:highlight w:val="none"/>
        </w:rPr>
        <w:t>年以上取芯工作相关经验</w:t>
      </w:r>
      <w:r>
        <w:rPr>
          <w:rFonts w:hint="eastAsia" w:ascii="Times New Roman" w:hAnsi="Times New Roman" w:eastAsia="宋体" w:cs="Times New Roman"/>
          <w:szCs w:val="22"/>
          <w:highlight w:val="none"/>
          <w:lang w:eastAsia="zh-CN"/>
        </w:rPr>
        <w:t>，</w:t>
      </w:r>
      <w:r>
        <w:rPr>
          <w:rFonts w:hint="eastAsia" w:ascii="Times New Roman" w:hAnsi="Times New Roman" w:eastAsia="宋体" w:cs="Times New Roman"/>
          <w:szCs w:val="22"/>
          <w:highlight w:val="none"/>
          <w:lang w:val="en-US" w:eastAsia="zh-CN"/>
        </w:rPr>
        <w:t>并具有丰富的涉路施工经验</w:t>
      </w:r>
      <w:r>
        <w:rPr>
          <w:rFonts w:hint="eastAsia" w:ascii="Times New Roman" w:hAnsi="Times New Roman" w:eastAsia="宋体" w:cs="Times New Roman"/>
          <w:szCs w:val="22"/>
          <w:highlight w:val="none"/>
        </w:rPr>
        <w:t>；</w:t>
      </w:r>
    </w:p>
    <w:p w14:paraId="6E315B2D">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olor w:val="0000FF"/>
          <w:szCs w:val="22"/>
          <w:lang w:eastAsia="zh-CN"/>
        </w:rPr>
      </w:pPr>
      <w:r>
        <w:rPr>
          <w:rFonts w:ascii="Times New Roman" w:hAnsi="Times New Roman"/>
          <w:szCs w:val="22"/>
        </w:rPr>
        <w:t>2</w:t>
      </w:r>
      <w:r>
        <w:rPr>
          <w:rFonts w:hint="eastAsia" w:ascii="Times New Roman" w:hAnsi="Times New Roman"/>
          <w:szCs w:val="22"/>
        </w:rPr>
        <w:t>、驾驶员</w:t>
      </w:r>
      <w:r>
        <w:rPr>
          <w:rFonts w:ascii="Times New Roman" w:hAnsi="Times New Roman"/>
          <w:szCs w:val="22"/>
        </w:rPr>
        <w:t>2</w:t>
      </w:r>
      <w:r>
        <w:rPr>
          <w:rFonts w:hint="eastAsia" w:ascii="Times New Roman" w:hAnsi="Times New Roman"/>
          <w:szCs w:val="22"/>
        </w:rPr>
        <w:t>名，年龄在</w:t>
      </w:r>
      <w:r>
        <w:rPr>
          <w:rFonts w:ascii="Times New Roman" w:hAnsi="Times New Roman"/>
          <w:szCs w:val="22"/>
        </w:rPr>
        <w:t>25</w:t>
      </w:r>
      <w:r>
        <w:rPr>
          <w:rFonts w:hint="eastAsia" w:ascii="Times New Roman" w:hAnsi="Times New Roman"/>
          <w:szCs w:val="22"/>
        </w:rPr>
        <w:t>至</w:t>
      </w:r>
      <w:r>
        <w:rPr>
          <w:rFonts w:ascii="Times New Roman" w:hAnsi="Times New Roman"/>
          <w:szCs w:val="22"/>
        </w:rPr>
        <w:t>50</w:t>
      </w:r>
      <w:r>
        <w:rPr>
          <w:rFonts w:hint="eastAsia" w:ascii="Times New Roman" w:hAnsi="Times New Roman"/>
          <w:szCs w:val="22"/>
        </w:rPr>
        <w:t>周岁，持有年审合格的驾驶证，</w:t>
      </w:r>
      <w:r>
        <w:rPr>
          <w:rFonts w:hint="eastAsia" w:ascii="Times New Roman" w:hAnsi="Times New Roman"/>
          <w:color w:val="auto"/>
          <w:szCs w:val="22"/>
        </w:rPr>
        <w:t>有</w:t>
      </w:r>
      <w:r>
        <w:rPr>
          <w:rFonts w:ascii="Times New Roman" w:hAnsi="Times New Roman"/>
          <w:color w:val="auto"/>
          <w:szCs w:val="22"/>
        </w:rPr>
        <w:t>5</w:t>
      </w:r>
      <w:r>
        <w:rPr>
          <w:rFonts w:hint="eastAsia" w:ascii="Times New Roman" w:hAnsi="Times New Roman"/>
          <w:color w:val="auto"/>
          <w:szCs w:val="22"/>
        </w:rPr>
        <w:t>年及以上驾龄；</w:t>
      </w:r>
    </w:p>
    <w:p w14:paraId="066279EE">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cs="Times New Roman"/>
          <w:color w:val="0000FF"/>
          <w:szCs w:val="22"/>
          <w:lang w:eastAsia="zh-CN"/>
        </w:rPr>
      </w:pPr>
      <w:r>
        <w:rPr>
          <w:rFonts w:hint="eastAsia" w:ascii="Times New Roman" w:hAnsi="Times New Roman" w:eastAsia="宋体" w:cs="Times New Roman"/>
          <w:szCs w:val="22"/>
        </w:rPr>
        <w:t>3、配备生产用车2辆，</w:t>
      </w:r>
      <w:r>
        <w:rPr>
          <w:rFonts w:hint="eastAsia" w:ascii="Times New Roman" w:hAnsi="Times New Roman"/>
          <w:szCs w:val="22"/>
        </w:rPr>
        <w:t>购置年限不超过</w:t>
      </w:r>
      <w:r>
        <w:rPr>
          <w:rFonts w:ascii="Times New Roman" w:hAnsi="Times New Roman"/>
          <w:szCs w:val="22"/>
        </w:rPr>
        <w:t>5</w:t>
      </w:r>
      <w:r>
        <w:rPr>
          <w:rFonts w:hint="eastAsia" w:ascii="Times New Roman" w:hAnsi="Times New Roman"/>
          <w:szCs w:val="22"/>
        </w:rPr>
        <w:t>年</w:t>
      </w:r>
      <w:r>
        <w:rPr>
          <w:rFonts w:hint="eastAsia" w:ascii="Times New Roman" w:hAnsi="Times New Roman" w:eastAsia="宋体" w:cs="Times New Roman"/>
          <w:szCs w:val="22"/>
        </w:rPr>
        <w:t>，车况良好，能够</w:t>
      </w:r>
      <w:r>
        <w:rPr>
          <w:rFonts w:hint="eastAsia" w:ascii="Times New Roman" w:hAnsi="Times New Roman" w:eastAsia="宋体" w:cs="Times New Roman"/>
          <w:szCs w:val="22"/>
        </w:rPr>
        <w:t>满足实际工作需要</w:t>
      </w:r>
      <w:r>
        <w:rPr>
          <w:rFonts w:hint="eastAsia" w:ascii="Times New Roman" w:hAnsi="Times New Roman" w:eastAsia="宋体" w:cs="Times New Roman"/>
          <w:szCs w:val="22"/>
          <w:lang w:eastAsia="zh-CN"/>
        </w:rPr>
        <w:t>；</w:t>
      </w:r>
    </w:p>
    <w:p w14:paraId="27536386">
      <w:pPr>
        <w:keepNext w:val="0"/>
        <w:keepLines w:val="0"/>
        <w:pageBreakBefore w:val="0"/>
        <w:widowControl w:val="0"/>
        <w:kinsoku/>
        <w:wordWrap/>
        <w:overflowPunct/>
        <w:topLinePunct w:val="0"/>
        <w:autoSpaceDE/>
        <w:autoSpaceDN/>
        <w:bidi w:val="0"/>
        <w:adjustRightInd/>
        <w:snapToGrid w:val="0"/>
        <w:spacing w:line="440" w:lineRule="exact"/>
        <w:ind w:firstLine="630" w:firstLineChars="300"/>
        <w:textAlignment w:val="auto"/>
        <w:rPr>
          <w:rFonts w:hint="eastAsia" w:ascii="Times New Roman" w:hAnsi="Times New Roman" w:eastAsia="宋体"/>
          <w:szCs w:val="22"/>
          <w:lang w:val="en-US" w:eastAsia="zh-CN"/>
        </w:rPr>
      </w:pPr>
      <w:r>
        <w:rPr>
          <w:rFonts w:ascii="Times New Roman" w:hAnsi="Times New Roman"/>
          <w:szCs w:val="22"/>
        </w:rPr>
        <w:t>4</w:t>
      </w:r>
      <w:r>
        <w:rPr>
          <w:rFonts w:hint="eastAsia" w:ascii="Times New Roman" w:hAnsi="Times New Roman"/>
          <w:szCs w:val="22"/>
        </w:rPr>
        <w:t>、仪器设备</w:t>
      </w:r>
      <w:r>
        <w:rPr>
          <w:rFonts w:hint="eastAsia" w:ascii="Times New Roman" w:hAnsi="Times New Roman"/>
          <w:szCs w:val="22"/>
          <w:lang w:eastAsia="zh-CN"/>
        </w:rPr>
        <w:t>：</w:t>
      </w:r>
    </w:p>
    <w:tbl>
      <w:tblPr>
        <w:tblStyle w:val="2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118"/>
        <w:gridCol w:w="1985"/>
        <w:gridCol w:w="2742"/>
      </w:tblGrid>
      <w:tr w14:paraId="4316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2" w:type="dxa"/>
            <w:noWrap w:val="0"/>
            <w:vAlign w:val="center"/>
          </w:tcPr>
          <w:p w14:paraId="532630F7">
            <w:pPr>
              <w:snapToGrid w:val="0"/>
              <w:jc w:val="center"/>
              <w:rPr>
                <w:b/>
                <w:szCs w:val="22"/>
              </w:rPr>
            </w:pPr>
            <w:r>
              <w:rPr>
                <w:rFonts w:hint="eastAsia"/>
                <w:b/>
                <w:szCs w:val="22"/>
              </w:rPr>
              <w:t>序号</w:t>
            </w:r>
          </w:p>
        </w:tc>
        <w:tc>
          <w:tcPr>
            <w:tcW w:w="3118" w:type="dxa"/>
            <w:noWrap w:val="0"/>
            <w:vAlign w:val="center"/>
          </w:tcPr>
          <w:p w14:paraId="2AF69777">
            <w:pPr>
              <w:snapToGrid w:val="0"/>
              <w:jc w:val="center"/>
              <w:rPr>
                <w:b/>
                <w:szCs w:val="22"/>
              </w:rPr>
            </w:pPr>
            <w:r>
              <w:rPr>
                <w:rFonts w:hint="eastAsia"/>
                <w:b/>
                <w:szCs w:val="22"/>
              </w:rPr>
              <w:t>设备名称</w:t>
            </w:r>
          </w:p>
        </w:tc>
        <w:tc>
          <w:tcPr>
            <w:tcW w:w="1985" w:type="dxa"/>
            <w:noWrap w:val="0"/>
            <w:vAlign w:val="center"/>
          </w:tcPr>
          <w:p w14:paraId="6162C284">
            <w:pPr>
              <w:snapToGrid w:val="0"/>
              <w:jc w:val="center"/>
              <w:rPr>
                <w:b/>
                <w:szCs w:val="22"/>
              </w:rPr>
            </w:pPr>
            <w:r>
              <w:rPr>
                <w:rFonts w:hint="eastAsia"/>
                <w:b/>
                <w:szCs w:val="22"/>
              </w:rPr>
              <w:t>数量</w:t>
            </w:r>
          </w:p>
        </w:tc>
        <w:tc>
          <w:tcPr>
            <w:tcW w:w="2742" w:type="dxa"/>
            <w:noWrap w:val="0"/>
            <w:vAlign w:val="center"/>
          </w:tcPr>
          <w:p w14:paraId="711BEC70">
            <w:pPr>
              <w:snapToGrid w:val="0"/>
              <w:jc w:val="center"/>
              <w:rPr>
                <w:b/>
                <w:szCs w:val="22"/>
              </w:rPr>
            </w:pPr>
            <w:r>
              <w:rPr>
                <w:rFonts w:hint="eastAsia"/>
                <w:b/>
                <w:szCs w:val="22"/>
              </w:rPr>
              <w:t>要求</w:t>
            </w:r>
          </w:p>
        </w:tc>
      </w:tr>
      <w:tr w14:paraId="4AFA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5F426E5D">
            <w:pPr>
              <w:snapToGrid w:val="0"/>
              <w:jc w:val="center"/>
              <w:rPr>
                <w:szCs w:val="22"/>
              </w:rPr>
            </w:pPr>
            <w:r>
              <w:rPr>
                <w:szCs w:val="22"/>
              </w:rPr>
              <w:t>1</w:t>
            </w:r>
          </w:p>
        </w:tc>
        <w:tc>
          <w:tcPr>
            <w:tcW w:w="3118" w:type="dxa"/>
            <w:noWrap w:val="0"/>
            <w:vAlign w:val="center"/>
          </w:tcPr>
          <w:p w14:paraId="5CBA6D4A">
            <w:pPr>
              <w:snapToGrid w:val="0"/>
              <w:jc w:val="center"/>
              <w:rPr>
                <w:szCs w:val="22"/>
              </w:rPr>
            </w:pPr>
            <w:r>
              <w:rPr>
                <w:rFonts w:hint="eastAsia"/>
                <w:szCs w:val="22"/>
              </w:rPr>
              <w:t>落地钻</w:t>
            </w:r>
          </w:p>
        </w:tc>
        <w:tc>
          <w:tcPr>
            <w:tcW w:w="1985" w:type="dxa"/>
            <w:noWrap w:val="0"/>
            <w:vAlign w:val="center"/>
          </w:tcPr>
          <w:p w14:paraId="46E8F839">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621CCC65">
            <w:pPr>
              <w:snapToGrid w:val="0"/>
              <w:jc w:val="center"/>
              <w:rPr>
                <w:szCs w:val="22"/>
              </w:rPr>
            </w:pPr>
            <w:r>
              <w:rPr>
                <w:rFonts w:hint="eastAsia"/>
                <w:szCs w:val="22"/>
              </w:rPr>
              <w:t>满足实际工作需要</w:t>
            </w:r>
          </w:p>
        </w:tc>
      </w:tr>
      <w:tr w14:paraId="6A8A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7446C3E9">
            <w:pPr>
              <w:snapToGrid w:val="0"/>
              <w:jc w:val="center"/>
              <w:rPr>
                <w:szCs w:val="22"/>
              </w:rPr>
            </w:pPr>
            <w:r>
              <w:rPr>
                <w:szCs w:val="22"/>
              </w:rPr>
              <w:t>2</w:t>
            </w:r>
          </w:p>
        </w:tc>
        <w:tc>
          <w:tcPr>
            <w:tcW w:w="3118" w:type="dxa"/>
            <w:noWrap w:val="0"/>
            <w:vAlign w:val="center"/>
          </w:tcPr>
          <w:p w14:paraId="1EA14396">
            <w:pPr>
              <w:snapToGrid w:val="0"/>
              <w:jc w:val="center"/>
              <w:rPr>
                <w:szCs w:val="22"/>
              </w:rPr>
            </w:pPr>
            <w:r>
              <w:rPr>
                <w:rFonts w:hint="eastAsia"/>
                <w:szCs w:val="22"/>
              </w:rPr>
              <w:t>汽车钻</w:t>
            </w:r>
          </w:p>
        </w:tc>
        <w:tc>
          <w:tcPr>
            <w:tcW w:w="1985" w:type="dxa"/>
            <w:noWrap w:val="0"/>
            <w:vAlign w:val="center"/>
          </w:tcPr>
          <w:p w14:paraId="4718B3DC">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7B28EEF1">
            <w:pPr>
              <w:snapToGrid w:val="0"/>
              <w:jc w:val="center"/>
              <w:rPr>
                <w:szCs w:val="22"/>
              </w:rPr>
            </w:pPr>
            <w:r>
              <w:rPr>
                <w:rFonts w:hint="eastAsia"/>
                <w:szCs w:val="22"/>
              </w:rPr>
              <w:t>满足实际工作需要</w:t>
            </w:r>
          </w:p>
        </w:tc>
      </w:tr>
      <w:tr w14:paraId="561B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6320481A">
            <w:pPr>
              <w:snapToGrid w:val="0"/>
              <w:jc w:val="center"/>
              <w:rPr>
                <w:szCs w:val="22"/>
              </w:rPr>
            </w:pPr>
            <w:r>
              <w:rPr>
                <w:szCs w:val="22"/>
              </w:rPr>
              <w:t>3</w:t>
            </w:r>
          </w:p>
        </w:tc>
        <w:tc>
          <w:tcPr>
            <w:tcW w:w="3118" w:type="dxa"/>
            <w:noWrap w:val="0"/>
            <w:vAlign w:val="center"/>
          </w:tcPr>
          <w:p w14:paraId="415D72D8">
            <w:pPr>
              <w:snapToGrid w:val="0"/>
              <w:jc w:val="center"/>
              <w:rPr>
                <w:szCs w:val="22"/>
              </w:rPr>
            </w:pPr>
            <w:r>
              <w:rPr>
                <w:rFonts w:hint="eastAsia"/>
                <w:szCs w:val="22"/>
              </w:rPr>
              <w:t>履带钻</w:t>
            </w:r>
          </w:p>
        </w:tc>
        <w:tc>
          <w:tcPr>
            <w:tcW w:w="1985" w:type="dxa"/>
            <w:noWrap w:val="0"/>
            <w:vAlign w:val="center"/>
          </w:tcPr>
          <w:p w14:paraId="4AAE19D1">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08AE4ACF">
            <w:pPr>
              <w:snapToGrid w:val="0"/>
              <w:jc w:val="center"/>
              <w:rPr>
                <w:szCs w:val="22"/>
              </w:rPr>
            </w:pPr>
            <w:r>
              <w:rPr>
                <w:rFonts w:hint="eastAsia"/>
                <w:szCs w:val="22"/>
              </w:rPr>
              <w:t>满足实际工作需要</w:t>
            </w:r>
          </w:p>
        </w:tc>
      </w:tr>
      <w:tr w14:paraId="19B5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2B24A5F0">
            <w:pPr>
              <w:snapToGrid w:val="0"/>
              <w:jc w:val="center"/>
              <w:rPr>
                <w:szCs w:val="22"/>
              </w:rPr>
            </w:pPr>
            <w:r>
              <w:rPr>
                <w:szCs w:val="22"/>
              </w:rPr>
              <w:t>4</w:t>
            </w:r>
          </w:p>
        </w:tc>
        <w:tc>
          <w:tcPr>
            <w:tcW w:w="3118" w:type="dxa"/>
            <w:noWrap w:val="0"/>
            <w:vAlign w:val="center"/>
          </w:tcPr>
          <w:p w14:paraId="436A8D45">
            <w:pPr>
              <w:snapToGrid w:val="0"/>
              <w:jc w:val="center"/>
              <w:rPr>
                <w:szCs w:val="22"/>
              </w:rPr>
            </w:pPr>
            <w:r>
              <w:rPr>
                <w:rFonts w:hint="eastAsia"/>
                <w:szCs w:val="22"/>
              </w:rPr>
              <w:t>取芯机</w:t>
            </w:r>
          </w:p>
        </w:tc>
        <w:tc>
          <w:tcPr>
            <w:tcW w:w="1985" w:type="dxa"/>
            <w:noWrap w:val="0"/>
            <w:vAlign w:val="center"/>
          </w:tcPr>
          <w:p w14:paraId="272F3456">
            <w:pPr>
              <w:snapToGrid w:val="0"/>
              <w:ind w:leftChars="-7" w:hanging="14" w:hangingChars="7"/>
              <w:jc w:val="center"/>
              <w:rPr>
                <w:szCs w:val="22"/>
              </w:rPr>
            </w:pPr>
            <w:r>
              <w:rPr>
                <w:szCs w:val="22"/>
              </w:rPr>
              <w:t>2</w:t>
            </w:r>
            <w:r>
              <w:rPr>
                <w:rFonts w:hint="eastAsia"/>
                <w:szCs w:val="22"/>
              </w:rPr>
              <w:t>台</w:t>
            </w:r>
          </w:p>
        </w:tc>
        <w:tc>
          <w:tcPr>
            <w:tcW w:w="2742" w:type="dxa"/>
            <w:noWrap w:val="0"/>
            <w:vAlign w:val="center"/>
          </w:tcPr>
          <w:p w14:paraId="192B61DD">
            <w:pPr>
              <w:snapToGrid w:val="0"/>
              <w:jc w:val="center"/>
              <w:rPr>
                <w:szCs w:val="22"/>
              </w:rPr>
            </w:pPr>
            <w:r>
              <w:rPr>
                <w:rFonts w:hint="eastAsia"/>
                <w:szCs w:val="22"/>
              </w:rPr>
              <w:t>满足实际工作需要</w:t>
            </w:r>
          </w:p>
        </w:tc>
      </w:tr>
      <w:tr w14:paraId="6660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7635D7BE">
            <w:pPr>
              <w:snapToGrid w:val="0"/>
              <w:jc w:val="center"/>
              <w:rPr>
                <w:szCs w:val="22"/>
              </w:rPr>
            </w:pPr>
            <w:r>
              <w:rPr>
                <w:rFonts w:hint="eastAsia"/>
                <w:szCs w:val="22"/>
              </w:rPr>
              <w:t>5</w:t>
            </w:r>
          </w:p>
        </w:tc>
        <w:tc>
          <w:tcPr>
            <w:tcW w:w="3118" w:type="dxa"/>
            <w:noWrap w:val="0"/>
            <w:vAlign w:val="center"/>
          </w:tcPr>
          <w:p w14:paraId="517555B3">
            <w:pPr>
              <w:snapToGrid w:val="0"/>
              <w:jc w:val="center"/>
              <w:rPr>
                <w:szCs w:val="22"/>
              </w:rPr>
            </w:pPr>
            <w:r>
              <w:rPr>
                <w:rFonts w:hint="eastAsia"/>
                <w:szCs w:val="22"/>
              </w:rPr>
              <w:t>混凝土切割机</w:t>
            </w:r>
          </w:p>
        </w:tc>
        <w:tc>
          <w:tcPr>
            <w:tcW w:w="1985" w:type="dxa"/>
            <w:noWrap w:val="0"/>
            <w:vAlign w:val="center"/>
          </w:tcPr>
          <w:p w14:paraId="2A0C9A99">
            <w:pPr>
              <w:snapToGrid w:val="0"/>
              <w:ind w:leftChars="-7" w:hanging="14" w:hangingChars="7"/>
              <w:jc w:val="center"/>
              <w:rPr>
                <w:szCs w:val="22"/>
              </w:rPr>
            </w:pPr>
            <w:r>
              <w:rPr>
                <w:rFonts w:hint="eastAsia"/>
                <w:szCs w:val="22"/>
              </w:rPr>
              <w:t>1台</w:t>
            </w:r>
          </w:p>
        </w:tc>
        <w:tc>
          <w:tcPr>
            <w:tcW w:w="2742" w:type="dxa"/>
            <w:noWrap w:val="0"/>
            <w:vAlign w:val="center"/>
          </w:tcPr>
          <w:p w14:paraId="3924A5EC">
            <w:pPr>
              <w:snapToGrid w:val="0"/>
              <w:jc w:val="center"/>
              <w:rPr>
                <w:szCs w:val="22"/>
              </w:rPr>
            </w:pPr>
            <w:bookmarkStart w:id="29" w:name="OLE_LINK2"/>
            <w:r>
              <w:rPr>
                <w:rFonts w:hint="eastAsia"/>
                <w:szCs w:val="22"/>
              </w:rPr>
              <w:t>满足实际工作需要</w:t>
            </w:r>
            <w:bookmarkEnd w:id="29"/>
          </w:p>
        </w:tc>
      </w:tr>
      <w:tr w14:paraId="687F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32ED9FD9">
            <w:pPr>
              <w:snapToGrid w:val="0"/>
              <w:jc w:val="center"/>
              <w:rPr>
                <w:rFonts w:hint="eastAsia"/>
                <w:szCs w:val="22"/>
              </w:rPr>
            </w:pPr>
            <w:r>
              <w:rPr>
                <w:rFonts w:hint="eastAsia"/>
                <w:szCs w:val="22"/>
              </w:rPr>
              <w:t>6</w:t>
            </w:r>
          </w:p>
        </w:tc>
        <w:tc>
          <w:tcPr>
            <w:tcW w:w="3118" w:type="dxa"/>
            <w:noWrap w:val="0"/>
            <w:vAlign w:val="center"/>
          </w:tcPr>
          <w:p w14:paraId="2E62C97E">
            <w:pPr>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风镐或小型挖掘机</w:t>
            </w:r>
          </w:p>
        </w:tc>
        <w:tc>
          <w:tcPr>
            <w:tcW w:w="1985" w:type="dxa"/>
            <w:noWrap w:val="0"/>
            <w:vAlign w:val="center"/>
          </w:tcPr>
          <w:p w14:paraId="3DFA7E4C">
            <w:pPr>
              <w:snapToGrid w:val="0"/>
              <w:ind w:leftChars="-7" w:hanging="14" w:hangingChars="7"/>
              <w:jc w:val="center"/>
              <w:rPr>
                <w:rFonts w:hint="eastAsia"/>
                <w:szCs w:val="22"/>
              </w:rPr>
            </w:pPr>
            <w:r>
              <w:rPr>
                <w:rFonts w:hint="eastAsia"/>
                <w:szCs w:val="22"/>
              </w:rPr>
              <w:t>1台</w:t>
            </w:r>
          </w:p>
        </w:tc>
        <w:tc>
          <w:tcPr>
            <w:tcW w:w="2742" w:type="dxa"/>
            <w:noWrap w:val="0"/>
            <w:vAlign w:val="center"/>
          </w:tcPr>
          <w:p w14:paraId="05C2376C">
            <w:pPr>
              <w:snapToGrid w:val="0"/>
              <w:jc w:val="center"/>
              <w:rPr>
                <w:rFonts w:hint="eastAsia"/>
                <w:szCs w:val="22"/>
              </w:rPr>
            </w:pPr>
            <w:r>
              <w:rPr>
                <w:rFonts w:hint="eastAsia"/>
                <w:szCs w:val="22"/>
              </w:rPr>
              <w:t>满足实际工作需要</w:t>
            </w:r>
          </w:p>
        </w:tc>
      </w:tr>
      <w:tr w14:paraId="2E5E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01774A46">
            <w:pPr>
              <w:snapToGrid w:val="0"/>
              <w:jc w:val="center"/>
              <w:rPr>
                <w:szCs w:val="22"/>
              </w:rPr>
            </w:pPr>
            <w:r>
              <w:rPr>
                <w:rFonts w:hint="eastAsia"/>
                <w:szCs w:val="22"/>
                <w:lang w:val="en-US" w:eastAsia="zh-CN"/>
              </w:rPr>
              <w:t>7</w:t>
            </w:r>
          </w:p>
        </w:tc>
        <w:tc>
          <w:tcPr>
            <w:tcW w:w="3118" w:type="dxa"/>
            <w:noWrap w:val="0"/>
            <w:vAlign w:val="center"/>
          </w:tcPr>
          <w:p w14:paraId="10F16568">
            <w:pPr>
              <w:snapToGrid w:val="0"/>
              <w:jc w:val="cente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平板夯或小型</w:t>
            </w:r>
            <w:r>
              <w:rPr>
                <w:rFonts w:hint="eastAsia" w:ascii="Times New Roman" w:hAnsi="Times New Roman" w:eastAsia="宋体" w:cs="Times New Roman"/>
                <w:szCs w:val="22"/>
              </w:rPr>
              <w:t>碾压设备</w:t>
            </w:r>
          </w:p>
        </w:tc>
        <w:tc>
          <w:tcPr>
            <w:tcW w:w="1985" w:type="dxa"/>
            <w:noWrap w:val="0"/>
            <w:vAlign w:val="center"/>
          </w:tcPr>
          <w:p w14:paraId="0BEB9F2E">
            <w:pPr>
              <w:snapToGrid w:val="0"/>
              <w:ind w:leftChars="-7" w:hanging="14" w:hangingChars="7"/>
              <w:jc w:val="center"/>
              <w:rPr>
                <w:szCs w:val="22"/>
              </w:rPr>
            </w:pPr>
            <w:r>
              <w:rPr>
                <w:rFonts w:hint="eastAsia"/>
                <w:szCs w:val="22"/>
              </w:rPr>
              <w:t>1台</w:t>
            </w:r>
          </w:p>
        </w:tc>
        <w:tc>
          <w:tcPr>
            <w:tcW w:w="2742" w:type="dxa"/>
            <w:noWrap w:val="0"/>
            <w:vAlign w:val="center"/>
          </w:tcPr>
          <w:p w14:paraId="63F58CAF">
            <w:pPr>
              <w:snapToGrid w:val="0"/>
              <w:jc w:val="center"/>
              <w:rPr>
                <w:szCs w:val="22"/>
              </w:rPr>
            </w:pPr>
            <w:r>
              <w:rPr>
                <w:rFonts w:hint="eastAsia"/>
                <w:szCs w:val="22"/>
              </w:rPr>
              <w:t>满足实际工作需要</w:t>
            </w:r>
          </w:p>
        </w:tc>
      </w:tr>
      <w:tr w14:paraId="3665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60AEBFDB">
            <w:pPr>
              <w:snapToGrid w:val="0"/>
              <w:jc w:val="center"/>
              <w:rPr>
                <w:rFonts w:hint="default" w:eastAsia="宋体"/>
                <w:szCs w:val="22"/>
                <w:lang w:val="en-US" w:eastAsia="zh-CN"/>
              </w:rPr>
            </w:pPr>
            <w:r>
              <w:rPr>
                <w:rFonts w:hint="eastAsia"/>
                <w:szCs w:val="22"/>
                <w:lang w:val="en-US" w:eastAsia="zh-CN"/>
              </w:rPr>
              <w:t>8</w:t>
            </w:r>
          </w:p>
        </w:tc>
        <w:tc>
          <w:tcPr>
            <w:tcW w:w="3118" w:type="dxa"/>
            <w:noWrap w:val="0"/>
            <w:vAlign w:val="center"/>
          </w:tcPr>
          <w:p w14:paraId="16C7C470">
            <w:pPr>
              <w:snapToGrid w:val="0"/>
              <w:jc w:val="cente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加载车</w:t>
            </w:r>
          </w:p>
        </w:tc>
        <w:tc>
          <w:tcPr>
            <w:tcW w:w="1985" w:type="dxa"/>
            <w:noWrap w:val="0"/>
            <w:vAlign w:val="center"/>
          </w:tcPr>
          <w:p w14:paraId="7ACD5674">
            <w:pPr>
              <w:snapToGrid w:val="0"/>
              <w:ind w:leftChars="-7" w:hanging="14" w:hangingChars="7"/>
              <w:jc w:val="center"/>
              <w:rPr>
                <w:rFonts w:hint="default" w:eastAsia="宋体"/>
                <w:szCs w:val="22"/>
                <w:lang w:val="en-US" w:eastAsia="zh-CN"/>
              </w:rPr>
            </w:pPr>
            <w:r>
              <w:rPr>
                <w:rFonts w:hint="eastAsia"/>
                <w:szCs w:val="22"/>
                <w:lang w:val="en-US" w:eastAsia="zh-CN"/>
              </w:rPr>
              <w:t>1台</w:t>
            </w:r>
          </w:p>
        </w:tc>
        <w:tc>
          <w:tcPr>
            <w:tcW w:w="2742" w:type="dxa"/>
            <w:noWrap w:val="0"/>
            <w:vAlign w:val="center"/>
          </w:tcPr>
          <w:p w14:paraId="11BDBA01">
            <w:pPr>
              <w:snapToGrid w:val="0"/>
              <w:jc w:val="center"/>
              <w:rPr>
                <w:rFonts w:hint="eastAsia"/>
                <w:szCs w:val="22"/>
              </w:rPr>
            </w:pPr>
            <w:r>
              <w:rPr>
                <w:rFonts w:hint="eastAsia"/>
                <w:szCs w:val="22"/>
              </w:rPr>
              <w:t>满足实际工作需要</w:t>
            </w:r>
          </w:p>
        </w:tc>
      </w:tr>
      <w:tr w14:paraId="6A79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noWrap w:val="0"/>
            <w:vAlign w:val="center"/>
          </w:tcPr>
          <w:p w14:paraId="3700A918">
            <w:pPr>
              <w:snapToGrid w:val="0"/>
              <w:jc w:val="center"/>
              <w:rPr>
                <w:szCs w:val="22"/>
              </w:rPr>
            </w:pPr>
            <w:r>
              <w:rPr>
                <w:rFonts w:hint="eastAsia"/>
                <w:szCs w:val="22"/>
              </w:rPr>
              <w:t>备注</w:t>
            </w:r>
          </w:p>
        </w:tc>
        <w:tc>
          <w:tcPr>
            <w:tcW w:w="7845" w:type="dxa"/>
            <w:gridSpan w:val="3"/>
            <w:noWrap w:val="0"/>
            <w:vAlign w:val="center"/>
          </w:tcPr>
          <w:p w14:paraId="5C616A35">
            <w:pPr>
              <w:snapToGrid w:val="0"/>
              <w:ind w:firstLine="420" w:firstLineChars="200"/>
              <w:rPr>
                <w:szCs w:val="22"/>
              </w:rPr>
            </w:pPr>
            <w:r>
              <w:rPr>
                <w:rFonts w:hint="eastAsia"/>
                <w:szCs w:val="22"/>
              </w:rPr>
              <w:t>各种设备钻头直径为</w:t>
            </w:r>
            <w:r>
              <w:rPr>
                <w:szCs w:val="22"/>
              </w:rPr>
              <w:t>70mm~</w:t>
            </w:r>
            <w:r>
              <w:rPr>
                <w:rFonts w:hint="eastAsia"/>
                <w:szCs w:val="22"/>
                <w:lang w:val="en-US" w:eastAsia="zh-CN"/>
              </w:rPr>
              <w:t>20</w:t>
            </w:r>
            <w:r>
              <w:rPr>
                <w:szCs w:val="22"/>
              </w:rPr>
              <w:t>0mm</w:t>
            </w:r>
          </w:p>
        </w:tc>
      </w:tr>
    </w:tbl>
    <w:p w14:paraId="1181DB1A">
      <w:pPr>
        <w:snapToGrid w:val="0"/>
        <w:spacing w:line="440" w:lineRule="exact"/>
        <w:ind w:firstLine="361" w:firstLineChars="200"/>
        <w:rPr>
          <w:rFonts w:ascii="Times New Roman" w:hAnsi="Times New Roman"/>
          <w:b/>
          <w:bCs/>
          <w:sz w:val="18"/>
          <w:szCs w:val="18"/>
        </w:rPr>
      </w:pPr>
      <w:r>
        <w:rPr>
          <w:rFonts w:hint="eastAsia" w:ascii="Times New Roman" w:hAnsi="Times New Roman"/>
          <w:b/>
          <w:bCs/>
          <w:sz w:val="18"/>
          <w:szCs w:val="18"/>
        </w:rPr>
        <w:t>注：以上人员、交通工具、设备为基本配备，不足时需自行增加，费用包含在综合单价中。</w:t>
      </w:r>
    </w:p>
    <w:bookmarkEnd w:id="28"/>
    <w:p w14:paraId="0277B815">
      <w:pPr>
        <w:snapToGrid w:val="0"/>
        <w:spacing w:line="440" w:lineRule="exact"/>
        <w:ind w:firstLine="420" w:firstLineChars="200"/>
        <w:rPr>
          <w:rFonts w:ascii="Times New Roman" w:hAnsi="Times New Roman"/>
          <w:sz w:val="18"/>
          <w:szCs w:val="21"/>
        </w:rPr>
      </w:pPr>
      <w:r>
        <w:rPr>
          <w:rFonts w:ascii="Times New Roman" w:hAnsi="Times New Roman"/>
          <w:szCs w:val="22"/>
        </w:rPr>
        <w:t>3.2</w:t>
      </w:r>
      <w:r>
        <w:rPr>
          <w:rFonts w:hint="eastAsia" w:ascii="Times New Roman" w:hAnsi="Times New Roman"/>
          <w:szCs w:val="22"/>
          <w:lang w:val="en-US" w:eastAsia="zh-CN"/>
        </w:rPr>
        <w:t xml:space="preserve"> </w:t>
      </w:r>
      <w:r>
        <w:rPr>
          <w:rFonts w:ascii="Times New Roman" w:hAnsi="Times New Roman"/>
          <w:szCs w:val="22"/>
        </w:rPr>
        <w:t>联合体：</w:t>
      </w:r>
      <w:r>
        <w:rPr>
          <w:rFonts w:hint="eastAsia" w:ascii="Times New Roman" w:hAnsi="Times New Roman"/>
          <w:szCs w:val="22"/>
        </w:rPr>
        <w:t>不接受</w:t>
      </w:r>
      <w:r>
        <w:rPr>
          <w:rFonts w:ascii="Times New Roman" w:hAnsi="Times New Roman"/>
          <w:szCs w:val="22"/>
        </w:rPr>
        <w:t>联合体报价。</w:t>
      </w:r>
    </w:p>
    <w:p w14:paraId="43F9B551">
      <w:pPr>
        <w:snapToGrid w:val="0"/>
        <w:spacing w:line="440" w:lineRule="exact"/>
        <w:ind w:firstLine="420" w:firstLineChars="200"/>
        <w:rPr>
          <w:rFonts w:ascii="Times New Roman" w:hAnsi="Times New Roman"/>
          <w:color w:val="auto"/>
          <w:sz w:val="18"/>
          <w:szCs w:val="21"/>
          <w:highlight w:val="none"/>
        </w:rPr>
      </w:pPr>
      <w:r>
        <w:rPr>
          <w:rFonts w:ascii="Times New Roman" w:hAnsi="Times New Roman"/>
          <w:color w:val="auto"/>
          <w:szCs w:val="22"/>
          <w:highlight w:val="none"/>
        </w:rPr>
        <w:t xml:space="preserve">3.3 </w:t>
      </w:r>
      <w:r>
        <w:rPr>
          <w:rFonts w:hint="eastAsia" w:ascii="Times New Roman" w:hAnsi="Times New Roman"/>
          <w:color w:val="auto"/>
          <w:szCs w:val="22"/>
          <w:highlight w:val="none"/>
        </w:rPr>
        <w:t>存在关联关系的单位，不得同时参加同一合同包报价，否则相关响应文件均无效。关联关系定义：是指公司控股股东、实际控制人、董事、监事、高级管理人员与其直接或者间接控制的企业之间的关系，以及可能导致公司利益转移的其他关系</w:t>
      </w:r>
      <w:r>
        <w:rPr>
          <w:rFonts w:ascii="Times New Roman" w:hAnsi="Times New Roman"/>
          <w:color w:val="auto"/>
          <w:szCs w:val="22"/>
          <w:highlight w:val="none"/>
        </w:rPr>
        <w:t>。</w:t>
      </w:r>
    </w:p>
    <w:p w14:paraId="3CEA96AB">
      <w:pPr>
        <w:pStyle w:val="4"/>
        <w:snapToGrid w:val="0"/>
        <w:spacing w:before="120" w:after="120" w:line="240" w:lineRule="auto"/>
        <w:ind w:firstLine="403"/>
        <w:rPr>
          <w:rFonts w:ascii="Times New Roman" w:hAnsi="Times New Roman" w:eastAsia="黑体"/>
          <w:b w:val="0"/>
          <w:sz w:val="22"/>
          <w:szCs w:val="15"/>
        </w:rPr>
      </w:pPr>
      <w:bookmarkStart w:id="30" w:name="_Toc29452_WPSOffice_Level2"/>
      <w:bookmarkStart w:id="31" w:name="_Toc4109_WPSOffice_Level2"/>
      <w:bookmarkStart w:id="32" w:name="_Toc25666_WPSOffice_Level2"/>
      <w:bookmarkStart w:id="33" w:name="_Toc1994"/>
      <w:bookmarkStart w:id="34" w:name="_Toc4751"/>
      <w:bookmarkStart w:id="35" w:name="_Toc525632588"/>
      <w:bookmarkStart w:id="36" w:name="_Toc2996_WPSOffice_Level2"/>
      <w:r>
        <w:rPr>
          <w:rFonts w:hint="eastAsia" w:ascii="Times New Roman" w:hAnsi="Times New Roman" w:eastAsia="黑体"/>
          <w:b w:val="0"/>
          <w:sz w:val="22"/>
          <w:szCs w:val="15"/>
        </w:rPr>
        <w:t>询比文件</w:t>
      </w:r>
      <w:r>
        <w:rPr>
          <w:rFonts w:ascii="Times New Roman" w:hAnsi="Times New Roman" w:eastAsia="黑体"/>
          <w:b w:val="0"/>
          <w:sz w:val="22"/>
          <w:szCs w:val="15"/>
        </w:rPr>
        <w:t>的获取</w:t>
      </w:r>
      <w:bookmarkEnd w:id="30"/>
      <w:bookmarkEnd w:id="31"/>
      <w:bookmarkEnd w:id="32"/>
      <w:bookmarkEnd w:id="33"/>
      <w:bookmarkEnd w:id="34"/>
      <w:bookmarkEnd w:id="35"/>
      <w:bookmarkEnd w:id="36"/>
    </w:p>
    <w:p w14:paraId="0CA4A6AB">
      <w:pPr>
        <w:snapToGrid w:val="0"/>
        <w:spacing w:line="440" w:lineRule="exact"/>
        <w:ind w:firstLine="367" w:firstLineChars="175"/>
        <w:rPr>
          <w:rFonts w:ascii="Times New Roman" w:hAnsi="Times New Roman"/>
          <w:szCs w:val="22"/>
        </w:rPr>
      </w:pPr>
      <w:r>
        <w:rPr>
          <w:rFonts w:ascii="Times New Roman" w:hAnsi="Times New Roman"/>
          <w:szCs w:val="22"/>
        </w:rPr>
        <w:t>供应商应在递交响应文件的截止</w:t>
      </w:r>
      <w:r>
        <w:rPr>
          <w:rFonts w:ascii="Times New Roman" w:hAnsi="Times New Roman"/>
          <w:szCs w:val="21"/>
        </w:rPr>
        <w:t>时间前登录</w:t>
      </w:r>
      <w:r>
        <w:rPr>
          <w:rFonts w:hint="eastAsia" w:ascii="Times New Roman" w:hAnsi="Times New Roman"/>
          <w:szCs w:val="21"/>
        </w:rPr>
        <w:t>高速检测官网（http://www.ahgsjc.com/）公司公告栏</w:t>
      </w:r>
      <w:r>
        <w:rPr>
          <w:rFonts w:ascii="Times New Roman" w:hAnsi="Times New Roman"/>
          <w:szCs w:val="22"/>
        </w:rPr>
        <w:t>，自行下载</w:t>
      </w:r>
      <w:r>
        <w:rPr>
          <w:rFonts w:hint="eastAsia" w:ascii="Times New Roman" w:hAnsi="Times New Roman"/>
          <w:szCs w:val="22"/>
        </w:rPr>
        <w:t>询比文件</w:t>
      </w:r>
      <w:r>
        <w:rPr>
          <w:rFonts w:ascii="Times New Roman" w:hAnsi="Times New Roman"/>
          <w:szCs w:val="22"/>
        </w:rPr>
        <w:t>及相关资料</w:t>
      </w:r>
      <w:r>
        <w:rPr>
          <w:rFonts w:ascii="Times New Roman" w:hAnsi="Times New Roman"/>
          <w:szCs w:val="21"/>
        </w:rPr>
        <w:t>。未按规定在</w:t>
      </w:r>
      <w:r>
        <w:rPr>
          <w:rFonts w:hint="eastAsia" w:ascii="Times New Roman" w:hAnsi="Times New Roman"/>
          <w:szCs w:val="21"/>
        </w:rPr>
        <w:t>高速检测官网（http://www.ahgsjc.com/）公司公告栏下载询比文件</w:t>
      </w:r>
      <w:r>
        <w:rPr>
          <w:rFonts w:ascii="Times New Roman" w:hAnsi="Times New Roman"/>
          <w:szCs w:val="22"/>
        </w:rPr>
        <w:t>的，后续将不予接受其响应文件。</w:t>
      </w:r>
    </w:p>
    <w:p w14:paraId="24B33B0B">
      <w:pPr>
        <w:pStyle w:val="4"/>
        <w:snapToGrid w:val="0"/>
        <w:spacing w:before="120" w:after="120" w:line="240" w:lineRule="auto"/>
        <w:ind w:firstLine="403"/>
        <w:rPr>
          <w:rFonts w:ascii="Times New Roman" w:hAnsi="Times New Roman" w:eastAsia="黑体"/>
          <w:b w:val="0"/>
          <w:sz w:val="22"/>
          <w:szCs w:val="15"/>
        </w:rPr>
      </w:pPr>
      <w:bookmarkStart w:id="37" w:name="_Toc726"/>
      <w:bookmarkStart w:id="38" w:name="_Toc525632589"/>
      <w:r>
        <w:rPr>
          <w:rFonts w:ascii="Times New Roman" w:hAnsi="Times New Roman" w:eastAsia="黑体"/>
          <w:b w:val="0"/>
          <w:sz w:val="22"/>
          <w:szCs w:val="15"/>
        </w:rPr>
        <w:t>响应文件的递交</w:t>
      </w:r>
      <w:bookmarkEnd w:id="37"/>
      <w:bookmarkEnd w:id="38"/>
    </w:p>
    <w:p w14:paraId="13078B5E">
      <w:pPr>
        <w:snapToGrid w:val="0"/>
        <w:spacing w:line="440" w:lineRule="exact"/>
        <w:ind w:firstLine="420" w:firstLineChars="200"/>
        <w:rPr>
          <w:rFonts w:ascii="Times New Roman" w:hAnsi="Times New Roman"/>
          <w:szCs w:val="22"/>
        </w:rPr>
      </w:pPr>
      <w:r>
        <w:rPr>
          <w:rFonts w:ascii="Times New Roman" w:hAnsi="Times New Roman"/>
          <w:szCs w:val="22"/>
        </w:rPr>
        <w:t>响应文件递交的截止时间为</w:t>
      </w:r>
      <w:r>
        <w:rPr>
          <w:rFonts w:hint="eastAsia" w:ascii="Times New Roman" w:hAnsi="Times New Roman"/>
          <w:szCs w:val="22"/>
          <w:u w:val="single"/>
        </w:rPr>
        <w:t>202</w:t>
      </w:r>
      <w:r>
        <w:rPr>
          <w:rFonts w:ascii="Times New Roman" w:hAnsi="Times New Roman"/>
          <w:szCs w:val="22"/>
          <w:u w:val="single"/>
        </w:rPr>
        <w:t>5年</w:t>
      </w:r>
      <w:r>
        <w:rPr>
          <w:rFonts w:hint="eastAsia" w:ascii="Times New Roman" w:hAnsi="Times New Roman"/>
          <w:szCs w:val="22"/>
          <w:u w:val="single"/>
        </w:rPr>
        <w:t>0</w:t>
      </w:r>
      <w:r>
        <w:rPr>
          <w:rFonts w:ascii="Times New Roman" w:hAnsi="Times New Roman"/>
          <w:szCs w:val="22"/>
          <w:u w:val="single"/>
        </w:rPr>
        <w:t>9月</w:t>
      </w:r>
      <w:r>
        <w:rPr>
          <w:rFonts w:hint="eastAsia" w:ascii="Times New Roman" w:hAnsi="Times New Roman"/>
          <w:szCs w:val="22"/>
          <w:u w:val="single"/>
          <w:lang w:val="en-US" w:eastAsia="zh-CN"/>
        </w:rPr>
        <w:t>29</w:t>
      </w:r>
      <w:r>
        <w:rPr>
          <w:rFonts w:ascii="Times New Roman" w:hAnsi="Times New Roman"/>
          <w:szCs w:val="22"/>
          <w:u w:val="single"/>
        </w:rPr>
        <w:t>日</w:t>
      </w:r>
      <w:r>
        <w:rPr>
          <w:rFonts w:hint="eastAsia" w:ascii="Times New Roman" w:hAnsi="Times New Roman"/>
          <w:szCs w:val="22"/>
          <w:u w:val="single"/>
          <w:lang w:val="en-US" w:eastAsia="zh-CN"/>
        </w:rPr>
        <w:t>14</w:t>
      </w:r>
      <w:r>
        <w:rPr>
          <w:rFonts w:hint="eastAsia" w:ascii="Times New Roman" w:hAnsi="Times New Roman"/>
          <w:szCs w:val="22"/>
          <w:u w:val="single"/>
        </w:rPr>
        <w:t xml:space="preserve"> </w:t>
      </w:r>
      <w:r>
        <w:rPr>
          <w:rFonts w:ascii="Times New Roman" w:hAnsi="Times New Roman"/>
          <w:szCs w:val="22"/>
          <w:u w:val="single"/>
        </w:rPr>
        <w:t>时3</w:t>
      </w:r>
      <w:r>
        <w:rPr>
          <w:rFonts w:hint="eastAsia" w:ascii="Times New Roman" w:hAnsi="Times New Roman"/>
          <w:szCs w:val="22"/>
          <w:u w:val="single"/>
        </w:rPr>
        <w:t>0</w:t>
      </w:r>
      <w:r>
        <w:rPr>
          <w:rFonts w:ascii="Times New Roman" w:hAnsi="Times New Roman"/>
          <w:szCs w:val="22"/>
          <w:u w:val="single"/>
        </w:rPr>
        <w:t>分</w:t>
      </w:r>
      <w:r>
        <w:rPr>
          <w:rFonts w:ascii="Times New Roman" w:hAnsi="Times New Roman"/>
          <w:szCs w:val="22"/>
        </w:rPr>
        <w:t>，供应商的法定代表人或其授权代理人应于递交的截止时间前将响应文件递交至</w:t>
      </w:r>
      <w:r>
        <w:rPr>
          <w:rFonts w:ascii="Times New Roman" w:hAnsi="Times New Roman"/>
          <w:szCs w:val="22"/>
          <w:u w:val="single"/>
        </w:rPr>
        <w:t>安徽省高速公路试验检测科研中心有限公司</w:t>
      </w:r>
      <w:r>
        <w:rPr>
          <w:rFonts w:hint="eastAsia" w:ascii="Times New Roman" w:hAnsi="Times New Roman"/>
          <w:szCs w:val="22"/>
          <w:u w:val="single"/>
        </w:rPr>
        <w:t>六楼（6</w:t>
      </w:r>
      <w:r>
        <w:rPr>
          <w:rFonts w:ascii="Times New Roman" w:hAnsi="Times New Roman"/>
          <w:szCs w:val="22"/>
          <w:u w:val="single"/>
        </w:rPr>
        <w:t>05</w:t>
      </w:r>
      <w:r>
        <w:rPr>
          <w:rFonts w:hint="eastAsia" w:ascii="Times New Roman" w:hAnsi="Times New Roman"/>
          <w:szCs w:val="22"/>
          <w:u w:val="single"/>
        </w:rPr>
        <w:t>）会议室</w:t>
      </w:r>
      <w:r>
        <w:rPr>
          <w:rFonts w:hint="eastAsia" w:ascii="Times New Roman" w:hAnsi="Times New Roman"/>
          <w:szCs w:val="22"/>
        </w:rPr>
        <w:t>（地点）</w:t>
      </w:r>
      <w:r>
        <w:rPr>
          <w:rFonts w:ascii="Times New Roman" w:hAnsi="Times New Roman"/>
          <w:szCs w:val="22"/>
        </w:rPr>
        <w:t>。</w:t>
      </w:r>
    </w:p>
    <w:p w14:paraId="067F5107">
      <w:pPr>
        <w:pStyle w:val="4"/>
        <w:snapToGrid w:val="0"/>
        <w:spacing w:before="120" w:after="120" w:line="240" w:lineRule="auto"/>
        <w:ind w:firstLine="403"/>
        <w:rPr>
          <w:rFonts w:ascii="Times New Roman" w:hAnsi="Times New Roman" w:eastAsia="黑体"/>
          <w:b w:val="0"/>
          <w:sz w:val="22"/>
          <w:szCs w:val="15"/>
        </w:rPr>
      </w:pPr>
      <w:bookmarkStart w:id="39" w:name="_Toc525632591"/>
      <w:bookmarkStart w:id="40" w:name="_Toc22719"/>
      <w:r>
        <w:rPr>
          <w:rFonts w:ascii="Times New Roman" w:hAnsi="Times New Roman" w:eastAsia="黑体"/>
          <w:b w:val="0"/>
          <w:sz w:val="22"/>
          <w:szCs w:val="15"/>
        </w:rPr>
        <w:t>响应文件启封</w:t>
      </w:r>
    </w:p>
    <w:p w14:paraId="66017363">
      <w:pPr>
        <w:snapToGrid w:val="0"/>
        <w:spacing w:line="440" w:lineRule="exact"/>
        <w:ind w:firstLine="420" w:firstLineChars="200"/>
        <w:rPr>
          <w:rFonts w:ascii="Times New Roman" w:hAnsi="Times New Roman"/>
          <w:szCs w:val="22"/>
        </w:rPr>
      </w:pPr>
      <w:r>
        <w:rPr>
          <w:rFonts w:ascii="Times New Roman" w:hAnsi="Times New Roman"/>
          <w:szCs w:val="22"/>
        </w:rPr>
        <w:t>响应文件的递交截止时间到后，采购人将于</w:t>
      </w:r>
      <w:r>
        <w:rPr>
          <w:rFonts w:ascii="Times New Roman" w:hAnsi="Times New Roman"/>
          <w:szCs w:val="22"/>
          <w:u w:val="single"/>
        </w:rPr>
        <w:t>安徽省高速公路试验检测科研中心有限公司</w:t>
      </w:r>
      <w:r>
        <w:rPr>
          <w:rFonts w:hint="eastAsia" w:ascii="Times New Roman" w:hAnsi="Times New Roman"/>
          <w:szCs w:val="22"/>
          <w:u w:val="single"/>
        </w:rPr>
        <w:t>六楼</w:t>
      </w:r>
      <w:r>
        <w:rPr>
          <w:rFonts w:ascii="Times New Roman" w:hAnsi="Times New Roman"/>
          <w:szCs w:val="22"/>
          <w:u w:val="single"/>
        </w:rPr>
        <w:t>（</w:t>
      </w:r>
      <w:r>
        <w:rPr>
          <w:rFonts w:hint="eastAsia" w:ascii="Times New Roman" w:hAnsi="Times New Roman"/>
          <w:szCs w:val="22"/>
          <w:u w:val="single"/>
        </w:rPr>
        <w:t>6</w:t>
      </w:r>
      <w:r>
        <w:rPr>
          <w:rFonts w:ascii="Times New Roman" w:hAnsi="Times New Roman"/>
          <w:szCs w:val="22"/>
          <w:u w:val="single"/>
        </w:rPr>
        <w:t>05）</w:t>
      </w:r>
      <w:r>
        <w:rPr>
          <w:rFonts w:hint="eastAsia" w:ascii="Times New Roman" w:hAnsi="Times New Roman"/>
          <w:szCs w:val="22"/>
          <w:u w:val="single"/>
        </w:rPr>
        <w:t>会议室</w:t>
      </w:r>
      <w:r>
        <w:rPr>
          <w:rFonts w:hint="eastAsia" w:ascii="Times New Roman" w:hAnsi="Times New Roman"/>
          <w:szCs w:val="22"/>
        </w:rPr>
        <w:t>（地点）</w:t>
      </w:r>
      <w:r>
        <w:rPr>
          <w:rFonts w:ascii="Times New Roman" w:hAnsi="Times New Roman"/>
          <w:szCs w:val="22"/>
        </w:rPr>
        <w:t>组织进行响应文件的启封。供应商的法定代表人或授权代理人应携带本人身份证</w:t>
      </w:r>
      <w:r>
        <w:rPr>
          <w:rFonts w:hint="eastAsia" w:ascii="Times New Roman" w:hAnsi="Times New Roman"/>
          <w:szCs w:val="22"/>
        </w:rPr>
        <w:t>、授权代理人应携带授权委托书</w:t>
      </w:r>
      <w:r>
        <w:rPr>
          <w:rFonts w:ascii="Times New Roman" w:hAnsi="Times New Roman"/>
          <w:szCs w:val="22"/>
        </w:rPr>
        <w:t>准时参加启封会议。</w:t>
      </w:r>
    </w:p>
    <w:p w14:paraId="58015496">
      <w:pPr>
        <w:pStyle w:val="4"/>
        <w:snapToGrid w:val="0"/>
        <w:spacing w:before="120" w:after="120" w:line="240" w:lineRule="auto"/>
        <w:ind w:firstLine="403"/>
        <w:rPr>
          <w:rFonts w:ascii="Times New Roman" w:hAnsi="Times New Roman" w:eastAsia="黑体"/>
          <w:b w:val="0"/>
          <w:sz w:val="22"/>
          <w:szCs w:val="15"/>
        </w:rPr>
      </w:pPr>
      <w:bookmarkStart w:id="41" w:name="OLE_LINK1"/>
      <w:r>
        <w:rPr>
          <w:rFonts w:hint="eastAsia" w:ascii="Times New Roman" w:hAnsi="Times New Roman" w:eastAsia="黑体"/>
          <w:b w:val="0"/>
          <w:sz w:val="22"/>
          <w:szCs w:val="15"/>
        </w:rPr>
        <w:t>响应保证金</w:t>
      </w:r>
    </w:p>
    <w:bookmarkEnd w:id="41"/>
    <w:p w14:paraId="369C598F">
      <w:pPr>
        <w:snapToGrid w:val="0"/>
        <w:spacing w:line="440" w:lineRule="exact"/>
        <w:ind w:left="417"/>
        <w:rPr>
          <w:rFonts w:ascii="Times New Roman" w:hAnsi="Times New Roman"/>
          <w:u w:val="single"/>
        </w:rPr>
      </w:pPr>
      <w:r>
        <w:rPr>
          <w:rFonts w:hint="eastAsia" w:ascii="Times New Roman" w:hAnsi="Times New Roman"/>
        </w:rPr>
        <w:t>响应保证金的金额：</w:t>
      </w:r>
      <w:r>
        <w:rPr>
          <w:rFonts w:ascii="Times New Roman" w:hAnsi="Times New Roman"/>
          <w:szCs w:val="22"/>
          <w:u w:val="single"/>
        </w:rPr>
        <w:t xml:space="preserve"> 1000</w:t>
      </w:r>
      <w:r>
        <w:rPr>
          <w:rFonts w:hint="eastAsia" w:ascii="Times New Roman" w:hAnsi="Times New Roman"/>
          <w:szCs w:val="22"/>
          <w:u w:val="single"/>
        </w:rPr>
        <w:t>元</w:t>
      </w:r>
    </w:p>
    <w:p w14:paraId="1FE9FB78">
      <w:pPr>
        <w:snapToGrid w:val="0"/>
        <w:spacing w:line="440" w:lineRule="exact"/>
        <w:ind w:left="417"/>
        <w:rPr>
          <w:rFonts w:ascii="Times New Roman" w:hAnsi="Times New Roman"/>
        </w:rPr>
      </w:pPr>
      <w:r>
        <w:rPr>
          <w:rFonts w:hint="eastAsia" w:ascii="Times New Roman" w:hAnsi="Times New Roman"/>
        </w:rPr>
        <w:t>响应保证金的递交形式：银行转账</w:t>
      </w:r>
    </w:p>
    <w:p w14:paraId="1415EC54">
      <w:pPr>
        <w:snapToGrid w:val="0"/>
        <w:spacing w:line="440" w:lineRule="exact"/>
        <w:ind w:left="417"/>
        <w:rPr>
          <w:rFonts w:ascii="Times New Roman" w:hAnsi="Times New Roman"/>
          <w:color w:val="auto"/>
          <w:szCs w:val="22"/>
          <w:u w:val="single"/>
        </w:rPr>
      </w:pPr>
      <w:r>
        <w:rPr>
          <w:rFonts w:hint="eastAsia" w:ascii="Times New Roman" w:hAnsi="Times New Roman"/>
          <w:color w:val="auto"/>
        </w:rPr>
        <w:t>递交账号</w:t>
      </w:r>
      <w:r>
        <w:rPr>
          <w:rFonts w:hint="eastAsia" w:ascii="Times New Roman" w:hAnsi="Times New Roman"/>
          <w:color w:val="auto"/>
          <w:szCs w:val="22"/>
          <w:u w:val="none"/>
        </w:rPr>
        <w:t>名称：</w:t>
      </w:r>
      <w:r>
        <w:rPr>
          <w:rFonts w:hint="eastAsia" w:ascii="Times New Roman" w:hAnsi="Times New Roman"/>
          <w:color w:val="auto"/>
          <w:szCs w:val="22"/>
          <w:u w:val="single"/>
        </w:rPr>
        <w:t>安徽省高速公路试验检测科研中心有限公司</w:t>
      </w:r>
    </w:p>
    <w:p w14:paraId="5CFE4121">
      <w:pPr>
        <w:snapToGrid w:val="0"/>
        <w:spacing w:line="440" w:lineRule="exact"/>
        <w:ind w:left="417"/>
        <w:rPr>
          <w:rFonts w:ascii="Times New Roman" w:hAnsi="Times New Roman"/>
          <w:color w:val="auto"/>
          <w:szCs w:val="22"/>
          <w:u w:val="single"/>
        </w:rPr>
      </w:pPr>
      <w:r>
        <w:rPr>
          <w:rFonts w:hint="eastAsia" w:ascii="Times New Roman" w:hAnsi="Times New Roman"/>
          <w:color w:val="auto"/>
          <w:szCs w:val="22"/>
          <w:u w:val="none"/>
        </w:rPr>
        <w:t>帐号：</w:t>
      </w:r>
      <w:r>
        <w:rPr>
          <w:rFonts w:ascii="Times New Roman" w:hAnsi="Times New Roman"/>
          <w:color w:val="auto"/>
          <w:szCs w:val="22"/>
          <w:u w:val="single"/>
        </w:rPr>
        <w:t>087672120100330002507</w:t>
      </w:r>
    </w:p>
    <w:p w14:paraId="1DF22335">
      <w:pPr>
        <w:snapToGrid w:val="0"/>
        <w:spacing w:line="440" w:lineRule="exact"/>
        <w:ind w:left="417"/>
        <w:rPr>
          <w:rFonts w:ascii="Times New Roman" w:hAnsi="Times New Roman"/>
          <w:color w:val="auto"/>
          <w:szCs w:val="22"/>
          <w:u w:val="single"/>
        </w:rPr>
      </w:pPr>
      <w:r>
        <w:rPr>
          <w:rFonts w:hint="eastAsia" w:ascii="Times New Roman" w:hAnsi="Times New Roman"/>
          <w:color w:val="auto"/>
          <w:szCs w:val="22"/>
          <w:u w:val="none"/>
        </w:rPr>
        <w:t>开户行：</w:t>
      </w:r>
      <w:r>
        <w:rPr>
          <w:rFonts w:hint="eastAsia" w:ascii="Times New Roman" w:hAnsi="Times New Roman"/>
          <w:color w:val="auto"/>
          <w:szCs w:val="22"/>
          <w:u w:val="single"/>
        </w:rPr>
        <w:t>光大银行合肥经济开发区支行</w:t>
      </w:r>
    </w:p>
    <w:p w14:paraId="1BEF6BC3">
      <w:pPr>
        <w:snapToGrid w:val="0"/>
        <w:spacing w:line="440" w:lineRule="exact"/>
        <w:ind w:left="417"/>
        <w:rPr>
          <w:rFonts w:ascii="Times New Roman" w:hAnsi="Times New Roman"/>
          <w:color w:val="auto"/>
        </w:rPr>
      </w:pPr>
      <w:r>
        <w:rPr>
          <w:rFonts w:hint="eastAsia" w:ascii="Times New Roman" w:hAnsi="Times New Roman"/>
          <w:color w:val="auto"/>
          <w:szCs w:val="22"/>
          <w:u w:val="none"/>
        </w:rPr>
        <w:t>备注栏填写：</w:t>
      </w:r>
      <w:r>
        <w:rPr>
          <w:rFonts w:ascii="Times New Roman" w:hAnsi="Times New Roman"/>
          <w:color w:val="auto"/>
          <w:szCs w:val="22"/>
          <w:u w:val="single"/>
        </w:rPr>
        <w:t>2025~2027</w:t>
      </w:r>
      <w:r>
        <w:rPr>
          <w:rFonts w:hint="eastAsia" w:ascii="Times New Roman" w:hAnsi="Times New Roman"/>
          <w:color w:val="auto"/>
          <w:szCs w:val="22"/>
          <w:u w:val="single"/>
        </w:rPr>
        <w:t>年</w:t>
      </w:r>
      <w:r>
        <w:rPr>
          <w:rFonts w:hint="eastAsia" w:ascii="Times New Roman" w:hAnsi="Times New Roman"/>
          <w:bCs/>
          <w:color w:val="auto"/>
          <w:szCs w:val="22"/>
          <w:u w:val="single"/>
        </w:rPr>
        <w:t>取芯及探坑检测服务入库</w:t>
      </w:r>
      <w:r>
        <w:rPr>
          <w:rFonts w:hint="eastAsia" w:ascii="Times New Roman" w:hAnsi="Times New Roman"/>
          <w:bCs/>
          <w:color w:val="auto"/>
          <w:szCs w:val="22"/>
          <w:u w:val="single"/>
          <w:lang w:eastAsia="zh-CN"/>
        </w:rPr>
        <w:t>（</w:t>
      </w:r>
      <w:r>
        <w:rPr>
          <w:rFonts w:hint="eastAsia" w:ascii="Times New Roman" w:hAnsi="Times New Roman"/>
          <w:bCs/>
          <w:color w:val="auto"/>
          <w:szCs w:val="22"/>
          <w:u w:val="single"/>
          <w:lang w:val="en-US" w:eastAsia="zh-CN"/>
        </w:rPr>
        <w:t>二次</w:t>
      </w:r>
      <w:r>
        <w:rPr>
          <w:rFonts w:hint="eastAsia" w:ascii="Times New Roman" w:hAnsi="Times New Roman"/>
          <w:bCs/>
          <w:color w:val="auto"/>
          <w:szCs w:val="22"/>
          <w:u w:val="single"/>
          <w:lang w:eastAsia="zh-CN"/>
        </w:rPr>
        <w:t>）</w:t>
      </w:r>
      <w:r>
        <w:rPr>
          <w:rFonts w:hint="eastAsia" w:ascii="Times New Roman" w:hAnsi="Times New Roman"/>
          <w:color w:val="auto"/>
          <w:szCs w:val="22"/>
          <w:u w:val="single"/>
          <w:lang w:val="en-US" w:eastAsia="zh-CN"/>
        </w:rPr>
        <w:t>响应</w:t>
      </w:r>
      <w:r>
        <w:rPr>
          <w:rFonts w:hint="eastAsia" w:ascii="Times New Roman" w:hAnsi="Times New Roman"/>
          <w:color w:val="auto"/>
          <w:szCs w:val="22"/>
          <w:u w:val="single"/>
        </w:rPr>
        <w:t>保证金。</w:t>
      </w:r>
    </w:p>
    <w:p w14:paraId="75244048">
      <w:pPr>
        <w:snapToGrid w:val="0"/>
        <w:spacing w:line="440" w:lineRule="exact"/>
        <w:ind w:left="417"/>
        <w:rPr>
          <w:rFonts w:ascii="Times New Roman" w:hAnsi="Times New Roman"/>
          <w:szCs w:val="22"/>
        </w:rPr>
      </w:pPr>
      <w:r>
        <w:rPr>
          <w:rFonts w:hint="eastAsia" w:ascii="Times New Roman" w:hAnsi="Times New Roman"/>
        </w:rPr>
        <w:t>递交截止时间：</w:t>
      </w:r>
      <w:r>
        <w:rPr>
          <w:rFonts w:hint="eastAsia" w:ascii="Times New Roman" w:hAnsi="Times New Roman"/>
          <w:u w:val="single"/>
          <w:lang w:val="en-US" w:eastAsia="zh-CN"/>
        </w:rPr>
        <w:t xml:space="preserve"> </w:t>
      </w:r>
      <w:r>
        <w:rPr>
          <w:rFonts w:ascii="Times New Roman" w:hAnsi="Times New Roman"/>
          <w:szCs w:val="22"/>
          <w:u w:val="single"/>
        </w:rPr>
        <w:t xml:space="preserve">2025 </w:t>
      </w:r>
      <w:r>
        <w:rPr>
          <w:rFonts w:hint="eastAsia" w:ascii="Times New Roman" w:hAnsi="Times New Roman"/>
          <w:szCs w:val="22"/>
        </w:rPr>
        <w:t>年</w:t>
      </w:r>
      <w:r>
        <w:rPr>
          <w:rFonts w:ascii="Times New Roman" w:hAnsi="Times New Roman"/>
          <w:szCs w:val="22"/>
          <w:u w:val="single"/>
        </w:rPr>
        <w:t xml:space="preserve"> 9 </w:t>
      </w:r>
      <w:r>
        <w:rPr>
          <w:rFonts w:hint="eastAsia" w:ascii="Times New Roman" w:hAnsi="Times New Roman"/>
          <w:szCs w:val="22"/>
        </w:rPr>
        <w:t>月</w:t>
      </w:r>
      <w:r>
        <w:rPr>
          <w:rFonts w:ascii="Times New Roman" w:hAnsi="Times New Roman"/>
          <w:szCs w:val="22"/>
          <w:u w:val="single"/>
        </w:rPr>
        <w:t xml:space="preserve"> </w:t>
      </w:r>
      <w:r>
        <w:rPr>
          <w:rFonts w:hint="eastAsia" w:ascii="Times New Roman" w:hAnsi="Times New Roman"/>
          <w:szCs w:val="22"/>
          <w:u w:val="single"/>
          <w:lang w:val="en-US" w:eastAsia="zh-CN"/>
        </w:rPr>
        <w:t>29</w:t>
      </w:r>
      <w:r>
        <w:rPr>
          <w:rFonts w:ascii="Times New Roman" w:hAnsi="Times New Roman"/>
          <w:szCs w:val="22"/>
          <w:u w:val="single"/>
        </w:rPr>
        <w:t xml:space="preserve"> </w:t>
      </w:r>
      <w:r>
        <w:rPr>
          <w:rFonts w:hint="eastAsia" w:ascii="Times New Roman" w:hAnsi="Times New Roman"/>
          <w:szCs w:val="22"/>
        </w:rPr>
        <w:t>日</w:t>
      </w:r>
      <w:r>
        <w:rPr>
          <w:rFonts w:ascii="Times New Roman" w:hAnsi="Times New Roman"/>
          <w:szCs w:val="22"/>
          <w:u w:val="single"/>
        </w:rPr>
        <w:t xml:space="preserve"> </w:t>
      </w:r>
      <w:r>
        <w:rPr>
          <w:rFonts w:hint="eastAsia" w:ascii="Times New Roman" w:hAnsi="Times New Roman"/>
          <w:szCs w:val="22"/>
          <w:u w:val="single"/>
          <w:lang w:val="en-US" w:eastAsia="zh-CN"/>
        </w:rPr>
        <w:t>14</w:t>
      </w:r>
      <w:r>
        <w:rPr>
          <w:rFonts w:ascii="Times New Roman" w:hAnsi="Times New Roman"/>
          <w:szCs w:val="22"/>
          <w:u w:val="single"/>
        </w:rPr>
        <w:t xml:space="preserve"> </w:t>
      </w:r>
      <w:r>
        <w:rPr>
          <w:rFonts w:hint="eastAsia" w:ascii="Times New Roman" w:hAnsi="Times New Roman"/>
          <w:szCs w:val="22"/>
        </w:rPr>
        <w:t>时</w:t>
      </w:r>
      <w:r>
        <w:rPr>
          <w:rFonts w:ascii="Times New Roman" w:hAnsi="Times New Roman"/>
          <w:szCs w:val="22"/>
          <w:u w:val="single"/>
        </w:rPr>
        <w:t xml:space="preserve"> </w:t>
      </w:r>
      <w:r>
        <w:rPr>
          <w:rFonts w:hint="eastAsia" w:ascii="Times New Roman" w:hAnsi="Times New Roman"/>
          <w:szCs w:val="22"/>
          <w:u w:val="single"/>
          <w:lang w:val="en-US" w:eastAsia="zh-CN"/>
        </w:rPr>
        <w:t>3</w:t>
      </w:r>
      <w:r>
        <w:rPr>
          <w:rFonts w:ascii="Times New Roman" w:hAnsi="Times New Roman"/>
          <w:szCs w:val="22"/>
          <w:u w:val="single"/>
        </w:rPr>
        <w:t xml:space="preserve">0 </w:t>
      </w:r>
      <w:r>
        <w:rPr>
          <w:rFonts w:hint="eastAsia" w:ascii="Times New Roman" w:hAnsi="Times New Roman"/>
          <w:szCs w:val="22"/>
        </w:rPr>
        <w:t>分</w:t>
      </w:r>
    </w:p>
    <w:p w14:paraId="37DFF24E">
      <w:pPr>
        <w:pStyle w:val="2"/>
        <w:spacing w:before="156"/>
        <w:ind w:left="417"/>
        <w:rPr>
          <w:rFonts w:hint="eastAsia" w:ascii="Times New Roman" w:hAnsi="Times New Roman"/>
        </w:rPr>
      </w:pPr>
      <w:r>
        <w:rPr>
          <w:rFonts w:hint="eastAsia" w:ascii="Times New Roman" w:hAnsi="Times New Roman"/>
        </w:rPr>
        <w:t>供应商</w:t>
      </w:r>
      <w:r>
        <w:rPr>
          <w:rFonts w:hint="eastAsia" w:ascii="Times New Roman" w:hAnsi="Times New Roman"/>
          <w:szCs w:val="22"/>
        </w:rPr>
        <w:t>完成</w:t>
      </w:r>
      <w:r>
        <w:rPr>
          <w:rFonts w:hint="eastAsia" w:ascii="Times New Roman" w:hAnsi="Times New Roman"/>
        </w:rPr>
        <w:t>转账的银行账户名称应与供应商的单位名称一致。</w:t>
      </w:r>
    </w:p>
    <w:p w14:paraId="480FCC24">
      <w:pPr>
        <w:pStyle w:val="2"/>
        <w:spacing w:before="156"/>
        <w:ind w:left="417"/>
        <w:rPr>
          <w:rFonts w:hint="eastAsia" w:ascii="Times New Roman" w:hAnsi="Times New Roman"/>
          <w:b w:val="0"/>
          <w:bCs w:val="0"/>
        </w:rPr>
      </w:pPr>
      <w:r>
        <w:rPr>
          <w:rFonts w:hint="eastAsia" w:ascii="Times New Roman" w:hAnsi="Times New Roman"/>
          <w:b/>
          <w:bCs/>
          <w:lang w:val="en-US" w:eastAsia="zh-CN"/>
        </w:rPr>
        <w:t>说明：</w:t>
      </w:r>
      <w:r>
        <w:rPr>
          <w:rFonts w:hint="eastAsia" w:ascii="Times New Roman" w:hAnsi="Times New Roman"/>
          <w:b w:val="0"/>
          <w:bCs w:val="0"/>
        </w:rPr>
        <w:t>如一次投标已缴纳投标保证金的，可转为二次投标保证金，无需再次缴纳。</w:t>
      </w:r>
    </w:p>
    <w:p w14:paraId="02938820">
      <w:pPr>
        <w:pStyle w:val="4"/>
        <w:snapToGrid w:val="0"/>
        <w:spacing w:before="120" w:after="120" w:line="240" w:lineRule="auto"/>
        <w:ind w:firstLine="403"/>
        <w:rPr>
          <w:rFonts w:ascii="Times New Roman" w:hAnsi="Times New Roman" w:eastAsia="黑体"/>
          <w:b w:val="0"/>
          <w:sz w:val="22"/>
          <w:szCs w:val="15"/>
        </w:rPr>
      </w:pPr>
      <w:r>
        <w:rPr>
          <w:rFonts w:hint="eastAsia" w:ascii="Times New Roman" w:hAnsi="Times New Roman" w:eastAsia="黑体"/>
          <w:b w:val="0"/>
          <w:sz w:val="22"/>
          <w:szCs w:val="15"/>
        </w:rPr>
        <w:t>履约保证金</w:t>
      </w:r>
    </w:p>
    <w:p w14:paraId="0F2B157C">
      <w:pPr>
        <w:snapToGrid w:val="0"/>
        <w:spacing w:line="440" w:lineRule="exact"/>
        <w:ind w:firstLine="420" w:firstLineChars="200"/>
        <w:rPr>
          <w:rFonts w:ascii="Times New Roman" w:hAnsi="Times New Roman"/>
          <w:color w:val="auto"/>
          <w:szCs w:val="22"/>
        </w:rPr>
      </w:pPr>
      <w:r>
        <w:rPr>
          <w:rFonts w:hint="eastAsia" w:ascii="Times New Roman" w:hAnsi="Times New Roman"/>
          <w:color w:val="auto"/>
          <w:szCs w:val="22"/>
        </w:rPr>
        <w:t>在签订合同前，成交人应向采购人提交履约保证金。</w:t>
      </w:r>
    </w:p>
    <w:p w14:paraId="61E4381B">
      <w:pPr>
        <w:snapToGrid w:val="0"/>
        <w:spacing w:line="440" w:lineRule="exact"/>
        <w:ind w:left="417"/>
        <w:rPr>
          <w:rFonts w:ascii="Times New Roman" w:hAnsi="Times New Roman"/>
          <w:color w:val="auto"/>
          <w:u w:val="single"/>
        </w:rPr>
      </w:pPr>
      <w:r>
        <w:rPr>
          <w:rFonts w:hint="eastAsia" w:ascii="Times New Roman" w:hAnsi="Times New Roman"/>
          <w:color w:val="auto"/>
        </w:rPr>
        <w:t>履约保证金的金额：</w:t>
      </w:r>
      <w:r>
        <w:rPr>
          <w:rFonts w:ascii="Times New Roman" w:hAnsi="Times New Roman"/>
          <w:color w:val="auto"/>
          <w:szCs w:val="22"/>
          <w:u w:val="single"/>
        </w:rPr>
        <w:t xml:space="preserve"> </w:t>
      </w:r>
      <w:r>
        <w:rPr>
          <w:rFonts w:hint="eastAsia" w:ascii="Times New Roman" w:hAnsi="Times New Roman"/>
          <w:color w:val="auto"/>
          <w:szCs w:val="22"/>
          <w:u w:val="single"/>
          <w:lang w:val="en-US" w:eastAsia="zh-CN"/>
        </w:rPr>
        <w:t>1</w:t>
      </w:r>
      <w:r>
        <w:rPr>
          <w:rFonts w:ascii="Times New Roman" w:hAnsi="Times New Roman"/>
          <w:color w:val="auto"/>
          <w:szCs w:val="22"/>
          <w:u w:val="single"/>
        </w:rPr>
        <w:t>0000</w:t>
      </w:r>
      <w:r>
        <w:rPr>
          <w:rFonts w:hint="eastAsia" w:ascii="Times New Roman" w:hAnsi="Times New Roman"/>
          <w:color w:val="auto"/>
          <w:szCs w:val="22"/>
          <w:u w:val="single"/>
        </w:rPr>
        <w:t>元</w:t>
      </w:r>
    </w:p>
    <w:p w14:paraId="2EE71649">
      <w:pPr>
        <w:snapToGrid w:val="0"/>
        <w:spacing w:line="440" w:lineRule="exact"/>
        <w:ind w:left="417"/>
        <w:rPr>
          <w:rFonts w:hint="default" w:ascii="Times New Roman" w:hAnsi="Times New Roman" w:eastAsia="宋体"/>
          <w:color w:val="auto"/>
          <w:lang w:val="en-US" w:eastAsia="zh-CN"/>
        </w:rPr>
      </w:pPr>
      <w:r>
        <w:rPr>
          <w:rFonts w:hint="eastAsia" w:ascii="Times New Roman" w:hAnsi="Times New Roman"/>
          <w:color w:val="auto"/>
        </w:rPr>
        <w:t>履约保证金的递交形式：</w:t>
      </w:r>
      <w:r>
        <w:rPr>
          <w:rFonts w:hint="eastAsia" w:ascii="Times New Roman" w:hAnsi="Times New Roman"/>
          <w:color w:val="auto"/>
          <w:u w:val="single"/>
        </w:rPr>
        <w:t>银行转账</w:t>
      </w:r>
      <w:r>
        <w:rPr>
          <w:rFonts w:hint="eastAsia" w:ascii="Times New Roman" w:hAnsi="Times New Roman"/>
          <w:color w:val="auto"/>
          <w:u w:val="single"/>
          <w:lang w:val="en-US" w:eastAsia="zh-CN"/>
        </w:rPr>
        <w:t>或银行保函</w:t>
      </w:r>
    </w:p>
    <w:p w14:paraId="4EE2DE56">
      <w:pPr>
        <w:snapToGrid w:val="0"/>
        <w:spacing w:line="440" w:lineRule="exact"/>
        <w:ind w:left="417"/>
        <w:rPr>
          <w:rFonts w:ascii="Times New Roman" w:hAnsi="Times New Roman"/>
          <w:color w:val="auto"/>
          <w:szCs w:val="22"/>
          <w:u w:val="single"/>
        </w:rPr>
      </w:pPr>
      <w:r>
        <w:rPr>
          <w:rFonts w:hint="eastAsia" w:ascii="Times New Roman" w:hAnsi="Times New Roman"/>
          <w:color w:val="auto"/>
        </w:rPr>
        <w:t>递交账号</w:t>
      </w:r>
      <w:r>
        <w:rPr>
          <w:rFonts w:hint="eastAsia" w:ascii="Times New Roman" w:hAnsi="Times New Roman"/>
          <w:color w:val="auto"/>
          <w:szCs w:val="22"/>
          <w:u w:val="none"/>
        </w:rPr>
        <w:t>名称：</w:t>
      </w:r>
      <w:r>
        <w:rPr>
          <w:rFonts w:hint="eastAsia" w:ascii="Times New Roman" w:hAnsi="Times New Roman"/>
          <w:color w:val="auto"/>
          <w:szCs w:val="22"/>
          <w:u w:val="single"/>
        </w:rPr>
        <w:t>安徽省高速公路试验检测科研中心有限公司</w:t>
      </w:r>
    </w:p>
    <w:p w14:paraId="77085C9D">
      <w:pPr>
        <w:snapToGrid w:val="0"/>
        <w:spacing w:line="440" w:lineRule="exact"/>
        <w:ind w:left="417"/>
        <w:rPr>
          <w:rFonts w:ascii="Times New Roman" w:hAnsi="Times New Roman"/>
          <w:color w:val="auto"/>
          <w:szCs w:val="22"/>
          <w:u w:val="single"/>
        </w:rPr>
      </w:pPr>
      <w:r>
        <w:rPr>
          <w:rFonts w:hint="eastAsia" w:ascii="Times New Roman" w:hAnsi="Times New Roman"/>
          <w:color w:val="auto"/>
          <w:szCs w:val="22"/>
          <w:u w:val="none"/>
        </w:rPr>
        <w:t>帐号：</w:t>
      </w:r>
      <w:r>
        <w:rPr>
          <w:rFonts w:ascii="Times New Roman" w:hAnsi="Times New Roman"/>
          <w:color w:val="auto"/>
          <w:szCs w:val="22"/>
          <w:u w:val="single"/>
        </w:rPr>
        <w:t>087672120100330002507</w:t>
      </w:r>
    </w:p>
    <w:p w14:paraId="36EBD59F">
      <w:pPr>
        <w:snapToGrid w:val="0"/>
        <w:spacing w:line="440" w:lineRule="exact"/>
        <w:ind w:left="417"/>
        <w:rPr>
          <w:rFonts w:ascii="Times New Roman" w:hAnsi="Times New Roman"/>
          <w:color w:val="auto"/>
          <w:szCs w:val="22"/>
          <w:u w:val="single"/>
        </w:rPr>
      </w:pPr>
      <w:r>
        <w:rPr>
          <w:rFonts w:hint="eastAsia" w:ascii="Times New Roman" w:hAnsi="Times New Roman"/>
          <w:color w:val="auto"/>
          <w:szCs w:val="22"/>
          <w:u w:val="none"/>
        </w:rPr>
        <w:t>开户行：</w:t>
      </w:r>
      <w:r>
        <w:rPr>
          <w:rFonts w:hint="eastAsia" w:ascii="Times New Roman" w:hAnsi="Times New Roman"/>
          <w:color w:val="auto"/>
          <w:szCs w:val="22"/>
          <w:u w:val="single"/>
        </w:rPr>
        <w:t>光大银行合肥经济开发区支行</w:t>
      </w:r>
    </w:p>
    <w:p w14:paraId="418B3ECF">
      <w:pPr>
        <w:snapToGrid w:val="0"/>
        <w:spacing w:line="440" w:lineRule="exact"/>
        <w:ind w:firstLine="420" w:firstLineChars="200"/>
        <w:rPr>
          <w:rFonts w:hint="eastAsia" w:ascii="Times New Roman" w:hAnsi="Times New Roman"/>
          <w:color w:val="auto"/>
          <w:szCs w:val="22"/>
        </w:rPr>
      </w:pPr>
      <w:r>
        <w:rPr>
          <w:rFonts w:hint="eastAsia" w:ascii="Times New Roman" w:hAnsi="Times New Roman"/>
          <w:color w:val="auto"/>
          <w:szCs w:val="22"/>
          <w:u w:val="none"/>
        </w:rPr>
        <w:t>备注栏填写：</w:t>
      </w:r>
      <w:r>
        <w:rPr>
          <w:rFonts w:hint="eastAsia" w:ascii="Times New Roman" w:hAnsi="Times New Roman"/>
          <w:color w:val="auto"/>
          <w:szCs w:val="22"/>
          <w:u w:val="single"/>
          <w:lang w:eastAsia="zh-CN"/>
        </w:rPr>
        <w:t>2025~2027年公路水运工程桩基、路基、路面、结构取芯及探坑检测服务入库采购（二次）</w:t>
      </w:r>
      <w:r>
        <w:rPr>
          <w:rFonts w:hint="eastAsia" w:ascii="Times New Roman" w:hAnsi="Times New Roman"/>
          <w:color w:val="auto"/>
          <w:szCs w:val="22"/>
          <w:u w:val="single"/>
        </w:rPr>
        <w:t>项目履约保证金</w:t>
      </w:r>
      <w:r>
        <w:rPr>
          <w:rFonts w:hint="eastAsia" w:ascii="Times New Roman" w:hAnsi="Times New Roman"/>
          <w:color w:val="auto"/>
          <w:szCs w:val="22"/>
        </w:rPr>
        <w:t>。</w:t>
      </w:r>
    </w:p>
    <w:p w14:paraId="02B24468">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如履约保证金采用银行保函形式，且银行保函采用固定有效期时，供应商应确保保函的时限满足承担本检查服务合同的要求；如经合同双方协商决定检测周期延迟，供应商应在原保函到期前 14 天重新提交履约保证金，如未提供履约保证金，委托人有权暂停或终止合同，未重新提供履约保证金的，委托人有权没收其履约保证金。</w:t>
      </w:r>
    </w:p>
    <w:p w14:paraId="7E46EC30">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jc w:val="both"/>
        <w:textAlignment w:val="auto"/>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如果供应商不履行合同约定的义务或其履行不符合合同的约定，委托人有权扣划相应金额的履约保证金，但不影响供应商根据检查服务合同应当得到的其他款项的支付。</w:t>
      </w:r>
    </w:p>
    <w:p w14:paraId="74A78D3F">
      <w:pPr>
        <w:pStyle w:val="4"/>
        <w:snapToGrid w:val="0"/>
        <w:spacing w:before="120" w:after="120" w:line="240" w:lineRule="auto"/>
        <w:ind w:firstLine="403"/>
        <w:rPr>
          <w:rFonts w:ascii="Times New Roman" w:hAnsi="Times New Roman" w:eastAsia="黑体"/>
          <w:b w:val="0"/>
          <w:sz w:val="22"/>
          <w:szCs w:val="15"/>
        </w:rPr>
      </w:pPr>
      <w:r>
        <w:rPr>
          <w:rFonts w:ascii="Times New Roman" w:hAnsi="Times New Roman" w:eastAsia="黑体"/>
          <w:b w:val="0"/>
          <w:sz w:val="22"/>
          <w:szCs w:val="15"/>
        </w:rPr>
        <w:t>发布公告的媒介</w:t>
      </w:r>
      <w:bookmarkEnd w:id="39"/>
      <w:bookmarkEnd w:id="40"/>
    </w:p>
    <w:p w14:paraId="77FDA342">
      <w:pPr>
        <w:snapToGrid w:val="0"/>
        <w:spacing w:line="440" w:lineRule="exact"/>
        <w:ind w:firstLine="420" w:firstLineChars="200"/>
        <w:rPr>
          <w:rFonts w:ascii="Times New Roman" w:hAnsi="Times New Roman" w:eastAsia="黑体"/>
          <w:sz w:val="22"/>
          <w:szCs w:val="15"/>
        </w:rPr>
      </w:pPr>
      <w:r>
        <w:rPr>
          <w:rFonts w:ascii="Times New Roman" w:hAnsi="Times New Roman"/>
          <w:szCs w:val="22"/>
        </w:rPr>
        <w:t>本次采购公告在</w:t>
      </w:r>
      <w:r>
        <w:rPr>
          <w:rFonts w:hint="eastAsia" w:ascii="Times New Roman" w:hAnsi="Times New Roman"/>
          <w:szCs w:val="21"/>
          <w:u w:val="single"/>
        </w:rPr>
        <w:t>高速检测官网（http://www.ahgsjc.com/）</w:t>
      </w:r>
      <w:r>
        <w:rPr>
          <w:rFonts w:hint="eastAsia" w:ascii="Times New Roman" w:hAnsi="Times New Roman"/>
          <w:szCs w:val="21"/>
        </w:rPr>
        <w:t>公司公告栏</w:t>
      </w:r>
      <w:r>
        <w:rPr>
          <w:rFonts w:ascii="Times New Roman" w:hAnsi="Times New Roman"/>
          <w:szCs w:val="22"/>
        </w:rPr>
        <w:t>上发布。</w:t>
      </w:r>
    </w:p>
    <w:p w14:paraId="190815F9">
      <w:pPr>
        <w:pStyle w:val="4"/>
        <w:snapToGrid w:val="0"/>
        <w:spacing w:before="120" w:after="120" w:line="240" w:lineRule="auto"/>
        <w:ind w:firstLine="403"/>
        <w:rPr>
          <w:rFonts w:ascii="Times New Roman" w:hAnsi="Times New Roman" w:eastAsia="黑体"/>
          <w:b w:val="0"/>
          <w:sz w:val="22"/>
          <w:szCs w:val="15"/>
        </w:rPr>
      </w:pPr>
      <w:bookmarkStart w:id="42" w:name="_Toc525632592"/>
      <w:bookmarkStart w:id="43" w:name="_Toc8501"/>
      <w:bookmarkStart w:id="44" w:name="_Toc26829"/>
      <w:bookmarkStart w:id="45" w:name="_Toc321_WPSOffice_Level2"/>
      <w:bookmarkStart w:id="46" w:name="_Toc20572_WPSOffice_Level2"/>
      <w:bookmarkStart w:id="47" w:name="_Toc28571_WPSOffice_Level2"/>
      <w:bookmarkStart w:id="48" w:name="_Toc14943_WPSOffice_Level2"/>
      <w:r>
        <w:rPr>
          <w:rFonts w:ascii="Times New Roman" w:hAnsi="Times New Roman" w:eastAsia="黑体"/>
          <w:b w:val="0"/>
          <w:sz w:val="22"/>
          <w:szCs w:val="15"/>
        </w:rPr>
        <w:t>采购人联系方式</w:t>
      </w:r>
      <w:bookmarkEnd w:id="42"/>
      <w:bookmarkEnd w:id="43"/>
      <w:bookmarkEnd w:id="44"/>
      <w:bookmarkEnd w:id="45"/>
      <w:bookmarkEnd w:id="46"/>
      <w:bookmarkEnd w:id="47"/>
      <w:bookmarkEnd w:id="48"/>
    </w:p>
    <w:p w14:paraId="25446D55">
      <w:pPr>
        <w:numPr>
          <w:ilvl w:val="0"/>
          <w:numId w:val="2"/>
        </w:numPr>
        <w:spacing w:line="440" w:lineRule="exact"/>
        <w:rPr>
          <w:rFonts w:ascii="Times New Roman" w:hAnsi="Times New Roman"/>
          <w:szCs w:val="22"/>
        </w:rPr>
      </w:pPr>
      <w:r>
        <w:rPr>
          <w:rFonts w:hint="eastAsia" w:ascii="Times New Roman" w:hAnsi="Times New Roman"/>
          <w:szCs w:val="22"/>
        </w:rPr>
        <w:t>采</w:t>
      </w:r>
      <w:r>
        <w:rPr>
          <w:rFonts w:ascii="Times New Roman" w:hAnsi="Times New Roman"/>
          <w:szCs w:val="22"/>
        </w:rPr>
        <w:t xml:space="preserve"> </w:t>
      </w:r>
      <w:r>
        <w:rPr>
          <w:rFonts w:hint="eastAsia" w:ascii="Times New Roman" w:hAnsi="Times New Roman"/>
          <w:szCs w:val="22"/>
        </w:rPr>
        <w:t>购</w:t>
      </w:r>
      <w:r>
        <w:rPr>
          <w:rFonts w:ascii="Times New Roman" w:hAnsi="Times New Roman"/>
          <w:szCs w:val="22"/>
        </w:rPr>
        <w:t xml:space="preserve"> </w:t>
      </w:r>
      <w:r>
        <w:rPr>
          <w:rFonts w:hint="eastAsia" w:ascii="Times New Roman" w:hAnsi="Times New Roman"/>
          <w:szCs w:val="22"/>
        </w:rPr>
        <w:t>人：</w:t>
      </w:r>
      <w:r>
        <w:rPr>
          <w:rFonts w:ascii="Times New Roman" w:hAnsi="Times New Roman"/>
          <w:szCs w:val="22"/>
          <w:u w:val="single"/>
        </w:rPr>
        <w:t xml:space="preserve"> </w:t>
      </w:r>
      <w:r>
        <w:rPr>
          <w:rFonts w:hint="eastAsia" w:ascii="Times New Roman" w:hAnsi="Times New Roman"/>
          <w:szCs w:val="22"/>
          <w:u w:val="single"/>
        </w:rPr>
        <w:t>安徽省高速公路试验检测科研中心有限公司</w:t>
      </w:r>
      <w:r>
        <w:rPr>
          <w:rFonts w:ascii="Times New Roman" w:hAnsi="Times New Roman"/>
          <w:szCs w:val="22"/>
          <w:u w:val="single"/>
        </w:rPr>
        <w:t xml:space="preserve"> </w:t>
      </w:r>
    </w:p>
    <w:p w14:paraId="6770FAFC">
      <w:pPr>
        <w:numPr>
          <w:ilvl w:val="0"/>
          <w:numId w:val="2"/>
        </w:numPr>
        <w:spacing w:line="440" w:lineRule="exact"/>
        <w:rPr>
          <w:rFonts w:ascii="Times New Roman" w:hAnsi="Times New Roman"/>
          <w:szCs w:val="22"/>
        </w:rPr>
      </w:pPr>
      <w:r>
        <w:rPr>
          <w:rFonts w:hint="eastAsia" w:ascii="Times New Roman" w:hAnsi="Times New Roman"/>
          <w:szCs w:val="22"/>
        </w:rPr>
        <w:t>地</w:t>
      </w:r>
      <w:r>
        <w:rPr>
          <w:rFonts w:ascii="Times New Roman" w:hAnsi="Times New Roman"/>
          <w:szCs w:val="22"/>
        </w:rPr>
        <w:t xml:space="preserve">    </w:t>
      </w:r>
      <w:r>
        <w:rPr>
          <w:rFonts w:hint="eastAsia" w:ascii="Times New Roman" w:hAnsi="Times New Roman"/>
          <w:szCs w:val="22"/>
        </w:rPr>
        <w:t>址：</w:t>
      </w:r>
      <w:r>
        <w:rPr>
          <w:rFonts w:ascii="Times New Roman" w:hAnsi="Times New Roman"/>
          <w:szCs w:val="22"/>
          <w:u w:val="single"/>
        </w:rPr>
        <w:t xml:space="preserve"> </w:t>
      </w:r>
      <w:r>
        <w:rPr>
          <w:rFonts w:hint="eastAsia" w:ascii="Times New Roman" w:hAnsi="Times New Roman"/>
          <w:szCs w:val="22"/>
          <w:u w:val="single"/>
        </w:rPr>
        <w:t>安徽省合肥市高新区彩虹路1008号2号楼负一层至8层及15层</w:t>
      </w:r>
      <w:r>
        <w:rPr>
          <w:rFonts w:ascii="Times New Roman" w:hAnsi="Times New Roman"/>
          <w:szCs w:val="22"/>
          <w:u w:val="single"/>
        </w:rPr>
        <w:t xml:space="preserve"> </w:t>
      </w:r>
    </w:p>
    <w:p w14:paraId="7CC1D68E">
      <w:pPr>
        <w:numPr>
          <w:ilvl w:val="0"/>
          <w:numId w:val="2"/>
        </w:numPr>
        <w:spacing w:line="440" w:lineRule="exact"/>
        <w:rPr>
          <w:rFonts w:ascii="Times New Roman" w:hAnsi="Times New Roman"/>
          <w:szCs w:val="22"/>
        </w:rPr>
      </w:pPr>
      <w:r>
        <w:rPr>
          <w:rFonts w:hint="eastAsia" w:ascii="Times New Roman" w:hAnsi="Times New Roman"/>
          <w:szCs w:val="22"/>
        </w:rPr>
        <w:t>邮政编码：</w:t>
      </w:r>
      <w:r>
        <w:rPr>
          <w:rFonts w:ascii="Times New Roman" w:hAnsi="Times New Roman"/>
          <w:szCs w:val="22"/>
          <w:u w:val="single"/>
        </w:rPr>
        <w:t xml:space="preserve">  230</w:t>
      </w:r>
      <w:r>
        <w:rPr>
          <w:rFonts w:hint="eastAsia" w:ascii="Times New Roman" w:hAnsi="Times New Roman"/>
          <w:szCs w:val="22"/>
          <w:u w:val="single"/>
        </w:rPr>
        <w:t>088</w:t>
      </w:r>
      <w:r>
        <w:rPr>
          <w:rFonts w:ascii="Times New Roman" w:hAnsi="Times New Roman"/>
          <w:szCs w:val="22"/>
          <w:u w:val="single"/>
        </w:rPr>
        <w:t xml:space="preserve">    </w:t>
      </w:r>
    </w:p>
    <w:p w14:paraId="11CFB869">
      <w:pPr>
        <w:numPr>
          <w:ilvl w:val="0"/>
          <w:numId w:val="2"/>
        </w:numPr>
        <w:spacing w:line="440" w:lineRule="exact"/>
        <w:rPr>
          <w:rFonts w:ascii="Times New Roman" w:hAnsi="Times New Roman"/>
          <w:szCs w:val="22"/>
        </w:rPr>
      </w:pPr>
      <w:r>
        <w:rPr>
          <w:rFonts w:hint="eastAsia" w:ascii="Times New Roman" w:hAnsi="Times New Roman"/>
          <w:szCs w:val="22"/>
        </w:rPr>
        <w:t>联</w:t>
      </w:r>
      <w:r>
        <w:rPr>
          <w:rFonts w:ascii="Times New Roman" w:hAnsi="Times New Roman"/>
          <w:szCs w:val="22"/>
        </w:rPr>
        <w:t xml:space="preserve"> </w:t>
      </w:r>
      <w:r>
        <w:rPr>
          <w:rFonts w:hint="eastAsia" w:ascii="Times New Roman" w:hAnsi="Times New Roman"/>
          <w:szCs w:val="22"/>
        </w:rPr>
        <w:t>系</w:t>
      </w:r>
      <w:r>
        <w:rPr>
          <w:rFonts w:ascii="Times New Roman" w:hAnsi="Times New Roman"/>
          <w:szCs w:val="22"/>
        </w:rPr>
        <w:t xml:space="preserve"> </w:t>
      </w:r>
      <w:r>
        <w:rPr>
          <w:rFonts w:hint="eastAsia" w:ascii="Times New Roman" w:hAnsi="Times New Roman"/>
          <w:szCs w:val="22"/>
        </w:rPr>
        <w:t>人：</w:t>
      </w:r>
      <w:r>
        <w:rPr>
          <w:rFonts w:ascii="Times New Roman" w:hAnsi="Times New Roman"/>
          <w:szCs w:val="22"/>
          <w:u w:val="single"/>
        </w:rPr>
        <w:t xml:space="preserve"> </w:t>
      </w:r>
      <w:r>
        <w:rPr>
          <w:rFonts w:hint="eastAsia" w:ascii="Times New Roman" w:hAnsi="Times New Roman"/>
          <w:szCs w:val="22"/>
          <w:u w:val="single"/>
        </w:rPr>
        <w:t>唐工</w:t>
      </w:r>
      <w:r>
        <w:rPr>
          <w:rFonts w:ascii="Times New Roman" w:hAnsi="Times New Roman"/>
          <w:szCs w:val="22"/>
          <w:u w:val="single"/>
        </w:rPr>
        <w:t xml:space="preserve">  </w:t>
      </w:r>
    </w:p>
    <w:p w14:paraId="12095B16">
      <w:pPr>
        <w:numPr>
          <w:ilvl w:val="0"/>
          <w:numId w:val="2"/>
        </w:numPr>
        <w:spacing w:line="440" w:lineRule="exact"/>
        <w:rPr>
          <w:rFonts w:ascii="Times New Roman" w:hAnsi="Times New Roman"/>
          <w:szCs w:val="22"/>
          <w:u w:val="single"/>
        </w:rPr>
      </w:pPr>
      <w:r>
        <w:rPr>
          <w:rFonts w:hint="eastAsia" w:ascii="Times New Roman" w:hAnsi="Times New Roman"/>
          <w:szCs w:val="22"/>
        </w:rPr>
        <w:t>电</w:t>
      </w:r>
      <w:r>
        <w:rPr>
          <w:rFonts w:ascii="Times New Roman" w:hAnsi="Times New Roman"/>
          <w:szCs w:val="22"/>
        </w:rPr>
        <w:t xml:space="preserve">    </w:t>
      </w:r>
      <w:r>
        <w:rPr>
          <w:rFonts w:hint="eastAsia" w:ascii="Times New Roman" w:hAnsi="Times New Roman"/>
          <w:szCs w:val="22"/>
        </w:rPr>
        <w:t>话：</w:t>
      </w:r>
      <w:bookmarkStart w:id="49" w:name="_Hlk100586419"/>
      <w:r>
        <w:rPr>
          <w:rFonts w:ascii="Times New Roman" w:hAnsi="Times New Roman"/>
          <w:szCs w:val="22"/>
          <w:u w:val="single"/>
        </w:rPr>
        <w:t xml:space="preserve">  </w:t>
      </w:r>
      <w:bookmarkEnd w:id="49"/>
      <w:r>
        <w:rPr>
          <w:rFonts w:ascii="Times New Roman" w:hAnsi="Times New Roman"/>
          <w:szCs w:val="22"/>
          <w:u w:val="single"/>
        </w:rPr>
        <w:t xml:space="preserve">13637053749   </w:t>
      </w:r>
    </w:p>
    <w:p w14:paraId="01075769">
      <w:pPr>
        <w:numPr>
          <w:ilvl w:val="0"/>
          <w:numId w:val="2"/>
        </w:numPr>
        <w:spacing w:line="440" w:lineRule="exact"/>
        <w:rPr>
          <w:rFonts w:ascii="Times New Roman" w:hAnsi="Times New Roman"/>
          <w:szCs w:val="22"/>
        </w:rPr>
      </w:pPr>
      <w:r>
        <w:rPr>
          <w:rFonts w:hint="eastAsia" w:ascii="Times New Roman" w:hAnsi="Times New Roman"/>
          <w:szCs w:val="22"/>
        </w:rPr>
        <w:t>电子邮箱：</w:t>
      </w:r>
      <w:r>
        <w:rPr>
          <w:rFonts w:ascii="Times New Roman" w:hAnsi="Times New Roman"/>
          <w:szCs w:val="22"/>
          <w:u w:val="single"/>
        </w:rPr>
        <w:t xml:space="preserve">  382250564@qq.com  </w:t>
      </w:r>
    </w:p>
    <w:p w14:paraId="78568F87">
      <w:pPr>
        <w:pStyle w:val="31"/>
        <w:jc w:val="center"/>
        <w:rPr>
          <w:rFonts w:hint="default" w:ascii="Times New Roman" w:hAnsi="Times New Roman"/>
          <w:color w:val="auto"/>
          <w:sz w:val="21"/>
          <w:szCs w:val="22"/>
        </w:rPr>
      </w:pPr>
    </w:p>
    <w:p w14:paraId="26C91D41">
      <w:pPr>
        <w:pStyle w:val="31"/>
        <w:jc w:val="right"/>
        <w:rPr>
          <w:rFonts w:hint="default" w:ascii="Times New Roman" w:hAnsi="Times New Roman" w:eastAsia="宋体"/>
          <w:color w:val="auto"/>
          <w:kern w:val="2"/>
          <w:sz w:val="21"/>
          <w:szCs w:val="24"/>
        </w:rPr>
      </w:pPr>
    </w:p>
    <w:p w14:paraId="29A3D8CB">
      <w:pPr>
        <w:pStyle w:val="31"/>
        <w:jc w:val="right"/>
        <w:rPr>
          <w:rFonts w:hint="default" w:ascii="Times New Roman" w:hAnsi="Times New Roman" w:eastAsia="宋体"/>
          <w:color w:val="auto"/>
          <w:kern w:val="2"/>
          <w:sz w:val="21"/>
          <w:szCs w:val="24"/>
        </w:rPr>
      </w:pPr>
      <w:r>
        <w:rPr>
          <w:rFonts w:ascii="Times New Roman" w:hAnsi="Times New Roman" w:eastAsia="宋体"/>
          <w:color w:val="auto"/>
          <w:kern w:val="2"/>
          <w:sz w:val="21"/>
          <w:szCs w:val="24"/>
        </w:rPr>
        <w:t>202</w:t>
      </w:r>
      <w:r>
        <w:rPr>
          <w:rFonts w:hint="default" w:ascii="Times New Roman" w:hAnsi="Times New Roman" w:eastAsia="宋体"/>
          <w:color w:val="auto"/>
          <w:kern w:val="2"/>
          <w:sz w:val="21"/>
          <w:szCs w:val="24"/>
        </w:rPr>
        <w:t>5年</w:t>
      </w:r>
      <w:r>
        <w:rPr>
          <w:rFonts w:ascii="Times New Roman" w:hAnsi="Times New Roman" w:eastAsia="宋体"/>
          <w:color w:val="auto"/>
          <w:kern w:val="2"/>
          <w:sz w:val="21"/>
          <w:szCs w:val="24"/>
        </w:rPr>
        <w:t>0</w:t>
      </w:r>
      <w:r>
        <w:rPr>
          <w:rFonts w:hint="default" w:ascii="Times New Roman" w:hAnsi="Times New Roman" w:eastAsia="宋体"/>
          <w:color w:val="auto"/>
          <w:kern w:val="2"/>
          <w:sz w:val="21"/>
          <w:szCs w:val="24"/>
        </w:rPr>
        <w:t>9月</w:t>
      </w:r>
      <w:r>
        <w:rPr>
          <w:rFonts w:hint="eastAsia" w:ascii="Times New Roman" w:hAnsi="Times New Roman" w:eastAsia="宋体"/>
          <w:color w:val="auto"/>
          <w:kern w:val="2"/>
          <w:sz w:val="21"/>
          <w:szCs w:val="24"/>
          <w:lang w:val="en-US" w:eastAsia="zh-CN"/>
        </w:rPr>
        <w:t>23</w:t>
      </w:r>
      <w:r>
        <w:rPr>
          <w:rFonts w:hint="default" w:ascii="Times New Roman" w:hAnsi="Times New Roman" w:eastAsia="宋体"/>
          <w:color w:val="auto"/>
          <w:kern w:val="2"/>
          <w:sz w:val="21"/>
          <w:szCs w:val="24"/>
        </w:rPr>
        <w:t>日</w:t>
      </w:r>
    </w:p>
    <w:p w14:paraId="5043089B">
      <w:pPr>
        <w:pStyle w:val="31"/>
        <w:jc w:val="both"/>
        <w:rPr>
          <w:rFonts w:hint="default" w:ascii="Times New Roman" w:hAnsi="Times New Roman"/>
          <w:color w:val="auto"/>
          <w:szCs w:val="28"/>
        </w:rPr>
      </w:pPr>
    </w:p>
    <w:p w14:paraId="14FD9A07">
      <w:pPr>
        <w:pStyle w:val="31"/>
        <w:jc w:val="both"/>
        <w:rPr>
          <w:rFonts w:hint="default" w:ascii="Times New Roman" w:hAnsi="Times New Roman"/>
          <w:color w:val="auto"/>
          <w:szCs w:val="28"/>
        </w:rPr>
      </w:pPr>
    </w:p>
    <w:p w14:paraId="444C0E50">
      <w:pPr>
        <w:pStyle w:val="31"/>
        <w:jc w:val="both"/>
        <w:rPr>
          <w:rFonts w:hint="default" w:ascii="Times New Roman" w:hAnsi="Times New Roman"/>
          <w:color w:val="auto"/>
          <w:szCs w:val="28"/>
        </w:rPr>
      </w:pPr>
    </w:p>
    <w:p w14:paraId="7A4A2170">
      <w:pPr>
        <w:pStyle w:val="31"/>
        <w:jc w:val="both"/>
        <w:rPr>
          <w:rFonts w:hint="default" w:ascii="Times New Roman" w:hAnsi="Times New Roman"/>
          <w:color w:val="auto"/>
          <w:szCs w:val="28"/>
        </w:rPr>
      </w:pPr>
    </w:p>
    <w:p w14:paraId="65E3F79D">
      <w:pPr>
        <w:pStyle w:val="31"/>
        <w:jc w:val="both"/>
        <w:rPr>
          <w:rFonts w:hint="default" w:ascii="Times New Roman" w:hAnsi="Times New Roman"/>
          <w:color w:val="auto"/>
          <w:szCs w:val="28"/>
        </w:rPr>
      </w:pPr>
    </w:p>
    <w:p w14:paraId="21112E4E">
      <w:pPr>
        <w:pStyle w:val="31"/>
        <w:jc w:val="both"/>
        <w:rPr>
          <w:rFonts w:hint="default" w:ascii="Times New Roman" w:hAnsi="Times New Roman"/>
          <w:color w:val="auto"/>
          <w:szCs w:val="28"/>
        </w:rPr>
      </w:pPr>
    </w:p>
    <w:p w14:paraId="2467AFBC">
      <w:pPr>
        <w:pStyle w:val="31"/>
        <w:jc w:val="both"/>
        <w:rPr>
          <w:rFonts w:hint="default" w:ascii="Times New Roman" w:hAnsi="Times New Roman"/>
          <w:color w:val="auto"/>
          <w:szCs w:val="28"/>
        </w:rPr>
      </w:pPr>
    </w:p>
    <w:p w14:paraId="0A25DF58">
      <w:pPr>
        <w:pStyle w:val="31"/>
        <w:jc w:val="both"/>
        <w:rPr>
          <w:rFonts w:hint="default" w:ascii="Times New Roman" w:hAnsi="Times New Roman"/>
          <w:color w:val="auto"/>
          <w:szCs w:val="28"/>
        </w:rPr>
      </w:pPr>
    </w:p>
    <w:p w14:paraId="7DEB7244">
      <w:pPr>
        <w:pStyle w:val="31"/>
        <w:jc w:val="both"/>
        <w:rPr>
          <w:rFonts w:hint="default" w:ascii="Times New Roman" w:hAnsi="Times New Roman"/>
          <w:color w:val="auto"/>
          <w:szCs w:val="28"/>
        </w:rPr>
      </w:pPr>
    </w:p>
    <w:p w14:paraId="14F0BEC0">
      <w:pPr>
        <w:pStyle w:val="31"/>
        <w:jc w:val="both"/>
        <w:rPr>
          <w:rFonts w:hint="default" w:ascii="Times New Roman" w:hAnsi="Times New Roman"/>
          <w:color w:val="auto"/>
          <w:szCs w:val="28"/>
        </w:rPr>
      </w:pPr>
    </w:p>
    <w:p w14:paraId="5640ABBA">
      <w:pPr>
        <w:pStyle w:val="31"/>
        <w:jc w:val="both"/>
        <w:rPr>
          <w:rFonts w:hint="default" w:ascii="Times New Roman" w:hAnsi="Times New Roman"/>
          <w:color w:val="auto"/>
          <w:szCs w:val="28"/>
        </w:rPr>
      </w:pPr>
    </w:p>
    <w:p w14:paraId="1AC23F14">
      <w:pPr>
        <w:pStyle w:val="31"/>
        <w:jc w:val="both"/>
        <w:rPr>
          <w:rFonts w:hint="default" w:ascii="Times New Roman" w:hAnsi="Times New Roman"/>
          <w:color w:val="auto"/>
          <w:szCs w:val="28"/>
        </w:rPr>
      </w:pPr>
    </w:p>
    <w:p w14:paraId="40C37E02">
      <w:pPr>
        <w:pStyle w:val="31"/>
        <w:jc w:val="both"/>
        <w:rPr>
          <w:rFonts w:hint="default" w:ascii="Times New Roman" w:hAnsi="Times New Roman"/>
          <w:color w:val="auto"/>
          <w:szCs w:val="28"/>
        </w:rPr>
      </w:pPr>
    </w:p>
    <w:p w14:paraId="54F3482B">
      <w:pPr>
        <w:pStyle w:val="31"/>
        <w:jc w:val="both"/>
        <w:rPr>
          <w:rFonts w:hint="default" w:ascii="Times New Roman" w:hAnsi="Times New Roman"/>
          <w:color w:val="auto"/>
          <w:szCs w:val="28"/>
        </w:rPr>
      </w:pPr>
    </w:p>
    <w:p w14:paraId="7E49E3D5">
      <w:pPr>
        <w:pStyle w:val="31"/>
        <w:jc w:val="both"/>
        <w:rPr>
          <w:rFonts w:hint="default" w:ascii="Times New Roman" w:hAnsi="Times New Roman"/>
          <w:color w:val="auto"/>
          <w:szCs w:val="28"/>
        </w:rPr>
      </w:pPr>
    </w:p>
    <w:p w14:paraId="1D33C4D9">
      <w:pPr>
        <w:pStyle w:val="31"/>
        <w:jc w:val="both"/>
        <w:rPr>
          <w:rFonts w:hint="default" w:ascii="Times New Roman" w:hAnsi="Times New Roman"/>
          <w:color w:val="auto"/>
          <w:szCs w:val="28"/>
        </w:rPr>
      </w:pPr>
    </w:p>
    <w:p w14:paraId="2EE00F73">
      <w:pPr>
        <w:pStyle w:val="31"/>
        <w:jc w:val="both"/>
        <w:rPr>
          <w:rFonts w:hint="default" w:ascii="Times New Roman" w:hAnsi="Times New Roman"/>
          <w:color w:val="auto"/>
          <w:szCs w:val="28"/>
        </w:rPr>
      </w:pPr>
    </w:p>
    <w:p w14:paraId="567651C6">
      <w:pPr>
        <w:pStyle w:val="31"/>
        <w:jc w:val="both"/>
        <w:rPr>
          <w:rFonts w:hint="default" w:ascii="Times New Roman" w:hAnsi="Times New Roman"/>
          <w:color w:val="auto"/>
          <w:szCs w:val="28"/>
        </w:rPr>
      </w:pPr>
    </w:p>
    <w:p w14:paraId="0A5891DB">
      <w:pPr>
        <w:pStyle w:val="31"/>
        <w:jc w:val="both"/>
        <w:rPr>
          <w:rFonts w:hint="default" w:ascii="Times New Roman" w:hAnsi="Times New Roman"/>
          <w:color w:val="auto"/>
          <w:szCs w:val="28"/>
        </w:rPr>
      </w:pPr>
    </w:p>
    <w:p w14:paraId="7AD12C4C">
      <w:pPr>
        <w:pStyle w:val="31"/>
        <w:jc w:val="both"/>
        <w:rPr>
          <w:rFonts w:hint="default" w:ascii="Times New Roman" w:hAnsi="Times New Roman"/>
          <w:color w:val="auto"/>
          <w:szCs w:val="28"/>
        </w:rPr>
      </w:pPr>
    </w:p>
    <w:p w14:paraId="6F348801">
      <w:pPr>
        <w:pStyle w:val="31"/>
        <w:jc w:val="both"/>
        <w:rPr>
          <w:rFonts w:hint="default" w:ascii="Times New Roman" w:hAnsi="Times New Roman"/>
          <w:color w:val="auto"/>
          <w:szCs w:val="28"/>
        </w:rPr>
      </w:pPr>
    </w:p>
    <w:p w14:paraId="42BE45CF">
      <w:pPr>
        <w:pStyle w:val="31"/>
        <w:jc w:val="both"/>
        <w:rPr>
          <w:rFonts w:hint="default" w:ascii="Times New Roman" w:hAnsi="Times New Roman"/>
          <w:color w:val="auto"/>
          <w:szCs w:val="28"/>
        </w:rPr>
      </w:pPr>
    </w:p>
    <w:p w14:paraId="6DABB15D">
      <w:pPr>
        <w:pStyle w:val="3"/>
        <w:numPr>
          <w:ilvl w:val="0"/>
          <w:numId w:val="0"/>
        </w:numPr>
        <w:spacing w:before="312" w:after="312"/>
        <w:rPr>
          <w:rFonts w:ascii="Times New Roman" w:hAnsi="Times New Roman" w:eastAsia="宋体"/>
        </w:rPr>
      </w:pPr>
      <w:bookmarkStart w:id="50" w:name="_Toc29444"/>
      <w:bookmarkStart w:id="51" w:name="_Toc12694_WPSOffice_Level1"/>
      <w:r>
        <w:rPr>
          <w:rFonts w:hint="eastAsia" w:ascii="Times New Roman" w:hAnsi="Times New Roman" w:eastAsia="宋体"/>
        </w:rPr>
        <w:t xml:space="preserve">第二章 </w:t>
      </w:r>
      <w:r>
        <w:rPr>
          <w:rFonts w:ascii="Times New Roman" w:hAnsi="Times New Roman" w:eastAsia="宋体"/>
        </w:rPr>
        <w:t>供应商须知</w:t>
      </w:r>
      <w:bookmarkEnd w:id="50"/>
      <w:bookmarkEnd w:id="51"/>
    </w:p>
    <w:p w14:paraId="1B50E2A0">
      <w:pPr>
        <w:keepNext/>
        <w:keepLines/>
        <w:spacing w:before="156" w:beforeLines="50" w:after="156" w:afterLines="50" w:line="360" w:lineRule="auto"/>
        <w:outlineLvl w:val="1"/>
        <w:rPr>
          <w:rFonts w:ascii="Times New Roman" w:hAnsi="Times New Roman" w:eastAsia="黑体"/>
          <w:bCs/>
          <w:sz w:val="24"/>
          <w:szCs w:val="32"/>
        </w:rPr>
      </w:pPr>
      <w:bookmarkStart w:id="52" w:name="_Toc26656938"/>
      <w:bookmarkStart w:id="53" w:name="_Toc14201207"/>
      <w:bookmarkStart w:id="54" w:name="_Toc9067720"/>
      <w:r>
        <w:rPr>
          <w:rFonts w:ascii="Times New Roman" w:hAnsi="Times New Roman" w:eastAsia="黑体"/>
          <w:bCs/>
          <w:sz w:val="24"/>
          <w:szCs w:val="32"/>
        </w:rPr>
        <w:t>1. 总则</w:t>
      </w:r>
      <w:bookmarkEnd w:id="52"/>
      <w:bookmarkEnd w:id="53"/>
      <w:bookmarkEnd w:id="54"/>
    </w:p>
    <w:p w14:paraId="70FA8EFA">
      <w:pPr>
        <w:keepNext/>
        <w:keepLines/>
        <w:spacing w:before="120" w:after="120"/>
        <w:outlineLvl w:val="2"/>
        <w:rPr>
          <w:rFonts w:ascii="Times New Roman" w:hAnsi="Times New Roman" w:eastAsia="黑体"/>
          <w:bCs/>
          <w:sz w:val="24"/>
          <w:szCs w:val="32"/>
        </w:rPr>
      </w:pPr>
      <w:bookmarkStart w:id="55" w:name="_Toc14201208"/>
      <w:bookmarkStart w:id="56" w:name="_Toc26656939"/>
      <w:r>
        <w:rPr>
          <w:rFonts w:ascii="Times New Roman" w:hAnsi="Times New Roman" w:eastAsia="黑体"/>
          <w:bCs/>
          <w:sz w:val="24"/>
          <w:szCs w:val="32"/>
        </w:rPr>
        <w:t xml:space="preserve">1.1 </w:t>
      </w:r>
      <w:bookmarkEnd w:id="55"/>
      <w:bookmarkEnd w:id="56"/>
      <w:bookmarkStart w:id="57" w:name="_Toc26656941"/>
      <w:bookmarkStart w:id="58" w:name="_Toc14201210"/>
      <w:r>
        <w:rPr>
          <w:rFonts w:ascii="Times New Roman" w:hAnsi="Times New Roman" w:eastAsia="黑体"/>
          <w:bCs/>
          <w:sz w:val="24"/>
          <w:szCs w:val="32"/>
        </w:rPr>
        <w:t>质量要求和</w:t>
      </w:r>
      <w:bookmarkEnd w:id="57"/>
      <w:bookmarkEnd w:id="58"/>
      <w:r>
        <w:rPr>
          <w:rFonts w:hint="eastAsia" w:ascii="Times New Roman" w:hAnsi="Times New Roman" w:eastAsia="黑体"/>
          <w:bCs/>
          <w:sz w:val="24"/>
          <w:szCs w:val="32"/>
        </w:rPr>
        <w:t>成果要求</w:t>
      </w:r>
    </w:p>
    <w:p w14:paraId="4CFB34BD">
      <w:pPr>
        <w:spacing w:line="440" w:lineRule="exact"/>
        <w:ind w:firstLine="420"/>
        <w:rPr>
          <w:rFonts w:hint="eastAsia" w:ascii="Times New Roman" w:hAnsi="Times New Roman"/>
          <w:szCs w:val="21"/>
        </w:rPr>
      </w:pPr>
      <w:r>
        <w:rPr>
          <w:rFonts w:ascii="Times New Roman" w:hAnsi="Times New Roman"/>
          <w:szCs w:val="21"/>
        </w:rPr>
        <w:t>1.1.1 本合同包的质量要求：</w:t>
      </w:r>
      <w:r>
        <w:rPr>
          <w:rFonts w:ascii="Times New Roman" w:hAnsi="Times New Roman"/>
          <w:szCs w:val="21"/>
          <w:u w:val="single"/>
        </w:rPr>
        <w:t>满足</w:t>
      </w:r>
      <w:r>
        <w:rPr>
          <w:rFonts w:hint="eastAsia" w:ascii="Times New Roman" w:hAnsi="Times New Roman"/>
          <w:szCs w:val="21"/>
          <w:u w:val="single"/>
        </w:rPr>
        <w:t>本次询比文件中的技术要求。</w:t>
      </w:r>
    </w:p>
    <w:p w14:paraId="6D6B3DD5">
      <w:pPr>
        <w:spacing w:line="440" w:lineRule="exact"/>
        <w:ind w:firstLine="420"/>
        <w:rPr>
          <w:rFonts w:ascii="Times New Roman" w:hAnsi="Times New Roman"/>
          <w:szCs w:val="21"/>
        </w:rPr>
      </w:pPr>
      <w:bookmarkStart w:id="59" w:name="_Toc14201211"/>
      <w:bookmarkStart w:id="60" w:name="_Toc26656942"/>
      <w:r>
        <w:rPr>
          <w:rFonts w:hint="eastAsia" w:ascii="Times New Roman" w:hAnsi="Times New Roman"/>
          <w:szCs w:val="21"/>
        </w:rPr>
        <w:t>1.1.2 本合同包的安全要求：</w:t>
      </w:r>
      <w:r>
        <w:rPr>
          <w:rFonts w:hint="eastAsia" w:ascii="Times New Roman" w:hAnsi="Times New Roman"/>
          <w:szCs w:val="21"/>
          <w:u w:val="single"/>
        </w:rPr>
        <w:t>安全无事故。</w:t>
      </w:r>
    </w:p>
    <w:p w14:paraId="790657A4">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1.</w:t>
      </w:r>
      <w:r>
        <w:rPr>
          <w:rFonts w:hint="eastAsia" w:ascii="Times New Roman" w:hAnsi="Times New Roman" w:eastAsia="黑体"/>
          <w:bCs/>
          <w:sz w:val="24"/>
          <w:szCs w:val="32"/>
        </w:rPr>
        <w:t>2</w:t>
      </w:r>
      <w:r>
        <w:rPr>
          <w:rFonts w:ascii="Times New Roman" w:hAnsi="Times New Roman" w:eastAsia="黑体"/>
          <w:bCs/>
          <w:sz w:val="24"/>
          <w:szCs w:val="32"/>
        </w:rPr>
        <w:t>供应商资格要求</w:t>
      </w:r>
      <w:bookmarkEnd w:id="59"/>
      <w:bookmarkEnd w:id="60"/>
    </w:p>
    <w:p w14:paraId="74F60648">
      <w:pPr>
        <w:spacing w:line="440" w:lineRule="exact"/>
        <w:ind w:firstLine="420"/>
        <w:rPr>
          <w:rFonts w:ascii="Times New Roman" w:hAnsi="Times New Roman"/>
          <w:szCs w:val="21"/>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ascii="Times New Roman" w:hAnsi="Times New Roman"/>
          <w:szCs w:val="21"/>
        </w:rPr>
        <w:t>供应商应具备承担本合同包</w:t>
      </w:r>
      <w:r>
        <w:rPr>
          <w:rFonts w:hint="eastAsia" w:ascii="Times New Roman" w:hAnsi="Times New Roman"/>
          <w:szCs w:val="21"/>
        </w:rPr>
        <w:t>服务</w:t>
      </w:r>
      <w:r>
        <w:rPr>
          <w:rFonts w:ascii="Times New Roman" w:hAnsi="Times New Roman"/>
          <w:szCs w:val="21"/>
        </w:rPr>
        <w:t>的资质条件、能力和信誉：见第一章</w:t>
      </w:r>
      <w:r>
        <w:rPr>
          <w:rFonts w:hint="eastAsia" w:ascii="Times New Roman" w:hAnsi="Times New Roman"/>
          <w:szCs w:val="21"/>
        </w:rPr>
        <w:t>采购公告第3</w:t>
      </w:r>
      <w:r>
        <w:rPr>
          <w:rFonts w:hint="eastAsia" w:ascii="Times New Roman" w:hAnsi="Times New Roman"/>
          <w:szCs w:val="21"/>
          <w:lang w:val="en-US" w:eastAsia="zh-CN"/>
        </w:rPr>
        <w:t>.1</w:t>
      </w:r>
      <w:r>
        <w:rPr>
          <w:rFonts w:hint="eastAsia" w:ascii="Times New Roman" w:hAnsi="Times New Roman"/>
          <w:szCs w:val="21"/>
        </w:rPr>
        <w:t>款要求</w:t>
      </w:r>
      <w:r>
        <w:rPr>
          <w:rFonts w:ascii="Times New Roman" w:hAnsi="Times New Roman"/>
          <w:szCs w:val="21"/>
        </w:rPr>
        <w:t>。</w:t>
      </w:r>
    </w:p>
    <w:p w14:paraId="281B3444">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        无        </w:t>
      </w:r>
      <w:r>
        <w:rPr>
          <w:rFonts w:hint="default" w:ascii="Times New Roman" w:hAnsi="Times New Roman" w:cs="Times New Roman"/>
          <w:color w:val="auto"/>
          <w:szCs w:val="21"/>
          <w:highlight w:val="none"/>
        </w:rPr>
        <w:t>。</w:t>
      </w:r>
    </w:p>
    <w:p w14:paraId="25E9B3E7">
      <w:pPr>
        <w:keepNext/>
        <w:keepLines/>
        <w:spacing w:before="120" w:after="120"/>
        <w:outlineLvl w:val="2"/>
        <w:rPr>
          <w:rFonts w:ascii="Times New Roman" w:hAnsi="Times New Roman" w:eastAsia="黑体"/>
          <w:bCs/>
          <w:sz w:val="24"/>
          <w:szCs w:val="32"/>
        </w:rPr>
      </w:pPr>
      <w:bookmarkStart w:id="61" w:name="_Toc26656943"/>
      <w:bookmarkStart w:id="62" w:name="_Toc14201212"/>
      <w:r>
        <w:rPr>
          <w:rFonts w:ascii="Times New Roman" w:hAnsi="Times New Roman" w:eastAsia="黑体"/>
          <w:bCs/>
          <w:sz w:val="24"/>
          <w:szCs w:val="32"/>
        </w:rPr>
        <w:t>1.</w:t>
      </w:r>
      <w:r>
        <w:rPr>
          <w:rFonts w:hint="eastAsia" w:ascii="Times New Roman" w:hAnsi="Times New Roman" w:eastAsia="黑体"/>
          <w:bCs/>
          <w:sz w:val="24"/>
          <w:szCs w:val="32"/>
        </w:rPr>
        <w:t>3</w:t>
      </w:r>
      <w:r>
        <w:rPr>
          <w:rFonts w:ascii="Times New Roman" w:hAnsi="Times New Roman" w:eastAsia="黑体"/>
          <w:bCs/>
          <w:sz w:val="24"/>
          <w:szCs w:val="32"/>
        </w:rPr>
        <w:t xml:space="preserve"> 费用承担</w:t>
      </w:r>
      <w:bookmarkEnd w:id="61"/>
      <w:bookmarkEnd w:id="62"/>
    </w:p>
    <w:p w14:paraId="35693B8D">
      <w:pPr>
        <w:spacing w:line="440" w:lineRule="exact"/>
        <w:ind w:firstLine="420"/>
        <w:rPr>
          <w:rFonts w:ascii="Times New Roman" w:hAnsi="Times New Roman"/>
        </w:rPr>
      </w:pPr>
      <w:r>
        <w:rPr>
          <w:rFonts w:ascii="Times New Roman" w:hAnsi="Times New Roman"/>
          <w:szCs w:val="21"/>
        </w:rPr>
        <w:t>供应商</w:t>
      </w:r>
      <w:r>
        <w:rPr>
          <w:rFonts w:ascii="Times New Roman" w:hAnsi="Times New Roman"/>
        </w:rPr>
        <w:t>准备和参加询比活动发生的费用自理。</w:t>
      </w:r>
    </w:p>
    <w:p w14:paraId="4D4224F0">
      <w:pPr>
        <w:keepNext/>
        <w:keepLines/>
        <w:spacing w:before="120" w:after="120"/>
        <w:outlineLvl w:val="2"/>
        <w:rPr>
          <w:rFonts w:ascii="Times New Roman" w:hAnsi="Times New Roman" w:eastAsia="黑体"/>
          <w:bCs/>
          <w:sz w:val="24"/>
          <w:szCs w:val="32"/>
        </w:rPr>
      </w:pPr>
      <w:bookmarkStart w:id="63" w:name="_Toc26656944"/>
      <w:bookmarkStart w:id="64" w:name="_Toc14201213"/>
      <w:r>
        <w:rPr>
          <w:rFonts w:ascii="Times New Roman" w:hAnsi="Times New Roman" w:eastAsia="黑体"/>
          <w:bCs/>
          <w:sz w:val="24"/>
          <w:szCs w:val="32"/>
        </w:rPr>
        <w:t>1.</w:t>
      </w:r>
      <w:r>
        <w:rPr>
          <w:rFonts w:hint="eastAsia" w:ascii="Times New Roman" w:hAnsi="Times New Roman" w:eastAsia="黑体"/>
          <w:bCs/>
          <w:sz w:val="24"/>
          <w:szCs w:val="32"/>
        </w:rPr>
        <w:t>4</w:t>
      </w:r>
      <w:r>
        <w:rPr>
          <w:rFonts w:ascii="Times New Roman" w:hAnsi="Times New Roman" w:eastAsia="黑体"/>
          <w:bCs/>
          <w:sz w:val="24"/>
          <w:szCs w:val="32"/>
        </w:rPr>
        <w:t xml:space="preserve"> 保密</w:t>
      </w:r>
      <w:bookmarkEnd w:id="63"/>
      <w:bookmarkEnd w:id="64"/>
    </w:p>
    <w:p w14:paraId="2B27D569">
      <w:pPr>
        <w:spacing w:line="440" w:lineRule="exact"/>
        <w:ind w:firstLine="420"/>
        <w:rPr>
          <w:rFonts w:ascii="Times New Roman" w:hAnsi="Times New Roman"/>
        </w:rPr>
      </w:pPr>
      <w:r>
        <w:rPr>
          <w:rFonts w:ascii="Times New Roman" w:hAnsi="Times New Roman"/>
        </w:rPr>
        <w:t>参与询比活动的各方应对询比文件和响应文件中的商业和技术等秘密保密，否则应承担相应的法律责任。</w:t>
      </w:r>
    </w:p>
    <w:p w14:paraId="26FDAFA0">
      <w:pPr>
        <w:keepNext/>
        <w:keepLines/>
        <w:spacing w:before="120" w:after="120"/>
        <w:outlineLvl w:val="2"/>
        <w:rPr>
          <w:rFonts w:ascii="Times New Roman" w:hAnsi="Times New Roman" w:eastAsia="黑体"/>
          <w:bCs/>
          <w:sz w:val="24"/>
          <w:szCs w:val="32"/>
        </w:rPr>
      </w:pPr>
      <w:bookmarkStart w:id="65" w:name="_Toc14201215"/>
      <w:bookmarkStart w:id="66" w:name="_Toc26656946"/>
      <w:r>
        <w:rPr>
          <w:rFonts w:ascii="Times New Roman" w:hAnsi="Times New Roman" w:eastAsia="黑体"/>
          <w:bCs/>
          <w:sz w:val="24"/>
          <w:szCs w:val="32"/>
        </w:rPr>
        <w:t>1.</w:t>
      </w:r>
      <w:r>
        <w:rPr>
          <w:rFonts w:hint="eastAsia" w:ascii="Times New Roman" w:hAnsi="Times New Roman" w:eastAsia="黑体"/>
          <w:bCs/>
          <w:sz w:val="24"/>
          <w:szCs w:val="32"/>
        </w:rPr>
        <w:t>5</w:t>
      </w:r>
      <w:r>
        <w:rPr>
          <w:rFonts w:ascii="Times New Roman" w:hAnsi="Times New Roman" w:eastAsia="黑体"/>
          <w:bCs/>
          <w:sz w:val="24"/>
          <w:szCs w:val="32"/>
        </w:rPr>
        <w:t xml:space="preserve"> 计量单位</w:t>
      </w:r>
      <w:bookmarkEnd w:id="65"/>
      <w:bookmarkEnd w:id="66"/>
    </w:p>
    <w:p w14:paraId="07FCDA16">
      <w:pPr>
        <w:spacing w:line="440" w:lineRule="exact"/>
        <w:ind w:firstLine="420"/>
        <w:rPr>
          <w:rFonts w:ascii="Times New Roman" w:hAnsi="Times New Roman"/>
        </w:rPr>
      </w:pPr>
      <w:r>
        <w:rPr>
          <w:rFonts w:ascii="Times New Roman" w:hAnsi="Times New Roman"/>
        </w:rPr>
        <w:t>均采用中华人民共和国法定计量单位。</w:t>
      </w:r>
    </w:p>
    <w:p w14:paraId="5E058BAA">
      <w:pPr>
        <w:keepNext/>
        <w:keepLines/>
        <w:spacing w:before="120" w:after="120"/>
        <w:outlineLvl w:val="2"/>
        <w:rPr>
          <w:rFonts w:ascii="Times New Roman" w:hAnsi="Times New Roman" w:eastAsia="黑体"/>
          <w:bCs/>
          <w:sz w:val="24"/>
          <w:szCs w:val="32"/>
        </w:rPr>
      </w:pPr>
      <w:bookmarkStart w:id="67" w:name="_Toc14201216"/>
      <w:bookmarkStart w:id="68" w:name="_Toc26656947"/>
      <w:r>
        <w:rPr>
          <w:rFonts w:ascii="Times New Roman" w:hAnsi="Times New Roman" w:eastAsia="黑体"/>
          <w:bCs/>
          <w:sz w:val="24"/>
          <w:szCs w:val="32"/>
        </w:rPr>
        <w:t>1.</w:t>
      </w:r>
      <w:r>
        <w:rPr>
          <w:rFonts w:hint="eastAsia" w:ascii="Times New Roman" w:hAnsi="Times New Roman" w:eastAsia="黑体"/>
          <w:bCs/>
          <w:sz w:val="24"/>
          <w:szCs w:val="32"/>
        </w:rPr>
        <w:t>6</w:t>
      </w:r>
      <w:r>
        <w:rPr>
          <w:rFonts w:ascii="Times New Roman" w:hAnsi="Times New Roman" w:eastAsia="黑体"/>
          <w:bCs/>
          <w:sz w:val="24"/>
          <w:szCs w:val="32"/>
        </w:rPr>
        <w:t xml:space="preserve"> 踏勘现场</w:t>
      </w:r>
      <w:bookmarkEnd w:id="67"/>
      <w:bookmarkEnd w:id="68"/>
    </w:p>
    <w:p w14:paraId="2B7E0846">
      <w:pPr>
        <w:spacing w:line="440" w:lineRule="exact"/>
        <w:ind w:firstLine="420"/>
        <w:rPr>
          <w:rFonts w:ascii="Times New Roman" w:hAnsi="Times New Roman"/>
        </w:rPr>
      </w:pPr>
      <w:r>
        <w:rPr>
          <w:rFonts w:ascii="Times New Roman" w:hAnsi="Times New Roman"/>
        </w:rPr>
        <w:t>供应商</w:t>
      </w:r>
      <w:r>
        <w:rPr>
          <w:rFonts w:hint="eastAsia" w:ascii="Times New Roman" w:hAnsi="Times New Roman"/>
        </w:rPr>
        <w:t>自行</w:t>
      </w:r>
      <w:r>
        <w:rPr>
          <w:rFonts w:ascii="Times New Roman" w:hAnsi="Times New Roman"/>
        </w:rPr>
        <w:t>踏勘现场</w:t>
      </w:r>
      <w:r>
        <w:rPr>
          <w:rFonts w:hint="eastAsia" w:ascii="Times New Roman" w:hAnsi="Times New Roman"/>
        </w:rPr>
        <w:t>且</w:t>
      </w:r>
      <w:r>
        <w:rPr>
          <w:rFonts w:ascii="Times New Roman" w:hAnsi="Times New Roman"/>
        </w:rPr>
        <w:t>费用自理。</w:t>
      </w:r>
    </w:p>
    <w:p w14:paraId="65AC093A">
      <w:pPr>
        <w:keepNext/>
        <w:keepLines/>
        <w:spacing w:before="120" w:after="120"/>
        <w:outlineLvl w:val="2"/>
        <w:rPr>
          <w:rFonts w:ascii="Times New Roman" w:hAnsi="Times New Roman" w:eastAsia="黑体"/>
          <w:bCs/>
          <w:sz w:val="24"/>
          <w:szCs w:val="32"/>
        </w:rPr>
      </w:pPr>
      <w:bookmarkStart w:id="69" w:name="_Toc14201218"/>
      <w:bookmarkStart w:id="70" w:name="_Toc26656949"/>
      <w:r>
        <w:rPr>
          <w:rFonts w:ascii="Times New Roman" w:hAnsi="Times New Roman" w:eastAsia="黑体"/>
          <w:bCs/>
          <w:sz w:val="24"/>
          <w:szCs w:val="32"/>
        </w:rPr>
        <w:t>1.</w:t>
      </w:r>
      <w:r>
        <w:rPr>
          <w:rFonts w:hint="eastAsia" w:ascii="Times New Roman" w:hAnsi="Times New Roman" w:eastAsia="黑体"/>
          <w:bCs/>
          <w:sz w:val="24"/>
          <w:szCs w:val="32"/>
        </w:rPr>
        <w:t>7</w:t>
      </w:r>
      <w:r>
        <w:rPr>
          <w:rFonts w:ascii="Times New Roman" w:hAnsi="Times New Roman" w:eastAsia="黑体"/>
          <w:bCs/>
          <w:sz w:val="24"/>
          <w:szCs w:val="32"/>
        </w:rPr>
        <w:t xml:space="preserve"> 分包</w:t>
      </w:r>
      <w:bookmarkEnd w:id="69"/>
      <w:bookmarkEnd w:id="70"/>
    </w:p>
    <w:p w14:paraId="5AEB0DC3">
      <w:pPr>
        <w:spacing w:line="440" w:lineRule="exact"/>
        <w:ind w:firstLine="420"/>
        <w:rPr>
          <w:rFonts w:ascii="Times New Roman" w:hAnsi="Times New Roman"/>
        </w:rPr>
      </w:pPr>
      <w:r>
        <w:rPr>
          <w:rFonts w:hint="eastAsia" w:ascii="Times New Roman" w:hAnsi="Times New Roman"/>
        </w:rPr>
        <w:t xml:space="preserve">不允许分包。        </w:t>
      </w:r>
    </w:p>
    <w:p w14:paraId="2F8F0843">
      <w:pPr>
        <w:keepNext/>
        <w:keepLines/>
        <w:spacing w:before="120" w:after="120"/>
        <w:outlineLvl w:val="2"/>
        <w:rPr>
          <w:rFonts w:ascii="Times New Roman" w:hAnsi="Times New Roman" w:eastAsia="黑体"/>
          <w:bCs/>
          <w:sz w:val="24"/>
          <w:szCs w:val="32"/>
        </w:rPr>
      </w:pPr>
      <w:bookmarkStart w:id="71" w:name="_Toc14201219"/>
      <w:bookmarkStart w:id="72" w:name="_Toc26656950"/>
      <w:r>
        <w:rPr>
          <w:rFonts w:ascii="Times New Roman" w:hAnsi="Times New Roman" w:eastAsia="黑体"/>
          <w:bCs/>
          <w:sz w:val="24"/>
          <w:szCs w:val="32"/>
        </w:rPr>
        <w:t>1.</w:t>
      </w:r>
      <w:r>
        <w:rPr>
          <w:rFonts w:hint="eastAsia" w:ascii="Times New Roman" w:hAnsi="Times New Roman" w:eastAsia="黑体"/>
          <w:bCs/>
          <w:sz w:val="24"/>
          <w:szCs w:val="32"/>
        </w:rPr>
        <w:t>8</w:t>
      </w:r>
      <w:r>
        <w:rPr>
          <w:rFonts w:ascii="Times New Roman" w:hAnsi="Times New Roman" w:eastAsia="黑体"/>
          <w:bCs/>
          <w:sz w:val="24"/>
          <w:szCs w:val="32"/>
        </w:rPr>
        <w:t xml:space="preserve"> 偏</w:t>
      </w:r>
      <w:bookmarkEnd w:id="71"/>
      <w:bookmarkEnd w:id="72"/>
      <w:r>
        <w:rPr>
          <w:rFonts w:hint="eastAsia" w:ascii="Times New Roman" w:hAnsi="Times New Roman" w:eastAsia="黑体"/>
          <w:bCs/>
          <w:sz w:val="24"/>
          <w:szCs w:val="32"/>
        </w:rPr>
        <w:t>差</w:t>
      </w:r>
    </w:p>
    <w:p w14:paraId="5CB99A75">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8</w:t>
      </w:r>
      <w:r>
        <w:rPr>
          <w:rFonts w:ascii="Times New Roman" w:hAnsi="Times New Roman"/>
        </w:rPr>
        <w:t>.1偏差包括重大偏差和细微偏差。</w:t>
      </w:r>
    </w:p>
    <w:p w14:paraId="5CE6C9A6">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8</w:t>
      </w:r>
      <w:r>
        <w:rPr>
          <w:rFonts w:ascii="Times New Roman" w:hAnsi="Times New Roman"/>
        </w:rPr>
        <w:t>.2 响应文件存在第三章“评审办法”中所列任一否决</w:t>
      </w:r>
      <w:r>
        <w:rPr>
          <w:rFonts w:hint="eastAsia" w:ascii="Times New Roman" w:hAnsi="Times New Roman"/>
        </w:rPr>
        <w:t>响应文件</w:t>
      </w:r>
      <w:r>
        <w:rPr>
          <w:rFonts w:ascii="Times New Roman" w:hAnsi="Times New Roman"/>
        </w:rPr>
        <w:t>情形的，均属于存在重大偏差</w:t>
      </w:r>
      <w:r>
        <w:rPr>
          <w:rFonts w:hint="eastAsia" w:ascii="Times New Roman" w:hAnsi="Times New Roman"/>
        </w:rPr>
        <w:t>，响应文件将被否决</w:t>
      </w:r>
      <w:r>
        <w:rPr>
          <w:rFonts w:ascii="Times New Roman" w:hAnsi="Times New Roman"/>
        </w:rPr>
        <w:t>。</w:t>
      </w:r>
    </w:p>
    <w:p w14:paraId="583BE196">
      <w:pPr>
        <w:keepNext/>
        <w:keepLines/>
        <w:spacing w:before="156" w:beforeLines="50" w:after="156" w:afterLines="50"/>
        <w:outlineLvl w:val="1"/>
        <w:rPr>
          <w:rFonts w:ascii="Times New Roman" w:hAnsi="Times New Roman" w:eastAsia="黑体"/>
          <w:bCs/>
          <w:sz w:val="24"/>
          <w:szCs w:val="32"/>
        </w:rPr>
      </w:pPr>
      <w:bookmarkStart w:id="73" w:name="_Toc26656951"/>
      <w:bookmarkStart w:id="74" w:name="_Toc14201220"/>
      <w:bookmarkStart w:id="75" w:name="_Toc9067721"/>
      <w:r>
        <w:rPr>
          <w:rFonts w:ascii="Times New Roman" w:hAnsi="Times New Roman" w:eastAsia="黑体"/>
          <w:bCs/>
          <w:sz w:val="24"/>
          <w:szCs w:val="32"/>
        </w:rPr>
        <w:t xml:space="preserve">2. </w:t>
      </w:r>
      <w:bookmarkEnd w:id="73"/>
      <w:bookmarkEnd w:id="74"/>
      <w:bookmarkEnd w:id="75"/>
      <w:r>
        <w:rPr>
          <w:rFonts w:ascii="Times New Roman" w:hAnsi="Times New Roman" w:eastAsia="黑体"/>
          <w:bCs/>
          <w:sz w:val="24"/>
          <w:szCs w:val="32"/>
        </w:rPr>
        <w:t>询比文件</w:t>
      </w:r>
    </w:p>
    <w:p w14:paraId="022CFC74">
      <w:pPr>
        <w:keepNext/>
        <w:keepLines/>
        <w:spacing w:before="120" w:after="120"/>
        <w:outlineLvl w:val="2"/>
        <w:rPr>
          <w:rFonts w:ascii="Times New Roman" w:hAnsi="Times New Roman" w:eastAsia="黑体"/>
          <w:bCs/>
          <w:sz w:val="24"/>
          <w:szCs w:val="32"/>
        </w:rPr>
      </w:pPr>
      <w:bookmarkStart w:id="76" w:name="_Toc14201221"/>
      <w:bookmarkStart w:id="77" w:name="_Toc26656952"/>
      <w:r>
        <w:rPr>
          <w:rFonts w:ascii="Times New Roman" w:hAnsi="Times New Roman" w:eastAsia="黑体"/>
          <w:bCs/>
          <w:sz w:val="24"/>
          <w:szCs w:val="32"/>
        </w:rPr>
        <w:t>2.1 询比文件的组成</w:t>
      </w:r>
      <w:bookmarkEnd w:id="76"/>
      <w:bookmarkEnd w:id="77"/>
    </w:p>
    <w:p w14:paraId="36E33391">
      <w:pPr>
        <w:spacing w:line="440" w:lineRule="exact"/>
        <w:ind w:firstLine="420"/>
        <w:rPr>
          <w:rFonts w:ascii="Times New Roman" w:hAnsi="Times New Roman"/>
        </w:rPr>
      </w:pPr>
      <w:r>
        <w:rPr>
          <w:rFonts w:ascii="Times New Roman" w:hAnsi="Times New Roman"/>
        </w:rPr>
        <w:t>本询比文件包括：</w:t>
      </w:r>
    </w:p>
    <w:p w14:paraId="3F3DF7FF">
      <w:pPr>
        <w:spacing w:line="440" w:lineRule="exact"/>
        <w:ind w:firstLine="420"/>
        <w:rPr>
          <w:rFonts w:ascii="Times New Roman" w:hAnsi="Times New Roman"/>
        </w:rPr>
      </w:pPr>
      <w:r>
        <w:rPr>
          <w:rFonts w:ascii="Times New Roman" w:hAnsi="Times New Roman"/>
        </w:rPr>
        <w:t>（1）</w:t>
      </w:r>
      <w:r>
        <w:rPr>
          <w:rFonts w:hint="eastAsia" w:ascii="Times New Roman" w:hAnsi="Times New Roman"/>
        </w:rPr>
        <w:t>采购公告</w:t>
      </w:r>
      <w:r>
        <w:rPr>
          <w:rFonts w:ascii="Times New Roman" w:hAnsi="Times New Roman"/>
        </w:rPr>
        <w:t>；</w:t>
      </w:r>
    </w:p>
    <w:p w14:paraId="611CA480">
      <w:pPr>
        <w:spacing w:line="440" w:lineRule="exact"/>
        <w:ind w:firstLine="420"/>
        <w:rPr>
          <w:rFonts w:ascii="Times New Roman" w:hAnsi="Times New Roman"/>
        </w:rPr>
      </w:pPr>
      <w:r>
        <w:rPr>
          <w:rFonts w:ascii="Times New Roman" w:hAnsi="Times New Roman"/>
        </w:rPr>
        <w:t>（2）供应商须知；</w:t>
      </w:r>
    </w:p>
    <w:p w14:paraId="31DFE038">
      <w:pPr>
        <w:spacing w:line="440" w:lineRule="exact"/>
        <w:ind w:firstLine="420"/>
        <w:rPr>
          <w:rFonts w:ascii="Times New Roman" w:hAnsi="Times New Roman"/>
        </w:rPr>
      </w:pPr>
      <w:r>
        <w:rPr>
          <w:rFonts w:ascii="Times New Roman" w:hAnsi="Times New Roman"/>
        </w:rPr>
        <w:t>（3）评审办法；</w:t>
      </w:r>
    </w:p>
    <w:p w14:paraId="28391467">
      <w:pPr>
        <w:spacing w:line="440" w:lineRule="exact"/>
        <w:ind w:firstLine="420"/>
        <w:rPr>
          <w:rFonts w:ascii="Times New Roman" w:hAnsi="Times New Roman"/>
        </w:rPr>
      </w:pPr>
      <w:r>
        <w:rPr>
          <w:rFonts w:ascii="Times New Roman" w:hAnsi="Times New Roman"/>
        </w:rPr>
        <w:t>（4）合同</w:t>
      </w:r>
      <w:r>
        <w:rPr>
          <w:rFonts w:hint="eastAsia" w:ascii="Times New Roman" w:hAnsi="Times New Roman"/>
        </w:rPr>
        <w:t>内容</w:t>
      </w:r>
      <w:r>
        <w:rPr>
          <w:rFonts w:ascii="Times New Roman" w:hAnsi="Times New Roman"/>
        </w:rPr>
        <w:t>；</w:t>
      </w:r>
    </w:p>
    <w:p w14:paraId="2922E41D">
      <w:pPr>
        <w:spacing w:line="440" w:lineRule="exact"/>
        <w:ind w:firstLine="420"/>
        <w:rPr>
          <w:rFonts w:ascii="Times New Roman" w:hAnsi="Times New Roman"/>
        </w:rPr>
      </w:pPr>
      <w:r>
        <w:rPr>
          <w:rFonts w:ascii="Times New Roman" w:hAnsi="Times New Roman"/>
        </w:rPr>
        <w:t>（5）采购需求；</w:t>
      </w:r>
    </w:p>
    <w:p w14:paraId="7284053D">
      <w:pPr>
        <w:spacing w:line="440" w:lineRule="exact"/>
        <w:ind w:firstLine="420"/>
        <w:rPr>
          <w:rFonts w:ascii="Times New Roman" w:hAnsi="Times New Roman"/>
        </w:rPr>
      </w:pPr>
      <w:r>
        <w:rPr>
          <w:rFonts w:ascii="Times New Roman" w:hAnsi="Times New Roman"/>
        </w:rPr>
        <w:t>（6）响应文件格式</w:t>
      </w:r>
      <w:r>
        <w:rPr>
          <w:rFonts w:hint="eastAsia" w:ascii="Times New Roman" w:hAnsi="Times New Roman"/>
        </w:rPr>
        <w:t>。</w:t>
      </w:r>
    </w:p>
    <w:p w14:paraId="066EED87">
      <w:pPr>
        <w:spacing w:line="440" w:lineRule="exact"/>
        <w:ind w:firstLine="420"/>
        <w:rPr>
          <w:rFonts w:ascii="Times New Roman" w:hAnsi="Times New Roman"/>
        </w:rPr>
      </w:pPr>
      <w:r>
        <w:rPr>
          <w:rFonts w:ascii="Times New Roman" w:hAnsi="Times New Roman"/>
        </w:rPr>
        <w:t>根据本章第2.2款对询比文件所作的澄清、修改，构成询比文件的组成部分。</w:t>
      </w:r>
    </w:p>
    <w:p w14:paraId="04F3B14E">
      <w:pPr>
        <w:spacing w:line="440" w:lineRule="exact"/>
        <w:ind w:firstLine="420"/>
        <w:rPr>
          <w:rFonts w:ascii="Times New Roman" w:hAnsi="Times New Roman"/>
        </w:rPr>
      </w:pPr>
      <w:r>
        <w:rPr>
          <w:rFonts w:ascii="Times New Roman" w:hAnsi="Times New Roman"/>
        </w:rPr>
        <w:t>当询比文件、询比文件的澄清或修改等在同一内容的表述上不一致时，以最后发出的书面文件为准。</w:t>
      </w:r>
    </w:p>
    <w:p w14:paraId="1A17CD47">
      <w:pPr>
        <w:keepNext/>
        <w:keepLines/>
        <w:spacing w:before="120" w:after="120"/>
        <w:outlineLvl w:val="2"/>
        <w:rPr>
          <w:rFonts w:ascii="Times New Roman" w:hAnsi="Times New Roman" w:eastAsia="黑体"/>
          <w:bCs/>
          <w:sz w:val="24"/>
          <w:szCs w:val="32"/>
        </w:rPr>
      </w:pPr>
      <w:bookmarkStart w:id="78" w:name="_Toc14201222"/>
      <w:bookmarkStart w:id="79" w:name="_Toc26656953"/>
      <w:r>
        <w:rPr>
          <w:rFonts w:ascii="Times New Roman" w:hAnsi="Times New Roman" w:eastAsia="黑体"/>
          <w:bCs/>
          <w:sz w:val="24"/>
          <w:szCs w:val="32"/>
        </w:rPr>
        <w:t>2.2 询比文件的澄清</w:t>
      </w:r>
      <w:bookmarkEnd w:id="78"/>
      <w:bookmarkEnd w:id="79"/>
      <w:r>
        <w:rPr>
          <w:rFonts w:hint="eastAsia" w:ascii="Times New Roman" w:hAnsi="Times New Roman" w:eastAsia="黑体"/>
          <w:bCs/>
          <w:sz w:val="24"/>
          <w:szCs w:val="32"/>
        </w:rPr>
        <w:t>与修改</w:t>
      </w:r>
    </w:p>
    <w:p w14:paraId="31962A91">
      <w:pPr>
        <w:spacing w:line="440" w:lineRule="exact"/>
        <w:ind w:firstLine="420"/>
        <w:rPr>
          <w:rFonts w:ascii="Times New Roman" w:hAnsi="Times New Roman"/>
        </w:rPr>
      </w:pPr>
      <w:r>
        <w:rPr>
          <w:rFonts w:ascii="Times New Roman" w:hAnsi="Times New Roman"/>
        </w:rPr>
        <w:t>2.2.1供应商如有疑问，应在递交</w:t>
      </w:r>
      <w:r>
        <w:rPr>
          <w:rFonts w:hint="eastAsia" w:ascii="Times New Roman" w:hAnsi="Times New Roman"/>
        </w:rPr>
        <w:t>响应</w:t>
      </w:r>
      <w:r>
        <w:rPr>
          <w:rFonts w:ascii="Times New Roman" w:hAnsi="Times New Roman"/>
        </w:rPr>
        <w:t>文件的截止时间</w:t>
      </w:r>
      <w:r>
        <w:rPr>
          <w:rFonts w:hint="eastAsia" w:ascii="Times New Roman" w:hAnsi="Times New Roman"/>
        </w:rPr>
        <w:t>前3日</w:t>
      </w:r>
      <w:r>
        <w:rPr>
          <w:rFonts w:ascii="Times New Roman" w:hAnsi="Times New Roman"/>
        </w:rPr>
        <w:t>前</w:t>
      </w:r>
      <w:r>
        <w:rPr>
          <w:rFonts w:hint="eastAsia" w:ascii="Times New Roman" w:hAnsi="Times New Roman"/>
        </w:rPr>
        <w:t>通过书面形式</w:t>
      </w:r>
      <w:r>
        <w:rPr>
          <w:rFonts w:ascii="Times New Roman" w:hAnsi="Times New Roman"/>
        </w:rPr>
        <w:t>要求采购人对询比文件予以澄清</w:t>
      </w:r>
      <w:r>
        <w:rPr>
          <w:rFonts w:hint="eastAsia" w:ascii="Times New Roman" w:hAnsi="Times New Roman"/>
        </w:rPr>
        <w:t>或修改</w:t>
      </w:r>
      <w:r>
        <w:rPr>
          <w:rFonts w:ascii="Times New Roman" w:hAnsi="Times New Roman"/>
        </w:rPr>
        <w:t>。</w:t>
      </w:r>
    </w:p>
    <w:p w14:paraId="125E4B95">
      <w:pPr>
        <w:spacing w:line="440" w:lineRule="exact"/>
        <w:ind w:firstLine="420"/>
        <w:rPr>
          <w:rFonts w:ascii="Times New Roman" w:hAnsi="Times New Roman"/>
        </w:rPr>
      </w:pPr>
      <w:r>
        <w:rPr>
          <w:rFonts w:ascii="Times New Roman" w:hAnsi="Times New Roman"/>
        </w:rPr>
        <w:t>2.2.</w:t>
      </w:r>
      <w:r>
        <w:rPr>
          <w:rFonts w:hint="eastAsia" w:ascii="Times New Roman" w:hAnsi="Times New Roman"/>
        </w:rPr>
        <w:t>2</w:t>
      </w:r>
      <w:r>
        <w:rPr>
          <w:rFonts w:ascii="Times New Roman" w:hAnsi="Times New Roman"/>
        </w:rPr>
        <w:t xml:space="preserve"> 除非采购人认为确有必要答复，否则，采购人有权拒绝回复供应商在本章第2.2.1项规定的时间后提出的任何澄清</w:t>
      </w:r>
      <w:r>
        <w:rPr>
          <w:rFonts w:hint="eastAsia" w:ascii="Times New Roman" w:hAnsi="Times New Roman"/>
        </w:rPr>
        <w:t>或修改</w:t>
      </w:r>
      <w:r>
        <w:rPr>
          <w:rFonts w:ascii="Times New Roman" w:hAnsi="Times New Roman"/>
        </w:rPr>
        <w:t>要求。</w:t>
      </w:r>
    </w:p>
    <w:p w14:paraId="4D1DF4EA">
      <w:pPr>
        <w:keepNext/>
        <w:keepLines/>
        <w:spacing w:before="156" w:beforeLines="50" w:after="156" w:afterLines="50"/>
        <w:outlineLvl w:val="1"/>
        <w:rPr>
          <w:rFonts w:ascii="Times New Roman" w:hAnsi="Times New Roman" w:eastAsia="黑体"/>
          <w:bCs/>
          <w:sz w:val="24"/>
          <w:szCs w:val="32"/>
        </w:rPr>
      </w:pPr>
      <w:bookmarkStart w:id="80" w:name="_Toc9067722"/>
      <w:bookmarkStart w:id="81" w:name="_Toc14201225"/>
      <w:bookmarkStart w:id="82" w:name="_Toc26656956"/>
      <w:r>
        <w:rPr>
          <w:rFonts w:ascii="Times New Roman" w:hAnsi="Times New Roman" w:eastAsia="黑体"/>
          <w:bCs/>
          <w:sz w:val="24"/>
          <w:szCs w:val="32"/>
        </w:rPr>
        <w:t xml:space="preserve">3. </w:t>
      </w:r>
      <w:bookmarkEnd w:id="80"/>
      <w:bookmarkEnd w:id="81"/>
      <w:bookmarkEnd w:id="82"/>
      <w:r>
        <w:rPr>
          <w:rFonts w:ascii="Times New Roman" w:hAnsi="Times New Roman" w:eastAsia="黑体"/>
          <w:bCs/>
          <w:sz w:val="24"/>
          <w:szCs w:val="32"/>
        </w:rPr>
        <w:t>响应文件</w:t>
      </w:r>
    </w:p>
    <w:p w14:paraId="3B9613B5">
      <w:pPr>
        <w:keepNext/>
        <w:keepLines/>
        <w:spacing w:before="120" w:after="120"/>
        <w:outlineLvl w:val="2"/>
        <w:rPr>
          <w:rFonts w:ascii="Times New Roman" w:hAnsi="Times New Roman" w:eastAsia="黑体"/>
          <w:bCs/>
          <w:sz w:val="24"/>
          <w:szCs w:val="32"/>
        </w:rPr>
      </w:pPr>
      <w:bookmarkStart w:id="83" w:name="_Toc26656957"/>
      <w:bookmarkStart w:id="84" w:name="_Toc14201226"/>
      <w:r>
        <w:rPr>
          <w:rFonts w:ascii="Times New Roman" w:hAnsi="Times New Roman" w:eastAsia="黑体"/>
          <w:bCs/>
          <w:sz w:val="24"/>
          <w:szCs w:val="32"/>
        </w:rPr>
        <w:t>3.1响应文件的组成</w:t>
      </w:r>
      <w:bookmarkEnd w:id="83"/>
      <w:bookmarkEnd w:id="84"/>
    </w:p>
    <w:p w14:paraId="3A047F0D">
      <w:pPr>
        <w:spacing w:line="440" w:lineRule="exact"/>
        <w:ind w:firstLine="420"/>
        <w:rPr>
          <w:rFonts w:ascii="Times New Roman" w:hAnsi="Times New Roman"/>
        </w:rPr>
      </w:pPr>
      <w:r>
        <w:rPr>
          <w:rFonts w:ascii="Times New Roman" w:hAnsi="Times New Roman"/>
        </w:rPr>
        <w:t>响应文件应包括下列内容：</w:t>
      </w:r>
    </w:p>
    <w:p w14:paraId="2C7E524D">
      <w:pPr>
        <w:spacing w:line="440" w:lineRule="exact"/>
        <w:ind w:firstLine="420"/>
        <w:rPr>
          <w:rFonts w:hint="eastAsia" w:ascii="Times New Roman" w:hAnsi="Times New Roman"/>
        </w:rPr>
      </w:pPr>
      <w:r>
        <w:rPr>
          <w:rFonts w:hint="eastAsia" w:ascii="Times New Roman" w:hAnsi="Times New Roman"/>
        </w:rPr>
        <w:t>（1）报价函；</w:t>
      </w:r>
    </w:p>
    <w:p w14:paraId="756F0E9A">
      <w:pPr>
        <w:spacing w:line="440" w:lineRule="exact"/>
        <w:ind w:firstLine="420"/>
        <w:rPr>
          <w:rFonts w:hint="eastAsia" w:ascii="Times New Roman" w:hAnsi="Times New Roman"/>
        </w:rPr>
      </w:pPr>
      <w:r>
        <w:rPr>
          <w:rFonts w:hint="eastAsia" w:ascii="Times New Roman" w:hAnsi="Times New Roman"/>
        </w:rPr>
        <w:t>（2）法定代表人身份证明及授权委托书；</w:t>
      </w:r>
    </w:p>
    <w:p w14:paraId="2707E4F2">
      <w:pPr>
        <w:spacing w:line="440" w:lineRule="exact"/>
        <w:ind w:firstLine="420"/>
        <w:rPr>
          <w:rFonts w:hint="eastAsia" w:ascii="Times New Roman" w:hAnsi="Times New Roman"/>
        </w:rPr>
      </w:pPr>
      <w:r>
        <w:rPr>
          <w:rFonts w:hint="eastAsia" w:ascii="Times New Roman" w:hAnsi="Times New Roman"/>
        </w:rPr>
        <w:t>（3）报价清单；</w:t>
      </w:r>
    </w:p>
    <w:p w14:paraId="53583E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rPr>
      </w:pPr>
      <w:r>
        <w:rPr>
          <w:rFonts w:hint="eastAsia" w:ascii="Times New Roman" w:hAnsi="Times New Roman"/>
        </w:rPr>
        <w:t>（4）供应商基本情况；</w:t>
      </w:r>
    </w:p>
    <w:p w14:paraId="0161E1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rPr>
      </w:pPr>
      <w:r>
        <w:rPr>
          <w:rFonts w:hint="eastAsia" w:ascii="Times New Roman" w:hAnsi="Times New Roman"/>
        </w:rPr>
        <w:t>（5）设备及人员基本情况；</w:t>
      </w:r>
    </w:p>
    <w:p w14:paraId="52C710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lang w:eastAsia="zh-CN"/>
        </w:rPr>
      </w:pPr>
      <w:r>
        <w:rPr>
          <w:rFonts w:hint="eastAsia" w:ascii="Times New Roman" w:hAnsi="Times New Roman"/>
        </w:rPr>
        <w:t>（6）</w:t>
      </w:r>
      <w:r>
        <w:rPr>
          <w:rFonts w:hint="eastAsia" w:ascii="Times New Roman" w:hAnsi="Times New Roman"/>
        </w:rPr>
        <w:t>近年</w:t>
      </w:r>
      <w:r>
        <w:rPr>
          <w:rFonts w:hint="eastAsia" w:ascii="Times New Roman" w:hAnsi="Times New Roman"/>
          <w:lang w:val="en-US" w:eastAsia="zh-CN"/>
        </w:rPr>
        <w:t>类似</w:t>
      </w:r>
      <w:r>
        <w:rPr>
          <w:rFonts w:hint="eastAsia" w:ascii="Times New Roman" w:hAnsi="Times New Roman"/>
        </w:rPr>
        <w:t>业绩情况</w:t>
      </w:r>
      <w:r>
        <w:rPr>
          <w:rFonts w:hint="eastAsia" w:ascii="Times New Roman" w:hAnsi="Times New Roman"/>
          <w:lang w:eastAsia="zh-CN"/>
        </w:rPr>
        <w:t>；</w:t>
      </w:r>
    </w:p>
    <w:p w14:paraId="7558665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rPr>
      </w:pPr>
      <w:r>
        <w:rPr>
          <w:rFonts w:hint="eastAsia" w:ascii="Times New Roman" w:hAnsi="Times New Roman"/>
        </w:rPr>
        <w:t>（7）信誉情况；</w:t>
      </w:r>
    </w:p>
    <w:p w14:paraId="48C7B2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lang w:eastAsia="zh-CN"/>
        </w:rPr>
      </w:pPr>
      <w:r>
        <w:rPr>
          <w:rFonts w:hint="eastAsia" w:ascii="Times New Roman" w:hAnsi="Times New Roman" w:eastAsia="宋体" w:cs="Times New Roman"/>
        </w:rPr>
        <w:t>（8）承诺函</w:t>
      </w:r>
      <w:r>
        <w:rPr>
          <w:rFonts w:hint="eastAsia" w:ascii="Times New Roman" w:hAnsi="Times New Roman" w:eastAsia="宋体" w:cs="Times New Roman"/>
          <w:lang w:eastAsia="zh-CN"/>
        </w:rPr>
        <w:t>；</w:t>
      </w:r>
    </w:p>
    <w:p w14:paraId="494ACB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（9）其他材料。</w:t>
      </w:r>
    </w:p>
    <w:p w14:paraId="3BA72AEE">
      <w:pPr>
        <w:keepNext/>
        <w:keepLines/>
        <w:spacing w:before="120" w:after="120"/>
        <w:outlineLvl w:val="2"/>
        <w:rPr>
          <w:rFonts w:ascii="Times New Roman" w:hAnsi="Times New Roman" w:eastAsia="黑体"/>
          <w:bCs/>
          <w:sz w:val="24"/>
          <w:szCs w:val="32"/>
        </w:rPr>
      </w:pPr>
      <w:bookmarkStart w:id="85" w:name="_Toc14201227"/>
      <w:bookmarkStart w:id="86" w:name="_Toc26656958"/>
      <w:r>
        <w:rPr>
          <w:rFonts w:ascii="Times New Roman" w:hAnsi="Times New Roman" w:eastAsia="黑体"/>
          <w:bCs/>
          <w:sz w:val="24"/>
          <w:szCs w:val="32"/>
        </w:rPr>
        <w:t>3.2 报价</w:t>
      </w:r>
      <w:bookmarkEnd w:id="85"/>
      <w:bookmarkEnd w:id="86"/>
      <w:r>
        <w:rPr>
          <w:rFonts w:ascii="Times New Roman" w:hAnsi="Times New Roman" w:eastAsia="黑体"/>
          <w:bCs/>
          <w:sz w:val="24"/>
          <w:szCs w:val="32"/>
        </w:rPr>
        <w:t>要求</w:t>
      </w:r>
    </w:p>
    <w:p w14:paraId="54253637">
      <w:pPr>
        <w:spacing w:line="440" w:lineRule="exact"/>
        <w:ind w:firstLine="420"/>
        <w:rPr>
          <w:rFonts w:ascii="Times New Roman" w:hAnsi="Times New Roman"/>
        </w:rPr>
      </w:pPr>
      <w:r>
        <w:rPr>
          <w:rFonts w:hint="eastAsia" w:ascii="Times New Roman" w:hAnsi="Times New Roman"/>
        </w:rPr>
        <w:t>3.2.1 报价应包括国家规定的增值税税金，供应商应提供符合采购人财务要求的增值税专用发票。</w:t>
      </w:r>
    </w:p>
    <w:p w14:paraId="040925B9">
      <w:pPr>
        <w:spacing w:line="440" w:lineRule="exact"/>
        <w:ind w:firstLine="420"/>
        <w:rPr>
          <w:rFonts w:ascii="Times New Roman" w:hAnsi="Times New Roman"/>
        </w:rPr>
      </w:pPr>
      <w:r>
        <w:rPr>
          <w:rFonts w:hint="eastAsia" w:ascii="Times New Roman" w:hAnsi="Times New Roman"/>
        </w:rPr>
        <w:t xml:space="preserve">3.2.2 </w:t>
      </w:r>
      <w:r>
        <w:rPr>
          <w:rFonts w:ascii="Times New Roman" w:hAnsi="Times New Roman"/>
        </w:rPr>
        <w:t>供应商应按第六章“响应文件格式”的要求在报价函中进行报价并填写</w:t>
      </w:r>
      <w:r>
        <w:rPr>
          <w:rFonts w:hint="eastAsia" w:ascii="Times New Roman" w:hAnsi="Times New Roman"/>
        </w:rPr>
        <w:t>报价清单</w:t>
      </w:r>
      <w:r>
        <w:rPr>
          <w:rFonts w:ascii="Times New Roman" w:hAnsi="Times New Roman"/>
        </w:rPr>
        <w:t>相应表格。</w:t>
      </w:r>
    </w:p>
    <w:p w14:paraId="643B5167">
      <w:pPr>
        <w:spacing w:line="440" w:lineRule="exact"/>
        <w:ind w:firstLine="420"/>
        <w:rPr>
          <w:rFonts w:ascii="Times New Roman" w:hAnsi="Times New Roman"/>
        </w:rPr>
      </w:pPr>
      <w:r>
        <w:rPr>
          <w:rFonts w:ascii="Times New Roman" w:hAnsi="Times New Roman"/>
        </w:rPr>
        <w:t>3.2.</w:t>
      </w:r>
      <w:r>
        <w:rPr>
          <w:rFonts w:hint="eastAsia" w:ascii="Times New Roman" w:hAnsi="Times New Roman"/>
        </w:rPr>
        <w:t>3</w:t>
      </w:r>
      <w:r>
        <w:rPr>
          <w:rFonts w:ascii="Times New Roman" w:hAnsi="Times New Roman"/>
        </w:rPr>
        <w:t>采购人设有最高限价的，供应商的报价不得超过最高限价，</w:t>
      </w:r>
      <w:r>
        <w:rPr>
          <w:rFonts w:hint="eastAsia" w:ascii="Times New Roman" w:hAnsi="Times New Roman"/>
        </w:rPr>
        <w:t>否则其报价将被否决，</w:t>
      </w:r>
      <w:r>
        <w:rPr>
          <w:rFonts w:ascii="Times New Roman" w:hAnsi="Times New Roman"/>
        </w:rPr>
        <w:t>最高限价</w:t>
      </w:r>
      <w:r>
        <w:rPr>
          <w:rFonts w:hint="eastAsia" w:ascii="Times New Roman" w:hAnsi="Times New Roman"/>
        </w:rPr>
        <w:t>见第一章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rPr>
        <w:t>第2.5款</w:t>
      </w:r>
      <w:r>
        <w:rPr>
          <w:rFonts w:ascii="Times New Roman" w:hAnsi="Times New Roman"/>
        </w:rPr>
        <w:t>。</w:t>
      </w:r>
    </w:p>
    <w:p w14:paraId="480289D5">
      <w:pPr>
        <w:spacing w:line="440" w:lineRule="exact"/>
        <w:ind w:firstLine="420"/>
        <w:rPr>
          <w:rFonts w:ascii="Times New Roman" w:hAnsi="Times New Roman"/>
        </w:rPr>
      </w:pPr>
      <w:r>
        <w:rPr>
          <w:rFonts w:hint="eastAsia" w:ascii="Times New Roman" w:hAnsi="Times New Roman"/>
        </w:rPr>
        <w:t>3.2.4</w:t>
      </w:r>
      <w:r>
        <w:rPr>
          <w:rFonts w:ascii="Times New Roman" w:hAnsi="Times New Roman"/>
        </w:rPr>
        <w:t>本项目的报价方式</w:t>
      </w:r>
      <w:r>
        <w:rPr>
          <w:rFonts w:hint="eastAsia" w:ascii="Times New Roman" w:hAnsi="Times New Roman"/>
        </w:rPr>
        <w:t>为：</w:t>
      </w:r>
      <w:r>
        <w:rPr>
          <w:rFonts w:hint="eastAsia" w:ascii="Times New Roman" w:hAnsi="Times New Roman"/>
          <w:b/>
          <w:bCs/>
          <w:u w:val="single"/>
        </w:rPr>
        <w:t xml:space="preserve"> 比例报价（报价比例为同一比例）</w:t>
      </w:r>
      <w:r>
        <w:rPr>
          <w:rFonts w:ascii="Times New Roman" w:hAnsi="Times New Roman"/>
        </w:rPr>
        <w:t>。</w:t>
      </w:r>
    </w:p>
    <w:p w14:paraId="7E111EA3">
      <w:pPr>
        <w:spacing w:line="440" w:lineRule="exact"/>
        <w:ind w:firstLine="420"/>
      </w:pPr>
      <w:r>
        <w:rPr>
          <w:rFonts w:ascii="Times New Roman" w:hAnsi="Times New Roman"/>
        </w:rPr>
        <w:t>3.2.</w:t>
      </w:r>
      <w:r>
        <w:rPr>
          <w:rFonts w:hint="eastAsia" w:ascii="Times New Roman" w:hAnsi="Times New Roman"/>
        </w:rPr>
        <w:t>5</w:t>
      </w:r>
      <w:r>
        <w:rPr>
          <w:rFonts w:ascii="Times New Roman" w:hAnsi="Times New Roman"/>
        </w:rPr>
        <w:t xml:space="preserve"> 报价的其他要求</w:t>
      </w:r>
      <w:r>
        <w:rPr>
          <w:rFonts w:hint="eastAsia" w:ascii="Times New Roman" w:hAnsi="Times New Roman"/>
        </w:rPr>
        <w:t>：</w:t>
      </w:r>
      <w:r>
        <w:rPr>
          <w:rFonts w:ascii="Times New Roman" w:hAnsi="Times New Roman"/>
          <w:b/>
          <w:bCs/>
          <w:highlight w:val="none"/>
          <w:u w:val="single"/>
        </w:rPr>
        <w:t>本次</w:t>
      </w:r>
      <w:r>
        <w:rPr>
          <w:rFonts w:hint="eastAsia" w:ascii="Times New Roman" w:hAnsi="Times New Roman"/>
          <w:b/>
          <w:bCs/>
          <w:highlight w:val="none"/>
          <w:u w:val="single"/>
          <w:lang w:val="en-US" w:eastAsia="zh-CN"/>
        </w:rPr>
        <w:t>比例</w:t>
      </w:r>
      <w:r>
        <w:rPr>
          <w:rFonts w:ascii="Times New Roman" w:hAnsi="Times New Roman"/>
          <w:b/>
          <w:bCs/>
          <w:highlight w:val="none"/>
          <w:u w:val="single"/>
        </w:rPr>
        <w:t>报价</w:t>
      </w:r>
      <w:r>
        <w:rPr>
          <w:rFonts w:hint="eastAsia" w:ascii="Times New Roman" w:hAnsi="Times New Roman"/>
          <w:b/>
          <w:bCs/>
          <w:highlight w:val="none"/>
          <w:u w:val="single"/>
        </w:rPr>
        <w:t>不得超过最高限价</w:t>
      </w:r>
      <w:r>
        <w:rPr>
          <w:rFonts w:hint="eastAsia" w:ascii="Times New Roman" w:hAnsi="Times New Roman"/>
          <w:b/>
          <w:bCs/>
          <w:highlight w:val="none"/>
          <w:u w:val="single"/>
          <w:lang w:eastAsia="zh-CN"/>
        </w:rPr>
        <w:t>（</w:t>
      </w:r>
      <w:r>
        <w:rPr>
          <w:rFonts w:hint="eastAsia" w:ascii="Times New Roman" w:hAnsi="Times New Roman"/>
          <w:b/>
          <w:bCs/>
          <w:highlight w:val="none"/>
          <w:u w:val="single"/>
          <w:lang w:val="en-US" w:eastAsia="zh-CN"/>
        </w:rPr>
        <w:t>100.00%</w:t>
      </w:r>
      <w:r>
        <w:rPr>
          <w:rFonts w:hint="eastAsia" w:ascii="Times New Roman" w:hAnsi="Times New Roman"/>
          <w:b/>
          <w:bCs/>
          <w:highlight w:val="none"/>
          <w:u w:val="single"/>
          <w:lang w:eastAsia="zh-CN"/>
        </w:rPr>
        <w:t>），</w:t>
      </w:r>
      <w:r>
        <w:rPr>
          <w:rFonts w:hint="eastAsia" w:ascii="Times New Roman" w:hAnsi="Times New Roman"/>
          <w:b/>
          <w:bCs/>
          <w:highlight w:val="none"/>
          <w:u w:val="single"/>
          <w:lang w:val="en-US" w:eastAsia="zh-CN"/>
        </w:rPr>
        <w:t>比例</w:t>
      </w:r>
      <w:r>
        <w:rPr>
          <w:rFonts w:ascii="Times New Roman" w:hAnsi="Times New Roman"/>
          <w:b/>
          <w:bCs/>
          <w:highlight w:val="none"/>
          <w:u w:val="single"/>
        </w:rPr>
        <w:t>报价</w:t>
      </w:r>
      <w:r>
        <w:rPr>
          <w:rFonts w:hint="eastAsia" w:ascii="Times New Roman" w:hAnsi="Times New Roman"/>
          <w:b/>
          <w:bCs/>
          <w:highlight w:val="none"/>
          <w:u w:val="single"/>
        </w:rPr>
        <w:t>保留小数点后两位</w:t>
      </w:r>
      <w:r>
        <w:rPr>
          <w:rFonts w:hint="eastAsia" w:ascii="Times New Roman" w:hAnsi="Times New Roman"/>
          <w:b/>
          <w:bCs/>
          <w:highlight w:val="none"/>
          <w:u w:val="single"/>
        </w:rPr>
        <w:t>。</w:t>
      </w:r>
    </w:p>
    <w:p w14:paraId="17A1A2C6">
      <w:pPr>
        <w:keepNext/>
        <w:keepLines/>
        <w:spacing w:before="120" w:after="120"/>
        <w:outlineLvl w:val="2"/>
        <w:rPr>
          <w:rFonts w:ascii="Times New Roman" w:hAnsi="Times New Roman" w:eastAsia="黑体"/>
          <w:bCs/>
          <w:sz w:val="24"/>
          <w:szCs w:val="32"/>
        </w:rPr>
      </w:pPr>
      <w:bookmarkStart w:id="87" w:name="_Toc26656959"/>
      <w:bookmarkStart w:id="88" w:name="_Toc14201228"/>
      <w:r>
        <w:rPr>
          <w:rFonts w:ascii="Times New Roman" w:hAnsi="Times New Roman" w:eastAsia="黑体"/>
          <w:bCs/>
          <w:sz w:val="24"/>
          <w:szCs w:val="32"/>
        </w:rPr>
        <w:t>3.3</w:t>
      </w:r>
      <w:bookmarkEnd w:id="87"/>
      <w:bookmarkEnd w:id="88"/>
      <w:r>
        <w:rPr>
          <w:rFonts w:ascii="Times New Roman" w:hAnsi="Times New Roman" w:eastAsia="黑体"/>
          <w:bCs/>
          <w:sz w:val="24"/>
          <w:szCs w:val="32"/>
        </w:rPr>
        <w:t>响应有效期</w:t>
      </w:r>
    </w:p>
    <w:p w14:paraId="058FC733">
      <w:pPr>
        <w:spacing w:line="440" w:lineRule="exact"/>
        <w:ind w:firstLine="420"/>
        <w:rPr>
          <w:rFonts w:ascii="Times New Roman" w:hAnsi="Times New Roman"/>
        </w:rPr>
      </w:pPr>
      <w:r>
        <w:rPr>
          <w:rFonts w:ascii="Times New Roman" w:hAnsi="Times New Roman"/>
        </w:rPr>
        <w:t>3.3.1 响应有效期为</w:t>
      </w:r>
      <w:r>
        <w:rPr>
          <w:rFonts w:ascii="Times New Roman" w:hAnsi="Times New Roman"/>
          <w:szCs w:val="21"/>
        </w:rPr>
        <w:t>自供应商递交响应文件截止之日起计算</w:t>
      </w:r>
      <w:r>
        <w:rPr>
          <w:rFonts w:hint="eastAsia" w:ascii="Times New Roman" w:hAnsi="Times New Roman"/>
          <w:szCs w:val="21"/>
        </w:rPr>
        <w:t>9</w:t>
      </w:r>
      <w:r>
        <w:rPr>
          <w:rFonts w:ascii="Times New Roman" w:hAnsi="Times New Roman"/>
          <w:szCs w:val="21"/>
        </w:rPr>
        <w:t>0日。</w:t>
      </w:r>
    </w:p>
    <w:p w14:paraId="17C10155">
      <w:pPr>
        <w:spacing w:line="440" w:lineRule="exact"/>
        <w:ind w:firstLine="420"/>
        <w:rPr>
          <w:rFonts w:ascii="Times New Roman" w:hAnsi="Times New Roman"/>
        </w:rPr>
      </w:pPr>
      <w:r>
        <w:rPr>
          <w:rFonts w:ascii="Times New Roman" w:hAnsi="Times New Roman"/>
        </w:rPr>
        <w:t>3.3.2 在响应有效期内，供应商撤销响应文件的，应承担询比文件和法律规定的责任。</w:t>
      </w:r>
    </w:p>
    <w:p w14:paraId="443103A3">
      <w:pPr>
        <w:keepNext/>
        <w:keepLines/>
        <w:spacing w:before="120" w:after="120"/>
        <w:outlineLvl w:val="2"/>
        <w:rPr>
          <w:rFonts w:ascii="Times New Roman" w:hAnsi="Times New Roman" w:eastAsia="黑体"/>
          <w:bCs/>
          <w:sz w:val="24"/>
          <w:szCs w:val="32"/>
        </w:rPr>
      </w:pPr>
      <w:bookmarkStart w:id="89" w:name="_Toc26656960"/>
      <w:bookmarkStart w:id="90" w:name="_Toc14201229"/>
      <w:r>
        <w:rPr>
          <w:rFonts w:ascii="Times New Roman" w:hAnsi="Times New Roman" w:eastAsia="黑体"/>
          <w:bCs/>
          <w:sz w:val="24"/>
          <w:szCs w:val="32"/>
        </w:rPr>
        <w:t>3.4</w:t>
      </w:r>
      <w:bookmarkEnd w:id="89"/>
      <w:bookmarkEnd w:id="90"/>
      <w:r>
        <w:rPr>
          <w:rFonts w:hint="eastAsia" w:ascii="Times New Roman" w:hAnsi="Times New Roman" w:eastAsia="黑体"/>
          <w:bCs/>
          <w:sz w:val="24"/>
          <w:szCs w:val="32"/>
          <w:lang w:val="en-US" w:eastAsia="zh-CN"/>
        </w:rPr>
        <w:t>响应</w:t>
      </w:r>
      <w:r>
        <w:rPr>
          <w:rFonts w:ascii="Times New Roman" w:hAnsi="Times New Roman" w:eastAsia="黑体"/>
          <w:bCs/>
          <w:sz w:val="24"/>
          <w:szCs w:val="32"/>
        </w:rPr>
        <w:t>保证金</w:t>
      </w:r>
    </w:p>
    <w:p w14:paraId="392A2B58">
      <w:pPr>
        <w:spacing w:line="440" w:lineRule="exact"/>
        <w:ind w:firstLine="420"/>
        <w:rPr>
          <w:rFonts w:ascii="Times New Roman" w:hAnsi="Times New Roman"/>
        </w:rPr>
      </w:pPr>
      <w:r>
        <w:rPr>
          <w:rFonts w:hint="eastAsia" w:ascii="Times New Roman" w:hAnsi="Times New Roman"/>
        </w:rPr>
        <w:t>3</w:t>
      </w:r>
      <w:r>
        <w:rPr>
          <w:rFonts w:ascii="Times New Roman" w:hAnsi="Times New Roman"/>
        </w:rPr>
        <w:t xml:space="preserve">.4.1 </w:t>
      </w:r>
      <w:r>
        <w:rPr>
          <w:rFonts w:hint="eastAsia" w:ascii="Times New Roman" w:hAnsi="Times New Roman"/>
        </w:rPr>
        <w:t>供应商在递</w:t>
      </w:r>
      <w:r>
        <w:rPr>
          <w:rFonts w:ascii="Times New Roman" w:hAnsi="Times New Roman"/>
        </w:rPr>
        <w:t>交响应文件的同时，应按</w:t>
      </w:r>
      <w:r>
        <w:rPr>
          <w:rFonts w:hint="eastAsia" w:ascii="Times New Roman" w:hAnsi="Times New Roman"/>
        </w:rPr>
        <w:t>第一章</w:t>
      </w:r>
      <w:r>
        <w:rPr>
          <w:rFonts w:ascii="Times New Roman" w:hAnsi="Times New Roman"/>
        </w:rPr>
        <w:t>“</w:t>
      </w:r>
      <w:r>
        <w:rPr>
          <w:rFonts w:hint="eastAsia" w:ascii="Times New Roman" w:hAnsi="Times New Roman"/>
        </w:rPr>
        <w:t>采购公告</w:t>
      </w:r>
      <w:r>
        <w:rPr>
          <w:rFonts w:ascii="Times New Roman" w:hAnsi="Times New Roman"/>
        </w:rPr>
        <w:t>”</w:t>
      </w:r>
      <w:r>
        <w:rPr>
          <w:rFonts w:hint="eastAsia" w:ascii="Times New Roman" w:hAnsi="Times New Roman"/>
        </w:rPr>
        <w:t>第</w:t>
      </w:r>
      <w:r>
        <w:rPr>
          <w:rFonts w:hint="eastAsia" w:ascii="Times New Roman" w:hAnsi="Times New Roman"/>
          <w:lang w:val="en-US" w:eastAsia="zh-CN"/>
        </w:rPr>
        <w:t>7</w:t>
      </w:r>
      <w:r>
        <w:rPr>
          <w:rFonts w:hint="eastAsia" w:ascii="Times New Roman" w:hAnsi="Times New Roman"/>
        </w:rPr>
        <w:t>条的要求</w:t>
      </w:r>
      <w:r>
        <w:rPr>
          <w:rFonts w:ascii="Times New Roman" w:hAnsi="Times New Roman"/>
        </w:rPr>
        <w:t>递交</w:t>
      </w:r>
      <w:r>
        <w:rPr>
          <w:rFonts w:hint="eastAsia" w:ascii="Times New Roman" w:hAnsi="Times New Roman"/>
          <w:lang w:val="en-US" w:eastAsia="zh-CN"/>
        </w:rPr>
        <w:t>响应</w:t>
      </w:r>
      <w:r>
        <w:rPr>
          <w:rFonts w:ascii="Times New Roman" w:hAnsi="Times New Roman"/>
        </w:rPr>
        <w:t>保证金，并作为其响应文件的组成部分。</w:t>
      </w:r>
    </w:p>
    <w:p w14:paraId="0CFB360E">
      <w:pPr>
        <w:spacing w:line="440" w:lineRule="exact"/>
        <w:ind w:firstLine="420"/>
        <w:rPr>
          <w:rFonts w:ascii="Times New Roman" w:hAnsi="Times New Roman"/>
        </w:rPr>
      </w:pPr>
      <w:r>
        <w:rPr>
          <w:rFonts w:ascii="Times New Roman" w:hAnsi="Times New Roman"/>
        </w:rPr>
        <w:t>3.4.2 供应商不按本章第3.4.1项要求提交</w:t>
      </w:r>
      <w:r>
        <w:rPr>
          <w:rFonts w:ascii="Times New Roman" w:hAnsi="Times New Roman"/>
        </w:rPr>
        <w:t>响应</w:t>
      </w:r>
      <w:r>
        <w:rPr>
          <w:rFonts w:ascii="Times New Roman" w:hAnsi="Times New Roman"/>
        </w:rPr>
        <w:t>保证金的，</w:t>
      </w:r>
      <w:r>
        <w:rPr>
          <w:rFonts w:hint="eastAsia" w:ascii="Times New Roman" w:hAnsi="Times New Roman"/>
        </w:rPr>
        <w:t>评审小组</w:t>
      </w:r>
      <w:r>
        <w:rPr>
          <w:rFonts w:ascii="Times New Roman" w:hAnsi="Times New Roman"/>
        </w:rPr>
        <w:t>将否决其</w:t>
      </w:r>
      <w:r>
        <w:rPr>
          <w:rFonts w:hint="eastAsia" w:ascii="Times New Roman" w:hAnsi="Times New Roman"/>
        </w:rPr>
        <w:t>响应文件</w:t>
      </w:r>
      <w:r>
        <w:rPr>
          <w:rFonts w:ascii="Times New Roman" w:hAnsi="Times New Roman"/>
        </w:rPr>
        <w:t>。</w:t>
      </w:r>
    </w:p>
    <w:p w14:paraId="35F22BCE">
      <w:pPr>
        <w:spacing w:line="440" w:lineRule="exact"/>
        <w:ind w:firstLine="420"/>
        <w:rPr>
          <w:rFonts w:ascii="Times New Roman" w:hAnsi="Times New Roman"/>
        </w:rPr>
      </w:pPr>
      <w:r>
        <w:rPr>
          <w:rFonts w:ascii="Times New Roman" w:hAnsi="Times New Roman"/>
        </w:rPr>
        <w:t>3.4.4 有下列情形之一的，</w:t>
      </w:r>
      <w:r>
        <w:rPr>
          <w:rFonts w:ascii="Times New Roman" w:hAnsi="Times New Roman"/>
        </w:rPr>
        <w:t>响应</w:t>
      </w:r>
      <w:r>
        <w:rPr>
          <w:rFonts w:ascii="Times New Roman" w:hAnsi="Times New Roman"/>
        </w:rPr>
        <w:t>保证金将不予退还：</w:t>
      </w:r>
    </w:p>
    <w:p w14:paraId="25B6FAA3">
      <w:pPr>
        <w:spacing w:line="440" w:lineRule="exact"/>
        <w:ind w:firstLine="420"/>
        <w:rPr>
          <w:rFonts w:hint="default" w:ascii="Times New Roman" w:hAnsi="Times New Roman" w:cs="Times New Roman"/>
          <w:color w:val="auto"/>
          <w:highlight w:val="none"/>
        </w:rPr>
      </w:pPr>
      <w:bookmarkStart w:id="91" w:name="_Toc14201230"/>
      <w:bookmarkStart w:id="92" w:name="_Toc26656961"/>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14:paraId="6020FCAA">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14:paraId="0917FF65">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3.5资格审查资料</w:t>
      </w:r>
      <w:bookmarkEnd w:id="91"/>
      <w:bookmarkEnd w:id="92"/>
    </w:p>
    <w:p w14:paraId="05220314">
      <w:pPr>
        <w:spacing w:line="440" w:lineRule="exact"/>
        <w:ind w:firstLine="420"/>
        <w:rPr>
          <w:rFonts w:ascii="Times New Roman" w:hAnsi="Times New Roman"/>
        </w:rPr>
      </w:pPr>
      <w:r>
        <w:rPr>
          <w:rFonts w:ascii="Times New Roman" w:hAnsi="Times New Roman"/>
        </w:rPr>
        <w:t>供应商应按第六章“响应文件格式”</w:t>
      </w:r>
      <w:r>
        <w:rPr>
          <w:rFonts w:hint="eastAsia" w:ascii="Times New Roman" w:hAnsi="Times New Roman"/>
        </w:rPr>
        <w:t>的</w:t>
      </w:r>
      <w:r>
        <w:rPr>
          <w:rFonts w:ascii="Times New Roman" w:hAnsi="Times New Roman"/>
        </w:rPr>
        <w:t>规定提供资格审查资料，以证明其满足本章第1.</w:t>
      </w:r>
      <w:r>
        <w:rPr>
          <w:rFonts w:hint="eastAsia" w:ascii="Times New Roman" w:hAnsi="Times New Roman"/>
        </w:rPr>
        <w:t>2</w:t>
      </w:r>
      <w:r>
        <w:rPr>
          <w:rFonts w:ascii="Times New Roman" w:hAnsi="Times New Roman"/>
        </w:rPr>
        <w:t>款规定的资质、业绩、信誉等要求。</w:t>
      </w:r>
    </w:p>
    <w:p w14:paraId="2DF634AC">
      <w:pPr>
        <w:keepNext/>
        <w:keepLines/>
        <w:spacing w:before="120" w:after="120"/>
        <w:outlineLvl w:val="2"/>
        <w:rPr>
          <w:rFonts w:ascii="Times New Roman" w:hAnsi="Times New Roman" w:eastAsia="黑体"/>
          <w:bCs/>
          <w:sz w:val="24"/>
          <w:szCs w:val="32"/>
        </w:rPr>
      </w:pPr>
      <w:bookmarkStart w:id="93" w:name="_Toc14201232"/>
      <w:bookmarkStart w:id="94" w:name="_Toc26656963"/>
      <w:r>
        <w:rPr>
          <w:rFonts w:ascii="Times New Roman" w:hAnsi="Times New Roman" w:eastAsia="黑体"/>
          <w:bCs/>
          <w:sz w:val="24"/>
          <w:szCs w:val="32"/>
        </w:rPr>
        <w:t>3.6响应文件的编制</w:t>
      </w:r>
      <w:bookmarkEnd w:id="93"/>
      <w:bookmarkEnd w:id="94"/>
    </w:p>
    <w:p w14:paraId="0C309C3D">
      <w:pPr>
        <w:spacing w:line="440" w:lineRule="exact"/>
        <w:ind w:firstLine="420"/>
        <w:rPr>
          <w:rFonts w:ascii="Times New Roman" w:hAnsi="Times New Roman"/>
        </w:rPr>
      </w:pPr>
      <w:r>
        <w:rPr>
          <w:rFonts w:ascii="Times New Roman" w:hAnsi="Times New Roman"/>
        </w:rPr>
        <w:t>3.6.1响应文件应按第六章“响应文件格式”进行编写，如有必要，可以增加附页，作为响应文件的组成部分。</w:t>
      </w:r>
    </w:p>
    <w:p w14:paraId="5F89A45B">
      <w:pPr>
        <w:spacing w:line="440" w:lineRule="exact"/>
        <w:ind w:firstLine="420"/>
        <w:rPr>
          <w:rFonts w:ascii="Times New Roman" w:hAnsi="Times New Roman"/>
        </w:rPr>
      </w:pPr>
      <w:r>
        <w:rPr>
          <w:rFonts w:ascii="Times New Roman" w:hAnsi="Times New Roman"/>
        </w:rPr>
        <w:t>3.6.2 响应文件应当对询比文件有关服务期、响应有效期、质量要求、安全目标、技术标准和要求、采购范围等实质性内容作出响应。</w:t>
      </w:r>
    </w:p>
    <w:p w14:paraId="37F29031">
      <w:pPr>
        <w:spacing w:line="440" w:lineRule="exact"/>
        <w:ind w:firstLine="420"/>
        <w:rPr>
          <w:rFonts w:ascii="Times New Roman" w:hAnsi="Times New Roman"/>
        </w:rPr>
      </w:pPr>
      <w:r>
        <w:rPr>
          <w:rFonts w:ascii="Times New Roman" w:hAnsi="Times New Roman"/>
        </w:rPr>
        <w:t>3.6.3响应文件的制作应满足以下规定：</w:t>
      </w:r>
    </w:p>
    <w:p w14:paraId="25127FB4">
      <w:pPr>
        <w:spacing w:line="440" w:lineRule="exact"/>
        <w:ind w:firstLine="420"/>
        <w:rPr>
          <w:rFonts w:ascii="Times New Roman" w:hAnsi="Times New Roman"/>
          <w:b/>
          <w:bCs/>
        </w:rPr>
      </w:pPr>
      <w:r>
        <w:rPr>
          <w:rFonts w:hint="eastAsia" w:ascii="Times New Roman" w:hAnsi="Times New Roman"/>
          <w:b/>
          <w:bCs/>
        </w:rPr>
        <w:t>（1）</w:t>
      </w:r>
      <w:r>
        <w:rPr>
          <w:rFonts w:ascii="Times New Roman" w:hAnsi="Times New Roman"/>
          <w:b/>
          <w:bCs/>
        </w:rPr>
        <w:t>响应文件份数及其他要求：响应文件正本一份，副本一份</w:t>
      </w:r>
    </w:p>
    <w:p w14:paraId="32C426D8">
      <w:pPr>
        <w:spacing w:line="440" w:lineRule="exact"/>
        <w:ind w:firstLine="420"/>
        <w:rPr>
          <w:rFonts w:hint="eastAsia" w:ascii="Times New Roman" w:hAnsi="Times New Roman"/>
          <w:b/>
          <w:bCs/>
        </w:rPr>
      </w:pPr>
      <w:r>
        <w:rPr>
          <w:rFonts w:ascii="Times New Roman" w:hAnsi="Times New Roman"/>
          <w:b/>
          <w:bCs/>
        </w:rPr>
        <w:t>（2）电子版U盘：U盘上贴注所投项目名称为</w:t>
      </w:r>
      <w:r>
        <w:rPr>
          <w:rFonts w:hint="eastAsia" w:ascii="Times New Roman" w:hAnsi="Times New Roman"/>
          <w:b/>
          <w:bCs/>
          <w:szCs w:val="22"/>
          <w:u w:val="single"/>
          <w:lang w:eastAsia="zh-CN"/>
        </w:rPr>
        <w:t>2025~2027年公路水运工程桩基、路基、路面、结构取芯及探坑检测服务入库采购（二次）</w:t>
      </w:r>
      <w:r>
        <w:rPr>
          <w:rFonts w:ascii="Times New Roman" w:hAnsi="Times New Roman"/>
          <w:b/>
          <w:bCs/>
        </w:rPr>
        <w:t>且供应商填写的响应文件（盖章扫描件）备查</w:t>
      </w:r>
      <w:r>
        <w:rPr>
          <w:rFonts w:hint="eastAsia" w:ascii="Times New Roman" w:hAnsi="Times New Roman"/>
          <w:b/>
          <w:bCs/>
        </w:rPr>
        <w:t>。</w:t>
      </w:r>
    </w:p>
    <w:p w14:paraId="2D36A490">
      <w:pPr>
        <w:spacing w:line="440" w:lineRule="exact"/>
        <w:ind w:firstLine="420"/>
        <w:rPr>
          <w:rFonts w:ascii="Times New Roman" w:hAnsi="Times New Roman"/>
          <w:b/>
          <w:bCs/>
        </w:rPr>
      </w:pPr>
      <w:r>
        <w:rPr>
          <w:rFonts w:ascii="Times New Roman" w:hAnsi="Times New Roman"/>
          <w:b/>
          <w:bCs/>
        </w:rPr>
        <w:t>（3）装订要求：响应文件应</w:t>
      </w:r>
      <w:r>
        <w:rPr>
          <w:rFonts w:hint="eastAsia" w:ascii="Times New Roman" w:hAnsi="Times New Roman"/>
          <w:b/>
          <w:bCs/>
        </w:rPr>
        <w:t>用A4纸</w:t>
      </w:r>
      <w:r>
        <w:rPr>
          <w:rFonts w:ascii="Times New Roman" w:hAnsi="Times New Roman"/>
          <w:b/>
          <w:bCs/>
        </w:rPr>
        <w:t>胶装成册并标注连续页码，不允许活页装订，并逐页加盖公章，</w:t>
      </w:r>
      <w:r>
        <w:rPr>
          <w:rFonts w:hint="eastAsia" w:ascii="Times New Roman" w:hAnsi="Times New Roman"/>
          <w:b/>
          <w:bCs/>
        </w:rPr>
        <w:t>采购人不承担因此造成的任何后果。</w:t>
      </w:r>
    </w:p>
    <w:p w14:paraId="20EDFE51">
      <w:pPr>
        <w:spacing w:line="440" w:lineRule="exact"/>
        <w:ind w:firstLine="420"/>
        <w:rPr>
          <w:rFonts w:ascii="Times New Roman" w:hAnsi="Times New Roman"/>
          <w:b/>
          <w:bCs/>
        </w:rPr>
      </w:pPr>
      <w:r>
        <w:rPr>
          <w:rFonts w:ascii="Times New Roman" w:hAnsi="Times New Roman"/>
          <w:b/>
          <w:bCs/>
        </w:rPr>
        <w:t>（4）密封包装：响应文件正本、副本统一密封在信封封套中。</w:t>
      </w:r>
    </w:p>
    <w:p w14:paraId="5BD9C586">
      <w:pPr>
        <w:spacing w:line="440" w:lineRule="exact"/>
        <w:ind w:firstLine="420"/>
        <w:rPr>
          <w:rFonts w:ascii="Times New Roman" w:hAnsi="Times New Roman"/>
          <w:b/>
          <w:bCs/>
        </w:rPr>
      </w:pPr>
      <w:r>
        <w:rPr>
          <w:rFonts w:ascii="Times New Roman" w:hAnsi="Times New Roman"/>
          <w:b/>
          <w:bCs/>
        </w:rPr>
        <w:t>（5）封套上应载明的信息：信封封套表面应标明供应商名称。封套的封口处加盖</w:t>
      </w:r>
      <w:r>
        <w:rPr>
          <w:rFonts w:hint="eastAsia" w:ascii="Times New Roman" w:hAnsi="Times New Roman"/>
          <w:b/>
          <w:bCs/>
        </w:rPr>
        <w:t>供应商</w:t>
      </w:r>
      <w:r>
        <w:rPr>
          <w:rFonts w:ascii="Times New Roman" w:hAnsi="Times New Roman"/>
          <w:b/>
          <w:bCs/>
        </w:rPr>
        <w:t>单位</w:t>
      </w:r>
      <w:r>
        <w:rPr>
          <w:rFonts w:hint="eastAsia" w:ascii="Times New Roman" w:hAnsi="Times New Roman"/>
          <w:b/>
          <w:bCs/>
        </w:rPr>
        <w:t>公</w:t>
      </w:r>
      <w:r>
        <w:rPr>
          <w:rFonts w:ascii="Times New Roman" w:hAnsi="Times New Roman"/>
          <w:b/>
          <w:bCs/>
        </w:rPr>
        <w:t>章或由法定代表人（单位负责人）或其授权的代理人签字。</w:t>
      </w:r>
    </w:p>
    <w:p w14:paraId="59DE21E9">
      <w:pPr>
        <w:spacing w:line="440" w:lineRule="exact"/>
        <w:ind w:firstLine="420"/>
        <w:rPr>
          <w:rFonts w:ascii="Times New Roman" w:hAnsi="Times New Roman"/>
          <w:b/>
          <w:bCs/>
        </w:rPr>
      </w:pPr>
      <w:r>
        <w:rPr>
          <w:rFonts w:ascii="Times New Roman" w:hAnsi="Times New Roman"/>
          <w:b/>
          <w:bCs/>
        </w:rPr>
        <w:t>（</w:t>
      </w:r>
      <w:r>
        <w:rPr>
          <w:rFonts w:hint="eastAsia" w:ascii="Times New Roman" w:hAnsi="Times New Roman"/>
          <w:b/>
          <w:bCs/>
        </w:rPr>
        <w:t>6</w:t>
      </w:r>
      <w:r>
        <w:rPr>
          <w:rFonts w:ascii="Times New Roman" w:hAnsi="Times New Roman"/>
          <w:b/>
          <w:bCs/>
        </w:rPr>
        <w:t>）封套上应载明的信息：信封封套表面应标明供应商名称。封套的封口处加盖</w:t>
      </w:r>
      <w:r>
        <w:rPr>
          <w:rFonts w:hint="eastAsia" w:ascii="Times New Roman" w:hAnsi="Times New Roman"/>
          <w:b/>
          <w:bCs/>
        </w:rPr>
        <w:t>供应商</w:t>
      </w:r>
      <w:r>
        <w:rPr>
          <w:rFonts w:ascii="Times New Roman" w:hAnsi="Times New Roman"/>
          <w:b/>
          <w:bCs/>
        </w:rPr>
        <w:t>单位</w:t>
      </w:r>
      <w:r>
        <w:rPr>
          <w:rFonts w:hint="eastAsia" w:ascii="Times New Roman" w:hAnsi="Times New Roman"/>
          <w:b/>
          <w:bCs/>
        </w:rPr>
        <w:t>公</w:t>
      </w:r>
      <w:r>
        <w:rPr>
          <w:rFonts w:ascii="Times New Roman" w:hAnsi="Times New Roman"/>
          <w:b/>
          <w:bCs/>
        </w:rPr>
        <w:t>章或由法定代表人（单位负责人）或其授权的代理人签字。</w:t>
      </w:r>
    </w:p>
    <w:p w14:paraId="474D875D">
      <w:pPr>
        <w:keepNext/>
        <w:keepLines/>
        <w:spacing w:before="156" w:beforeLines="50" w:after="156" w:afterLines="50"/>
        <w:outlineLvl w:val="1"/>
        <w:rPr>
          <w:rFonts w:ascii="Times New Roman" w:hAnsi="Times New Roman" w:eastAsia="黑体"/>
          <w:bCs/>
          <w:sz w:val="24"/>
          <w:szCs w:val="32"/>
        </w:rPr>
      </w:pPr>
      <w:bookmarkStart w:id="95" w:name="_Toc9067723"/>
      <w:bookmarkStart w:id="96" w:name="_Toc14201233"/>
      <w:bookmarkStart w:id="97" w:name="_Toc26656964"/>
      <w:r>
        <w:rPr>
          <w:rFonts w:ascii="Times New Roman" w:hAnsi="Times New Roman" w:eastAsia="黑体"/>
          <w:bCs/>
          <w:sz w:val="24"/>
          <w:szCs w:val="32"/>
        </w:rPr>
        <w:t xml:space="preserve">4. </w:t>
      </w:r>
      <w:bookmarkEnd w:id="95"/>
      <w:bookmarkEnd w:id="96"/>
      <w:bookmarkEnd w:id="97"/>
      <w:r>
        <w:rPr>
          <w:rFonts w:ascii="Times New Roman" w:hAnsi="Times New Roman" w:eastAsia="黑体"/>
          <w:bCs/>
          <w:sz w:val="24"/>
          <w:szCs w:val="32"/>
        </w:rPr>
        <w:t>响应文件的递交</w:t>
      </w:r>
    </w:p>
    <w:p w14:paraId="57F3E690">
      <w:pPr>
        <w:keepNext/>
        <w:keepLines/>
        <w:spacing w:before="120" w:after="120"/>
        <w:outlineLvl w:val="2"/>
        <w:rPr>
          <w:rFonts w:ascii="Times New Roman" w:hAnsi="Times New Roman" w:eastAsia="黑体"/>
          <w:bCs/>
          <w:sz w:val="24"/>
          <w:szCs w:val="32"/>
        </w:rPr>
      </w:pPr>
      <w:bookmarkStart w:id="98" w:name="_Toc26656965"/>
      <w:bookmarkStart w:id="99" w:name="_Toc14201234"/>
      <w:r>
        <w:rPr>
          <w:rFonts w:ascii="Times New Roman" w:hAnsi="Times New Roman" w:eastAsia="黑体"/>
          <w:bCs/>
          <w:sz w:val="24"/>
          <w:szCs w:val="32"/>
        </w:rPr>
        <w:t>4.1响应文件的密封和标记</w:t>
      </w:r>
      <w:bookmarkEnd w:id="98"/>
      <w:bookmarkEnd w:id="99"/>
    </w:p>
    <w:p w14:paraId="25A65B64">
      <w:pPr>
        <w:spacing w:line="440" w:lineRule="exact"/>
        <w:ind w:firstLine="420"/>
        <w:rPr>
          <w:rFonts w:ascii="Times New Roman" w:hAnsi="Times New Roman"/>
          <w:b/>
          <w:bCs/>
        </w:rPr>
      </w:pPr>
      <w:r>
        <w:rPr>
          <w:rFonts w:hint="eastAsia" w:ascii="Times New Roman" w:hAnsi="Times New Roman"/>
          <w:b/>
          <w:bCs/>
        </w:rPr>
        <w:t>4.1.1响应文件正、副本应密封包装在一个封套内，封套上注明：</w:t>
      </w:r>
    </w:p>
    <w:p w14:paraId="4B0A69D0">
      <w:pPr>
        <w:spacing w:line="440" w:lineRule="exact"/>
        <w:ind w:firstLine="420"/>
        <w:rPr>
          <w:rFonts w:ascii="Times New Roman" w:hAnsi="Times New Roman"/>
          <w:b/>
          <w:bCs/>
          <w:u w:val="single"/>
        </w:rPr>
      </w:pPr>
      <w:r>
        <w:rPr>
          <w:rFonts w:hint="eastAsia" w:ascii="Times New Roman" w:hAnsi="Times New Roman"/>
          <w:b/>
          <w:bCs/>
        </w:rPr>
        <w:t>供应商名称：</w:t>
      </w:r>
      <w:r>
        <w:rPr>
          <w:rFonts w:hint="eastAsia" w:ascii="Times New Roman" w:hAnsi="Times New Roman" w:eastAsia="黑体" w:cs="黑体"/>
          <w:b/>
          <w:bCs/>
          <w:snapToGrid w:val="0"/>
          <w:kern w:val="0"/>
          <w:szCs w:val="21"/>
          <w:u w:val="single"/>
        </w:rPr>
        <w:t>（供应商单位全称，自行填写）</w:t>
      </w:r>
    </w:p>
    <w:p w14:paraId="5EB2AA93">
      <w:pPr>
        <w:snapToGrid w:val="0"/>
        <w:spacing w:line="440" w:lineRule="exact"/>
        <w:ind w:firstLine="1897" w:firstLineChars="900"/>
        <w:rPr>
          <w:rFonts w:ascii="Times New Roman" w:hAnsi="Times New Roman"/>
          <w:b/>
          <w:bCs/>
          <w:u w:val="single"/>
        </w:rPr>
      </w:pPr>
      <w:r>
        <w:rPr>
          <w:rFonts w:hint="eastAsia" w:ascii="Times New Roman" w:hAnsi="Times New Roman" w:eastAsia="黑体" w:cs="黑体"/>
          <w:b/>
          <w:bCs/>
          <w:snapToGrid w:val="0"/>
          <w:kern w:val="0"/>
          <w:szCs w:val="21"/>
          <w:u w:val="single"/>
        </w:rPr>
        <w:t>（项目名称）响</w:t>
      </w:r>
      <w:r>
        <w:rPr>
          <w:rFonts w:hint="eastAsia" w:ascii="Times New Roman" w:hAnsi="Times New Roman"/>
          <w:b/>
          <w:bCs/>
          <w:u w:val="single"/>
        </w:rPr>
        <w:t xml:space="preserve">应文件       </w:t>
      </w:r>
    </w:p>
    <w:p w14:paraId="02A1EDC6">
      <w:pPr>
        <w:spacing w:line="440" w:lineRule="exact"/>
        <w:ind w:firstLine="422" w:firstLineChars="200"/>
        <w:rPr>
          <w:rFonts w:ascii="Times New Roman" w:hAnsi="Times New Roman"/>
          <w:b/>
          <w:bCs/>
        </w:rPr>
      </w:pPr>
      <w:r>
        <w:rPr>
          <w:rFonts w:hint="eastAsia" w:ascii="Times New Roman" w:hAnsi="Times New Roman"/>
          <w:b/>
          <w:bCs/>
          <w:u w:val="single"/>
        </w:rPr>
        <w:t>在 202</w:t>
      </w:r>
      <w:r>
        <w:rPr>
          <w:rFonts w:ascii="Times New Roman" w:hAnsi="Times New Roman"/>
          <w:b/>
          <w:bCs/>
          <w:u w:val="single"/>
        </w:rPr>
        <w:t>5</w:t>
      </w:r>
      <w:r>
        <w:rPr>
          <w:rFonts w:hint="eastAsia" w:ascii="Times New Roman" w:hAnsi="Times New Roman"/>
          <w:b/>
          <w:bCs/>
          <w:u w:val="single"/>
        </w:rPr>
        <w:t xml:space="preserve"> 年 </w:t>
      </w:r>
      <w:r>
        <w:rPr>
          <w:rFonts w:ascii="Times New Roman" w:hAnsi="Times New Roman"/>
          <w:b/>
          <w:bCs/>
          <w:u w:val="single"/>
        </w:rPr>
        <w:t>09</w:t>
      </w:r>
      <w:r>
        <w:rPr>
          <w:rFonts w:hint="eastAsia" w:ascii="Times New Roman" w:hAnsi="Times New Roman"/>
          <w:b/>
          <w:bCs/>
          <w:u w:val="single"/>
        </w:rPr>
        <w:t xml:space="preserve"> 月 </w:t>
      </w:r>
      <w:r>
        <w:rPr>
          <w:rFonts w:hint="eastAsia" w:ascii="Times New Roman" w:hAnsi="Times New Roman"/>
          <w:b/>
          <w:bCs/>
          <w:u w:val="single"/>
          <w:lang w:val="en-US" w:eastAsia="zh-CN"/>
        </w:rPr>
        <w:t>2</w:t>
      </w:r>
      <w:r>
        <w:rPr>
          <w:rFonts w:hint="eastAsia" w:ascii="Times New Roman" w:hAnsi="Times New Roman"/>
          <w:b/>
          <w:bCs/>
          <w:u w:val="single"/>
          <w:lang w:val="en-US" w:eastAsia="zh-CN"/>
        </w:rPr>
        <w:t>2</w:t>
      </w:r>
      <w:r>
        <w:rPr>
          <w:rFonts w:hint="eastAsia" w:ascii="Times New Roman" w:hAnsi="Times New Roman"/>
          <w:b/>
          <w:bCs/>
          <w:u w:val="single"/>
        </w:rPr>
        <w:t xml:space="preserve"> 日 </w:t>
      </w:r>
      <w:r>
        <w:rPr>
          <w:rFonts w:ascii="Times New Roman" w:hAnsi="Times New Roman"/>
          <w:b/>
          <w:bCs/>
          <w:u w:val="single"/>
        </w:rPr>
        <w:t>1</w:t>
      </w:r>
      <w:r>
        <w:rPr>
          <w:rFonts w:hint="eastAsia" w:ascii="Times New Roman" w:hAnsi="Times New Roman"/>
          <w:b/>
          <w:bCs/>
          <w:u w:val="single"/>
          <w:lang w:val="en-US" w:eastAsia="zh-CN"/>
        </w:rPr>
        <w:t>4</w:t>
      </w:r>
      <w:r>
        <w:rPr>
          <w:rFonts w:hint="eastAsia" w:ascii="Times New Roman" w:hAnsi="Times New Roman"/>
          <w:b/>
          <w:bCs/>
          <w:u w:val="single"/>
        </w:rPr>
        <w:t xml:space="preserve"> 时 </w:t>
      </w:r>
      <w:r>
        <w:rPr>
          <w:rFonts w:ascii="Times New Roman" w:hAnsi="Times New Roman"/>
          <w:b/>
          <w:bCs/>
          <w:u w:val="single"/>
        </w:rPr>
        <w:t>3</w:t>
      </w:r>
      <w:r>
        <w:rPr>
          <w:rFonts w:hint="eastAsia" w:ascii="Times New Roman" w:hAnsi="Times New Roman"/>
          <w:b/>
          <w:bCs/>
          <w:u w:val="single"/>
        </w:rPr>
        <w:t>0 分</w:t>
      </w:r>
      <w:r>
        <w:rPr>
          <w:rFonts w:hint="eastAsia" w:ascii="Times New Roman" w:hAnsi="Times New Roman"/>
          <w:b/>
          <w:bCs/>
        </w:rPr>
        <w:t>（递交响应文件的截止时间）前不得开启</w:t>
      </w:r>
    </w:p>
    <w:p w14:paraId="6C28695E">
      <w:pPr>
        <w:spacing w:line="440" w:lineRule="exact"/>
        <w:ind w:firstLine="420"/>
        <w:rPr>
          <w:rFonts w:ascii="Times New Roman" w:hAnsi="Times New Roman"/>
        </w:rPr>
      </w:pPr>
      <w:r>
        <w:rPr>
          <w:rFonts w:ascii="Times New Roman" w:hAnsi="Times New Roman"/>
        </w:rPr>
        <w:t>4.1.2未按本章第4.1.1项要求密封的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14:paraId="3ED5727A">
      <w:pPr>
        <w:keepNext/>
        <w:keepLines/>
        <w:spacing w:before="120" w:after="120"/>
        <w:outlineLvl w:val="2"/>
        <w:rPr>
          <w:rFonts w:ascii="Times New Roman" w:hAnsi="Times New Roman" w:eastAsia="黑体"/>
          <w:bCs/>
          <w:sz w:val="24"/>
          <w:szCs w:val="32"/>
        </w:rPr>
      </w:pPr>
      <w:bookmarkStart w:id="100" w:name="_Toc26656966"/>
      <w:bookmarkStart w:id="101" w:name="_Toc14201235"/>
      <w:r>
        <w:rPr>
          <w:rFonts w:ascii="Times New Roman" w:hAnsi="Times New Roman" w:eastAsia="黑体"/>
          <w:bCs/>
          <w:sz w:val="24"/>
          <w:szCs w:val="32"/>
        </w:rPr>
        <w:t>4.2 响应文件的递交</w:t>
      </w:r>
      <w:bookmarkEnd w:id="100"/>
      <w:bookmarkEnd w:id="101"/>
    </w:p>
    <w:p w14:paraId="704ED0C1">
      <w:pPr>
        <w:spacing w:line="440" w:lineRule="exact"/>
        <w:ind w:firstLine="420"/>
        <w:rPr>
          <w:rFonts w:ascii="Times New Roman" w:hAnsi="Times New Roman"/>
        </w:rPr>
      </w:pPr>
      <w:r>
        <w:rPr>
          <w:rFonts w:ascii="Times New Roman" w:hAnsi="Times New Roman"/>
        </w:rPr>
        <w:t>4.2.1供应商应当</w:t>
      </w:r>
      <w:r>
        <w:rPr>
          <w:rFonts w:hint="eastAsia" w:ascii="Times New Roman" w:hAnsi="Times New Roman"/>
        </w:rPr>
        <w:t>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第5条的规定递交响应文件</w:t>
      </w:r>
      <w:r>
        <w:rPr>
          <w:rFonts w:ascii="Times New Roman" w:hAnsi="Times New Roman"/>
        </w:rPr>
        <w:t>。</w:t>
      </w:r>
    </w:p>
    <w:p w14:paraId="04113AE5">
      <w:pPr>
        <w:spacing w:line="440" w:lineRule="exact"/>
        <w:ind w:firstLine="420"/>
        <w:rPr>
          <w:rFonts w:ascii="Times New Roman" w:hAnsi="Times New Roman"/>
        </w:rPr>
      </w:pPr>
      <w:r>
        <w:rPr>
          <w:rFonts w:ascii="Times New Roman" w:hAnsi="Times New Roman"/>
        </w:rPr>
        <w:t>4.2.</w:t>
      </w:r>
      <w:r>
        <w:rPr>
          <w:rFonts w:hint="eastAsia" w:ascii="Times New Roman" w:hAnsi="Times New Roman"/>
        </w:rPr>
        <w:t>2递交响应文件的供应商数量不足3家时，采购人将宣布本次采购失败，并退还已递交的响应文件。</w:t>
      </w:r>
    </w:p>
    <w:p w14:paraId="2A40C9FD">
      <w:pPr>
        <w:spacing w:line="440" w:lineRule="exact"/>
        <w:ind w:firstLine="420"/>
        <w:rPr>
          <w:rFonts w:ascii="Times New Roman" w:hAnsi="Times New Roman"/>
        </w:rPr>
      </w:pPr>
      <w:bookmarkStart w:id="102" w:name="_Toc26656968"/>
      <w:bookmarkStart w:id="103" w:name="_Toc14201237"/>
      <w:bookmarkStart w:id="104" w:name="_Toc9067724"/>
      <w:r>
        <w:rPr>
          <w:rFonts w:hint="eastAsia" w:ascii="Times New Roman" w:hAnsi="Times New Roman"/>
        </w:rPr>
        <w:t>4.2.3如通过初步评审的有效供应商数量不足3家的，则宣布本次采购无效。</w:t>
      </w:r>
    </w:p>
    <w:p w14:paraId="70D80C88">
      <w:pPr>
        <w:spacing w:line="440" w:lineRule="exact"/>
        <w:ind w:firstLine="420"/>
        <w:rPr>
          <w:rFonts w:ascii="Times New Roman" w:hAnsi="Times New Roman"/>
        </w:rPr>
      </w:pPr>
      <w:r>
        <w:rPr>
          <w:rFonts w:hint="eastAsia" w:ascii="Times New Roman" w:hAnsi="Times New Roman"/>
        </w:rPr>
        <w:t>4.2.4 除第4.2.2项规定外，</w:t>
      </w:r>
      <w:r>
        <w:rPr>
          <w:rFonts w:ascii="Times New Roman" w:hAnsi="Times New Roman"/>
        </w:rPr>
        <w:t>供应商所递交的响应文件不予退还。</w:t>
      </w:r>
    </w:p>
    <w:p w14:paraId="534D4713">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 xml:space="preserve">5. </w:t>
      </w:r>
      <w:bookmarkEnd w:id="102"/>
      <w:bookmarkEnd w:id="103"/>
      <w:bookmarkEnd w:id="104"/>
      <w:r>
        <w:rPr>
          <w:rFonts w:ascii="Times New Roman" w:hAnsi="Times New Roman" w:eastAsia="黑体"/>
          <w:bCs/>
          <w:sz w:val="24"/>
          <w:szCs w:val="32"/>
        </w:rPr>
        <w:t>启封</w:t>
      </w:r>
    </w:p>
    <w:p w14:paraId="29048A5B">
      <w:pPr>
        <w:keepNext/>
        <w:keepLines/>
        <w:spacing w:before="120" w:after="120"/>
        <w:outlineLvl w:val="2"/>
        <w:rPr>
          <w:rFonts w:ascii="Times New Roman" w:hAnsi="Times New Roman" w:eastAsia="黑体"/>
          <w:bCs/>
          <w:sz w:val="24"/>
          <w:szCs w:val="32"/>
        </w:rPr>
      </w:pPr>
      <w:bookmarkStart w:id="105" w:name="_Toc26656969"/>
      <w:bookmarkStart w:id="106" w:name="_Toc14201238"/>
      <w:r>
        <w:rPr>
          <w:rFonts w:ascii="Times New Roman" w:hAnsi="Times New Roman" w:eastAsia="黑体"/>
          <w:bCs/>
          <w:sz w:val="24"/>
          <w:szCs w:val="32"/>
        </w:rPr>
        <w:t>5.1 启封时间和地点</w:t>
      </w:r>
      <w:bookmarkEnd w:id="105"/>
      <w:bookmarkEnd w:id="106"/>
    </w:p>
    <w:p w14:paraId="6C58B0BD">
      <w:pPr>
        <w:spacing w:line="440" w:lineRule="exact"/>
        <w:ind w:firstLine="420"/>
        <w:rPr>
          <w:rFonts w:ascii="Times New Roman" w:hAnsi="Times New Roman"/>
        </w:rPr>
      </w:pPr>
      <w:r>
        <w:rPr>
          <w:rFonts w:ascii="Times New Roman" w:hAnsi="Times New Roman"/>
        </w:rPr>
        <w:t>采购人在本章第4.2.1项规定的响应文件递交截止时间（启封时间），</w:t>
      </w:r>
      <w:r>
        <w:rPr>
          <w:rFonts w:hint="eastAsia" w:ascii="Times New Roman" w:hAnsi="Times New Roman"/>
        </w:rPr>
        <w:t>按照第一章</w:t>
      </w:r>
      <w:r>
        <w:rPr>
          <w:rFonts w:ascii="Times New Roman" w:hAnsi="Times New Roman"/>
        </w:rPr>
        <w:t>“</w:t>
      </w:r>
      <w:r>
        <w:rPr>
          <w:rFonts w:hint="eastAsia" w:ascii="Times New Roman" w:hAnsi="Times New Roman"/>
          <w:szCs w:val="21"/>
        </w:rPr>
        <w:t>采购公告</w:t>
      </w:r>
      <w:r>
        <w:rPr>
          <w:rFonts w:ascii="Times New Roman" w:hAnsi="Times New Roman"/>
        </w:rPr>
        <w:t>”</w:t>
      </w:r>
      <w:r>
        <w:rPr>
          <w:rFonts w:hint="eastAsia" w:ascii="Times New Roman" w:hAnsi="Times New Roman"/>
          <w:szCs w:val="21"/>
        </w:rPr>
        <w:t>第6条的规定进行启封</w:t>
      </w:r>
      <w:r>
        <w:rPr>
          <w:rFonts w:ascii="Times New Roman" w:hAnsi="Times New Roman"/>
        </w:rPr>
        <w:t>。</w:t>
      </w:r>
    </w:p>
    <w:p w14:paraId="72332416">
      <w:pPr>
        <w:spacing w:line="440" w:lineRule="exact"/>
        <w:ind w:firstLine="420"/>
        <w:rPr>
          <w:rFonts w:ascii="Times New Roman" w:hAnsi="Times New Roman"/>
        </w:rPr>
      </w:pPr>
      <w:r>
        <w:rPr>
          <w:rFonts w:ascii="Times New Roman" w:hAnsi="Times New Roman"/>
        </w:rPr>
        <w:t>供应商若未派法定代表人或其委托代理人出席启封活动，视为该供应商默认启封结果。</w:t>
      </w:r>
    </w:p>
    <w:p w14:paraId="46D23FE4">
      <w:pPr>
        <w:keepNext/>
        <w:keepLines/>
        <w:spacing w:before="120" w:after="120"/>
        <w:outlineLvl w:val="2"/>
        <w:rPr>
          <w:rFonts w:ascii="Times New Roman" w:hAnsi="Times New Roman" w:eastAsia="黑体"/>
          <w:bCs/>
          <w:sz w:val="24"/>
          <w:szCs w:val="32"/>
        </w:rPr>
      </w:pPr>
      <w:bookmarkStart w:id="107" w:name="_Toc26656970"/>
      <w:bookmarkStart w:id="108" w:name="_Toc14201239"/>
      <w:r>
        <w:rPr>
          <w:rFonts w:ascii="Times New Roman" w:hAnsi="Times New Roman" w:eastAsia="黑体"/>
          <w:bCs/>
          <w:sz w:val="24"/>
          <w:szCs w:val="32"/>
        </w:rPr>
        <w:t>5.2</w:t>
      </w:r>
      <w:r>
        <w:rPr>
          <w:rFonts w:hint="eastAsia" w:ascii="Times New Roman" w:hAnsi="Times New Roman" w:eastAsia="黑体"/>
          <w:bCs/>
          <w:sz w:val="24"/>
          <w:szCs w:val="32"/>
        </w:rPr>
        <w:t>启封</w:t>
      </w:r>
      <w:r>
        <w:rPr>
          <w:rFonts w:ascii="Times New Roman" w:hAnsi="Times New Roman" w:eastAsia="黑体"/>
          <w:bCs/>
          <w:sz w:val="24"/>
          <w:szCs w:val="32"/>
        </w:rPr>
        <w:t>程序</w:t>
      </w:r>
      <w:bookmarkEnd w:id="107"/>
      <w:bookmarkEnd w:id="108"/>
    </w:p>
    <w:p w14:paraId="3EF3386A">
      <w:pPr>
        <w:spacing w:line="440" w:lineRule="exact"/>
        <w:ind w:firstLine="420"/>
        <w:rPr>
          <w:rFonts w:ascii="Times New Roman" w:hAnsi="Times New Roman"/>
        </w:rPr>
      </w:pPr>
      <w:r>
        <w:rPr>
          <w:rFonts w:ascii="Times New Roman" w:hAnsi="Times New Roman"/>
        </w:rPr>
        <w:t xml:space="preserve">5.2.1主持人按下列程序进行启封： </w:t>
      </w:r>
    </w:p>
    <w:p w14:paraId="01D7C3D5">
      <w:pPr>
        <w:spacing w:line="440" w:lineRule="exact"/>
        <w:ind w:firstLine="420"/>
        <w:rPr>
          <w:rFonts w:ascii="Times New Roman" w:hAnsi="Times New Roman"/>
        </w:rPr>
      </w:pPr>
      <w:r>
        <w:rPr>
          <w:rFonts w:ascii="Times New Roman" w:hAnsi="Times New Roman"/>
        </w:rPr>
        <w:t>（1）公布在响应文件递交截止时间</w:t>
      </w:r>
      <w:r>
        <w:rPr>
          <w:rFonts w:hint="eastAsia" w:ascii="Times New Roman" w:hAnsi="Times New Roman"/>
        </w:rPr>
        <w:t>前</w:t>
      </w:r>
      <w:r>
        <w:rPr>
          <w:rFonts w:ascii="Times New Roman" w:hAnsi="Times New Roman"/>
        </w:rPr>
        <w:t>递交响应文件的供应商名称；</w:t>
      </w:r>
    </w:p>
    <w:p w14:paraId="5B48172A">
      <w:pPr>
        <w:spacing w:line="440" w:lineRule="exact"/>
        <w:ind w:firstLine="420"/>
        <w:rPr>
          <w:rFonts w:ascii="Times New Roman" w:hAnsi="Times New Roman"/>
        </w:rPr>
      </w:pPr>
      <w:r>
        <w:rPr>
          <w:rFonts w:ascii="Times New Roman" w:hAnsi="Times New Roman"/>
        </w:rPr>
        <w:t xml:space="preserve">（2）由供应商推选的代表检查响应文件的密封情况； </w:t>
      </w:r>
    </w:p>
    <w:p w14:paraId="1F2D279C">
      <w:pPr>
        <w:spacing w:line="440" w:lineRule="exact"/>
        <w:ind w:firstLine="420"/>
        <w:rPr>
          <w:rFonts w:ascii="Times New Roman" w:hAnsi="Times New Roman"/>
          <w:bCs/>
        </w:rPr>
      </w:pPr>
      <w:r>
        <w:rPr>
          <w:rFonts w:ascii="Times New Roman" w:hAnsi="Times New Roman"/>
        </w:rPr>
        <w:t>（3）</w:t>
      </w:r>
      <w:r>
        <w:rPr>
          <w:rFonts w:ascii="Times New Roman" w:hAnsi="Times New Roman"/>
          <w:bCs/>
        </w:rPr>
        <w:t>对响应文件进行启封，公布供应商名称、合同包名称、报价、质量目标、</w:t>
      </w:r>
      <w:r>
        <w:rPr>
          <w:rFonts w:hint="eastAsia" w:ascii="Times New Roman" w:hAnsi="Times New Roman"/>
          <w:bCs/>
        </w:rPr>
        <w:t>服务</w:t>
      </w:r>
      <w:r>
        <w:rPr>
          <w:rFonts w:ascii="Times New Roman" w:hAnsi="Times New Roman"/>
          <w:bCs/>
        </w:rPr>
        <w:t>期、响应保证金递交情况及其他内容；</w:t>
      </w:r>
    </w:p>
    <w:p w14:paraId="0CB6FA68">
      <w:pPr>
        <w:spacing w:line="440" w:lineRule="exact"/>
        <w:ind w:firstLine="420"/>
        <w:rPr>
          <w:rFonts w:ascii="Times New Roman" w:hAnsi="Times New Roman"/>
          <w:bCs/>
        </w:rPr>
      </w:pPr>
      <w:r>
        <w:rPr>
          <w:rFonts w:ascii="Times New Roman" w:hAnsi="Times New Roman"/>
          <w:bCs/>
        </w:rPr>
        <w:t>（</w:t>
      </w:r>
      <w:r>
        <w:rPr>
          <w:rFonts w:hint="eastAsia" w:ascii="Times New Roman" w:hAnsi="Times New Roman"/>
          <w:bCs/>
        </w:rPr>
        <w:t>4</w:t>
      </w:r>
      <w:r>
        <w:rPr>
          <w:rFonts w:ascii="Times New Roman" w:hAnsi="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14:paraId="5282BE3E">
      <w:pPr>
        <w:spacing w:line="440" w:lineRule="exact"/>
        <w:ind w:firstLine="420"/>
        <w:rPr>
          <w:rFonts w:ascii="Times New Roman" w:hAnsi="Times New Roman"/>
          <w:bCs/>
        </w:rPr>
      </w:pPr>
      <w:r>
        <w:rPr>
          <w:rFonts w:ascii="Times New Roman" w:hAnsi="Times New Roman"/>
          <w:bCs/>
        </w:rPr>
        <w:t>（</w:t>
      </w:r>
      <w:r>
        <w:rPr>
          <w:rFonts w:hint="eastAsia" w:ascii="Times New Roman" w:hAnsi="Times New Roman"/>
          <w:bCs/>
        </w:rPr>
        <w:t>5</w:t>
      </w:r>
      <w:r>
        <w:rPr>
          <w:rFonts w:ascii="Times New Roman" w:hAnsi="Times New Roman"/>
          <w:bCs/>
        </w:rPr>
        <w:t>）</w:t>
      </w:r>
      <w:r>
        <w:rPr>
          <w:rFonts w:hint="eastAsia" w:ascii="Times New Roman" w:hAnsi="Times New Roman"/>
          <w:bCs/>
        </w:rPr>
        <w:t>启封</w:t>
      </w:r>
      <w:r>
        <w:rPr>
          <w:rFonts w:ascii="Times New Roman" w:hAnsi="Times New Roman"/>
        </w:rPr>
        <w:t>结束</w:t>
      </w:r>
      <w:r>
        <w:rPr>
          <w:rFonts w:ascii="Times New Roman" w:hAnsi="Times New Roman"/>
          <w:bCs/>
        </w:rPr>
        <w:t>。</w:t>
      </w:r>
    </w:p>
    <w:p w14:paraId="05CB942F">
      <w:pPr>
        <w:spacing w:line="440" w:lineRule="exact"/>
        <w:ind w:firstLine="420"/>
        <w:rPr>
          <w:rFonts w:ascii="Times New Roman" w:hAnsi="Times New Roman"/>
          <w:bCs/>
        </w:rPr>
      </w:pPr>
      <w:r>
        <w:rPr>
          <w:rFonts w:ascii="Times New Roman" w:hAnsi="Times New Roman"/>
          <w:bCs/>
        </w:rPr>
        <w:t>5.2.2若采购人发现响应文件出现以下任一情况，其报价将不再参加评审：</w:t>
      </w:r>
    </w:p>
    <w:p w14:paraId="0F400E68">
      <w:pPr>
        <w:spacing w:line="440" w:lineRule="exact"/>
        <w:ind w:firstLine="420"/>
        <w:rPr>
          <w:rFonts w:hint="eastAsia" w:ascii="Times New Roman" w:hAnsi="Times New Roman"/>
          <w:bCs/>
        </w:rPr>
      </w:pPr>
      <w:r>
        <w:rPr>
          <w:rFonts w:ascii="Times New Roman" w:hAnsi="Times New Roman"/>
          <w:bCs/>
        </w:rPr>
        <w:t>（1）报价超出</w:t>
      </w:r>
      <w:r>
        <w:rPr>
          <w:rFonts w:hint="eastAsia" w:ascii="Times New Roman" w:hAnsi="Times New Roman"/>
          <w:bCs/>
        </w:rPr>
        <w:t>限价；</w:t>
      </w:r>
    </w:p>
    <w:p w14:paraId="658CEC7E">
      <w:pPr>
        <w:spacing w:line="440" w:lineRule="exact"/>
        <w:ind w:firstLine="420"/>
        <w:rPr>
          <w:rFonts w:ascii="Times New Roman" w:hAnsi="Times New Roman"/>
          <w:bCs/>
        </w:rPr>
      </w:pPr>
      <w:r>
        <w:rPr>
          <w:rFonts w:hint="eastAsia" w:ascii="Times New Roman" w:hAnsi="Times New Roman"/>
          <w:bCs/>
        </w:rPr>
        <w:t>（2）</w:t>
      </w:r>
      <w:r>
        <w:rPr>
          <w:rFonts w:ascii="Times New Roman" w:hAnsi="Times New Roman"/>
          <w:bCs/>
        </w:rPr>
        <w:t>未在报价函上填写</w:t>
      </w:r>
      <w:r>
        <w:rPr>
          <w:rFonts w:hint="eastAsia" w:ascii="Times New Roman" w:hAnsi="Times New Roman"/>
          <w:bCs/>
        </w:rPr>
        <w:t>报价；</w:t>
      </w:r>
    </w:p>
    <w:p w14:paraId="11EAD29E">
      <w:pPr>
        <w:spacing w:line="440" w:lineRule="exact"/>
        <w:ind w:firstLine="420"/>
        <w:rPr>
          <w:rFonts w:ascii="Times New Roman" w:hAnsi="Times New Roman"/>
          <w:bCs/>
        </w:rPr>
      </w:pPr>
      <w:r>
        <w:rPr>
          <w:rFonts w:hint="eastAsia" w:ascii="Times New Roman" w:hAnsi="Times New Roman"/>
          <w:bCs/>
        </w:rPr>
        <w:t>（3）报价函中的报价与已标价的报价清单总报价不一致（四舍五入除外）</w:t>
      </w:r>
      <w:r>
        <w:rPr>
          <w:rFonts w:ascii="Times New Roman" w:hAnsi="Times New Roman"/>
          <w:bCs/>
        </w:rPr>
        <w:t>；</w:t>
      </w:r>
    </w:p>
    <w:p w14:paraId="4BC5C479">
      <w:pPr>
        <w:spacing w:line="440" w:lineRule="exact"/>
        <w:ind w:firstLine="420"/>
        <w:rPr>
          <w:rFonts w:ascii="Times New Roman" w:hAnsi="Times New Roman"/>
          <w:bCs/>
        </w:rPr>
      </w:pPr>
      <w:r>
        <w:rPr>
          <w:rFonts w:hint="eastAsia" w:ascii="Times New Roman" w:hAnsi="Times New Roman"/>
          <w:bCs/>
        </w:rPr>
        <w:t>（4）未按要求提交响应保证金。</w:t>
      </w:r>
    </w:p>
    <w:p w14:paraId="7FFD18BD">
      <w:pPr>
        <w:spacing w:line="400" w:lineRule="exact"/>
        <w:ind w:firstLine="420"/>
        <w:rPr>
          <w:rFonts w:ascii="Times New Roman" w:hAnsi="Times New Roman"/>
        </w:rPr>
      </w:pPr>
      <w:r>
        <w:rPr>
          <w:rFonts w:hint="eastAsia" w:ascii="Times New Roman" w:hAnsi="Times New Roman"/>
        </w:rPr>
        <w:t>5.2.3</w:t>
      </w:r>
      <w:r>
        <w:rPr>
          <w:rFonts w:ascii="Times New Roman" w:hAnsi="Times New Roman"/>
        </w:rPr>
        <w:t>供应商</w:t>
      </w:r>
      <w:r>
        <w:rPr>
          <w:rFonts w:hint="eastAsia" w:ascii="Times New Roman" w:hAnsi="Times New Roman"/>
        </w:rPr>
        <w:t>在</w:t>
      </w:r>
      <w:r>
        <w:rPr>
          <w:rFonts w:ascii="Times New Roman" w:hAnsi="Times New Roman"/>
        </w:rPr>
        <w:t>启封过程</w:t>
      </w:r>
      <w:r>
        <w:rPr>
          <w:rFonts w:hint="eastAsia" w:ascii="Times New Roman" w:hAnsi="Times New Roman"/>
        </w:rPr>
        <w:t>中</w:t>
      </w:r>
      <w:r>
        <w:rPr>
          <w:rFonts w:ascii="Times New Roman" w:hAnsi="Times New Roman"/>
        </w:rPr>
        <w:t>有</w:t>
      </w:r>
      <w:r>
        <w:rPr>
          <w:rFonts w:hint="eastAsia" w:ascii="Times New Roman" w:hAnsi="Times New Roman"/>
        </w:rPr>
        <w:t>疑问</w:t>
      </w:r>
      <w:r>
        <w:rPr>
          <w:rFonts w:ascii="Times New Roman" w:hAnsi="Times New Roman"/>
        </w:rPr>
        <w:t>的，应当在</w:t>
      </w:r>
      <w:r>
        <w:rPr>
          <w:rFonts w:hint="eastAsia" w:ascii="Times New Roman" w:hAnsi="Times New Roman"/>
        </w:rPr>
        <w:t>现场</w:t>
      </w:r>
      <w:r>
        <w:rPr>
          <w:rFonts w:ascii="Times New Roman" w:hAnsi="Times New Roman"/>
        </w:rPr>
        <w:t>提出</w:t>
      </w:r>
      <w:r>
        <w:rPr>
          <w:rFonts w:hint="eastAsia" w:ascii="Times New Roman" w:hAnsi="Times New Roman"/>
        </w:rPr>
        <w:t>，</w:t>
      </w:r>
      <w:r>
        <w:rPr>
          <w:rFonts w:ascii="Times New Roman" w:hAnsi="Times New Roman"/>
        </w:rPr>
        <w:t>采购人</w:t>
      </w:r>
      <w:r>
        <w:rPr>
          <w:rFonts w:hint="eastAsia" w:ascii="Times New Roman" w:hAnsi="Times New Roman"/>
        </w:rPr>
        <w:t>将</w:t>
      </w:r>
      <w:r>
        <w:rPr>
          <w:rFonts w:ascii="Times New Roman" w:hAnsi="Times New Roman"/>
        </w:rPr>
        <w:t>当场作出答复。</w:t>
      </w:r>
    </w:p>
    <w:p w14:paraId="5F569603">
      <w:pPr>
        <w:keepNext/>
        <w:keepLines/>
        <w:spacing w:before="156" w:beforeLines="50" w:after="156" w:afterLines="50"/>
        <w:outlineLvl w:val="1"/>
        <w:rPr>
          <w:rFonts w:ascii="Times New Roman" w:hAnsi="Times New Roman" w:eastAsia="黑体"/>
          <w:bCs/>
          <w:sz w:val="24"/>
          <w:szCs w:val="32"/>
        </w:rPr>
      </w:pPr>
      <w:bookmarkStart w:id="109" w:name="_Toc14201241"/>
      <w:bookmarkStart w:id="110" w:name="_Toc26656972"/>
      <w:bookmarkStart w:id="111" w:name="_Toc9067725"/>
      <w:r>
        <w:rPr>
          <w:rFonts w:ascii="Times New Roman" w:hAnsi="Times New Roman" w:eastAsia="黑体"/>
          <w:bCs/>
          <w:sz w:val="24"/>
          <w:szCs w:val="32"/>
        </w:rPr>
        <w:t>6. 评</w:t>
      </w:r>
      <w:bookmarkEnd w:id="109"/>
      <w:bookmarkEnd w:id="110"/>
      <w:bookmarkEnd w:id="111"/>
      <w:r>
        <w:rPr>
          <w:rFonts w:ascii="Times New Roman" w:hAnsi="Times New Roman" w:eastAsia="黑体"/>
          <w:bCs/>
          <w:sz w:val="24"/>
          <w:szCs w:val="32"/>
        </w:rPr>
        <w:t>审</w:t>
      </w:r>
    </w:p>
    <w:p w14:paraId="25F4A9E3">
      <w:pPr>
        <w:keepNext/>
        <w:keepLines/>
        <w:spacing w:before="120" w:after="120"/>
        <w:outlineLvl w:val="2"/>
        <w:rPr>
          <w:rFonts w:ascii="Times New Roman" w:hAnsi="Times New Roman" w:eastAsia="黑体"/>
          <w:bCs/>
          <w:sz w:val="24"/>
          <w:szCs w:val="32"/>
        </w:rPr>
      </w:pPr>
      <w:bookmarkStart w:id="112" w:name="_Toc14201242"/>
      <w:bookmarkStart w:id="113" w:name="_Toc26656973"/>
      <w:r>
        <w:rPr>
          <w:rFonts w:ascii="Times New Roman" w:hAnsi="Times New Roman" w:eastAsia="黑体"/>
          <w:bCs/>
          <w:sz w:val="24"/>
          <w:szCs w:val="32"/>
        </w:rPr>
        <w:t>6.1</w:t>
      </w:r>
      <w:bookmarkEnd w:id="112"/>
      <w:bookmarkEnd w:id="113"/>
      <w:r>
        <w:rPr>
          <w:rFonts w:hint="eastAsia" w:ascii="Times New Roman" w:hAnsi="Times New Roman" w:eastAsia="黑体"/>
          <w:bCs/>
          <w:sz w:val="24"/>
          <w:szCs w:val="32"/>
        </w:rPr>
        <w:t>评审小组</w:t>
      </w:r>
    </w:p>
    <w:p w14:paraId="197FB208">
      <w:pPr>
        <w:spacing w:line="440" w:lineRule="exact"/>
        <w:ind w:firstLine="420"/>
        <w:rPr>
          <w:rFonts w:ascii="Times New Roman" w:hAnsi="Times New Roman"/>
        </w:rPr>
      </w:pPr>
      <w:r>
        <w:rPr>
          <w:rFonts w:hint="eastAsia" w:ascii="Times New Roman" w:hAnsi="Times New Roman"/>
        </w:rPr>
        <w:t>评审小组由设计总院检测板块专家委员会或公司评、定标委员会的成</w:t>
      </w:r>
      <w:r>
        <w:rPr>
          <w:rFonts w:hint="eastAsia" w:ascii="Times New Roman" w:hAnsi="Times New Roman" w:eastAsia="宋体" w:cs="Times New Roman"/>
        </w:rPr>
        <w:t>员组成，人数3人。</w:t>
      </w:r>
    </w:p>
    <w:p w14:paraId="43D91F35">
      <w:pPr>
        <w:keepNext/>
        <w:keepLines/>
        <w:spacing w:before="120" w:after="120"/>
        <w:outlineLvl w:val="2"/>
        <w:rPr>
          <w:rFonts w:ascii="Times New Roman" w:hAnsi="Times New Roman" w:eastAsia="黑体"/>
          <w:bCs/>
          <w:sz w:val="24"/>
          <w:szCs w:val="32"/>
        </w:rPr>
      </w:pPr>
      <w:bookmarkStart w:id="114" w:name="_Toc26656975"/>
      <w:bookmarkStart w:id="115" w:name="_Toc14201244"/>
      <w:r>
        <w:rPr>
          <w:rFonts w:ascii="Times New Roman" w:hAnsi="Times New Roman" w:eastAsia="黑体"/>
          <w:bCs/>
          <w:sz w:val="24"/>
          <w:szCs w:val="32"/>
        </w:rPr>
        <w:t>6.</w:t>
      </w:r>
      <w:r>
        <w:rPr>
          <w:rFonts w:hint="eastAsia" w:ascii="Times New Roman" w:hAnsi="Times New Roman" w:eastAsia="黑体"/>
          <w:bCs/>
          <w:sz w:val="24"/>
          <w:szCs w:val="32"/>
        </w:rPr>
        <w:t>2</w:t>
      </w:r>
      <w:r>
        <w:rPr>
          <w:rFonts w:ascii="Times New Roman" w:hAnsi="Times New Roman" w:eastAsia="黑体"/>
          <w:bCs/>
          <w:sz w:val="24"/>
          <w:szCs w:val="32"/>
        </w:rPr>
        <w:t>评</w:t>
      </w:r>
      <w:bookmarkEnd w:id="114"/>
      <w:bookmarkEnd w:id="115"/>
      <w:r>
        <w:rPr>
          <w:rFonts w:ascii="Times New Roman" w:hAnsi="Times New Roman" w:eastAsia="黑体"/>
          <w:bCs/>
          <w:sz w:val="24"/>
          <w:szCs w:val="32"/>
        </w:rPr>
        <w:t>审</w:t>
      </w:r>
    </w:p>
    <w:p w14:paraId="3F5C5633">
      <w:pPr>
        <w:spacing w:line="440" w:lineRule="exact"/>
        <w:ind w:firstLine="420"/>
        <w:rPr>
          <w:rFonts w:ascii="Times New Roman" w:hAnsi="Times New Roman"/>
        </w:rPr>
      </w:pPr>
      <w:r>
        <w:rPr>
          <w:rFonts w:ascii="Times New Roman" w:hAnsi="Times New Roman"/>
        </w:rPr>
        <w:t>6.</w:t>
      </w:r>
      <w:r>
        <w:rPr>
          <w:rFonts w:hint="eastAsia" w:ascii="Times New Roman" w:hAnsi="Times New Roman"/>
        </w:rPr>
        <w:t>2</w:t>
      </w:r>
      <w:r>
        <w:rPr>
          <w:rFonts w:ascii="Times New Roman" w:hAnsi="Times New Roman"/>
        </w:rPr>
        <w:t>.1</w:t>
      </w:r>
      <w:r>
        <w:rPr>
          <w:rFonts w:hint="eastAsia" w:ascii="Times New Roman" w:hAnsi="Times New Roman"/>
        </w:rPr>
        <w:t>评审小组</w:t>
      </w:r>
      <w:r>
        <w:rPr>
          <w:rFonts w:ascii="Times New Roman" w:hAnsi="Times New Roman"/>
        </w:rPr>
        <w:t>按照第三章“评审办法”规定的方法、评审因素、标准和程序对响应文件进行评审。</w:t>
      </w:r>
    </w:p>
    <w:p w14:paraId="011768F1">
      <w:pPr>
        <w:spacing w:line="440" w:lineRule="exact"/>
        <w:ind w:firstLine="420"/>
        <w:rPr>
          <w:rFonts w:hint="default" w:ascii="Times New Roman" w:hAnsi="Times New Roman" w:eastAsia="宋体" w:cs="Times New Roman"/>
          <w:lang w:val="en-US" w:eastAsia="zh-CN"/>
        </w:rPr>
      </w:pPr>
      <w:r>
        <w:rPr>
          <w:rFonts w:ascii="Times New Roman" w:hAnsi="Times New Roman"/>
        </w:rPr>
        <w:t>6.</w:t>
      </w:r>
      <w:r>
        <w:rPr>
          <w:rFonts w:hint="eastAsia" w:ascii="Times New Roman" w:hAnsi="Times New Roman"/>
        </w:rPr>
        <w:t>2</w:t>
      </w:r>
      <w:r>
        <w:rPr>
          <w:rFonts w:ascii="Times New Roman" w:hAnsi="Times New Roman"/>
        </w:rPr>
        <w:t>.2</w:t>
      </w:r>
      <w:r>
        <w:rPr>
          <w:rFonts w:hint="eastAsia" w:ascii="Times New Roman" w:hAnsi="Times New Roman"/>
        </w:rPr>
        <w:t>评审完成后，评审小组应向采购人提交书面评审报告和成交候选人名单。若出现报价相同的情况，按递交响应文件的时间先后顺序推荐成交候选人</w:t>
      </w:r>
      <w:r>
        <w:rPr>
          <w:rFonts w:hint="eastAsia" w:ascii="Times New Roman" w:hAnsi="Times New Roman" w:eastAsia="宋体" w:cs="Times New Roman"/>
        </w:rPr>
        <w:t>。</w:t>
      </w:r>
      <w:r>
        <w:rPr>
          <w:rFonts w:hint="eastAsia" w:ascii="Times New Roman" w:hAnsi="Times New Roman" w:eastAsia="宋体" w:cs="Times New Roman"/>
          <w:lang w:val="en-US" w:eastAsia="zh-CN"/>
        </w:rPr>
        <w:t>当有效响应单位为3家时，选取排名第1的响应单位为成交候选人；当有效响应单位为4~5家时，则选取排名前2的响应单位为成交候选人；</w:t>
      </w:r>
      <w:r>
        <w:rPr>
          <w:rFonts w:hint="eastAsia" w:ascii="Times New Roman" w:hAnsi="Times New Roman" w:eastAsia="宋体" w:cs="Times New Roman"/>
        </w:rPr>
        <w:t>当有效响应单位为</w:t>
      </w:r>
      <w:r>
        <w:rPr>
          <w:rFonts w:hint="eastAsia" w:ascii="Times New Roman" w:hAnsi="Times New Roman" w:eastAsia="宋体" w:cs="Times New Roman"/>
          <w:lang w:val="en-US" w:eastAsia="zh-CN"/>
        </w:rPr>
        <w:t>6</w:t>
      </w:r>
      <w:r>
        <w:rPr>
          <w:rFonts w:hint="eastAsia" w:ascii="Times New Roman" w:hAnsi="Times New Roman" w:eastAsia="宋体" w:cs="Times New Roman"/>
        </w:rPr>
        <w:t>家及以上时，则选取排名前3的响应单位为成交候选人。</w:t>
      </w:r>
      <w:r>
        <w:rPr>
          <w:rFonts w:hint="eastAsia" w:ascii="Times New Roman" w:hAnsi="Times New Roman" w:eastAsia="宋体" w:cs="Times New Roman"/>
          <w:lang w:val="en-US" w:eastAsia="zh-CN"/>
        </w:rPr>
        <w:t>评审小组推荐成交候选人的人数为：1~3人。</w:t>
      </w:r>
    </w:p>
    <w:p w14:paraId="47E44742">
      <w:pPr>
        <w:keepNext/>
        <w:keepLines/>
        <w:spacing w:before="156" w:beforeLines="50" w:after="156" w:afterLines="50"/>
        <w:outlineLvl w:val="1"/>
        <w:rPr>
          <w:rFonts w:ascii="Times New Roman" w:hAnsi="Times New Roman" w:eastAsia="黑体"/>
          <w:bCs/>
          <w:sz w:val="24"/>
          <w:szCs w:val="32"/>
        </w:rPr>
      </w:pPr>
      <w:bookmarkStart w:id="116" w:name="_Toc9067726"/>
      <w:bookmarkStart w:id="117" w:name="_Toc14201245"/>
      <w:bookmarkStart w:id="118" w:name="_Toc26656976"/>
      <w:r>
        <w:rPr>
          <w:rFonts w:ascii="Times New Roman" w:hAnsi="Times New Roman" w:eastAsia="黑体"/>
          <w:bCs/>
          <w:sz w:val="24"/>
          <w:szCs w:val="32"/>
        </w:rPr>
        <w:t>7. 合同授予</w:t>
      </w:r>
      <w:bookmarkEnd w:id="116"/>
      <w:bookmarkEnd w:id="117"/>
      <w:bookmarkEnd w:id="118"/>
    </w:p>
    <w:p w14:paraId="017A2A90">
      <w:pPr>
        <w:keepNext/>
        <w:keepLines/>
        <w:spacing w:before="120" w:after="120"/>
        <w:outlineLvl w:val="2"/>
        <w:rPr>
          <w:rFonts w:ascii="Times New Roman" w:hAnsi="Times New Roman" w:eastAsia="黑体"/>
          <w:bCs/>
          <w:sz w:val="24"/>
          <w:szCs w:val="32"/>
        </w:rPr>
      </w:pPr>
      <w:bookmarkStart w:id="119" w:name="_Toc26656977"/>
      <w:bookmarkStart w:id="120" w:name="_Toc14201246"/>
      <w:r>
        <w:rPr>
          <w:rFonts w:ascii="Times New Roman" w:hAnsi="Times New Roman" w:eastAsia="黑体"/>
          <w:bCs/>
          <w:sz w:val="24"/>
          <w:szCs w:val="32"/>
        </w:rPr>
        <w:t>7.1成交候选人公示</w:t>
      </w:r>
      <w:bookmarkEnd w:id="119"/>
      <w:bookmarkEnd w:id="120"/>
    </w:p>
    <w:p w14:paraId="43BA5C87">
      <w:pPr>
        <w:spacing w:line="440" w:lineRule="exact"/>
        <w:ind w:firstLine="420"/>
        <w:rPr>
          <w:rFonts w:ascii="Times New Roman" w:hAnsi="Times New Roman"/>
        </w:rPr>
      </w:pPr>
      <w:r>
        <w:rPr>
          <w:rFonts w:ascii="Times New Roman" w:hAnsi="Times New Roman"/>
        </w:rPr>
        <w:t>公示期</w:t>
      </w:r>
      <w:r>
        <w:rPr>
          <w:rFonts w:hint="eastAsia" w:ascii="Times New Roman" w:hAnsi="Times New Roman"/>
        </w:rPr>
        <w:t>为2</w:t>
      </w:r>
      <w:r>
        <w:rPr>
          <w:rFonts w:ascii="Times New Roman" w:hAnsi="Times New Roman"/>
        </w:rPr>
        <w:t>日。</w:t>
      </w:r>
    </w:p>
    <w:p w14:paraId="7C1AB4AB">
      <w:pPr>
        <w:keepNext/>
        <w:keepLines/>
        <w:spacing w:before="120"/>
        <w:outlineLvl w:val="2"/>
        <w:rPr>
          <w:rFonts w:ascii="Times New Roman" w:hAnsi="Times New Roman" w:eastAsia="黑体"/>
          <w:bCs/>
          <w:sz w:val="24"/>
          <w:szCs w:val="32"/>
        </w:rPr>
      </w:pPr>
      <w:bookmarkStart w:id="121" w:name="_Toc26656978"/>
      <w:bookmarkStart w:id="122" w:name="_Toc14201247"/>
      <w:r>
        <w:rPr>
          <w:rFonts w:ascii="Times New Roman" w:hAnsi="Times New Roman" w:eastAsia="黑体"/>
          <w:bCs/>
          <w:sz w:val="24"/>
          <w:szCs w:val="32"/>
        </w:rPr>
        <w:t>7.2评审结果异议</w:t>
      </w:r>
      <w:bookmarkEnd w:id="121"/>
      <w:bookmarkEnd w:id="122"/>
    </w:p>
    <w:p w14:paraId="7BF39E5A">
      <w:pPr>
        <w:spacing w:line="440" w:lineRule="exact"/>
        <w:ind w:firstLine="420"/>
        <w:rPr>
          <w:rFonts w:ascii="Times New Roman" w:hAnsi="Times New Roman"/>
        </w:rPr>
      </w:pPr>
      <w:r>
        <w:rPr>
          <w:rFonts w:ascii="Times New Roman" w:hAnsi="Times New Roman"/>
        </w:rPr>
        <w:t>供应商或其他利害关系人对评审结果有异议的，应在成交候选人公示期间提出。</w:t>
      </w:r>
    </w:p>
    <w:p w14:paraId="288B4195">
      <w:pPr>
        <w:keepNext/>
        <w:keepLines/>
        <w:spacing w:before="120"/>
        <w:outlineLvl w:val="2"/>
        <w:rPr>
          <w:rFonts w:ascii="Times New Roman" w:hAnsi="Times New Roman" w:eastAsia="黑体"/>
          <w:bCs/>
          <w:sz w:val="24"/>
          <w:szCs w:val="32"/>
        </w:rPr>
      </w:pPr>
      <w:bookmarkStart w:id="123" w:name="_Toc14201248"/>
      <w:bookmarkStart w:id="124" w:name="_Toc26656979"/>
      <w:r>
        <w:rPr>
          <w:rFonts w:ascii="Times New Roman" w:hAnsi="Times New Roman" w:eastAsia="黑体"/>
          <w:bCs/>
          <w:sz w:val="24"/>
          <w:szCs w:val="32"/>
        </w:rPr>
        <w:t>7.3成交候选人履约能力审查</w:t>
      </w:r>
      <w:bookmarkEnd w:id="123"/>
      <w:bookmarkEnd w:id="124"/>
    </w:p>
    <w:p w14:paraId="3A21D8F7">
      <w:pPr>
        <w:spacing w:line="440" w:lineRule="exact"/>
        <w:ind w:firstLine="420"/>
        <w:rPr>
          <w:rFonts w:ascii="Times New Roman" w:hAnsi="Times New Roman"/>
        </w:rPr>
      </w:pPr>
      <w:r>
        <w:rPr>
          <w:rFonts w:ascii="Times New Roman" w:hAnsi="Times New Roman"/>
        </w:rPr>
        <w:t>成交候选人的经营、财务状况发生较大变化或存在违法行为，采购人认为可能影响其履约能力的，将在发出成交通知书前提请原</w:t>
      </w:r>
      <w:r>
        <w:rPr>
          <w:rFonts w:hint="eastAsia" w:ascii="Times New Roman" w:hAnsi="Times New Roman"/>
        </w:rPr>
        <w:t>评审小组</w:t>
      </w:r>
      <w:r>
        <w:rPr>
          <w:rFonts w:ascii="Times New Roman" w:hAnsi="Times New Roman"/>
        </w:rPr>
        <w:t>按照询比文件规定的标准和方法进行审查确认。</w:t>
      </w:r>
    </w:p>
    <w:p w14:paraId="4ADAA3B0">
      <w:pPr>
        <w:keepNext/>
        <w:keepLines/>
        <w:spacing w:before="120" w:after="120"/>
        <w:outlineLvl w:val="2"/>
        <w:rPr>
          <w:rFonts w:ascii="Times New Roman" w:hAnsi="Times New Roman" w:eastAsia="黑体"/>
          <w:bCs/>
          <w:sz w:val="24"/>
          <w:szCs w:val="32"/>
        </w:rPr>
      </w:pPr>
      <w:bookmarkStart w:id="125" w:name="_Toc14201253"/>
      <w:bookmarkStart w:id="126" w:name="_Toc26656984"/>
      <w:r>
        <w:rPr>
          <w:rFonts w:ascii="Times New Roman" w:hAnsi="Times New Roman" w:eastAsia="黑体"/>
          <w:bCs/>
          <w:sz w:val="24"/>
          <w:szCs w:val="32"/>
        </w:rPr>
        <w:t>7.</w:t>
      </w:r>
      <w:r>
        <w:rPr>
          <w:rFonts w:hint="eastAsia" w:ascii="Times New Roman" w:hAnsi="Times New Roman" w:eastAsia="黑体"/>
          <w:bCs/>
          <w:sz w:val="24"/>
          <w:szCs w:val="32"/>
        </w:rPr>
        <w:t>4</w:t>
      </w:r>
      <w:r>
        <w:rPr>
          <w:rFonts w:ascii="Times New Roman" w:hAnsi="Times New Roman" w:eastAsia="黑体"/>
          <w:bCs/>
          <w:sz w:val="24"/>
          <w:szCs w:val="32"/>
        </w:rPr>
        <w:t>签订合同</w:t>
      </w:r>
      <w:bookmarkEnd w:id="125"/>
      <w:bookmarkEnd w:id="126"/>
    </w:p>
    <w:p w14:paraId="5E929950">
      <w:pPr>
        <w:spacing w:line="440" w:lineRule="exact"/>
        <w:ind w:firstLine="420"/>
        <w:rPr>
          <w:rFonts w:ascii="Times New Roman" w:hAnsi="Times New Roman"/>
        </w:rPr>
      </w:pPr>
      <w:r>
        <w:rPr>
          <w:rFonts w:ascii="Times New Roman" w:hAnsi="Times New Roman"/>
        </w:rPr>
        <w:t>采购人和成交人应在响应有效期内以及成交通知书发出之日起</w:t>
      </w:r>
      <w:r>
        <w:rPr>
          <w:rFonts w:hint="eastAsia" w:ascii="Times New Roman" w:hAnsi="Times New Roman"/>
        </w:rPr>
        <w:t>30</w:t>
      </w:r>
      <w:r>
        <w:rPr>
          <w:rFonts w:ascii="Times New Roman" w:hAnsi="Times New Roman"/>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265524FE">
      <w:pPr>
        <w:keepNext/>
        <w:keepLines/>
        <w:spacing w:before="156" w:beforeLines="50" w:after="156" w:afterLines="50"/>
        <w:outlineLvl w:val="1"/>
        <w:rPr>
          <w:rFonts w:ascii="Times New Roman" w:hAnsi="Times New Roman" w:eastAsia="黑体"/>
          <w:bCs/>
          <w:sz w:val="24"/>
          <w:szCs w:val="32"/>
        </w:rPr>
      </w:pPr>
      <w:bookmarkStart w:id="127" w:name="_Toc14201257"/>
      <w:bookmarkStart w:id="128" w:name="_Toc9067727"/>
      <w:bookmarkStart w:id="129" w:name="_Toc26656988"/>
      <w:r>
        <w:rPr>
          <w:rFonts w:ascii="Times New Roman" w:hAnsi="Times New Roman" w:eastAsia="黑体"/>
          <w:bCs/>
          <w:sz w:val="24"/>
          <w:szCs w:val="32"/>
        </w:rPr>
        <w:t>8. 纪律和监督</w:t>
      </w:r>
      <w:bookmarkEnd w:id="127"/>
      <w:bookmarkEnd w:id="128"/>
      <w:bookmarkEnd w:id="129"/>
    </w:p>
    <w:p w14:paraId="21294D25">
      <w:pPr>
        <w:spacing w:line="440" w:lineRule="exact"/>
        <w:ind w:firstLine="420"/>
        <w:rPr>
          <w:rFonts w:ascii="Times New Roman" w:hAnsi="Times New Roman"/>
        </w:rPr>
      </w:pPr>
      <w:r>
        <w:rPr>
          <w:rFonts w:ascii="Times New Roman" w:hAnsi="Times New Roman"/>
        </w:rPr>
        <w:t>供应商不得相互串通报价或与采购人串通报价，不得向采购人或</w:t>
      </w:r>
      <w:r>
        <w:rPr>
          <w:rFonts w:hint="eastAsia" w:ascii="Times New Roman" w:hAnsi="Times New Roman"/>
        </w:rPr>
        <w:t>评审小组</w:t>
      </w:r>
      <w:r>
        <w:rPr>
          <w:rFonts w:ascii="Times New Roman" w:hAnsi="Times New Roman"/>
        </w:rPr>
        <w:t>成员行贿谋取成交，不得以他人名义报价或以其他方式弄虚作假骗取成交；供应商不得以任何方式干扰、影响评审工作。</w:t>
      </w:r>
    </w:p>
    <w:p w14:paraId="5269929C">
      <w:pPr>
        <w:keepNext/>
        <w:keepLines/>
        <w:spacing w:before="156" w:beforeLines="50" w:after="156" w:afterLines="50"/>
        <w:outlineLvl w:val="1"/>
        <w:rPr>
          <w:rFonts w:ascii="Times New Roman" w:hAnsi="Times New Roman" w:eastAsia="黑体"/>
          <w:bCs/>
          <w:sz w:val="24"/>
          <w:szCs w:val="32"/>
        </w:rPr>
      </w:pPr>
      <w:bookmarkStart w:id="130" w:name="_Toc26656993"/>
      <w:bookmarkStart w:id="131" w:name="_Toc14201262"/>
      <w:r>
        <w:rPr>
          <w:rFonts w:hint="eastAsia" w:ascii="Times New Roman" w:hAnsi="Times New Roman" w:eastAsia="黑体"/>
          <w:bCs/>
          <w:sz w:val="24"/>
          <w:szCs w:val="32"/>
        </w:rPr>
        <w:t>9</w:t>
      </w:r>
      <w:r>
        <w:rPr>
          <w:rFonts w:ascii="Times New Roman" w:hAnsi="Times New Roman" w:eastAsia="黑体"/>
          <w:bCs/>
          <w:sz w:val="24"/>
          <w:szCs w:val="32"/>
        </w:rPr>
        <w:t xml:space="preserve"> 投诉</w:t>
      </w:r>
      <w:bookmarkEnd w:id="130"/>
      <w:bookmarkEnd w:id="131"/>
    </w:p>
    <w:p w14:paraId="1FDB75F0">
      <w:pPr>
        <w:spacing w:line="440" w:lineRule="exact"/>
        <w:ind w:firstLine="420"/>
        <w:rPr>
          <w:rFonts w:ascii="Times New Roman" w:hAnsi="Times New Roman"/>
        </w:rPr>
      </w:pPr>
      <w:r>
        <w:rPr>
          <w:rFonts w:hint="eastAsia" w:ascii="Times New Roman" w:hAnsi="Times New Roman"/>
        </w:rPr>
        <w:t>9</w:t>
      </w:r>
      <w:r>
        <w:rPr>
          <w:rFonts w:ascii="Times New Roman" w:hAnsi="Times New Roman"/>
        </w:rPr>
        <w:t>.1 供应商或其他利害关系人认为询比活动不符合法律法规规定的，可以自知道或应当知道之日起10日内向有关部门投诉。投诉应有明确的请求和必要的证明材料。</w:t>
      </w:r>
    </w:p>
    <w:p w14:paraId="0A8611BB">
      <w:pPr>
        <w:widowControl/>
        <w:spacing w:line="280" w:lineRule="exact"/>
        <w:ind w:firstLine="420" w:firstLineChars="200"/>
        <w:jc w:val="left"/>
        <w:textAlignment w:val="center"/>
        <w:rPr>
          <w:rFonts w:ascii="Times New Roman" w:hAnsi="Times New Roman"/>
        </w:rPr>
      </w:pPr>
      <w:r>
        <w:rPr>
          <w:rFonts w:hint="eastAsia" w:ascii="Times New Roman" w:hAnsi="Times New Roman"/>
        </w:rPr>
        <w:t>9</w:t>
      </w:r>
      <w:r>
        <w:rPr>
          <w:rFonts w:ascii="Times New Roman" w:hAnsi="Times New Roman"/>
        </w:rPr>
        <w:t>.2 部门</w:t>
      </w:r>
      <w:r>
        <w:rPr>
          <w:rFonts w:hint="eastAsia" w:ascii="Times New Roman" w:hAnsi="Times New Roman"/>
        </w:rPr>
        <w:t>及</w:t>
      </w:r>
      <w:r>
        <w:rPr>
          <w:rFonts w:ascii="Times New Roman" w:hAnsi="Times New Roman"/>
        </w:rPr>
        <w:t>联系方式</w:t>
      </w:r>
      <w:r>
        <w:rPr>
          <w:rFonts w:hint="eastAsia" w:ascii="Times New Roman" w:hAnsi="Times New Roman"/>
        </w:rPr>
        <w:t>：</w:t>
      </w:r>
    </w:p>
    <w:p w14:paraId="70BC2144">
      <w:pPr>
        <w:widowControl/>
        <w:spacing w:line="440" w:lineRule="exact"/>
        <w:ind w:firstLine="420"/>
        <w:jc w:val="left"/>
        <w:rPr>
          <w:rFonts w:ascii="Times New Roman" w:hAnsi="Times New Roman"/>
        </w:rPr>
      </w:pPr>
      <w:r>
        <w:rPr>
          <w:rFonts w:ascii="Times New Roman" w:hAnsi="Times New Roman"/>
        </w:rPr>
        <w:t>（1）部门：</w:t>
      </w:r>
      <w:r>
        <w:rPr>
          <w:rFonts w:ascii="Times New Roman" w:hAnsi="Times New Roman"/>
          <w:u w:val="single"/>
        </w:rPr>
        <w:t>安徽省高速公路试验检测科研中心有限公司</w:t>
      </w:r>
      <w:r>
        <w:rPr>
          <w:rFonts w:hint="eastAsia" w:ascii="Times New Roman" w:hAnsi="Times New Roman"/>
          <w:u w:val="single"/>
        </w:rPr>
        <w:t>运营管理部</w:t>
      </w:r>
    </w:p>
    <w:p w14:paraId="49C2D12C">
      <w:pPr>
        <w:spacing w:line="440" w:lineRule="exact"/>
        <w:ind w:firstLine="420"/>
        <w:rPr>
          <w:rFonts w:ascii="Times New Roman" w:hAnsi="Times New Roman"/>
        </w:rPr>
      </w:pPr>
      <w:r>
        <w:rPr>
          <w:rFonts w:hint="eastAsia" w:ascii="Times New Roman" w:hAnsi="Times New Roman"/>
        </w:rPr>
        <w:t>（2）</w:t>
      </w:r>
      <w:r>
        <w:rPr>
          <w:rFonts w:ascii="Times New Roman" w:hAnsi="Times New Roman"/>
        </w:rPr>
        <w:t>联系方式：</w:t>
      </w:r>
      <w:r>
        <w:rPr>
          <w:rFonts w:hint="eastAsia" w:ascii="Times New Roman" w:hAnsi="Times New Roman"/>
          <w:u w:val="single"/>
        </w:rPr>
        <w:t>0551-63813024</w:t>
      </w:r>
      <w:r>
        <w:rPr>
          <w:rFonts w:ascii="Times New Roman" w:hAnsi="Times New Roman"/>
          <w:u w:val="single"/>
        </w:rPr>
        <w:t xml:space="preserve"> </w:t>
      </w:r>
    </w:p>
    <w:p w14:paraId="74D848F2">
      <w:pPr>
        <w:pStyle w:val="3"/>
        <w:numPr>
          <w:ilvl w:val="0"/>
          <w:numId w:val="0"/>
        </w:numPr>
        <w:spacing w:before="312" w:after="312"/>
        <w:rPr>
          <w:rFonts w:ascii="Times New Roman" w:hAnsi="Times New Roman" w:eastAsia="宋体"/>
        </w:rPr>
      </w:pPr>
      <w:r>
        <w:rPr>
          <w:rFonts w:hint="eastAsia" w:ascii="Times New Roman" w:hAnsi="Times New Roman" w:eastAsia="宋体"/>
        </w:rPr>
        <w:br w:type="page"/>
      </w:r>
      <w:bookmarkStart w:id="132" w:name="_Toc14978"/>
      <w:r>
        <w:rPr>
          <w:rFonts w:hint="eastAsia" w:ascii="Times New Roman" w:hAnsi="Times New Roman" w:eastAsia="宋体"/>
        </w:rPr>
        <w:t xml:space="preserve">第三章 </w:t>
      </w:r>
      <w:r>
        <w:rPr>
          <w:rFonts w:ascii="Times New Roman" w:hAnsi="Times New Roman" w:eastAsia="宋体"/>
        </w:rPr>
        <w:t>评审办法</w:t>
      </w:r>
      <w:bookmarkEnd w:id="132"/>
    </w:p>
    <w:p w14:paraId="57D9A5EF">
      <w:pPr>
        <w:adjustRightInd w:val="0"/>
        <w:snapToGrid w:val="0"/>
        <w:spacing w:line="360" w:lineRule="auto"/>
        <w:textAlignment w:val="baseline"/>
        <w:rPr>
          <w:rFonts w:ascii="Times New Roman" w:hAnsi="Times New Roman"/>
          <w:szCs w:val="21"/>
        </w:rPr>
      </w:pPr>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246"/>
        <w:gridCol w:w="2042"/>
        <w:gridCol w:w="5637"/>
      </w:tblGrid>
      <w:tr w14:paraId="521C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59" w:type="dxa"/>
            <w:gridSpan w:val="2"/>
            <w:noWrap w:val="0"/>
            <w:vAlign w:val="center"/>
          </w:tcPr>
          <w:p w14:paraId="10C5E922">
            <w:pPr>
              <w:widowControl/>
              <w:spacing w:line="360" w:lineRule="atLeast"/>
              <w:jc w:val="center"/>
              <w:rPr>
                <w:rFonts w:ascii="Times New Roman" w:hAnsi="Times New Roman"/>
                <w:kern w:val="0"/>
                <w:szCs w:val="21"/>
              </w:rPr>
            </w:pPr>
            <w:r>
              <w:rPr>
                <w:rFonts w:ascii="Times New Roman" w:hAnsi="Times New Roman"/>
                <w:b/>
                <w:bCs/>
                <w:kern w:val="0"/>
                <w:szCs w:val="21"/>
              </w:rPr>
              <w:t>条款号</w:t>
            </w:r>
          </w:p>
        </w:tc>
        <w:tc>
          <w:tcPr>
            <w:tcW w:w="2042" w:type="dxa"/>
            <w:noWrap w:val="0"/>
            <w:vAlign w:val="center"/>
          </w:tcPr>
          <w:p w14:paraId="430CF004">
            <w:pPr>
              <w:widowControl/>
              <w:spacing w:line="360" w:lineRule="atLeast"/>
              <w:jc w:val="center"/>
              <w:rPr>
                <w:rFonts w:ascii="Times New Roman" w:hAnsi="Times New Roman"/>
                <w:kern w:val="0"/>
                <w:szCs w:val="21"/>
              </w:rPr>
            </w:pPr>
            <w:r>
              <w:rPr>
                <w:rFonts w:ascii="Times New Roman" w:hAnsi="Times New Roman"/>
                <w:b/>
                <w:bCs/>
                <w:kern w:val="0"/>
                <w:szCs w:val="21"/>
              </w:rPr>
              <w:t>评审因素</w:t>
            </w:r>
          </w:p>
        </w:tc>
        <w:tc>
          <w:tcPr>
            <w:tcW w:w="5637" w:type="dxa"/>
            <w:noWrap w:val="0"/>
            <w:vAlign w:val="center"/>
          </w:tcPr>
          <w:p w14:paraId="0E53C48A">
            <w:pPr>
              <w:widowControl/>
              <w:spacing w:line="360" w:lineRule="atLeast"/>
              <w:jc w:val="center"/>
              <w:rPr>
                <w:rFonts w:ascii="Times New Roman" w:hAnsi="Times New Roman"/>
                <w:kern w:val="0"/>
                <w:szCs w:val="21"/>
              </w:rPr>
            </w:pPr>
            <w:r>
              <w:rPr>
                <w:rFonts w:ascii="Times New Roman" w:hAnsi="Times New Roman"/>
                <w:b/>
                <w:bCs/>
                <w:kern w:val="0"/>
                <w:szCs w:val="21"/>
              </w:rPr>
              <w:t>评审标准</w:t>
            </w:r>
          </w:p>
        </w:tc>
      </w:tr>
      <w:tr w14:paraId="6911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132C0C7B">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.1</w:t>
            </w:r>
          </w:p>
        </w:tc>
        <w:tc>
          <w:tcPr>
            <w:tcW w:w="1246" w:type="dxa"/>
            <w:vMerge w:val="restart"/>
            <w:noWrap w:val="0"/>
            <w:vAlign w:val="center"/>
          </w:tcPr>
          <w:p w14:paraId="3DE6B062">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形式评审标准</w:t>
            </w:r>
          </w:p>
        </w:tc>
        <w:tc>
          <w:tcPr>
            <w:tcW w:w="2042" w:type="dxa"/>
            <w:noWrap w:val="0"/>
            <w:tcMar>
              <w:left w:w="75" w:type="dxa"/>
            </w:tcMar>
            <w:vAlign w:val="center"/>
          </w:tcPr>
          <w:p w14:paraId="26BC731A">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供应商名称</w:t>
            </w:r>
          </w:p>
        </w:tc>
        <w:tc>
          <w:tcPr>
            <w:tcW w:w="5637" w:type="dxa"/>
            <w:noWrap w:val="0"/>
            <w:tcMar>
              <w:left w:w="75" w:type="dxa"/>
            </w:tcMar>
            <w:vAlign w:val="center"/>
          </w:tcPr>
          <w:p w14:paraId="29D1A1FB">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与营业执照一致</w:t>
            </w:r>
          </w:p>
        </w:tc>
      </w:tr>
      <w:tr w14:paraId="1AF8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54896D8F">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2F1841BF">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6FAD78D7">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响应文件格式</w:t>
            </w:r>
          </w:p>
        </w:tc>
        <w:tc>
          <w:tcPr>
            <w:tcW w:w="5637" w:type="dxa"/>
            <w:noWrap w:val="0"/>
            <w:tcMar>
              <w:left w:w="75" w:type="dxa"/>
            </w:tcMar>
            <w:vAlign w:val="center"/>
          </w:tcPr>
          <w:p w14:paraId="7C323FD5">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符合第六章“响应文件格式”的规定，关键字迹清晰可辨</w:t>
            </w:r>
          </w:p>
        </w:tc>
      </w:tr>
      <w:tr w14:paraId="19A1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40F71794">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47CE0C05">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1ED1AADF">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签名及</w:t>
            </w:r>
            <w:r>
              <w:rPr>
                <w:rFonts w:ascii="Times New Roman" w:hAnsi="Times New Roman"/>
                <w:kern w:val="0"/>
                <w:szCs w:val="21"/>
              </w:rPr>
              <w:t>盖章</w:t>
            </w:r>
          </w:p>
        </w:tc>
        <w:tc>
          <w:tcPr>
            <w:tcW w:w="5637" w:type="dxa"/>
            <w:noWrap w:val="0"/>
            <w:tcMar>
              <w:left w:w="75" w:type="dxa"/>
            </w:tcMar>
            <w:vAlign w:val="center"/>
          </w:tcPr>
          <w:p w14:paraId="3347592B">
            <w:pPr>
              <w:widowControl/>
              <w:adjustRightInd w:val="0"/>
              <w:snapToGrid w:val="0"/>
              <w:spacing w:line="360" w:lineRule="atLeast"/>
              <w:jc w:val="left"/>
              <w:rPr>
                <w:rFonts w:ascii="Times New Roman" w:hAnsi="Times New Roman"/>
                <w:kern w:val="0"/>
                <w:szCs w:val="21"/>
              </w:rPr>
            </w:pPr>
            <w:r>
              <w:rPr>
                <w:rFonts w:ascii="Times New Roman" w:hAnsi="Times New Roman"/>
                <w:bCs/>
                <w:kern w:val="0"/>
                <w:szCs w:val="21"/>
              </w:rPr>
              <w:t>符合第二章“供应商须知”第3.</w:t>
            </w:r>
            <w:r>
              <w:rPr>
                <w:rFonts w:hint="eastAsia" w:ascii="Times New Roman" w:hAnsi="Times New Roman"/>
                <w:bCs/>
                <w:kern w:val="0"/>
                <w:szCs w:val="21"/>
              </w:rPr>
              <w:t>6</w:t>
            </w:r>
            <w:r>
              <w:rPr>
                <w:rFonts w:ascii="Times New Roman" w:hAnsi="Times New Roman"/>
                <w:bCs/>
                <w:kern w:val="0"/>
                <w:szCs w:val="21"/>
              </w:rPr>
              <w:t>.3项的规定</w:t>
            </w:r>
          </w:p>
        </w:tc>
      </w:tr>
      <w:tr w14:paraId="2D4C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10AA6325">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5F5956CD">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42815399">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U盘及响应文件份数</w:t>
            </w:r>
          </w:p>
        </w:tc>
        <w:tc>
          <w:tcPr>
            <w:tcW w:w="5637" w:type="dxa"/>
            <w:noWrap w:val="0"/>
            <w:tcMar>
              <w:left w:w="75" w:type="dxa"/>
            </w:tcMar>
            <w:vAlign w:val="center"/>
          </w:tcPr>
          <w:p w14:paraId="335DC10D">
            <w:pPr>
              <w:widowControl/>
              <w:adjustRightInd w:val="0"/>
              <w:snapToGrid w:val="0"/>
              <w:spacing w:line="360" w:lineRule="atLeast"/>
              <w:jc w:val="left"/>
              <w:rPr>
                <w:rFonts w:ascii="Times New Roman" w:hAnsi="Times New Roman"/>
                <w:bCs/>
                <w:kern w:val="0"/>
                <w:szCs w:val="21"/>
              </w:rPr>
            </w:pPr>
            <w:r>
              <w:rPr>
                <w:rFonts w:ascii="Times New Roman" w:hAnsi="Times New Roman"/>
                <w:bCs/>
                <w:kern w:val="0"/>
                <w:szCs w:val="21"/>
              </w:rPr>
              <w:t>符合第二章“供应商须知”第3.</w:t>
            </w:r>
            <w:r>
              <w:rPr>
                <w:rFonts w:hint="eastAsia" w:ascii="Times New Roman" w:hAnsi="Times New Roman"/>
                <w:bCs/>
                <w:kern w:val="0"/>
                <w:szCs w:val="21"/>
              </w:rPr>
              <w:t>6</w:t>
            </w:r>
            <w:r>
              <w:rPr>
                <w:rFonts w:ascii="Times New Roman" w:hAnsi="Times New Roman"/>
                <w:bCs/>
                <w:kern w:val="0"/>
                <w:szCs w:val="21"/>
              </w:rPr>
              <w:t>.3项的规定</w:t>
            </w:r>
          </w:p>
        </w:tc>
      </w:tr>
      <w:tr w14:paraId="64DE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6897E81B">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2467983C">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46672F58">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装订及密封</w:t>
            </w:r>
          </w:p>
        </w:tc>
        <w:tc>
          <w:tcPr>
            <w:tcW w:w="5637" w:type="dxa"/>
            <w:noWrap w:val="0"/>
            <w:tcMar>
              <w:left w:w="75" w:type="dxa"/>
            </w:tcMar>
            <w:vAlign w:val="center"/>
          </w:tcPr>
          <w:p w14:paraId="3AA65E64">
            <w:pPr>
              <w:widowControl/>
              <w:adjustRightInd w:val="0"/>
              <w:snapToGrid w:val="0"/>
              <w:spacing w:line="360" w:lineRule="atLeast"/>
              <w:jc w:val="left"/>
              <w:rPr>
                <w:rFonts w:ascii="Times New Roman" w:hAnsi="Times New Roman"/>
                <w:bCs/>
                <w:kern w:val="0"/>
                <w:szCs w:val="21"/>
              </w:rPr>
            </w:pPr>
            <w:r>
              <w:rPr>
                <w:rFonts w:ascii="Times New Roman" w:hAnsi="Times New Roman"/>
                <w:bCs/>
                <w:kern w:val="0"/>
                <w:szCs w:val="21"/>
              </w:rPr>
              <w:t>符合第二章“供应商须知”第3.</w:t>
            </w:r>
            <w:r>
              <w:rPr>
                <w:rFonts w:hint="eastAsia" w:ascii="Times New Roman" w:hAnsi="Times New Roman"/>
                <w:bCs/>
                <w:kern w:val="0"/>
                <w:szCs w:val="21"/>
              </w:rPr>
              <w:t>6</w:t>
            </w:r>
            <w:r>
              <w:rPr>
                <w:rFonts w:ascii="Times New Roman" w:hAnsi="Times New Roman"/>
                <w:bCs/>
                <w:kern w:val="0"/>
                <w:szCs w:val="21"/>
              </w:rPr>
              <w:t>.3项的规定</w:t>
            </w:r>
          </w:p>
        </w:tc>
      </w:tr>
      <w:tr w14:paraId="43F6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616F96A4">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1.2</w:t>
            </w:r>
          </w:p>
        </w:tc>
        <w:tc>
          <w:tcPr>
            <w:tcW w:w="1246" w:type="dxa"/>
            <w:vMerge w:val="restart"/>
            <w:noWrap w:val="0"/>
            <w:vAlign w:val="center"/>
          </w:tcPr>
          <w:p w14:paraId="2DF861F9">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资格评审标准</w:t>
            </w:r>
          </w:p>
        </w:tc>
        <w:tc>
          <w:tcPr>
            <w:tcW w:w="2042" w:type="dxa"/>
            <w:noWrap w:val="0"/>
            <w:tcMar>
              <w:left w:w="75" w:type="dxa"/>
            </w:tcMar>
            <w:vAlign w:val="center"/>
          </w:tcPr>
          <w:p w14:paraId="1F219E35">
            <w:pPr>
              <w:widowControl/>
              <w:adjustRightInd w:val="0"/>
              <w:snapToGrid w:val="0"/>
              <w:spacing w:line="360" w:lineRule="atLeast"/>
              <w:jc w:val="center"/>
              <w:rPr>
                <w:rFonts w:ascii="Times New Roman" w:hAnsi="Times New Roman"/>
                <w:kern w:val="0"/>
                <w:szCs w:val="21"/>
              </w:rPr>
            </w:pPr>
            <w:r>
              <w:rPr>
                <w:rFonts w:hint="eastAsia" w:ascii="Times New Roman" w:hAnsi="Times New Roman"/>
                <w:kern w:val="0"/>
                <w:szCs w:val="21"/>
              </w:rPr>
              <w:t>资质条件、能力、信誉</w:t>
            </w:r>
          </w:p>
        </w:tc>
        <w:tc>
          <w:tcPr>
            <w:tcW w:w="5637" w:type="dxa"/>
            <w:noWrap w:val="0"/>
            <w:tcMar>
              <w:left w:w="75" w:type="dxa"/>
            </w:tcMar>
            <w:vAlign w:val="center"/>
          </w:tcPr>
          <w:p w14:paraId="6188CD5E">
            <w:pPr>
              <w:adjustRightInd w:val="0"/>
              <w:snapToGrid w:val="0"/>
              <w:spacing w:line="360" w:lineRule="atLeast"/>
              <w:jc w:val="left"/>
              <w:rPr>
                <w:rFonts w:ascii="Times New Roman" w:hAnsi="Times New Roman"/>
                <w:kern w:val="0"/>
                <w:szCs w:val="21"/>
              </w:rPr>
            </w:pPr>
            <w:r>
              <w:rPr>
                <w:rFonts w:ascii="Times New Roman" w:hAnsi="Times New Roman"/>
                <w:kern w:val="0"/>
                <w:szCs w:val="21"/>
              </w:rPr>
              <w:t>符合第二章“供应商须知”第1.</w:t>
            </w:r>
            <w:r>
              <w:rPr>
                <w:rFonts w:hint="eastAsia" w:ascii="Times New Roman" w:hAnsi="Times New Roman"/>
                <w:kern w:val="0"/>
                <w:szCs w:val="21"/>
              </w:rPr>
              <w:t>2</w:t>
            </w:r>
            <w:r>
              <w:rPr>
                <w:rFonts w:ascii="Times New Roman" w:hAnsi="Times New Roman"/>
                <w:kern w:val="0"/>
                <w:szCs w:val="21"/>
              </w:rPr>
              <w:t>.1项规定</w:t>
            </w:r>
          </w:p>
        </w:tc>
      </w:tr>
      <w:tr w14:paraId="17BB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390C4392">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741E0128">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54984ECF">
            <w:pPr>
              <w:widowControl/>
              <w:adjustRightInd w:val="0"/>
              <w:snapToGrid w:val="0"/>
              <w:spacing w:line="360" w:lineRule="atLeast"/>
              <w:jc w:val="center"/>
              <w:rPr>
                <w:rFonts w:hint="eastAsia" w:ascii="Times New Roman" w:hAnsi="Times New Roman"/>
                <w:kern w:val="0"/>
                <w:szCs w:val="21"/>
              </w:rPr>
            </w:pPr>
            <w:r>
              <w:rPr>
                <w:rFonts w:hint="eastAsia" w:ascii="Times New Roman" w:hAnsi="Times New Roman"/>
                <w:kern w:val="0"/>
                <w:szCs w:val="21"/>
              </w:rPr>
              <w:t>人员</w:t>
            </w:r>
          </w:p>
        </w:tc>
        <w:tc>
          <w:tcPr>
            <w:tcW w:w="5637" w:type="dxa"/>
            <w:noWrap w:val="0"/>
            <w:tcMar>
              <w:left w:w="75" w:type="dxa"/>
            </w:tcMar>
            <w:vAlign w:val="center"/>
          </w:tcPr>
          <w:p w14:paraId="4613BEF9">
            <w:pPr>
              <w:widowControl/>
              <w:adjustRightInd w:val="0"/>
              <w:snapToGrid w:val="0"/>
              <w:spacing w:line="360" w:lineRule="atLeast"/>
              <w:jc w:val="left"/>
              <w:rPr>
                <w:rFonts w:hint="eastAsia" w:ascii="Times New Roman" w:hAnsi="Times New Roman"/>
              </w:rPr>
            </w:pPr>
            <w:r>
              <w:rPr>
                <w:rFonts w:hint="eastAsia" w:ascii="Times New Roman" w:hAnsi="Times New Roman"/>
              </w:rPr>
              <w:t>符合</w:t>
            </w:r>
            <w:r>
              <w:rPr>
                <w:rFonts w:ascii="Times New Roman" w:hAnsi="Times New Roman"/>
              </w:rPr>
              <w:t>第一章“</w:t>
            </w:r>
            <w:r>
              <w:rPr>
                <w:rFonts w:hint="eastAsia" w:ascii="Times New Roman" w:hAnsi="Times New Roman"/>
                <w:szCs w:val="21"/>
              </w:rPr>
              <w:t>采购公告</w:t>
            </w:r>
            <w:r>
              <w:rPr>
                <w:rFonts w:ascii="Times New Roman" w:hAnsi="Times New Roman"/>
              </w:rPr>
              <w:t>”规定</w:t>
            </w:r>
          </w:p>
        </w:tc>
      </w:tr>
      <w:tr w14:paraId="730C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restart"/>
            <w:noWrap w:val="0"/>
            <w:vAlign w:val="center"/>
          </w:tcPr>
          <w:p w14:paraId="3881F5B9">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1.3</w:t>
            </w:r>
          </w:p>
        </w:tc>
        <w:tc>
          <w:tcPr>
            <w:tcW w:w="1246" w:type="dxa"/>
            <w:vMerge w:val="restart"/>
            <w:noWrap w:val="0"/>
            <w:vAlign w:val="center"/>
          </w:tcPr>
          <w:p w14:paraId="41B687A5">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响应性评审标准</w:t>
            </w:r>
          </w:p>
        </w:tc>
        <w:tc>
          <w:tcPr>
            <w:tcW w:w="2042" w:type="dxa"/>
            <w:noWrap w:val="0"/>
            <w:tcMar>
              <w:left w:w="75" w:type="dxa"/>
            </w:tcMar>
            <w:vAlign w:val="center"/>
          </w:tcPr>
          <w:p w14:paraId="0F7F0491">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报价内容</w:t>
            </w:r>
          </w:p>
        </w:tc>
        <w:tc>
          <w:tcPr>
            <w:tcW w:w="5637" w:type="dxa"/>
            <w:noWrap w:val="0"/>
            <w:tcMar>
              <w:left w:w="75" w:type="dxa"/>
            </w:tcMar>
            <w:vAlign w:val="center"/>
          </w:tcPr>
          <w:p w14:paraId="7606B6F6">
            <w:pPr>
              <w:widowControl/>
              <w:adjustRightInd w:val="0"/>
              <w:snapToGrid w:val="0"/>
              <w:spacing w:line="360" w:lineRule="atLeast"/>
              <w:jc w:val="left"/>
              <w:rPr>
                <w:rFonts w:ascii="Times New Roman" w:hAnsi="Times New Roman"/>
                <w:kern w:val="0"/>
                <w:szCs w:val="21"/>
              </w:rPr>
            </w:pPr>
            <w:r>
              <w:rPr>
                <w:rFonts w:hint="eastAsia" w:ascii="Times New Roman" w:hAnsi="Times New Roman"/>
              </w:rPr>
              <w:t>符合</w:t>
            </w:r>
            <w:r>
              <w:rPr>
                <w:rFonts w:ascii="Times New Roman" w:hAnsi="Times New Roman"/>
              </w:rPr>
              <w:t>第一章“</w:t>
            </w:r>
            <w:r>
              <w:rPr>
                <w:rFonts w:hint="eastAsia" w:ascii="Times New Roman" w:hAnsi="Times New Roman"/>
                <w:szCs w:val="21"/>
              </w:rPr>
              <w:t>采购公告</w:t>
            </w:r>
            <w:r>
              <w:rPr>
                <w:rFonts w:ascii="Times New Roman" w:hAnsi="Times New Roman"/>
              </w:rPr>
              <w:t>”规定</w:t>
            </w:r>
          </w:p>
        </w:tc>
      </w:tr>
      <w:tr w14:paraId="0B62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27A95CC4">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05C8D86C">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05F1C237">
            <w:pPr>
              <w:widowControl/>
              <w:adjustRightInd w:val="0"/>
              <w:snapToGrid w:val="0"/>
              <w:spacing w:line="360" w:lineRule="atLeast"/>
              <w:ind w:firstLine="0" w:firstLineChars="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eastAsia="zh-CN"/>
              </w:rPr>
              <w:t>服务期</w:t>
            </w:r>
          </w:p>
        </w:tc>
        <w:tc>
          <w:tcPr>
            <w:tcW w:w="5637" w:type="dxa"/>
            <w:noWrap w:val="0"/>
            <w:tcMar>
              <w:left w:w="75" w:type="dxa"/>
            </w:tcMar>
            <w:vAlign w:val="center"/>
          </w:tcPr>
          <w:p w14:paraId="19DAAE01">
            <w:pPr>
              <w:widowControl/>
              <w:adjustRightInd w:val="0"/>
              <w:snapToGrid w:val="0"/>
              <w:spacing w:line="360" w:lineRule="atLeast"/>
              <w:ind w:firstLine="0" w:firstLineChars="0"/>
              <w:jc w:val="left"/>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14:paraId="1F4C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09A65230">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7FFC95A1">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0ABFECD3">
            <w:pPr>
              <w:widowControl/>
              <w:adjustRightInd w:val="0"/>
              <w:snapToGrid w:val="0"/>
              <w:spacing w:line="360" w:lineRule="atLeast"/>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eastAsia="zh-CN"/>
              </w:rPr>
              <w:t>质量要求</w:t>
            </w:r>
          </w:p>
        </w:tc>
        <w:tc>
          <w:tcPr>
            <w:tcW w:w="5637" w:type="dxa"/>
            <w:noWrap w:val="0"/>
            <w:tcMar>
              <w:left w:w="75" w:type="dxa"/>
            </w:tcMar>
            <w:vAlign w:val="center"/>
          </w:tcPr>
          <w:p w14:paraId="24B77F10">
            <w:pPr>
              <w:widowControl/>
              <w:adjustRightInd w:val="0"/>
              <w:snapToGrid w:val="0"/>
              <w:spacing w:line="360" w:lineRule="atLeast"/>
              <w:ind w:firstLine="0" w:firstLineChars="0"/>
              <w:jc w:val="left"/>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14:paraId="3D4C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51A14848">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657069FE">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33D62143">
            <w:pPr>
              <w:widowControl/>
              <w:adjustRightInd w:val="0"/>
              <w:snapToGrid w:val="0"/>
              <w:spacing w:line="360" w:lineRule="atLeast"/>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eastAsia="zh-CN"/>
              </w:rPr>
              <w:t>安全目标</w:t>
            </w:r>
          </w:p>
        </w:tc>
        <w:tc>
          <w:tcPr>
            <w:tcW w:w="5637" w:type="dxa"/>
            <w:noWrap w:val="0"/>
            <w:tcMar>
              <w:left w:w="75" w:type="dxa"/>
            </w:tcMar>
            <w:vAlign w:val="center"/>
          </w:tcPr>
          <w:p w14:paraId="4C630F70">
            <w:pPr>
              <w:widowControl/>
              <w:adjustRightInd w:val="0"/>
              <w:snapToGrid w:val="0"/>
              <w:spacing w:line="360" w:lineRule="atLeast"/>
              <w:ind w:firstLine="0" w:firstLineChars="0"/>
              <w:jc w:val="left"/>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14:paraId="4602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105B538A">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730E91D6">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7E87C987">
            <w:pPr>
              <w:widowControl/>
              <w:adjustRightInd w:val="0"/>
              <w:snapToGrid w:val="0"/>
              <w:spacing w:line="360" w:lineRule="atLeast"/>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eastAsia="zh-CN"/>
              </w:rPr>
              <w:t>响应保证金</w:t>
            </w:r>
          </w:p>
        </w:tc>
        <w:tc>
          <w:tcPr>
            <w:tcW w:w="5637" w:type="dxa"/>
            <w:noWrap w:val="0"/>
            <w:tcMar>
              <w:left w:w="75" w:type="dxa"/>
            </w:tcMar>
            <w:vAlign w:val="center"/>
          </w:tcPr>
          <w:p w14:paraId="062BEB63">
            <w:pPr>
              <w:widowControl/>
              <w:adjustRightInd w:val="0"/>
              <w:snapToGrid w:val="0"/>
              <w:spacing w:line="360" w:lineRule="atLeast"/>
              <w:ind w:firstLine="0" w:firstLineChars="0"/>
              <w:jc w:val="left"/>
              <w:rPr>
                <w:rFonts w:hint="eastAsia"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14:paraId="4B61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19F3FB4E">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6A0838E5">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217DD9C5">
            <w:pPr>
              <w:widowControl/>
              <w:adjustRightInd w:val="0"/>
              <w:snapToGrid w:val="0"/>
              <w:spacing w:line="360" w:lineRule="atLeast"/>
              <w:jc w:val="center"/>
              <w:rPr>
                <w:rFonts w:ascii="Times New Roman" w:hAnsi="Times New Roman"/>
                <w:bCs/>
                <w:kern w:val="0"/>
                <w:szCs w:val="21"/>
              </w:rPr>
            </w:pPr>
            <w:r>
              <w:rPr>
                <w:rFonts w:hint="eastAsia" w:ascii="Times New Roman" w:hAnsi="Times New Roman"/>
                <w:bCs/>
                <w:kern w:val="0"/>
                <w:szCs w:val="21"/>
              </w:rPr>
              <w:t>联合体</w:t>
            </w:r>
          </w:p>
        </w:tc>
        <w:tc>
          <w:tcPr>
            <w:tcW w:w="5637" w:type="dxa"/>
            <w:tcBorders>
              <w:top w:val="outset" w:color="auto" w:sz="6" w:space="0"/>
              <w:left w:val="single" w:color="auto" w:sz="4" w:space="0"/>
              <w:right w:val="outset" w:color="auto" w:sz="6" w:space="0"/>
            </w:tcBorders>
            <w:noWrap w:val="0"/>
            <w:tcMar>
              <w:left w:w="75" w:type="dxa"/>
            </w:tcMar>
            <w:vAlign w:val="center"/>
          </w:tcPr>
          <w:p w14:paraId="121C9E8E">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未以联合体形式报价</w:t>
            </w:r>
          </w:p>
        </w:tc>
      </w:tr>
      <w:tr w14:paraId="01C9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37490B22">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34E5D628">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28FE9BF2">
            <w:pPr>
              <w:widowControl/>
              <w:adjustRightInd w:val="0"/>
              <w:snapToGrid w:val="0"/>
              <w:spacing w:line="360" w:lineRule="atLeast"/>
              <w:jc w:val="center"/>
              <w:rPr>
                <w:rFonts w:ascii="Times New Roman" w:hAnsi="Times New Roman"/>
                <w:kern w:val="0"/>
                <w:szCs w:val="21"/>
              </w:rPr>
            </w:pPr>
            <w:r>
              <w:rPr>
                <w:rFonts w:ascii="Times New Roman" w:hAnsi="Times New Roman"/>
                <w:bCs/>
                <w:kern w:val="0"/>
                <w:szCs w:val="21"/>
              </w:rPr>
              <w:t>分包</w:t>
            </w:r>
          </w:p>
        </w:tc>
        <w:tc>
          <w:tcPr>
            <w:tcW w:w="5637" w:type="dxa"/>
            <w:tcBorders>
              <w:top w:val="outset" w:color="auto" w:sz="6" w:space="0"/>
              <w:left w:val="single" w:color="auto" w:sz="4" w:space="0"/>
              <w:right w:val="outset" w:color="auto" w:sz="6" w:space="0"/>
            </w:tcBorders>
            <w:noWrap w:val="0"/>
            <w:tcMar>
              <w:left w:w="75" w:type="dxa"/>
            </w:tcMar>
            <w:vAlign w:val="center"/>
          </w:tcPr>
          <w:p w14:paraId="01D705F0">
            <w:pPr>
              <w:widowControl/>
              <w:adjustRightInd w:val="0"/>
              <w:snapToGrid w:val="0"/>
              <w:spacing w:line="360" w:lineRule="atLeast"/>
              <w:jc w:val="left"/>
              <w:rPr>
                <w:rFonts w:ascii="Times New Roman" w:hAnsi="Times New Roman"/>
                <w:kern w:val="0"/>
                <w:szCs w:val="21"/>
              </w:rPr>
            </w:pPr>
            <w:r>
              <w:rPr>
                <w:rFonts w:hint="eastAsia" w:ascii="Times New Roman" w:hAnsi="Times New Roman"/>
                <w:kern w:val="0"/>
                <w:szCs w:val="21"/>
              </w:rPr>
              <w:t>不得分包</w:t>
            </w:r>
          </w:p>
        </w:tc>
      </w:tr>
      <w:tr w14:paraId="455A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42CF883D">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2E421AEC">
            <w:pPr>
              <w:widowControl/>
              <w:adjustRightInd w:val="0"/>
              <w:snapToGrid w:val="0"/>
              <w:spacing w:line="360" w:lineRule="atLeast"/>
              <w:jc w:val="center"/>
              <w:rPr>
                <w:rFonts w:ascii="Times New Roman" w:hAnsi="Times New Roman"/>
                <w:kern w:val="0"/>
                <w:szCs w:val="21"/>
              </w:rPr>
            </w:pPr>
          </w:p>
        </w:tc>
        <w:tc>
          <w:tcPr>
            <w:tcW w:w="2042" w:type="dxa"/>
            <w:tcBorders>
              <w:top w:val="single" w:color="auto" w:sz="4" w:space="0"/>
              <w:left w:val="single" w:color="auto" w:sz="4" w:space="0"/>
              <w:right w:val="single" w:color="auto" w:sz="4" w:space="0"/>
            </w:tcBorders>
            <w:noWrap w:val="0"/>
            <w:tcMar>
              <w:left w:w="75" w:type="dxa"/>
            </w:tcMar>
            <w:vAlign w:val="center"/>
          </w:tcPr>
          <w:p w14:paraId="50CDDDE3">
            <w:pPr>
              <w:widowControl/>
              <w:adjustRightInd w:val="0"/>
              <w:snapToGrid w:val="0"/>
              <w:spacing w:line="360" w:lineRule="atLeast"/>
              <w:jc w:val="center"/>
              <w:rPr>
                <w:rFonts w:ascii="Times New Roman" w:hAnsi="Times New Roman"/>
                <w:bCs/>
                <w:kern w:val="0"/>
                <w:szCs w:val="21"/>
              </w:rPr>
            </w:pPr>
            <w:r>
              <w:rPr>
                <w:rFonts w:ascii="Times New Roman" w:hAnsi="Times New Roman"/>
                <w:kern w:val="0"/>
                <w:szCs w:val="21"/>
              </w:rPr>
              <w:t>报价</w:t>
            </w:r>
          </w:p>
        </w:tc>
        <w:tc>
          <w:tcPr>
            <w:tcW w:w="5637" w:type="dxa"/>
            <w:tcBorders>
              <w:top w:val="outset" w:color="auto" w:sz="6" w:space="0"/>
              <w:left w:val="single" w:color="auto" w:sz="4" w:space="0"/>
              <w:right w:val="outset" w:color="auto" w:sz="6" w:space="0"/>
            </w:tcBorders>
            <w:noWrap w:val="0"/>
            <w:tcMar>
              <w:left w:w="75" w:type="dxa"/>
            </w:tcMar>
            <w:vAlign w:val="center"/>
          </w:tcPr>
          <w:p w14:paraId="16FA21C2">
            <w:pPr>
              <w:widowControl/>
              <w:adjustRightInd w:val="0"/>
              <w:snapToGrid w:val="0"/>
              <w:spacing w:line="360" w:lineRule="atLeast"/>
              <w:jc w:val="left"/>
              <w:rPr>
                <w:rFonts w:ascii="Times New Roman" w:hAnsi="Times New Roman"/>
              </w:rPr>
            </w:pPr>
            <w:r>
              <w:rPr>
                <w:rFonts w:ascii="Times New Roman" w:hAnsi="Times New Roman"/>
              </w:rPr>
              <w:t>（1）报价未超过询比文件设定的最高限价。</w:t>
            </w:r>
          </w:p>
          <w:p w14:paraId="7087E621">
            <w:pPr>
              <w:widowControl/>
              <w:adjustRightInd w:val="0"/>
              <w:snapToGrid w:val="0"/>
              <w:spacing w:line="360" w:lineRule="atLeast"/>
              <w:jc w:val="left"/>
              <w:rPr>
                <w:rFonts w:ascii="Times New Roman" w:hAnsi="Times New Roman"/>
              </w:rPr>
            </w:pPr>
            <w:r>
              <w:rPr>
                <w:rFonts w:hint="eastAsia" w:ascii="Times New Roman" w:hAnsi="Times New Roman"/>
              </w:rPr>
              <w:t>（2）</w:t>
            </w:r>
            <w:r>
              <w:rPr>
                <w:rFonts w:ascii="Times New Roman" w:hAnsi="Times New Roman"/>
              </w:rPr>
              <w:t>报价的大写数值能确定具体数值，未出现数量级错误、报价金额单位错误。</w:t>
            </w:r>
          </w:p>
        </w:tc>
      </w:tr>
      <w:tr w14:paraId="5986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Merge w:val="continue"/>
            <w:noWrap w:val="0"/>
            <w:vAlign w:val="center"/>
          </w:tcPr>
          <w:p w14:paraId="5467D3F3">
            <w:pPr>
              <w:widowControl/>
              <w:adjustRightInd w:val="0"/>
              <w:snapToGrid w:val="0"/>
              <w:spacing w:line="360" w:lineRule="atLeast"/>
              <w:jc w:val="center"/>
              <w:rPr>
                <w:rFonts w:ascii="Times New Roman" w:hAnsi="Times New Roman"/>
                <w:kern w:val="0"/>
                <w:szCs w:val="21"/>
              </w:rPr>
            </w:pPr>
          </w:p>
        </w:tc>
        <w:tc>
          <w:tcPr>
            <w:tcW w:w="1246" w:type="dxa"/>
            <w:vMerge w:val="continue"/>
            <w:noWrap w:val="0"/>
            <w:vAlign w:val="center"/>
          </w:tcPr>
          <w:p w14:paraId="7C4B65EE">
            <w:pPr>
              <w:widowControl/>
              <w:adjustRightInd w:val="0"/>
              <w:snapToGrid w:val="0"/>
              <w:spacing w:line="360" w:lineRule="atLeast"/>
              <w:jc w:val="center"/>
              <w:rPr>
                <w:rFonts w:ascii="Times New Roman" w:hAnsi="Times New Roman"/>
                <w:kern w:val="0"/>
                <w:szCs w:val="21"/>
              </w:rPr>
            </w:pPr>
          </w:p>
        </w:tc>
        <w:tc>
          <w:tcPr>
            <w:tcW w:w="2042" w:type="dxa"/>
            <w:noWrap w:val="0"/>
            <w:tcMar>
              <w:left w:w="75" w:type="dxa"/>
            </w:tcMar>
            <w:vAlign w:val="center"/>
          </w:tcPr>
          <w:p w14:paraId="1E518C51">
            <w:pPr>
              <w:widowControl/>
              <w:adjustRightInd w:val="0"/>
              <w:snapToGrid w:val="0"/>
              <w:spacing w:line="360" w:lineRule="atLeast"/>
              <w:jc w:val="center"/>
              <w:rPr>
                <w:rFonts w:ascii="Times New Roman" w:hAnsi="Times New Roman"/>
                <w:kern w:val="0"/>
                <w:szCs w:val="21"/>
              </w:rPr>
            </w:pPr>
            <w:r>
              <w:rPr>
                <w:rFonts w:ascii="Times New Roman" w:hAnsi="Times New Roman"/>
                <w:kern w:val="0"/>
                <w:szCs w:val="21"/>
              </w:rPr>
              <w:t>其他实质性要求</w:t>
            </w:r>
          </w:p>
        </w:tc>
        <w:tc>
          <w:tcPr>
            <w:tcW w:w="5637" w:type="dxa"/>
            <w:noWrap w:val="0"/>
            <w:tcMar>
              <w:left w:w="75" w:type="dxa"/>
            </w:tcMar>
            <w:vAlign w:val="center"/>
          </w:tcPr>
          <w:p w14:paraId="5B81C4FE">
            <w:pPr>
              <w:widowControl/>
              <w:adjustRightInd w:val="0"/>
              <w:snapToGrid w:val="0"/>
              <w:spacing w:line="360" w:lineRule="atLeast"/>
              <w:jc w:val="left"/>
              <w:rPr>
                <w:rFonts w:ascii="Times New Roman" w:hAnsi="Times New Roman"/>
                <w:kern w:val="0"/>
                <w:szCs w:val="21"/>
              </w:rPr>
            </w:pPr>
            <w:r>
              <w:rPr>
                <w:rFonts w:ascii="Times New Roman" w:hAnsi="Times New Roman"/>
                <w:kern w:val="0"/>
                <w:szCs w:val="21"/>
              </w:rPr>
              <w:t>符合询比文件的其他实质性要求和条件</w:t>
            </w:r>
          </w:p>
        </w:tc>
      </w:tr>
    </w:tbl>
    <w:p w14:paraId="0195139C">
      <w:pPr>
        <w:pStyle w:val="2"/>
      </w:pPr>
      <w:r>
        <w:br w:type="page"/>
      </w:r>
    </w:p>
    <w:tbl>
      <w:tblPr>
        <w:tblStyle w:val="21"/>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310"/>
        <w:gridCol w:w="2089"/>
        <w:gridCol w:w="5546"/>
      </w:tblGrid>
      <w:tr w14:paraId="3EFBD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6" w:type="dxa"/>
            <w:gridSpan w:val="2"/>
            <w:tcBorders>
              <w:top w:val="single" w:color="auto" w:sz="4" w:space="0"/>
              <w:bottom w:val="single" w:color="auto" w:sz="4" w:space="0"/>
              <w:right w:val="single" w:color="auto" w:sz="4" w:space="0"/>
            </w:tcBorders>
            <w:noWrap w:val="0"/>
            <w:vAlign w:val="center"/>
          </w:tcPr>
          <w:p w14:paraId="73748058">
            <w:pPr>
              <w:spacing w:line="360" w:lineRule="atLeast"/>
              <w:jc w:val="center"/>
              <w:rPr>
                <w:rFonts w:ascii="Times New Roman" w:hAnsi="Times New Roman"/>
                <w:b/>
                <w:szCs w:val="21"/>
              </w:rPr>
            </w:pPr>
            <w:r>
              <w:rPr>
                <w:rFonts w:ascii="Times New Roman" w:hAnsi="Times New Roman"/>
                <w:b/>
                <w:szCs w:val="21"/>
              </w:rPr>
              <w:t>条款号</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033F25A">
            <w:pPr>
              <w:spacing w:line="360" w:lineRule="atLeast"/>
              <w:jc w:val="center"/>
              <w:rPr>
                <w:rFonts w:ascii="Times New Roman" w:hAnsi="Times New Roman"/>
                <w:b/>
                <w:szCs w:val="21"/>
              </w:rPr>
            </w:pPr>
            <w:r>
              <w:rPr>
                <w:rFonts w:ascii="Times New Roman" w:hAnsi="Times New Roman"/>
                <w:b/>
                <w:szCs w:val="21"/>
              </w:rPr>
              <w:t>量化因素</w:t>
            </w:r>
          </w:p>
        </w:tc>
        <w:tc>
          <w:tcPr>
            <w:tcW w:w="5056" w:type="dxa"/>
            <w:tcBorders>
              <w:top w:val="single" w:color="auto" w:sz="4" w:space="0"/>
              <w:left w:val="single" w:color="auto" w:sz="4" w:space="0"/>
              <w:bottom w:val="single" w:color="auto" w:sz="4" w:space="0"/>
              <w:right w:val="single" w:color="auto" w:sz="4" w:space="0"/>
            </w:tcBorders>
            <w:noWrap w:val="0"/>
            <w:vAlign w:val="center"/>
          </w:tcPr>
          <w:p w14:paraId="3093A024">
            <w:pPr>
              <w:spacing w:line="360" w:lineRule="atLeast"/>
              <w:jc w:val="center"/>
              <w:rPr>
                <w:rFonts w:ascii="Times New Roman" w:hAnsi="Times New Roman"/>
                <w:b/>
                <w:szCs w:val="21"/>
              </w:rPr>
            </w:pPr>
            <w:r>
              <w:rPr>
                <w:rFonts w:ascii="Times New Roman" w:hAnsi="Times New Roman"/>
                <w:b/>
                <w:szCs w:val="21"/>
              </w:rPr>
              <w:t>量化标准</w:t>
            </w:r>
          </w:p>
        </w:tc>
      </w:tr>
      <w:tr w14:paraId="51BAD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2" w:type="dxa"/>
            <w:tcBorders>
              <w:top w:val="single" w:color="auto" w:sz="4" w:space="0"/>
              <w:bottom w:val="single" w:color="auto" w:sz="4" w:space="0"/>
              <w:right w:val="single" w:color="auto" w:sz="4" w:space="0"/>
            </w:tcBorders>
            <w:noWrap w:val="0"/>
            <w:vAlign w:val="center"/>
          </w:tcPr>
          <w:p w14:paraId="2E855124">
            <w:pPr>
              <w:spacing w:line="360" w:lineRule="atLeast"/>
              <w:jc w:val="center"/>
              <w:rPr>
                <w:rFonts w:hint="eastAsia" w:ascii="Times New Roman" w:hAnsi="Times New Roman"/>
                <w:b/>
                <w:szCs w:val="21"/>
              </w:rPr>
            </w:pPr>
            <w:r>
              <w:rPr>
                <w:rFonts w:ascii="Times New Roman" w:hAnsi="Times New Roman"/>
                <w:szCs w:val="21"/>
              </w:rPr>
              <w:t>2.</w:t>
            </w:r>
            <w:r>
              <w:rPr>
                <w:rFonts w:hint="eastAsia" w:ascii="Times New Roman" w:hAnsi="Times New Roman"/>
                <w:szCs w:val="21"/>
              </w:rPr>
              <w:t>1</w:t>
            </w:r>
          </w:p>
        </w:tc>
        <w:tc>
          <w:tcPr>
            <w:tcW w:w="1194" w:type="dxa"/>
            <w:tcBorders>
              <w:top w:val="single" w:color="auto" w:sz="4" w:space="0"/>
              <w:bottom w:val="single" w:color="auto" w:sz="4" w:space="0"/>
              <w:right w:val="single" w:color="auto" w:sz="4" w:space="0"/>
            </w:tcBorders>
            <w:noWrap w:val="0"/>
            <w:vAlign w:val="center"/>
          </w:tcPr>
          <w:p w14:paraId="65D2F793">
            <w:pPr>
              <w:spacing w:line="360" w:lineRule="atLeast"/>
              <w:jc w:val="center"/>
              <w:rPr>
                <w:rFonts w:ascii="Times New Roman" w:hAnsi="Times New Roman"/>
                <w:szCs w:val="21"/>
              </w:rPr>
            </w:pPr>
            <w:r>
              <w:rPr>
                <w:rFonts w:ascii="Times New Roman" w:hAnsi="Times New Roman"/>
                <w:szCs w:val="21"/>
              </w:rPr>
              <w:t>详细评审标准</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653832F">
            <w:pPr>
              <w:spacing w:line="360" w:lineRule="atLeast"/>
              <w:jc w:val="center"/>
              <w:rPr>
                <w:rFonts w:ascii="Times New Roman" w:hAnsi="Times New Roman"/>
                <w:szCs w:val="21"/>
              </w:rPr>
            </w:pPr>
            <w:r>
              <w:rPr>
                <w:rFonts w:ascii="Times New Roman" w:hAnsi="Times New Roman"/>
                <w:szCs w:val="21"/>
              </w:rPr>
              <w:t>评审价计算</w:t>
            </w:r>
          </w:p>
        </w:tc>
        <w:tc>
          <w:tcPr>
            <w:tcW w:w="5056" w:type="dxa"/>
            <w:tcBorders>
              <w:top w:val="single" w:color="auto" w:sz="4" w:space="0"/>
              <w:left w:val="single" w:color="auto" w:sz="4" w:space="0"/>
              <w:bottom w:val="single" w:color="auto" w:sz="4" w:space="0"/>
              <w:right w:val="single" w:color="auto" w:sz="4" w:space="0"/>
            </w:tcBorders>
            <w:noWrap w:val="0"/>
            <w:vAlign w:val="center"/>
          </w:tcPr>
          <w:p w14:paraId="32309094">
            <w:pPr>
              <w:spacing w:line="360" w:lineRule="auto"/>
              <w:jc w:val="center"/>
              <w:rPr>
                <w:rFonts w:ascii="Times New Roman" w:hAnsi="Times New Roman" w:eastAsia="仿宋_GB2312"/>
                <w:sz w:val="32"/>
                <w:szCs w:val="32"/>
              </w:rPr>
            </w:pPr>
            <w:r>
              <w:rPr>
                <w:rFonts w:ascii="Times New Roman" w:hAnsi="Times New Roman"/>
                <w:kern w:val="0"/>
                <w:szCs w:val="21"/>
              </w:rPr>
              <w:t>评审价＝报价函文字报价</w:t>
            </w:r>
            <w:r>
              <w:rPr>
                <w:rFonts w:hint="eastAsia" w:ascii="Times New Roman" w:hAnsi="Times New Roman"/>
                <w:szCs w:val="21"/>
              </w:rPr>
              <w:t>（大小写不一致时以大写为准）</w:t>
            </w:r>
          </w:p>
        </w:tc>
      </w:tr>
    </w:tbl>
    <w:p w14:paraId="125A6C7E">
      <w:pPr>
        <w:keepNext/>
        <w:keepLines/>
        <w:spacing w:before="156" w:beforeLines="50" w:after="156" w:afterLines="50"/>
        <w:rPr>
          <w:rFonts w:ascii="Times New Roman" w:hAnsi="Times New Roman" w:eastAsia="黑体"/>
          <w:sz w:val="29"/>
          <w:szCs w:val="29"/>
        </w:rPr>
      </w:pPr>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261"/>
        <w:gridCol w:w="2034"/>
        <w:gridCol w:w="5664"/>
      </w:tblGrid>
      <w:tr w14:paraId="354A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40" w:type="dxa"/>
            <w:gridSpan w:val="2"/>
            <w:noWrap w:val="0"/>
            <w:vAlign w:val="center"/>
          </w:tcPr>
          <w:p w14:paraId="1895116C">
            <w:pPr>
              <w:widowControl/>
              <w:jc w:val="center"/>
              <w:rPr>
                <w:rFonts w:ascii="Times New Roman" w:hAnsi="Times New Roman"/>
                <w:kern w:val="0"/>
                <w:szCs w:val="21"/>
              </w:rPr>
            </w:pPr>
            <w:r>
              <w:rPr>
                <w:rFonts w:ascii="Times New Roman" w:hAnsi="Times New Roman"/>
              </w:rPr>
              <w:br w:type="page"/>
            </w:r>
            <w:r>
              <w:rPr>
                <w:rFonts w:ascii="Times New Roman" w:hAnsi="Times New Roman"/>
                <w:b/>
                <w:bCs/>
                <w:kern w:val="0"/>
                <w:szCs w:val="21"/>
              </w:rPr>
              <w:t>条款号</w:t>
            </w:r>
          </w:p>
        </w:tc>
        <w:tc>
          <w:tcPr>
            <w:tcW w:w="2034" w:type="dxa"/>
            <w:noWrap w:val="0"/>
            <w:vAlign w:val="center"/>
          </w:tcPr>
          <w:p w14:paraId="22B776F8">
            <w:pPr>
              <w:widowControl/>
              <w:ind w:firstLine="105" w:firstLineChars="50"/>
              <w:jc w:val="center"/>
              <w:rPr>
                <w:rFonts w:ascii="Times New Roman" w:hAnsi="Times New Roman"/>
                <w:kern w:val="0"/>
                <w:szCs w:val="21"/>
              </w:rPr>
            </w:pPr>
            <w:r>
              <w:rPr>
                <w:rFonts w:ascii="Times New Roman" w:hAnsi="Times New Roman"/>
                <w:b/>
                <w:bCs/>
                <w:kern w:val="0"/>
                <w:szCs w:val="21"/>
              </w:rPr>
              <w:t>评审因素</w:t>
            </w:r>
          </w:p>
        </w:tc>
        <w:tc>
          <w:tcPr>
            <w:tcW w:w="5664" w:type="dxa"/>
            <w:noWrap w:val="0"/>
            <w:vAlign w:val="center"/>
          </w:tcPr>
          <w:p w14:paraId="5F69EB8B">
            <w:pPr>
              <w:widowControl/>
              <w:ind w:firstLine="105" w:firstLineChars="50"/>
              <w:jc w:val="center"/>
              <w:rPr>
                <w:rFonts w:ascii="Times New Roman" w:hAnsi="Times New Roman"/>
                <w:kern w:val="0"/>
                <w:szCs w:val="21"/>
              </w:rPr>
            </w:pPr>
            <w:r>
              <w:rPr>
                <w:rFonts w:ascii="Times New Roman" w:hAnsi="Times New Roman"/>
                <w:b/>
                <w:bCs/>
                <w:kern w:val="0"/>
                <w:szCs w:val="21"/>
              </w:rPr>
              <w:t>评审标准</w:t>
            </w:r>
          </w:p>
        </w:tc>
      </w:tr>
      <w:tr w14:paraId="3C48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vMerge w:val="restart"/>
            <w:noWrap w:val="0"/>
            <w:vAlign w:val="center"/>
          </w:tcPr>
          <w:p w14:paraId="2D98B0E6">
            <w:pPr>
              <w:widowControl/>
              <w:jc w:val="center"/>
              <w:rPr>
                <w:rFonts w:ascii="Times New Roman" w:hAnsi="Times New Roman"/>
                <w:bCs/>
                <w:kern w:val="0"/>
                <w:szCs w:val="21"/>
              </w:rPr>
            </w:pPr>
            <w:r>
              <w:rPr>
                <w:rFonts w:hint="eastAsia" w:ascii="Times New Roman" w:hAnsi="Times New Roman"/>
                <w:bCs/>
                <w:kern w:val="0"/>
                <w:szCs w:val="21"/>
              </w:rPr>
              <w:t>3.1</w:t>
            </w:r>
          </w:p>
        </w:tc>
        <w:tc>
          <w:tcPr>
            <w:tcW w:w="1261" w:type="dxa"/>
            <w:vMerge w:val="restart"/>
            <w:noWrap w:val="0"/>
            <w:vAlign w:val="center"/>
          </w:tcPr>
          <w:p w14:paraId="4DB853C1">
            <w:pPr>
              <w:widowControl/>
              <w:jc w:val="center"/>
              <w:rPr>
                <w:rFonts w:ascii="Times New Roman" w:hAnsi="Times New Roman"/>
                <w:bCs/>
                <w:kern w:val="0"/>
                <w:szCs w:val="21"/>
              </w:rPr>
            </w:pPr>
            <w:r>
              <w:rPr>
                <w:rFonts w:ascii="Times New Roman" w:hAnsi="Times New Roman"/>
                <w:bCs/>
                <w:kern w:val="0"/>
                <w:szCs w:val="21"/>
              </w:rPr>
              <w:t>评审</w:t>
            </w:r>
            <w:r>
              <w:rPr>
                <w:rFonts w:hint="eastAsia" w:ascii="Times New Roman" w:hAnsi="Times New Roman"/>
                <w:bCs/>
                <w:kern w:val="0"/>
                <w:szCs w:val="21"/>
              </w:rPr>
              <w:t>方</w:t>
            </w:r>
            <w:r>
              <w:rPr>
                <w:rFonts w:ascii="Times New Roman" w:hAnsi="Times New Roman"/>
                <w:bCs/>
                <w:kern w:val="0"/>
                <w:szCs w:val="21"/>
              </w:rPr>
              <w:t>法</w:t>
            </w:r>
          </w:p>
        </w:tc>
        <w:tc>
          <w:tcPr>
            <w:tcW w:w="2034" w:type="dxa"/>
            <w:noWrap w:val="0"/>
            <w:tcMar>
              <w:left w:w="75" w:type="dxa"/>
            </w:tcMar>
            <w:vAlign w:val="center"/>
          </w:tcPr>
          <w:p w14:paraId="09BC4629">
            <w:pPr>
              <w:widowControl/>
              <w:adjustRightInd w:val="0"/>
              <w:snapToGrid w:val="0"/>
              <w:jc w:val="center"/>
              <w:rPr>
                <w:rFonts w:ascii="Times New Roman" w:hAnsi="Times New Roman"/>
                <w:kern w:val="0"/>
                <w:szCs w:val="21"/>
              </w:rPr>
            </w:pPr>
            <w:r>
              <w:rPr>
                <w:rFonts w:ascii="Times New Roman" w:hAnsi="Times New Roman"/>
                <w:kern w:val="0"/>
                <w:szCs w:val="21"/>
              </w:rPr>
              <w:t>成交候选人</w:t>
            </w:r>
          </w:p>
          <w:p w14:paraId="116934D7">
            <w:pPr>
              <w:widowControl/>
              <w:adjustRightInd w:val="0"/>
              <w:snapToGrid w:val="0"/>
              <w:jc w:val="center"/>
              <w:rPr>
                <w:rFonts w:ascii="Times New Roman" w:hAnsi="Times New Roman"/>
                <w:kern w:val="0"/>
                <w:szCs w:val="21"/>
              </w:rPr>
            </w:pPr>
            <w:r>
              <w:rPr>
                <w:rFonts w:ascii="Times New Roman" w:hAnsi="Times New Roman"/>
                <w:kern w:val="0"/>
                <w:szCs w:val="21"/>
              </w:rPr>
              <w:t>排序方法</w:t>
            </w:r>
          </w:p>
        </w:tc>
        <w:tc>
          <w:tcPr>
            <w:tcW w:w="5664" w:type="dxa"/>
            <w:noWrap w:val="0"/>
            <w:tcMar>
              <w:left w:w="75" w:type="dxa"/>
            </w:tcMar>
            <w:vAlign w:val="center"/>
          </w:tcPr>
          <w:p w14:paraId="5A03EB7E">
            <w:pPr>
              <w:widowControl/>
              <w:adjustRightInd w:val="0"/>
              <w:snapToGrid w:val="0"/>
              <w:jc w:val="left"/>
            </w:pPr>
            <w:r>
              <w:rPr>
                <w:rFonts w:hint="eastAsia"/>
              </w:rPr>
              <w:t>（</w:t>
            </w:r>
            <w:r>
              <w:t>1</w:t>
            </w:r>
            <w:r>
              <w:rPr>
                <w:rFonts w:hint="eastAsia"/>
              </w:rPr>
              <w:t>）在满足询比采购文件实质性要求的前提下，以评审修正后的价格由低到高的顺序进行排序，确认排名。</w:t>
            </w:r>
          </w:p>
          <w:p w14:paraId="14B74385">
            <w:pPr>
              <w:widowControl/>
              <w:adjustRightInd w:val="0"/>
              <w:snapToGrid w:val="0"/>
              <w:jc w:val="left"/>
              <w:rPr>
                <w:rFonts w:ascii="Times New Roman" w:hAnsi="Times New Roman"/>
                <w:b/>
                <w:bCs/>
                <w:kern w:val="0"/>
                <w:szCs w:val="21"/>
              </w:rPr>
            </w:pPr>
            <w:r>
              <w:rPr>
                <w:rFonts w:hint="eastAsia"/>
              </w:rPr>
              <w:t>（</w:t>
            </w:r>
            <w:r>
              <w:t>2</w:t>
            </w:r>
            <w:r>
              <w:rPr>
                <w:rFonts w:hint="eastAsia"/>
              </w:rPr>
              <w:t>）</w:t>
            </w:r>
            <w:r>
              <w:rPr>
                <w:rFonts w:hint="eastAsia" w:ascii="Times New Roman" w:hAnsi="Times New Roman"/>
              </w:rPr>
              <w:t>若出现报价相同的情况，按递交响应文件的时间先后顺序推荐成交候选人。</w:t>
            </w:r>
            <w:r>
              <w:rPr>
                <w:rFonts w:hint="eastAsia" w:eastAsia="宋体" w:cs="Times New Roman"/>
                <w:lang w:val="en-US" w:eastAsia="zh-CN"/>
              </w:rPr>
              <w:t>当有效响应单位为3家时，选取排名第1的响应单位为成交候选人；当有效响应单位为4~5家时，则选取排名前2的响应单位为成交候选人；</w:t>
            </w:r>
            <w:r>
              <w:rPr>
                <w:rFonts w:hint="eastAsia" w:eastAsia="宋体" w:cs="Times New Roman"/>
              </w:rPr>
              <w:t>当有效响应单位为</w:t>
            </w:r>
            <w:r>
              <w:rPr>
                <w:rFonts w:hint="eastAsia" w:eastAsia="宋体" w:cs="Times New Roman"/>
                <w:lang w:val="en-US" w:eastAsia="zh-CN"/>
              </w:rPr>
              <w:t>6</w:t>
            </w:r>
            <w:r>
              <w:rPr>
                <w:rFonts w:hint="eastAsia" w:eastAsia="宋体" w:cs="Times New Roman"/>
              </w:rPr>
              <w:t>家及以上时，则选取排名前3的响应单位为成交候选人。</w:t>
            </w:r>
          </w:p>
        </w:tc>
      </w:tr>
      <w:tr w14:paraId="6CAA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9" w:type="dxa"/>
            <w:vMerge w:val="continue"/>
            <w:noWrap w:val="0"/>
            <w:vAlign w:val="center"/>
          </w:tcPr>
          <w:p w14:paraId="61340723">
            <w:pPr>
              <w:widowControl/>
              <w:jc w:val="center"/>
              <w:rPr>
                <w:rFonts w:hint="eastAsia" w:ascii="Times New Roman" w:hAnsi="Times New Roman"/>
                <w:bCs/>
                <w:kern w:val="0"/>
                <w:szCs w:val="21"/>
              </w:rPr>
            </w:pPr>
          </w:p>
        </w:tc>
        <w:tc>
          <w:tcPr>
            <w:tcW w:w="1261" w:type="dxa"/>
            <w:vMerge w:val="continue"/>
            <w:noWrap w:val="0"/>
            <w:vAlign w:val="center"/>
          </w:tcPr>
          <w:p w14:paraId="5EF93C59">
            <w:pPr>
              <w:widowControl/>
              <w:jc w:val="center"/>
              <w:rPr>
                <w:rFonts w:ascii="Times New Roman" w:hAnsi="Times New Roman"/>
                <w:bCs/>
                <w:kern w:val="0"/>
                <w:szCs w:val="21"/>
              </w:rPr>
            </w:pPr>
          </w:p>
        </w:tc>
        <w:tc>
          <w:tcPr>
            <w:tcW w:w="2034" w:type="dxa"/>
            <w:noWrap w:val="0"/>
            <w:tcMar>
              <w:left w:w="75" w:type="dxa"/>
            </w:tcMar>
            <w:vAlign w:val="center"/>
          </w:tcPr>
          <w:p w14:paraId="596444E8">
            <w:pPr>
              <w:widowControl/>
              <w:adjustRightInd w:val="0"/>
              <w:snapToGrid w:val="0"/>
              <w:jc w:val="center"/>
              <w:rPr>
                <w:rFonts w:ascii="Times New Roman" w:hAnsi="Times New Roman"/>
                <w:kern w:val="0"/>
                <w:szCs w:val="21"/>
              </w:rPr>
            </w:pPr>
            <w:r>
              <w:rPr>
                <w:rFonts w:hint="eastAsia" w:ascii="Times New Roman" w:hAnsi="Times New Roman"/>
                <w:kern w:val="0"/>
                <w:szCs w:val="21"/>
              </w:rPr>
              <w:t>成交人</w:t>
            </w:r>
          </w:p>
          <w:p w14:paraId="7148C9EF">
            <w:pPr>
              <w:widowControl/>
              <w:adjustRightInd w:val="0"/>
              <w:snapToGrid w:val="0"/>
              <w:jc w:val="center"/>
              <w:rPr>
                <w:rFonts w:ascii="Times New Roman" w:hAnsi="Times New Roman"/>
                <w:kern w:val="0"/>
                <w:szCs w:val="21"/>
              </w:rPr>
            </w:pPr>
            <w:r>
              <w:rPr>
                <w:rFonts w:hint="eastAsia" w:ascii="Times New Roman" w:hAnsi="Times New Roman"/>
                <w:kern w:val="0"/>
                <w:szCs w:val="21"/>
              </w:rPr>
              <w:t>确定原则</w:t>
            </w:r>
          </w:p>
        </w:tc>
        <w:tc>
          <w:tcPr>
            <w:tcW w:w="5664" w:type="dxa"/>
            <w:noWrap w:val="0"/>
            <w:tcMar>
              <w:left w:w="75" w:type="dxa"/>
            </w:tcMar>
            <w:vAlign w:val="center"/>
          </w:tcPr>
          <w:p w14:paraId="6CBA885E">
            <w:pPr>
              <w:widowControl/>
              <w:adjustRightInd w:val="0"/>
              <w:snapToGrid w:val="0"/>
              <w:jc w:val="left"/>
            </w:pPr>
            <w:r>
              <w:rPr>
                <w:rFonts w:hint="eastAsia"/>
              </w:rPr>
              <w:t>（</w:t>
            </w:r>
            <w:r>
              <w:t>1</w:t>
            </w:r>
            <w:r>
              <w:rPr>
                <w:rFonts w:hint="eastAsia"/>
              </w:rPr>
              <w:t>）参加本项目询比采购的投标人数量不低于</w:t>
            </w:r>
            <w:r>
              <w:t>3</w:t>
            </w:r>
            <w:r>
              <w:rPr>
                <w:rFonts w:hint="eastAsia"/>
              </w:rPr>
              <w:t>家（含</w:t>
            </w:r>
            <w:r>
              <w:t>3</w:t>
            </w:r>
            <w:r>
              <w:rPr>
                <w:rFonts w:hint="eastAsia"/>
              </w:rPr>
              <w:t>家）。</w:t>
            </w:r>
          </w:p>
          <w:p w14:paraId="21DA497C">
            <w:pPr>
              <w:widowControl/>
              <w:adjustRightInd w:val="0"/>
              <w:snapToGrid w:val="0"/>
              <w:jc w:val="left"/>
            </w:pPr>
            <w:r>
              <w:rPr>
                <w:rFonts w:hint="eastAsia"/>
              </w:rPr>
              <w:t>（</w:t>
            </w:r>
            <w:r>
              <w:t>2</w:t>
            </w:r>
            <w:r>
              <w:rPr>
                <w:rFonts w:hint="eastAsia"/>
              </w:rPr>
              <w:t>）在开评标过程中，投标人报价明显缺乏竞争性的，评标委员会可以否决所有投标。</w:t>
            </w:r>
          </w:p>
          <w:p w14:paraId="7A0E6FE4">
            <w:pPr>
              <w:widowControl/>
              <w:adjustRightInd w:val="0"/>
              <w:snapToGrid w:val="0"/>
              <w:jc w:val="left"/>
            </w:pPr>
            <w:r>
              <w:rPr>
                <w:rFonts w:hint="eastAsia"/>
              </w:rPr>
              <w:t>（</w:t>
            </w:r>
            <w:r>
              <w:t>3</w:t>
            </w:r>
            <w:r>
              <w:rPr>
                <w:rFonts w:hint="eastAsia"/>
              </w:rPr>
              <w:t>）在满足询比采购文件实质性要求的前提下，评审小组以修正后的价格，按照由低到高的排序依次与投标人进行谈判，接受最低报价作为最终成交价的投标人作为入库供应商；当入库家数达到上限时谈判结束。</w:t>
            </w:r>
          </w:p>
        </w:tc>
      </w:tr>
    </w:tbl>
    <w:p w14:paraId="104B2DBD">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sz w:val="29"/>
          <w:szCs w:val="29"/>
        </w:rPr>
        <w:br w:type="page"/>
      </w:r>
      <w:r>
        <w:rPr>
          <w:rFonts w:ascii="Times New Roman" w:hAnsi="Times New Roman" w:eastAsia="黑体"/>
          <w:bCs/>
          <w:sz w:val="24"/>
          <w:szCs w:val="32"/>
        </w:rPr>
        <w:t>1. 评审方法</w:t>
      </w:r>
    </w:p>
    <w:p w14:paraId="5B2AD92F">
      <w:pPr>
        <w:spacing w:line="440" w:lineRule="exact"/>
        <w:ind w:firstLine="420"/>
        <w:rPr>
          <w:rFonts w:ascii="Times New Roman" w:hAnsi="Times New Roman"/>
        </w:rPr>
      </w:pPr>
      <w:r>
        <w:rPr>
          <w:rFonts w:ascii="Times New Roman" w:hAnsi="Times New Roman"/>
        </w:rPr>
        <w:t>本次评</w:t>
      </w:r>
      <w:r>
        <w:rPr>
          <w:rFonts w:hint="eastAsia" w:ascii="Times New Roman" w:hAnsi="Times New Roman"/>
        </w:rPr>
        <w:t>审</w:t>
      </w:r>
      <w:r>
        <w:rPr>
          <w:rFonts w:ascii="Times New Roman" w:hAnsi="Times New Roman"/>
        </w:rPr>
        <w:t>采用经评审的</w:t>
      </w:r>
      <w:r>
        <w:rPr>
          <w:rFonts w:hint="eastAsia" w:ascii="Times New Roman" w:hAnsi="Times New Roman"/>
        </w:rPr>
        <w:t>合理低</w:t>
      </w:r>
      <w:r>
        <w:rPr>
          <w:rFonts w:ascii="Times New Roman" w:hAnsi="Times New Roman"/>
        </w:rPr>
        <w:t>价法。</w:t>
      </w:r>
      <w:r>
        <w:rPr>
          <w:rFonts w:hint="eastAsia" w:ascii="Times New Roman" w:hAnsi="Times New Roman"/>
        </w:rPr>
        <w:t>评审小组</w:t>
      </w:r>
      <w:r>
        <w:rPr>
          <w:rFonts w:ascii="Times New Roman" w:hAnsi="Times New Roman"/>
        </w:rPr>
        <w:t>对满足</w:t>
      </w:r>
      <w:r>
        <w:rPr>
          <w:rFonts w:hint="eastAsia" w:ascii="Times New Roman" w:hAnsi="Times New Roman"/>
        </w:rPr>
        <w:t>询比文件</w:t>
      </w:r>
      <w:r>
        <w:rPr>
          <w:rFonts w:ascii="Times New Roman" w:hAnsi="Times New Roman"/>
        </w:rPr>
        <w:t>实质性要求的</w:t>
      </w:r>
      <w:r>
        <w:rPr>
          <w:rFonts w:hint="eastAsia" w:ascii="Times New Roman" w:hAnsi="Times New Roman"/>
        </w:rPr>
        <w:t>响应</w:t>
      </w:r>
      <w:r>
        <w:rPr>
          <w:rFonts w:ascii="Times New Roman" w:hAnsi="Times New Roman"/>
        </w:rPr>
        <w:t>文件，按照</w:t>
      </w:r>
      <w:r>
        <w:rPr>
          <w:rFonts w:hint="eastAsia" w:ascii="Times New Roman" w:hAnsi="Times New Roman"/>
        </w:rPr>
        <w:t>评审办法</w:t>
      </w:r>
      <w:r>
        <w:rPr>
          <w:rFonts w:ascii="Times New Roman" w:hAnsi="Times New Roman"/>
        </w:rPr>
        <w:t>依次推荐</w:t>
      </w:r>
      <w:r>
        <w:rPr>
          <w:rFonts w:hint="eastAsia" w:ascii="Times New Roman" w:hAnsi="Times New Roman"/>
        </w:rPr>
        <w:t>成交候选人</w:t>
      </w:r>
      <w:r>
        <w:rPr>
          <w:rFonts w:ascii="Times New Roman" w:hAnsi="Times New Roman"/>
        </w:rPr>
        <w:t>。如</w:t>
      </w:r>
      <w:r>
        <w:rPr>
          <w:rFonts w:hint="eastAsia" w:ascii="Times New Roman" w:hAnsi="Times New Roman"/>
        </w:rPr>
        <w:t>报价</w:t>
      </w:r>
      <w:r>
        <w:rPr>
          <w:rFonts w:ascii="Times New Roman" w:hAnsi="Times New Roman"/>
        </w:rPr>
        <w:t>相同的，按照</w:t>
      </w:r>
      <w:r>
        <w:rPr>
          <w:rFonts w:hint="eastAsia" w:ascii="Times New Roman" w:hAnsi="Times New Roman"/>
        </w:rPr>
        <w:t>评审</w:t>
      </w:r>
      <w:r>
        <w:rPr>
          <w:rFonts w:ascii="Times New Roman" w:hAnsi="Times New Roman"/>
        </w:rPr>
        <w:t>办法前附表中的规定确定</w:t>
      </w:r>
      <w:r>
        <w:rPr>
          <w:rFonts w:hint="eastAsia" w:ascii="Times New Roman" w:hAnsi="Times New Roman"/>
        </w:rPr>
        <w:t>成交候选人</w:t>
      </w:r>
      <w:r>
        <w:rPr>
          <w:rFonts w:ascii="Times New Roman" w:hAnsi="Times New Roman"/>
        </w:rPr>
        <w:t>。</w:t>
      </w:r>
    </w:p>
    <w:p w14:paraId="0C9C9EE5">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2. 评审标准</w:t>
      </w:r>
    </w:p>
    <w:p w14:paraId="71D151D4">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2.1 初步评审标准</w:t>
      </w:r>
    </w:p>
    <w:p w14:paraId="1334362D">
      <w:pPr>
        <w:spacing w:line="440" w:lineRule="exact"/>
        <w:ind w:firstLine="420"/>
        <w:rPr>
          <w:rFonts w:ascii="Times New Roman" w:hAnsi="Times New Roman"/>
        </w:rPr>
      </w:pPr>
      <w:r>
        <w:rPr>
          <w:rFonts w:ascii="Times New Roman" w:hAnsi="Times New Roman"/>
        </w:rPr>
        <w:t>2.1.1 形式评审标准：见评审办法前附表。</w:t>
      </w:r>
    </w:p>
    <w:p w14:paraId="7CFCD6D6">
      <w:pPr>
        <w:spacing w:line="440" w:lineRule="exact"/>
        <w:ind w:firstLine="420"/>
        <w:rPr>
          <w:rFonts w:ascii="Times New Roman" w:hAnsi="Times New Roman"/>
        </w:rPr>
      </w:pPr>
      <w:r>
        <w:rPr>
          <w:rFonts w:ascii="Times New Roman" w:hAnsi="Times New Roman"/>
        </w:rPr>
        <w:t>2.1.2 资格评审标准：见评审办法前附表。</w:t>
      </w:r>
    </w:p>
    <w:p w14:paraId="58B61FEC">
      <w:pPr>
        <w:spacing w:line="440" w:lineRule="exact"/>
        <w:ind w:firstLine="420"/>
        <w:rPr>
          <w:rFonts w:ascii="Times New Roman" w:hAnsi="Times New Roman"/>
        </w:rPr>
      </w:pPr>
      <w:r>
        <w:rPr>
          <w:rFonts w:ascii="Times New Roman" w:hAnsi="Times New Roman"/>
        </w:rPr>
        <w:t>2.1.3 响应性评审标准：见评审办法前附表。</w:t>
      </w:r>
    </w:p>
    <w:p w14:paraId="15D3886C">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2.2 详细评审标准</w:t>
      </w:r>
    </w:p>
    <w:p w14:paraId="4B1FBD4D">
      <w:pPr>
        <w:spacing w:line="440" w:lineRule="exact"/>
        <w:ind w:firstLine="420"/>
        <w:rPr>
          <w:rFonts w:ascii="Times New Roman" w:hAnsi="Times New Roman"/>
        </w:rPr>
      </w:pPr>
      <w:r>
        <w:rPr>
          <w:rFonts w:ascii="Times New Roman" w:hAnsi="Times New Roman"/>
        </w:rPr>
        <w:t>详细评审标准：见评审办法前附表。</w:t>
      </w:r>
    </w:p>
    <w:p w14:paraId="6D851E6A">
      <w:pPr>
        <w:keepNext/>
        <w:keepLines/>
        <w:spacing w:before="156" w:beforeLines="50" w:after="156" w:afterLines="50"/>
        <w:outlineLvl w:val="1"/>
        <w:rPr>
          <w:rFonts w:ascii="Times New Roman" w:hAnsi="Times New Roman" w:eastAsia="黑体"/>
          <w:bCs/>
          <w:sz w:val="24"/>
          <w:szCs w:val="32"/>
        </w:rPr>
      </w:pPr>
      <w:r>
        <w:rPr>
          <w:rFonts w:ascii="Times New Roman" w:hAnsi="Times New Roman" w:eastAsia="黑体"/>
          <w:bCs/>
          <w:sz w:val="24"/>
          <w:szCs w:val="32"/>
        </w:rPr>
        <w:t>3. 评审程序</w:t>
      </w:r>
    </w:p>
    <w:p w14:paraId="6BA1FC48">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3.1 初步评审</w:t>
      </w:r>
    </w:p>
    <w:p w14:paraId="5A6F0362">
      <w:pPr>
        <w:spacing w:line="440" w:lineRule="exact"/>
        <w:ind w:firstLine="420"/>
        <w:rPr>
          <w:rFonts w:ascii="Times New Roman" w:hAnsi="Times New Roman"/>
        </w:rPr>
      </w:pPr>
      <w:r>
        <w:rPr>
          <w:rFonts w:ascii="Times New Roman" w:hAnsi="Times New Roman"/>
        </w:rPr>
        <w:t>3.1.1</w:t>
      </w:r>
      <w:r>
        <w:rPr>
          <w:rFonts w:hint="eastAsia" w:ascii="Times New Roman" w:hAnsi="Times New Roman"/>
        </w:rPr>
        <w:t>评审小组</w:t>
      </w:r>
      <w:r>
        <w:rPr>
          <w:rFonts w:ascii="Times New Roman" w:hAnsi="Times New Roman"/>
        </w:rPr>
        <w:t>依据本章第</w:t>
      </w:r>
      <w:r>
        <w:rPr>
          <w:rFonts w:hint="eastAsia" w:ascii="Times New Roman" w:hAnsi="Times New Roman"/>
          <w:lang w:val="en-US" w:eastAsia="zh-CN"/>
        </w:rPr>
        <w:t>1.1</w:t>
      </w:r>
      <w:r>
        <w:rPr>
          <w:rFonts w:ascii="Times New Roman" w:hAnsi="Times New Roman"/>
        </w:rPr>
        <w:t>项、第</w:t>
      </w:r>
      <w:r>
        <w:rPr>
          <w:rFonts w:hint="eastAsia" w:ascii="Times New Roman" w:hAnsi="Times New Roman"/>
          <w:lang w:val="en-US" w:eastAsia="zh-CN"/>
        </w:rPr>
        <w:t>1.2</w:t>
      </w:r>
      <w:r>
        <w:rPr>
          <w:rFonts w:ascii="Times New Roman" w:hAnsi="Times New Roman"/>
        </w:rPr>
        <w:t>项、第</w:t>
      </w:r>
      <w:r>
        <w:rPr>
          <w:rFonts w:hint="eastAsia" w:ascii="Times New Roman" w:hAnsi="Times New Roman"/>
          <w:lang w:val="en-US" w:eastAsia="zh-CN"/>
        </w:rPr>
        <w:t>1.</w:t>
      </w:r>
      <w:r>
        <w:rPr>
          <w:rFonts w:ascii="Times New Roman" w:hAnsi="Times New Roman"/>
        </w:rPr>
        <w:t>3项规定的标准对响应文件进行评审。有一项不符合评审标准的，</w:t>
      </w:r>
      <w:r>
        <w:rPr>
          <w:rFonts w:hint="eastAsia" w:ascii="Times New Roman" w:hAnsi="Times New Roman"/>
        </w:rPr>
        <w:t>评审小组</w:t>
      </w:r>
      <w:r>
        <w:rPr>
          <w:rFonts w:ascii="Times New Roman" w:hAnsi="Times New Roman"/>
        </w:rPr>
        <w:t>应否决其</w:t>
      </w:r>
      <w:r>
        <w:rPr>
          <w:rFonts w:hint="eastAsia" w:ascii="Times New Roman" w:hAnsi="Times New Roman"/>
        </w:rPr>
        <w:t>响应文件</w:t>
      </w:r>
      <w:r>
        <w:rPr>
          <w:rFonts w:ascii="Times New Roman" w:hAnsi="Times New Roman"/>
        </w:rPr>
        <w:t>。</w:t>
      </w:r>
    </w:p>
    <w:p w14:paraId="0CC61F27">
      <w:pPr>
        <w:spacing w:line="440" w:lineRule="exact"/>
        <w:ind w:firstLine="420"/>
        <w:rPr>
          <w:rFonts w:ascii="Times New Roman" w:hAnsi="Times New Roman"/>
        </w:rPr>
      </w:pPr>
      <w:r>
        <w:rPr>
          <w:rFonts w:ascii="Times New Roman" w:hAnsi="Times New Roman"/>
        </w:rPr>
        <w:t>3.1.</w:t>
      </w:r>
      <w:r>
        <w:rPr>
          <w:rFonts w:hint="eastAsia" w:ascii="Times New Roman" w:hAnsi="Times New Roman"/>
        </w:rPr>
        <w:t xml:space="preserve">2 </w:t>
      </w:r>
      <w:r>
        <w:rPr>
          <w:rFonts w:ascii="Times New Roman" w:hAnsi="Times New Roman"/>
        </w:rPr>
        <w:t>响应文件中填报</w:t>
      </w:r>
      <w:r>
        <w:rPr>
          <w:rFonts w:hint="eastAsia" w:ascii="Times New Roman" w:hAnsi="Times New Roman"/>
        </w:rPr>
        <w:t>服务期</w:t>
      </w:r>
      <w:r>
        <w:rPr>
          <w:rFonts w:ascii="Times New Roman" w:hAnsi="Times New Roman"/>
        </w:rPr>
        <w:t>、质量</w:t>
      </w:r>
      <w:r>
        <w:rPr>
          <w:rFonts w:hint="eastAsia" w:ascii="Times New Roman" w:hAnsi="Times New Roman"/>
        </w:rPr>
        <w:t>要求</w:t>
      </w:r>
      <w:r>
        <w:rPr>
          <w:rFonts w:ascii="Times New Roman" w:hAnsi="Times New Roman"/>
        </w:rPr>
        <w:t>、</w:t>
      </w:r>
      <w:r>
        <w:rPr>
          <w:rFonts w:hint="eastAsia" w:ascii="Times New Roman" w:hAnsi="Times New Roman"/>
        </w:rPr>
        <w:t>响应保证金名称</w:t>
      </w:r>
      <w:r>
        <w:rPr>
          <w:rFonts w:ascii="Times New Roman" w:hAnsi="Times New Roman"/>
        </w:rPr>
        <w:t>前后不一致时，</w:t>
      </w:r>
      <w:r>
        <w:rPr>
          <w:rFonts w:hint="eastAsia" w:ascii="Times New Roman" w:hAnsi="Times New Roman"/>
        </w:rPr>
        <w:t>按细微偏差处理。</w:t>
      </w:r>
    </w:p>
    <w:p w14:paraId="600B7800">
      <w:pPr>
        <w:keepNext/>
        <w:keepLines/>
        <w:spacing w:before="120" w:after="120"/>
        <w:outlineLvl w:val="2"/>
        <w:rPr>
          <w:rFonts w:ascii="Times New Roman" w:hAnsi="Times New Roman"/>
        </w:rPr>
      </w:pPr>
      <w:r>
        <w:rPr>
          <w:rFonts w:ascii="Times New Roman" w:hAnsi="Times New Roman" w:eastAsia="黑体"/>
          <w:bCs/>
          <w:sz w:val="24"/>
          <w:szCs w:val="32"/>
        </w:rPr>
        <w:t>3.2 详细评审</w:t>
      </w:r>
    </w:p>
    <w:p w14:paraId="65E92616">
      <w:pPr>
        <w:spacing w:line="440" w:lineRule="exact"/>
        <w:ind w:firstLine="440"/>
        <w:rPr>
          <w:rFonts w:ascii="Times New Roman" w:hAnsi="Times New Roman"/>
        </w:rPr>
      </w:pPr>
      <w:r>
        <w:rPr>
          <w:rFonts w:hint="eastAsia" w:ascii="Times New Roman" w:hAnsi="Times New Roman"/>
        </w:rPr>
        <w:t>评审小组</w:t>
      </w:r>
      <w:r>
        <w:rPr>
          <w:rFonts w:ascii="Times New Roman" w:hAnsi="Times New Roman"/>
        </w:rPr>
        <w:t>按本章第</w:t>
      </w:r>
      <w:r>
        <w:rPr>
          <w:rFonts w:hint="eastAsia" w:ascii="Times New Roman" w:hAnsi="Times New Roman"/>
          <w:lang w:val="en-US" w:eastAsia="zh-CN"/>
        </w:rPr>
        <w:t>2.1、3</w:t>
      </w:r>
      <w:r>
        <w:rPr>
          <w:rFonts w:ascii="Times New Roman" w:hAnsi="Times New Roman"/>
        </w:rPr>
        <w:t>.2款规定</w:t>
      </w:r>
      <w:r>
        <w:rPr>
          <w:rFonts w:hint="eastAsia" w:ascii="Times New Roman" w:hAnsi="Times New Roman"/>
        </w:rPr>
        <w:t>进行评审价排序</w:t>
      </w:r>
      <w:r>
        <w:rPr>
          <w:rFonts w:ascii="Times New Roman" w:hAnsi="Times New Roman"/>
        </w:rPr>
        <w:t>。</w:t>
      </w:r>
    </w:p>
    <w:p w14:paraId="5C283964">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3.3</w:t>
      </w:r>
      <w:r>
        <w:rPr>
          <w:rFonts w:hint="eastAsia" w:ascii="Times New Roman" w:hAnsi="Times New Roman" w:eastAsia="黑体"/>
          <w:bCs/>
          <w:sz w:val="24"/>
          <w:szCs w:val="32"/>
        </w:rPr>
        <w:t>否决响应文件</w:t>
      </w:r>
      <w:r>
        <w:rPr>
          <w:rFonts w:ascii="Times New Roman" w:hAnsi="Times New Roman" w:eastAsia="黑体"/>
          <w:bCs/>
          <w:sz w:val="24"/>
          <w:szCs w:val="32"/>
        </w:rPr>
        <w:t>的其他情形</w:t>
      </w:r>
    </w:p>
    <w:p w14:paraId="5A22A2CA">
      <w:pPr>
        <w:spacing w:line="440" w:lineRule="exact"/>
        <w:ind w:firstLine="420"/>
        <w:rPr>
          <w:rFonts w:ascii="Times New Roman" w:hAnsi="Times New Roman"/>
        </w:rPr>
      </w:pPr>
      <w:r>
        <w:rPr>
          <w:rFonts w:hint="eastAsia" w:ascii="Times New Roman" w:hAnsi="Times New Roman"/>
        </w:rPr>
        <w:t>评审小组</w:t>
      </w:r>
      <w:r>
        <w:rPr>
          <w:rFonts w:ascii="Times New Roman" w:hAnsi="Times New Roman"/>
        </w:rPr>
        <w:t>应对在评审过程中发现供应商存在串通报价、弄虚作假、行贿等违法行为的，</w:t>
      </w:r>
      <w:r>
        <w:rPr>
          <w:rFonts w:hint="eastAsia" w:ascii="Times New Roman" w:hAnsi="Times New Roman"/>
        </w:rPr>
        <w:t>评审小组</w:t>
      </w:r>
      <w:r>
        <w:rPr>
          <w:rFonts w:ascii="Times New Roman" w:hAnsi="Times New Roman"/>
        </w:rPr>
        <w:t>应否决其</w:t>
      </w:r>
      <w:r>
        <w:rPr>
          <w:rFonts w:hint="eastAsia" w:ascii="Times New Roman" w:hAnsi="Times New Roman"/>
        </w:rPr>
        <w:t>响应文件</w:t>
      </w:r>
      <w:r>
        <w:rPr>
          <w:rFonts w:ascii="Times New Roman" w:hAnsi="Times New Roman"/>
        </w:rPr>
        <w:t>。</w:t>
      </w:r>
    </w:p>
    <w:p w14:paraId="5355C9F1">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3.4响应文件的澄清和说明或补正</w:t>
      </w:r>
    </w:p>
    <w:p w14:paraId="46083358">
      <w:pPr>
        <w:spacing w:line="440" w:lineRule="exact"/>
        <w:ind w:firstLine="420"/>
        <w:rPr>
          <w:rFonts w:ascii="Times New Roman" w:hAnsi="Times New Roman"/>
        </w:rPr>
      </w:pPr>
      <w:r>
        <w:rPr>
          <w:rFonts w:ascii="Times New Roman" w:hAnsi="Times New Roman"/>
        </w:rPr>
        <w:t>3.4.1 在评审过程中，</w:t>
      </w:r>
      <w:r>
        <w:rPr>
          <w:rFonts w:hint="eastAsia" w:ascii="Times New Roman" w:hAnsi="Times New Roman"/>
        </w:rPr>
        <w:t>评审小组</w:t>
      </w:r>
      <w:r>
        <w:rPr>
          <w:rFonts w:ascii="Times New Roman" w:hAnsi="Times New Roman"/>
        </w:rPr>
        <w:t>可以书面形式要求供应商对响应文件中含义不明确、对同类问题表述不一致或者有明显文字</w:t>
      </w:r>
      <w:r>
        <w:rPr>
          <w:rFonts w:hint="eastAsia" w:ascii="Times New Roman" w:hAnsi="Times New Roman"/>
        </w:rPr>
        <w:t>错误</w:t>
      </w:r>
      <w:r>
        <w:rPr>
          <w:rFonts w:ascii="Times New Roman" w:hAnsi="Times New Roman"/>
        </w:rPr>
        <w:t>的内容做必要的澄清。</w:t>
      </w:r>
      <w:r>
        <w:rPr>
          <w:rFonts w:hint="eastAsia" w:ascii="Times New Roman" w:hAnsi="Times New Roman"/>
        </w:rPr>
        <w:t>评审小组</w:t>
      </w:r>
      <w:r>
        <w:rPr>
          <w:rFonts w:ascii="Times New Roman" w:hAnsi="Times New Roman"/>
        </w:rPr>
        <w:t>不接受供应商主动提出的澄清。</w:t>
      </w:r>
    </w:p>
    <w:p w14:paraId="277168B1">
      <w:pPr>
        <w:spacing w:line="440" w:lineRule="exact"/>
        <w:ind w:firstLine="420"/>
        <w:rPr>
          <w:rFonts w:ascii="Times New Roman" w:hAnsi="Times New Roman"/>
        </w:rPr>
      </w:pPr>
      <w:r>
        <w:rPr>
          <w:rFonts w:ascii="Times New Roman" w:hAnsi="Times New Roman"/>
        </w:rPr>
        <w:t>3.4.2 澄清不得超出响应文件的范围且不得改变响应文件的实质性内容，并构成响应文件的组成部分。</w:t>
      </w:r>
    </w:p>
    <w:p w14:paraId="05F53FAD">
      <w:pPr>
        <w:keepNext/>
        <w:keepLines/>
        <w:spacing w:before="120" w:after="120"/>
        <w:outlineLvl w:val="2"/>
        <w:rPr>
          <w:rFonts w:ascii="Times New Roman" w:hAnsi="Times New Roman" w:eastAsia="黑体"/>
          <w:bCs/>
          <w:sz w:val="24"/>
          <w:szCs w:val="32"/>
        </w:rPr>
      </w:pPr>
      <w:r>
        <w:rPr>
          <w:rFonts w:ascii="Times New Roman" w:hAnsi="Times New Roman" w:eastAsia="黑体"/>
          <w:bCs/>
          <w:sz w:val="24"/>
          <w:szCs w:val="32"/>
        </w:rPr>
        <w:t>3.5 评审结果</w:t>
      </w:r>
    </w:p>
    <w:p w14:paraId="0B59D8EE">
      <w:pPr>
        <w:spacing w:line="440" w:lineRule="exact"/>
        <w:ind w:firstLine="420"/>
        <w:rPr>
          <w:rFonts w:ascii="Times New Roman" w:hAnsi="Times New Roman"/>
        </w:rPr>
      </w:pPr>
      <w:r>
        <w:rPr>
          <w:rFonts w:hint="eastAsia" w:ascii="Times New Roman" w:hAnsi="Times New Roman"/>
        </w:rPr>
        <w:t>评审小组</w:t>
      </w:r>
      <w:r>
        <w:rPr>
          <w:rFonts w:ascii="Times New Roman" w:hAnsi="Times New Roman"/>
        </w:rPr>
        <w:t>完成评审后，应当向采购人提交评审报告。评审报告应当如实记载以下内容：</w:t>
      </w:r>
    </w:p>
    <w:p w14:paraId="5C6F003E">
      <w:pPr>
        <w:spacing w:line="440" w:lineRule="exact"/>
        <w:ind w:firstLine="420"/>
        <w:rPr>
          <w:rFonts w:ascii="Times New Roman" w:hAnsi="Times New Roman"/>
        </w:rPr>
      </w:pPr>
      <w:bookmarkStart w:id="133" w:name="_Toc21524_WPSOffice_Level2"/>
      <w:bookmarkStart w:id="134" w:name="_Toc218_WPSOffice_Level2"/>
      <w:bookmarkStart w:id="135" w:name="_Toc12245_WPSOffice_Level2"/>
      <w:r>
        <w:rPr>
          <w:rFonts w:ascii="Times New Roman" w:hAnsi="Times New Roman"/>
        </w:rPr>
        <w:t>（一）采购项目基本情况</w:t>
      </w:r>
      <w:bookmarkEnd w:id="133"/>
      <w:bookmarkEnd w:id="134"/>
      <w:bookmarkEnd w:id="135"/>
    </w:p>
    <w:p w14:paraId="05CF4216">
      <w:pPr>
        <w:spacing w:line="440" w:lineRule="exact"/>
        <w:ind w:firstLine="420"/>
        <w:rPr>
          <w:rFonts w:ascii="Times New Roman" w:hAnsi="Times New Roman"/>
        </w:rPr>
      </w:pPr>
      <w:bookmarkStart w:id="136" w:name="_Toc5856_WPSOffice_Level2"/>
      <w:bookmarkStart w:id="137" w:name="_Toc8414_WPSOffice_Level2"/>
      <w:bookmarkStart w:id="138" w:name="_Toc31322_WPSOffice_Level2"/>
      <w:r>
        <w:rPr>
          <w:rFonts w:ascii="Times New Roman" w:hAnsi="Times New Roman"/>
        </w:rPr>
        <w:t>（二）采购过程回顾</w:t>
      </w:r>
      <w:bookmarkEnd w:id="136"/>
      <w:bookmarkEnd w:id="137"/>
      <w:bookmarkEnd w:id="138"/>
    </w:p>
    <w:p w14:paraId="2BC7118E">
      <w:pPr>
        <w:spacing w:line="440" w:lineRule="exact"/>
        <w:ind w:firstLine="420"/>
        <w:rPr>
          <w:rFonts w:ascii="Times New Roman" w:hAnsi="Times New Roman"/>
        </w:rPr>
      </w:pPr>
      <w:bookmarkStart w:id="139" w:name="_Toc2932_WPSOffice_Level2"/>
      <w:bookmarkStart w:id="140" w:name="_Toc1346_WPSOffice_Level2"/>
      <w:bookmarkStart w:id="141" w:name="_Toc15620_WPSOffice_Level2"/>
      <w:r>
        <w:rPr>
          <w:rFonts w:ascii="Times New Roman" w:hAnsi="Times New Roman"/>
        </w:rPr>
        <w:t>（三）评审小组成员名单</w:t>
      </w:r>
      <w:bookmarkEnd w:id="139"/>
      <w:bookmarkEnd w:id="140"/>
      <w:bookmarkEnd w:id="141"/>
    </w:p>
    <w:p w14:paraId="6EDB910C">
      <w:pPr>
        <w:spacing w:line="440" w:lineRule="exact"/>
        <w:ind w:firstLine="420"/>
        <w:rPr>
          <w:rFonts w:ascii="Times New Roman" w:hAnsi="Times New Roman"/>
        </w:rPr>
      </w:pPr>
      <w:bookmarkStart w:id="142" w:name="_Toc14464_WPSOffice_Level2"/>
      <w:bookmarkStart w:id="143" w:name="_Toc32316_WPSOffice_Level2"/>
      <w:bookmarkStart w:id="144" w:name="_Toc14207_WPSOffice_Level2"/>
      <w:r>
        <w:rPr>
          <w:rFonts w:ascii="Times New Roman" w:hAnsi="Times New Roman"/>
        </w:rPr>
        <w:t>（四）询比评审工作</w:t>
      </w:r>
      <w:bookmarkEnd w:id="142"/>
      <w:bookmarkEnd w:id="143"/>
      <w:bookmarkEnd w:id="144"/>
    </w:p>
    <w:p w14:paraId="312528BB">
      <w:pPr>
        <w:spacing w:line="440" w:lineRule="exact"/>
        <w:ind w:firstLine="420"/>
        <w:rPr>
          <w:rFonts w:ascii="Times New Roman" w:hAnsi="Times New Roman"/>
        </w:rPr>
      </w:pPr>
      <w:r>
        <w:rPr>
          <w:rFonts w:ascii="Times New Roman" w:hAnsi="Times New Roman"/>
        </w:rPr>
        <w:t>1、评审办法</w:t>
      </w:r>
    </w:p>
    <w:p w14:paraId="58F910F8">
      <w:pPr>
        <w:spacing w:line="440" w:lineRule="exact"/>
        <w:ind w:firstLine="420"/>
        <w:rPr>
          <w:rFonts w:ascii="Times New Roman" w:hAnsi="Times New Roman"/>
        </w:rPr>
      </w:pPr>
      <w:r>
        <w:rPr>
          <w:rFonts w:ascii="Times New Roman" w:hAnsi="Times New Roman"/>
        </w:rPr>
        <w:t>2、初步评审情况（资格审查、形式性审查、响应性审查）</w:t>
      </w:r>
    </w:p>
    <w:p w14:paraId="695CFCED">
      <w:pPr>
        <w:spacing w:line="440" w:lineRule="exact"/>
        <w:ind w:firstLine="420"/>
        <w:rPr>
          <w:rFonts w:ascii="Times New Roman" w:hAnsi="Times New Roman"/>
        </w:rPr>
      </w:pPr>
      <w:r>
        <w:rPr>
          <w:rFonts w:ascii="Times New Roman" w:hAnsi="Times New Roman"/>
        </w:rPr>
        <w:t>3、</w:t>
      </w:r>
      <w:r>
        <w:rPr>
          <w:rFonts w:hint="eastAsia" w:ascii="Times New Roman" w:hAnsi="Times New Roman"/>
        </w:rPr>
        <w:t>详细</w:t>
      </w:r>
      <w:r>
        <w:rPr>
          <w:rFonts w:ascii="Times New Roman" w:hAnsi="Times New Roman"/>
        </w:rPr>
        <w:t>评审情况</w:t>
      </w:r>
      <w:r>
        <w:rPr>
          <w:rFonts w:hint="eastAsia" w:ascii="Times New Roman" w:hAnsi="Times New Roman"/>
        </w:rPr>
        <w:t>（供应商的评审价评审情况）</w:t>
      </w:r>
    </w:p>
    <w:p w14:paraId="7EF270C8">
      <w:pPr>
        <w:spacing w:line="440" w:lineRule="exact"/>
        <w:ind w:firstLine="420"/>
        <w:rPr>
          <w:rFonts w:ascii="Times New Roman" w:hAnsi="Times New Roman"/>
        </w:rPr>
      </w:pPr>
      <w:r>
        <w:rPr>
          <w:rFonts w:ascii="Times New Roman" w:hAnsi="Times New Roman"/>
        </w:rPr>
        <w:t>4、否决的供应商名单以及否决理由</w:t>
      </w:r>
    </w:p>
    <w:p w14:paraId="231DBE4D">
      <w:pPr>
        <w:spacing w:line="440" w:lineRule="exact"/>
        <w:ind w:firstLine="420"/>
        <w:rPr>
          <w:rFonts w:ascii="Times New Roman" w:hAnsi="Times New Roman"/>
        </w:rPr>
      </w:pPr>
      <w:r>
        <w:rPr>
          <w:rFonts w:ascii="Times New Roman" w:hAnsi="Times New Roman"/>
        </w:rPr>
        <w:t>5、推荐候选供应商排序</w:t>
      </w:r>
    </w:p>
    <w:p w14:paraId="3F8D54B1">
      <w:pPr>
        <w:spacing w:line="440" w:lineRule="exact"/>
        <w:ind w:firstLine="420"/>
        <w:rPr>
          <w:rFonts w:ascii="Times New Roman" w:hAnsi="Times New Roman"/>
        </w:rPr>
      </w:pPr>
      <w:bookmarkStart w:id="145" w:name="_Toc5114_WPSOffice_Level2"/>
      <w:bookmarkStart w:id="146" w:name="_Toc13397_WPSOffice_Level2"/>
      <w:bookmarkStart w:id="147" w:name="_Toc3913_WPSOffice_Level2"/>
      <w:r>
        <w:rPr>
          <w:rFonts w:ascii="Times New Roman" w:hAnsi="Times New Roman"/>
        </w:rPr>
        <w:t>（五）需要说明的其他事项</w:t>
      </w:r>
      <w:bookmarkEnd w:id="145"/>
      <w:bookmarkEnd w:id="146"/>
      <w:bookmarkEnd w:id="147"/>
    </w:p>
    <w:p w14:paraId="31C5A639">
      <w:pPr>
        <w:spacing w:line="440" w:lineRule="exact"/>
        <w:ind w:firstLine="420"/>
        <w:rPr>
          <w:rFonts w:ascii="Times New Roman" w:hAnsi="Times New Roman"/>
        </w:rPr>
      </w:pPr>
      <w:bookmarkStart w:id="148" w:name="_Toc23800_WPSOffice_Level2"/>
      <w:bookmarkStart w:id="149" w:name="_Toc8934_WPSOffice_Level2"/>
      <w:bookmarkStart w:id="150" w:name="_Toc3031_WPSOffice_Level2"/>
      <w:r>
        <w:rPr>
          <w:rFonts w:ascii="Times New Roman" w:hAnsi="Times New Roman"/>
        </w:rPr>
        <w:t>（六）评审附表</w:t>
      </w:r>
      <w:bookmarkEnd w:id="148"/>
      <w:bookmarkEnd w:id="149"/>
      <w:bookmarkEnd w:id="150"/>
    </w:p>
    <w:p w14:paraId="734EE78E">
      <w:pPr>
        <w:spacing w:line="440" w:lineRule="exact"/>
        <w:ind w:firstLine="420"/>
        <w:rPr>
          <w:rFonts w:ascii="Times New Roman" w:hAnsi="Times New Roman"/>
        </w:rPr>
      </w:pPr>
      <w:r>
        <w:rPr>
          <w:rFonts w:ascii="Times New Roman" w:hAnsi="Times New Roman"/>
        </w:rPr>
        <w:t>1、响应文件开启记录表</w:t>
      </w:r>
    </w:p>
    <w:p w14:paraId="52794505">
      <w:pPr>
        <w:spacing w:line="440" w:lineRule="exact"/>
        <w:ind w:firstLine="420"/>
        <w:rPr>
          <w:rFonts w:ascii="Times New Roman" w:hAnsi="Times New Roman"/>
        </w:rPr>
      </w:pPr>
      <w:r>
        <w:rPr>
          <w:rFonts w:ascii="Times New Roman" w:hAnsi="Times New Roman"/>
        </w:rPr>
        <w:t>2、评审表格</w:t>
      </w:r>
    </w:p>
    <w:p w14:paraId="17AF33E6">
      <w:pPr>
        <w:pStyle w:val="3"/>
        <w:numPr>
          <w:ilvl w:val="0"/>
          <w:numId w:val="0"/>
        </w:numPr>
        <w:spacing w:before="312" w:after="312"/>
        <w:rPr>
          <w:rFonts w:ascii="Times New Roman" w:hAnsi="Times New Roman" w:eastAsia="宋体"/>
        </w:rPr>
      </w:pPr>
      <w:r>
        <w:rPr>
          <w:rFonts w:ascii="Times New Roman" w:hAnsi="Times New Roman"/>
        </w:rPr>
        <w:br w:type="page"/>
      </w:r>
      <w:bookmarkStart w:id="151" w:name="_Toc17480_WPSOffice_Level1"/>
      <w:bookmarkStart w:id="152" w:name="_Toc5004"/>
      <w:r>
        <w:rPr>
          <w:rFonts w:hint="eastAsia" w:ascii="Times New Roman" w:hAnsi="Times New Roman" w:eastAsia="宋体"/>
        </w:rPr>
        <w:t xml:space="preserve">第四章 </w:t>
      </w:r>
      <w:r>
        <w:rPr>
          <w:rFonts w:ascii="Times New Roman" w:hAnsi="Times New Roman" w:eastAsia="宋体"/>
        </w:rPr>
        <w:t>合同内容</w:t>
      </w:r>
      <w:bookmarkEnd w:id="151"/>
      <w:bookmarkEnd w:id="152"/>
    </w:p>
    <w:p w14:paraId="24DB05DC">
      <w:pPr>
        <w:snapToGrid w:val="0"/>
        <w:rPr>
          <w:rFonts w:ascii="宋体" w:hAnsi="宋体"/>
          <w:sz w:val="24"/>
        </w:rPr>
      </w:pPr>
      <w:r>
        <w:rPr>
          <w:rFonts w:hint="eastAsia" w:ascii="宋体" w:hAnsi="宋体" w:cs="黑体"/>
          <w:sz w:val="24"/>
        </w:rPr>
        <w:t>合同编号：</w:t>
      </w:r>
    </w:p>
    <w:p w14:paraId="55A181A3">
      <w:pPr>
        <w:snapToGrid w:val="0"/>
        <w:jc w:val="center"/>
        <w:rPr>
          <w:rFonts w:ascii="宋体" w:hAnsi="宋体"/>
          <w:sz w:val="52"/>
          <w:szCs w:val="52"/>
        </w:rPr>
      </w:pPr>
    </w:p>
    <w:p w14:paraId="737A0918">
      <w:pPr>
        <w:snapToGrid w:val="0"/>
        <w:jc w:val="center"/>
        <w:rPr>
          <w:rFonts w:ascii="宋体" w:hAnsi="宋体"/>
          <w:sz w:val="52"/>
          <w:szCs w:val="52"/>
        </w:rPr>
      </w:pPr>
    </w:p>
    <w:p w14:paraId="37A45ABD">
      <w:pPr>
        <w:snapToGrid w:val="0"/>
        <w:ind w:firstLine="3373" w:firstLineChars="700"/>
        <w:rPr>
          <w:rFonts w:ascii="宋体" w:hAnsi="宋体"/>
          <w:b/>
          <w:bCs/>
          <w:sz w:val="48"/>
          <w:szCs w:val="48"/>
        </w:rPr>
      </w:pPr>
      <w:r>
        <w:rPr>
          <w:rFonts w:hint="eastAsia" w:ascii="宋体" w:hAnsi="宋体" w:cs="黑体"/>
          <w:b/>
          <w:bCs/>
          <w:sz w:val="48"/>
          <w:szCs w:val="48"/>
        </w:rPr>
        <w:t>技术服务合同</w:t>
      </w:r>
    </w:p>
    <w:p w14:paraId="1A1FD5DA">
      <w:pPr>
        <w:snapToGrid w:val="0"/>
        <w:rPr>
          <w:rFonts w:ascii="宋体" w:hAnsi="宋体"/>
          <w:sz w:val="36"/>
          <w:szCs w:val="36"/>
        </w:rPr>
      </w:pPr>
    </w:p>
    <w:p w14:paraId="0C47BAFB">
      <w:pPr>
        <w:snapToGrid w:val="0"/>
        <w:rPr>
          <w:rFonts w:ascii="宋体" w:hAnsi="宋体"/>
          <w:sz w:val="36"/>
          <w:szCs w:val="36"/>
        </w:rPr>
      </w:pPr>
    </w:p>
    <w:p w14:paraId="2B4D7960">
      <w:pPr>
        <w:snapToGrid w:val="0"/>
        <w:rPr>
          <w:rFonts w:ascii="宋体" w:hAnsi="宋体"/>
          <w:sz w:val="36"/>
          <w:szCs w:val="36"/>
        </w:rPr>
      </w:pPr>
    </w:p>
    <w:p w14:paraId="05EFC532">
      <w:pPr>
        <w:snapToGrid w:val="0"/>
        <w:rPr>
          <w:rFonts w:ascii="宋体" w:hAnsi="宋体"/>
          <w:sz w:val="36"/>
          <w:szCs w:val="36"/>
        </w:rPr>
      </w:pPr>
    </w:p>
    <w:p w14:paraId="49629362">
      <w:pPr>
        <w:snapToGrid w:val="0"/>
        <w:spacing w:before="156" w:beforeLines="50" w:after="156" w:afterLines="50" w:line="360" w:lineRule="auto"/>
        <w:ind w:left="1500" w:hanging="1500" w:hangingChars="500"/>
        <w:rPr>
          <w:rFonts w:ascii="宋体" w:hAnsi="宋体"/>
          <w:bCs/>
          <w:sz w:val="30"/>
          <w:szCs w:val="30"/>
          <w:u w:val="single"/>
        </w:rPr>
      </w:pPr>
      <w:r>
        <w:rPr>
          <w:rFonts w:hint="eastAsia" w:ascii="宋体" w:hAnsi="宋体" w:cs="仿宋_GB2312"/>
          <w:bCs/>
          <w:sz w:val="30"/>
          <w:szCs w:val="30"/>
        </w:rPr>
        <w:t>项目名称：</w:t>
      </w:r>
      <w:bookmarkStart w:id="153" w:name="_Hlk207207875"/>
      <w:r>
        <w:rPr>
          <w:rFonts w:ascii="宋体" w:hAnsi="宋体" w:cs="仿宋_GB2312"/>
          <w:bCs/>
          <w:sz w:val="30"/>
          <w:szCs w:val="30"/>
          <w:u w:val="single"/>
        </w:rPr>
        <w:t>2025~2027</w:t>
      </w:r>
      <w:r>
        <w:rPr>
          <w:rFonts w:hint="eastAsia" w:ascii="宋体" w:hAnsi="宋体" w:cs="仿宋_GB2312"/>
          <w:bCs/>
          <w:sz w:val="30"/>
          <w:szCs w:val="30"/>
          <w:u w:val="single"/>
        </w:rPr>
        <w:t>年公路水运工程桩基、路基、路面、结构取芯及探坑检测服务入库采购项目</w:t>
      </w:r>
      <w:bookmarkEnd w:id="153"/>
      <w:r>
        <w:rPr>
          <w:rFonts w:hint="eastAsia" w:ascii="宋体" w:hAnsi="宋体" w:cs="仿宋_GB2312"/>
          <w:bCs/>
          <w:sz w:val="30"/>
          <w:szCs w:val="30"/>
          <w:u w:val="single"/>
          <w:lang w:eastAsia="zh-CN"/>
        </w:rPr>
        <w:t>（</w:t>
      </w:r>
      <w:r>
        <w:rPr>
          <w:rFonts w:hint="eastAsia" w:ascii="宋体" w:hAnsi="宋体" w:cs="仿宋_GB2312"/>
          <w:bCs/>
          <w:sz w:val="30"/>
          <w:szCs w:val="30"/>
          <w:u w:val="single"/>
          <w:lang w:val="en-US" w:eastAsia="zh-CN"/>
        </w:rPr>
        <w:t>二次</w:t>
      </w:r>
      <w:r>
        <w:rPr>
          <w:rFonts w:hint="eastAsia" w:ascii="宋体" w:hAnsi="宋体" w:cs="仿宋_GB2312"/>
          <w:bCs/>
          <w:sz w:val="30"/>
          <w:szCs w:val="30"/>
          <w:u w:val="single"/>
          <w:lang w:eastAsia="zh-CN"/>
        </w:rPr>
        <w:t>）</w:t>
      </w:r>
      <w:r>
        <w:rPr>
          <w:rFonts w:hint="eastAsia" w:ascii="宋体" w:hAnsi="宋体" w:cs="仿宋_GB2312"/>
          <w:bCs/>
          <w:sz w:val="30"/>
          <w:szCs w:val="30"/>
          <w:u w:val="single"/>
        </w:rPr>
        <w:t xml:space="preserve">                </w:t>
      </w:r>
      <w:r>
        <w:rPr>
          <w:rFonts w:ascii="宋体" w:hAnsi="宋体" w:cs="仿宋_GB2312"/>
          <w:bCs/>
          <w:sz w:val="30"/>
          <w:szCs w:val="30"/>
          <w:u w:val="single"/>
        </w:rPr>
        <w:t xml:space="preserve">    </w:t>
      </w:r>
      <w:r>
        <w:rPr>
          <w:rFonts w:hint="eastAsia" w:ascii="宋体" w:hAnsi="宋体" w:cs="仿宋_GB2312"/>
          <w:bCs/>
          <w:sz w:val="30"/>
          <w:szCs w:val="30"/>
          <w:u w:val="single"/>
        </w:rPr>
        <w:t xml:space="preserve">               </w:t>
      </w:r>
    </w:p>
    <w:p w14:paraId="134505BC">
      <w:pPr>
        <w:snapToGrid w:val="0"/>
        <w:spacing w:before="156" w:beforeLines="50" w:after="156" w:afterLines="50" w:line="360" w:lineRule="auto"/>
        <w:rPr>
          <w:rFonts w:ascii="宋体" w:hAnsi="宋体"/>
          <w:bCs/>
          <w:sz w:val="30"/>
          <w:szCs w:val="30"/>
          <w:u w:val="single"/>
        </w:rPr>
      </w:pPr>
      <w:r>
        <w:rPr>
          <w:rFonts w:hint="eastAsia" w:ascii="宋体" w:hAnsi="宋体" w:cs="仿宋_GB2312"/>
          <w:bCs/>
          <w:sz w:val="30"/>
          <w:szCs w:val="30"/>
        </w:rPr>
        <w:t>委托方（甲方）：</w:t>
      </w:r>
      <w:r>
        <w:rPr>
          <w:rFonts w:hint="eastAsia" w:ascii="宋体" w:hAnsi="宋体" w:cs="仿宋_GB2312"/>
          <w:bCs/>
          <w:sz w:val="30"/>
          <w:szCs w:val="30"/>
          <w:u w:val="single"/>
        </w:rPr>
        <w:t xml:space="preserve">安徽省高速公路试验检测科研中心有限公司                       </w:t>
      </w:r>
    </w:p>
    <w:p w14:paraId="33BEAA3C">
      <w:pPr>
        <w:tabs>
          <w:tab w:val="left" w:pos="8820"/>
        </w:tabs>
        <w:snapToGrid w:val="0"/>
        <w:spacing w:before="156" w:beforeLines="50" w:after="156" w:afterLines="50" w:line="360" w:lineRule="auto"/>
        <w:rPr>
          <w:rFonts w:ascii="宋体" w:hAnsi="宋体"/>
          <w:sz w:val="30"/>
          <w:szCs w:val="30"/>
          <w:u w:val="single"/>
        </w:rPr>
      </w:pPr>
      <w:r>
        <w:rPr>
          <w:rFonts w:hint="eastAsia" w:ascii="宋体" w:hAnsi="宋体" w:cs="仿宋_GB2312"/>
          <w:bCs/>
          <w:sz w:val="30"/>
          <w:szCs w:val="30"/>
        </w:rPr>
        <w:t>受托方（乙方）：</w:t>
      </w:r>
      <w:r>
        <w:rPr>
          <w:rFonts w:hint="eastAsia" w:ascii="宋体" w:hAnsi="宋体"/>
          <w:bCs/>
          <w:sz w:val="30"/>
          <w:szCs w:val="30"/>
          <w:u w:val="single"/>
        </w:rPr>
        <w:t xml:space="preserve">                                            </w:t>
      </w:r>
      <w:r>
        <w:rPr>
          <w:rFonts w:ascii="宋体" w:hAnsi="宋体"/>
          <w:bCs/>
          <w:sz w:val="30"/>
          <w:szCs w:val="30"/>
          <w:u w:val="single"/>
        </w:rPr>
        <w:t xml:space="preserve">   </w:t>
      </w:r>
      <w:r>
        <w:rPr>
          <w:rFonts w:hint="eastAsia" w:ascii="宋体" w:hAnsi="宋体"/>
          <w:bCs/>
          <w:sz w:val="30"/>
          <w:szCs w:val="30"/>
          <w:u w:val="single"/>
        </w:rPr>
        <w:t xml:space="preserve">                        </w:t>
      </w:r>
      <w:r>
        <w:rPr>
          <w:rFonts w:ascii="宋体" w:hAnsi="宋体"/>
          <w:bCs/>
          <w:sz w:val="30"/>
          <w:szCs w:val="30"/>
          <w:u w:val="single"/>
        </w:rPr>
        <w:t xml:space="preserve">  </w:t>
      </w:r>
    </w:p>
    <w:p w14:paraId="20A05B37">
      <w:pPr>
        <w:snapToGrid w:val="0"/>
        <w:spacing w:before="156" w:beforeLines="50" w:after="156" w:afterLines="50" w:line="360" w:lineRule="auto"/>
        <w:rPr>
          <w:rFonts w:ascii="宋体" w:hAnsi="宋体"/>
          <w:bCs/>
          <w:sz w:val="30"/>
          <w:szCs w:val="30"/>
        </w:rPr>
      </w:pPr>
      <w:r>
        <w:rPr>
          <w:rFonts w:hint="eastAsia" w:ascii="宋体" w:hAnsi="宋体" w:cs="仿宋_GB2312"/>
          <w:bCs/>
          <w:sz w:val="30"/>
          <w:szCs w:val="30"/>
        </w:rPr>
        <w:t>签订时间：</w:t>
      </w:r>
      <w:r>
        <w:rPr>
          <w:rFonts w:hint="eastAsia" w:ascii="宋体" w:hAnsi="宋体" w:cs="黑体"/>
          <w:sz w:val="30"/>
          <w:szCs w:val="30"/>
          <w:u w:val="single"/>
        </w:rPr>
        <w:t>年</w:t>
      </w:r>
      <w:r>
        <w:rPr>
          <w:rFonts w:ascii="宋体" w:hAnsi="宋体"/>
          <w:sz w:val="30"/>
          <w:szCs w:val="30"/>
          <w:u w:val="single"/>
        </w:rPr>
        <w:t xml:space="preserve">      </w:t>
      </w:r>
      <w:r>
        <w:rPr>
          <w:rFonts w:hint="eastAsia" w:ascii="宋体" w:hAnsi="宋体" w:cs="黑体"/>
          <w:sz w:val="30"/>
          <w:szCs w:val="30"/>
          <w:u w:val="single"/>
        </w:rPr>
        <w:t>月</w:t>
      </w:r>
      <w:r>
        <w:rPr>
          <w:rFonts w:ascii="宋体" w:hAnsi="宋体"/>
          <w:sz w:val="30"/>
          <w:szCs w:val="30"/>
          <w:u w:val="single"/>
        </w:rPr>
        <w:t xml:space="preserve">      </w:t>
      </w:r>
      <w:r>
        <w:rPr>
          <w:rFonts w:hint="eastAsia" w:ascii="宋体" w:hAnsi="宋体" w:cs="黑体"/>
          <w:sz w:val="30"/>
          <w:szCs w:val="30"/>
          <w:u w:val="single"/>
        </w:rPr>
        <w:t>日</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1CA1F2D9">
      <w:pPr>
        <w:snapToGrid w:val="0"/>
        <w:spacing w:before="156" w:beforeLines="50" w:after="156" w:afterLines="50" w:line="360" w:lineRule="auto"/>
        <w:rPr>
          <w:rFonts w:ascii="宋体" w:hAnsi="宋体"/>
          <w:sz w:val="30"/>
          <w:szCs w:val="30"/>
          <w:u w:val="single"/>
        </w:rPr>
      </w:pPr>
      <w:r>
        <w:rPr>
          <w:rFonts w:hint="eastAsia" w:ascii="宋体" w:hAnsi="宋体" w:cs="仿宋_GB2312"/>
          <w:bCs/>
          <w:sz w:val="30"/>
          <w:szCs w:val="30"/>
        </w:rPr>
        <w:t>签订地点：</w:t>
      </w:r>
      <w:r>
        <w:rPr>
          <w:rFonts w:hint="eastAsia" w:ascii="宋体" w:hAnsi="宋体" w:cs="黑体"/>
          <w:sz w:val="30"/>
          <w:szCs w:val="30"/>
          <w:u w:val="single"/>
        </w:rPr>
        <w:t>安徽</w:t>
      </w:r>
      <w:r>
        <w:rPr>
          <w:rFonts w:ascii="宋体" w:hAnsi="宋体"/>
          <w:sz w:val="30"/>
          <w:szCs w:val="30"/>
          <w:u w:val="single"/>
        </w:rPr>
        <w:t>·</w:t>
      </w:r>
      <w:r>
        <w:rPr>
          <w:rFonts w:hint="eastAsia" w:ascii="宋体" w:hAnsi="宋体" w:cs="黑体"/>
          <w:sz w:val="30"/>
          <w:szCs w:val="30"/>
          <w:u w:val="single"/>
        </w:rPr>
        <w:t>合肥</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4CADBA00">
      <w:pPr>
        <w:snapToGrid w:val="0"/>
        <w:rPr>
          <w:rFonts w:ascii="宋体" w:hAnsi="宋体"/>
          <w:sz w:val="36"/>
          <w:szCs w:val="36"/>
        </w:rPr>
      </w:pPr>
    </w:p>
    <w:p w14:paraId="2E1BD942">
      <w:pPr>
        <w:widowControl/>
        <w:spacing w:before="156" w:beforeLines="50" w:after="156" w:afterLines="50" w:line="360" w:lineRule="auto"/>
        <w:jc w:val="center"/>
        <w:rPr>
          <w:rFonts w:hint="eastAsia" w:ascii="宋体" w:hAnsi="宋体" w:cs="宋体"/>
          <w:b/>
          <w:bCs/>
          <w:sz w:val="24"/>
        </w:rPr>
      </w:pPr>
      <w:r>
        <w:rPr>
          <w:rFonts w:ascii="宋体" w:hAnsi="宋体"/>
          <w:sz w:val="36"/>
          <w:szCs w:val="36"/>
        </w:rPr>
        <w:br w:type="page"/>
      </w:r>
      <w:r>
        <w:rPr>
          <w:rFonts w:hint="eastAsia" w:ascii="宋体" w:hAnsi="宋体" w:cs="宋体"/>
          <w:b/>
          <w:bCs/>
          <w:sz w:val="36"/>
          <w:szCs w:val="36"/>
        </w:rPr>
        <w:t>合同协议书</w:t>
      </w:r>
    </w:p>
    <w:p w14:paraId="1693178C">
      <w:pPr>
        <w:snapToGrid w:val="0"/>
        <w:spacing w:line="360" w:lineRule="auto"/>
        <w:ind w:firstLine="480" w:firstLineChars="200"/>
        <w:jc w:val="left"/>
        <w:rPr>
          <w:rFonts w:hint="eastAsia" w:ascii="宋体" w:hAnsi="宋体" w:cs="宋体"/>
          <w:sz w:val="24"/>
        </w:rPr>
      </w:pPr>
      <w:r>
        <w:rPr>
          <w:rFonts w:hint="eastAsia" w:ascii="宋体" w:hAnsi="宋体" w:cs="宋体"/>
          <w:sz w:val="24"/>
        </w:rPr>
        <w:t>本合同由</w:t>
      </w:r>
      <w:r>
        <w:rPr>
          <w:rFonts w:hint="eastAsia" w:ascii="宋体" w:hAnsi="宋体" w:cs="宋体"/>
          <w:b/>
          <w:bCs/>
          <w:sz w:val="24"/>
          <w:u w:val="single"/>
        </w:rPr>
        <w:t>安徽省高速公路试验检测科研中心有限公司</w:t>
      </w:r>
      <w:r>
        <w:rPr>
          <w:rFonts w:hint="eastAsia" w:ascii="宋体" w:hAnsi="宋体" w:cs="宋体"/>
          <w:sz w:val="24"/>
        </w:rPr>
        <w:t>（以下简称甲方），与</w:t>
      </w:r>
      <w:r>
        <w:rPr>
          <w:rFonts w:hint="eastAsia" w:ascii="宋体" w:hAnsi="宋体" w:cs="宋体"/>
          <w:b/>
          <w:bCs/>
          <w:sz w:val="24"/>
          <w:u w:val="single"/>
        </w:rPr>
        <w:t xml:space="preserve">                        </w:t>
      </w:r>
      <w:r>
        <w:rPr>
          <w:rFonts w:hint="eastAsia" w:ascii="宋体" w:hAnsi="宋体" w:cs="宋体"/>
          <w:sz w:val="24"/>
        </w:rPr>
        <w:t>（以下简称乙方），共同订立。</w:t>
      </w:r>
    </w:p>
    <w:p w14:paraId="295EB27D">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根据甲方业务生产需要，委托乙方承接的部分检测项目中包含高速公路、国省干线、市政、水运工程取芯及探坑检测。为明确双方在合同期间的义务、责任、权利和利益，兹就以下事项达成协议：</w:t>
      </w:r>
    </w:p>
    <w:p w14:paraId="74BED55F">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第一条 合作期限</w:t>
      </w:r>
    </w:p>
    <w:p w14:paraId="4CDC8B60">
      <w:pPr>
        <w:spacing w:line="360" w:lineRule="auto"/>
        <w:ind w:firstLine="480" w:firstLineChars="200"/>
        <w:jc w:val="left"/>
        <w:rPr>
          <w:rFonts w:hint="eastAsia"/>
        </w:rPr>
      </w:pPr>
      <w:r>
        <w:rPr>
          <w:rFonts w:hint="eastAsia" w:ascii="宋体" w:hAnsi="宋体" w:cs="宋体"/>
          <w:sz w:val="24"/>
        </w:rPr>
        <w:t>自</w:t>
      </w:r>
      <w:r>
        <w:rPr>
          <w:rFonts w:hint="eastAsia" w:ascii="宋体" w:hAnsi="宋体" w:cs="宋体"/>
          <w:sz w:val="24"/>
          <w:u w:val="single"/>
        </w:rPr>
        <w:t xml:space="preserve"> 202</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202</w:t>
      </w:r>
      <w:r>
        <w:rPr>
          <w:rFonts w:ascii="宋体" w:hAnsi="宋体" w:cs="宋体"/>
          <w:sz w:val="24"/>
          <w:u w:val="single"/>
        </w:rPr>
        <w:t>7</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日。有效期</w:t>
      </w:r>
      <w:r>
        <w:rPr>
          <w:rFonts w:ascii="宋体" w:hAnsi="宋体" w:cs="宋体"/>
          <w:sz w:val="24"/>
          <w:u w:val="single"/>
        </w:rPr>
        <w:t>24</w:t>
      </w:r>
      <w:r>
        <w:rPr>
          <w:rFonts w:hint="eastAsia" w:ascii="宋体" w:hAnsi="宋体" w:cs="宋体"/>
          <w:sz w:val="24"/>
          <w:u w:val="single"/>
        </w:rPr>
        <w:t>个月</w:t>
      </w:r>
      <w:r>
        <w:rPr>
          <w:rFonts w:hint="eastAsia" w:ascii="宋体" w:hAnsi="宋体" w:cs="宋体"/>
          <w:sz w:val="24"/>
        </w:rPr>
        <w:t>。从合同签订日期顺延24个月。</w:t>
      </w:r>
      <w:r>
        <w:rPr>
          <w:rFonts w:hint="eastAsia" w:ascii="宋体" w:hAnsi="宋体" w:cs="宋体"/>
          <w:kern w:val="0"/>
          <w:sz w:val="24"/>
        </w:rPr>
        <w:t>合同到期时在</w:t>
      </w:r>
      <w:r>
        <w:rPr>
          <w:rFonts w:hint="eastAsia" w:ascii="宋体" w:hAnsi="宋体" w:cs="宋体"/>
          <w:kern w:val="0"/>
          <w:sz w:val="24"/>
          <w:lang w:val="en-US" w:eastAsia="zh-CN"/>
        </w:rPr>
        <w:t>经</w:t>
      </w:r>
      <w:r>
        <w:rPr>
          <w:rFonts w:hint="eastAsia" w:ascii="宋体" w:hAnsi="宋体" w:cs="宋体"/>
          <w:kern w:val="0"/>
          <w:sz w:val="24"/>
        </w:rPr>
        <w:t>公司合格供应商评价</w:t>
      </w:r>
      <w:r>
        <w:rPr>
          <w:rFonts w:hint="eastAsia" w:ascii="宋体" w:hAnsi="宋体" w:cs="宋体"/>
          <w:kern w:val="0"/>
          <w:sz w:val="24"/>
          <w:lang w:val="en-US" w:eastAsia="zh-CN"/>
        </w:rPr>
        <w:t>结果</w:t>
      </w:r>
      <w:r>
        <w:rPr>
          <w:rFonts w:hint="eastAsia" w:ascii="宋体" w:hAnsi="宋体" w:cs="宋体"/>
          <w:kern w:val="0"/>
          <w:sz w:val="24"/>
        </w:rPr>
        <w:t>为</w:t>
      </w:r>
      <w:r>
        <w:rPr>
          <w:rFonts w:hint="eastAsia" w:ascii="宋体" w:hAnsi="宋体" w:cs="宋体"/>
          <w:kern w:val="0"/>
          <w:sz w:val="24"/>
          <w:lang w:val="en-US" w:eastAsia="zh-CN"/>
        </w:rPr>
        <w:t>优</w:t>
      </w:r>
      <w:r>
        <w:rPr>
          <w:rFonts w:hint="eastAsia" w:ascii="宋体" w:hAnsi="宋体" w:cs="宋体"/>
          <w:sz w:val="24"/>
        </w:rPr>
        <w:t>，</w:t>
      </w:r>
      <w:r>
        <w:rPr>
          <w:rFonts w:hint="eastAsia" w:ascii="宋体" w:hAnsi="宋体" w:cs="宋体"/>
          <w:kern w:val="0"/>
          <w:sz w:val="24"/>
        </w:rPr>
        <w:t>可往后顺延12个月合同，</w:t>
      </w:r>
      <w:r>
        <w:rPr>
          <w:rFonts w:hint="eastAsia" w:ascii="宋体" w:hAnsi="宋体" w:cs="宋体"/>
          <w:sz w:val="24"/>
        </w:rPr>
        <w:t>合同价不变。</w:t>
      </w:r>
    </w:p>
    <w:p w14:paraId="601145F1">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第二条 合同内容</w:t>
      </w:r>
    </w:p>
    <w:p w14:paraId="6F5B2C35">
      <w:pPr>
        <w:snapToGrid w:val="0"/>
        <w:spacing w:line="360" w:lineRule="auto"/>
        <w:ind w:firstLine="480" w:firstLineChars="200"/>
        <w:jc w:val="left"/>
        <w:rPr>
          <w:rFonts w:hint="eastAsia" w:ascii="宋体" w:hAnsi="宋体" w:cs="宋体"/>
          <w:sz w:val="24"/>
        </w:rPr>
      </w:pPr>
      <w:r>
        <w:rPr>
          <w:rFonts w:hint="eastAsia" w:ascii="宋体" w:hAnsi="宋体" w:cs="宋体"/>
          <w:sz w:val="24"/>
        </w:rPr>
        <w:t>本合同内容依据甲方承接的项目合同文件</w:t>
      </w:r>
      <w:r>
        <w:rPr>
          <w:rFonts w:hint="eastAsia" w:ascii="宋体" w:hAnsi="宋体" w:cs="宋体"/>
          <w:sz w:val="24"/>
          <w:lang w:val="en-US" w:eastAsia="zh-CN"/>
        </w:rPr>
        <w:t>等有关规定和</w:t>
      </w:r>
      <w:r>
        <w:rPr>
          <w:rFonts w:hint="eastAsia" w:ascii="宋体" w:hAnsi="宋体" w:cs="宋体"/>
          <w:sz w:val="24"/>
        </w:rPr>
        <w:t>要求，由乙方协作甲方完成</w:t>
      </w:r>
      <w:r>
        <w:rPr>
          <w:rFonts w:hint="eastAsia" w:ascii="宋体" w:hAnsi="宋体" w:cs="宋体"/>
          <w:kern w:val="0"/>
          <w:sz w:val="24"/>
        </w:rPr>
        <w:t>高速公路、国省干线、市政、水运工程取芯及探坑检测</w:t>
      </w:r>
      <w:r>
        <w:rPr>
          <w:rFonts w:hint="eastAsia" w:ascii="宋体" w:hAnsi="宋体" w:cs="宋体"/>
          <w:sz w:val="24"/>
        </w:rPr>
        <w:t>。</w:t>
      </w:r>
    </w:p>
    <w:p w14:paraId="116E96A3">
      <w:pPr>
        <w:snapToGrid w:val="0"/>
        <w:spacing w:line="360" w:lineRule="auto"/>
        <w:ind w:firstLine="482" w:firstLineChars="200"/>
        <w:jc w:val="left"/>
        <w:rPr>
          <w:rFonts w:hint="default" w:ascii="宋体" w:hAnsi="宋体" w:eastAsia="宋体" w:cs="宋体"/>
          <w:b/>
          <w:bCs/>
          <w:sz w:val="24"/>
          <w:lang w:val="en-US" w:eastAsia="zh-CN"/>
        </w:rPr>
      </w:pPr>
      <w:r>
        <w:rPr>
          <w:rFonts w:hint="eastAsia" w:ascii="宋体" w:hAnsi="宋体" w:cs="宋体"/>
          <w:b/>
          <w:bCs/>
          <w:sz w:val="24"/>
        </w:rPr>
        <w:t xml:space="preserve">第三条 </w:t>
      </w:r>
      <w:r>
        <w:rPr>
          <w:rFonts w:hint="eastAsia" w:ascii="宋体" w:hAnsi="宋体" w:cs="宋体"/>
          <w:b/>
          <w:bCs/>
          <w:sz w:val="24"/>
          <w:lang w:val="en-US" w:eastAsia="zh-CN"/>
        </w:rPr>
        <w:t>项目分配原则</w:t>
      </w:r>
    </w:p>
    <w:p w14:paraId="387D7D4B">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（一）按评审过程中投标人首轮报价比例由低到高排序的顺序进行分配，即首个取芯</w:t>
      </w:r>
      <w:r>
        <w:rPr>
          <w:rFonts w:hint="eastAsia" w:ascii="宋体" w:hAnsi="宋体" w:eastAsia="宋体" w:cs="宋体"/>
          <w:sz w:val="24"/>
          <w:lang w:val="en-US" w:eastAsia="zh-CN"/>
        </w:rPr>
        <w:t>及探坑</w:t>
      </w:r>
      <w:r>
        <w:rPr>
          <w:rFonts w:hint="eastAsia" w:ascii="宋体" w:hAnsi="宋体" w:eastAsia="宋体" w:cs="宋体"/>
          <w:sz w:val="24"/>
        </w:rPr>
        <w:t>检测服务由首轮报价比例最低的投标人提供。剩下项目按顺序轮次分配。</w:t>
      </w:r>
    </w:p>
    <w:p w14:paraId="5348B06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（二）如服务期内乙方服务质量达不到甲方要求，甲方有权取消其入库资格。</w:t>
      </w:r>
    </w:p>
    <w:p w14:paraId="46BB825B">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（三）入库供应商不得无正当理由放弃分配项目，确有特殊原因放弃的，应书面陈述理由，报甲方审批确认。入库供应商无正当理由放弃分配项目的，甲方有权取消其入库资格，并没收其履约保证金。</w:t>
      </w:r>
    </w:p>
    <w:p w14:paraId="6CED1958">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四</w:t>
      </w:r>
      <w:r>
        <w:rPr>
          <w:rFonts w:hint="eastAsia" w:ascii="宋体" w:hAnsi="宋体" w:cs="宋体"/>
          <w:b/>
          <w:bCs/>
          <w:sz w:val="24"/>
        </w:rPr>
        <w:t>条 双方的权利和义务</w:t>
      </w:r>
    </w:p>
    <w:p w14:paraId="05B868EE">
      <w:pPr>
        <w:snapToGrid w:val="0"/>
        <w:spacing w:line="360" w:lineRule="auto"/>
        <w:ind w:firstLine="480" w:firstLineChars="200"/>
        <w:jc w:val="left"/>
        <w:rPr>
          <w:rFonts w:hint="eastAsia" w:ascii="宋体" w:hAnsi="宋体" w:cs="宋体"/>
          <w:sz w:val="24"/>
        </w:rPr>
      </w:pPr>
      <w:r>
        <w:rPr>
          <w:rFonts w:hint="eastAsia" w:ascii="宋体" w:hAnsi="宋体" w:cs="宋体"/>
          <w:sz w:val="24"/>
        </w:rPr>
        <w:t>（一）</w:t>
      </w:r>
      <w:r>
        <w:rPr>
          <w:rFonts w:hint="eastAsia" w:ascii="Times New Roman" w:hAnsi="Times New Roman"/>
          <w:color w:val="000000"/>
          <w:sz w:val="24"/>
        </w:rPr>
        <w:t>甲方应提供工程项目相关技术资料</w:t>
      </w:r>
      <w:r>
        <w:rPr>
          <w:rFonts w:hint="eastAsia" w:ascii="宋体" w:hAnsi="宋体" w:cs="宋体"/>
          <w:sz w:val="24"/>
        </w:rPr>
        <w:t>；</w:t>
      </w:r>
    </w:p>
    <w:p w14:paraId="12BDB524">
      <w:pPr>
        <w:snapToGrid w:val="0"/>
        <w:spacing w:line="360" w:lineRule="auto"/>
        <w:ind w:firstLine="480" w:firstLineChars="200"/>
        <w:jc w:val="left"/>
        <w:rPr>
          <w:rFonts w:hint="eastAsia" w:ascii="宋体" w:hAnsi="宋体" w:cs="宋体"/>
          <w:sz w:val="24"/>
        </w:rPr>
      </w:pPr>
      <w:r>
        <w:rPr>
          <w:rFonts w:hint="eastAsia" w:ascii="宋体" w:hAnsi="宋体" w:cs="宋体"/>
          <w:sz w:val="24"/>
        </w:rPr>
        <w:t>（二）甲方负责协调项目参与的各方关系，向乙方下达工作任务；</w:t>
      </w:r>
    </w:p>
    <w:p w14:paraId="203AEA89">
      <w:pPr>
        <w:snapToGrid w:val="0"/>
        <w:spacing w:line="360" w:lineRule="auto"/>
        <w:ind w:firstLine="480" w:firstLineChars="200"/>
        <w:jc w:val="left"/>
        <w:rPr>
          <w:rFonts w:hint="eastAsia" w:ascii="宋体" w:hAnsi="宋体" w:cs="宋体"/>
          <w:sz w:val="24"/>
        </w:rPr>
      </w:pPr>
      <w:r>
        <w:rPr>
          <w:rFonts w:hint="eastAsia" w:ascii="宋体" w:hAnsi="宋体" w:cs="宋体"/>
          <w:sz w:val="24"/>
        </w:rPr>
        <w:t>（三）</w:t>
      </w:r>
      <w:r>
        <w:rPr>
          <w:rFonts w:hint="eastAsia" w:ascii="Times New Roman" w:hAnsi="Times New Roman"/>
          <w:color w:val="000000"/>
          <w:sz w:val="24"/>
        </w:rPr>
        <w:t>乙方根据甲方的安排进行工程项目取芯、探坑检测及芯样留存等工作，取土作业后土样需严格按照规范采用铝皮封装；</w:t>
      </w:r>
      <w:r>
        <w:rPr>
          <w:rFonts w:hint="eastAsia" w:ascii="宋体" w:hAnsi="宋体" w:cs="宋体"/>
          <w:sz w:val="24"/>
        </w:rPr>
        <w:t>乙方为完成甲方安排的检测任务投入相应的检测人员、车辆、设备及其他相关费用由乙方承担；</w:t>
      </w:r>
    </w:p>
    <w:p w14:paraId="16151D13">
      <w:pPr>
        <w:snapToGrid w:val="0"/>
        <w:spacing w:line="360" w:lineRule="auto"/>
        <w:ind w:firstLine="480" w:firstLineChars="200"/>
        <w:jc w:val="left"/>
        <w:rPr>
          <w:rFonts w:hint="eastAsia" w:ascii="宋体" w:hAnsi="宋体" w:cs="宋体"/>
          <w:sz w:val="24"/>
        </w:rPr>
      </w:pPr>
      <w:r>
        <w:rPr>
          <w:rFonts w:hint="eastAsia" w:ascii="宋体" w:hAnsi="宋体" w:cs="宋体"/>
          <w:sz w:val="24"/>
        </w:rPr>
        <w:t>（四）检测过程中应严格按照规范及路政、交警、高速管理处等部门的相关规定进行操作，由于不规范施工所受到交警、路政、路产及相关部门的处罚均自行承担。</w:t>
      </w:r>
    </w:p>
    <w:p w14:paraId="5645E82E">
      <w:pPr>
        <w:snapToGrid w:val="0"/>
        <w:spacing w:line="360" w:lineRule="auto"/>
        <w:ind w:firstLine="480" w:firstLineChars="200"/>
        <w:jc w:val="left"/>
        <w:rPr>
          <w:rFonts w:hint="eastAsia" w:ascii="宋体" w:hAnsi="宋体" w:cs="宋体"/>
          <w:sz w:val="24"/>
        </w:rPr>
      </w:pPr>
      <w:r>
        <w:rPr>
          <w:rFonts w:hint="eastAsia" w:ascii="宋体" w:hAnsi="宋体" w:cs="宋体"/>
          <w:sz w:val="24"/>
        </w:rPr>
        <w:t>（五）乙方应积极配合甲方在规定的时间内保质保量的完成取芯、探坑等检测任务工作；</w:t>
      </w:r>
    </w:p>
    <w:p w14:paraId="117154CE">
      <w:pPr>
        <w:snapToGrid w:val="0"/>
        <w:spacing w:line="360" w:lineRule="auto"/>
        <w:ind w:firstLine="480" w:firstLineChars="200"/>
        <w:jc w:val="left"/>
        <w:rPr>
          <w:rFonts w:hint="eastAsia" w:ascii="宋体" w:hAnsi="宋体" w:cs="宋体"/>
          <w:sz w:val="24"/>
        </w:rPr>
      </w:pPr>
      <w:r>
        <w:rPr>
          <w:rFonts w:hint="eastAsia" w:ascii="宋体" w:hAnsi="宋体" w:cs="宋体"/>
          <w:sz w:val="24"/>
        </w:rPr>
        <w:t>（六）</w:t>
      </w:r>
      <w:r>
        <w:rPr>
          <w:rFonts w:hint="eastAsia" w:ascii="Times New Roman" w:hAnsi="Times New Roman"/>
          <w:color w:val="000000"/>
          <w:sz w:val="24"/>
        </w:rPr>
        <w:t>甲方或业主对乙方检测结果进行随机抽查复核，如发现数据有重大出入的，乙方应对其进行复测并承担相应责任，且复测期间所产生的一切费用均由乙方承担；若出现二次以上检测数据有重大偏离时，甲方有权单方面终止合同。若造成甲方经济损失的，甲方保留追究乙方责任的权利</w:t>
      </w:r>
      <w:r>
        <w:rPr>
          <w:rFonts w:hint="eastAsia" w:ascii="宋体" w:hAnsi="宋体" w:cs="宋体"/>
          <w:sz w:val="24"/>
        </w:rPr>
        <w:t>；</w:t>
      </w:r>
    </w:p>
    <w:p w14:paraId="05677784">
      <w:pPr>
        <w:snapToGrid w:val="0"/>
        <w:spacing w:line="360" w:lineRule="auto"/>
        <w:ind w:firstLine="480" w:firstLineChars="200"/>
        <w:jc w:val="left"/>
        <w:rPr>
          <w:rFonts w:hint="eastAsia" w:ascii="宋体" w:hAnsi="宋体" w:cs="宋体"/>
          <w:sz w:val="24"/>
        </w:rPr>
      </w:pPr>
      <w:r>
        <w:rPr>
          <w:rFonts w:hint="eastAsia" w:ascii="宋体" w:hAnsi="宋体" w:cs="宋体"/>
          <w:sz w:val="24"/>
        </w:rPr>
        <w:t>（七）</w:t>
      </w:r>
      <w:r>
        <w:rPr>
          <w:rFonts w:hint="eastAsia" w:ascii="Times New Roman" w:hAnsi="Times New Roman"/>
          <w:color w:val="000000"/>
          <w:sz w:val="24"/>
        </w:rPr>
        <w:t>乙方的主要取芯人员不得随意调换，不允许转包，现场作业人员必须是中标单位主要工作人员。使用的检测设备状态良好，符合现行相关规范及甲方的要求</w:t>
      </w:r>
      <w:r>
        <w:rPr>
          <w:rFonts w:hint="eastAsia" w:ascii="宋体" w:hAnsi="宋体" w:cs="宋体"/>
          <w:sz w:val="24"/>
        </w:rPr>
        <w:t>；</w:t>
      </w:r>
    </w:p>
    <w:p w14:paraId="6B8751B7">
      <w:pPr>
        <w:snapToGrid w:val="0"/>
        <w:spacing w:line="360" w:lineRule="auto"/>
        <w:ind w:firstLine="480" w:firstLineChars="200"/>
        <w:jc w:val="left"/>
        <w:rPr>
          <w:rFonts w:hint="eastAsia" w:ascii="宋体" w:hAnsi="宋体" w:cs="宋体"/>
          <w:sz w:val="24"/>
        </w:rPr>
      </w:pPr>
      <w:r>
        <w:rPr>
          <w:rFonts w:hint="eastAsia" w:ascii="宋体" w:hAnsi="宋体" w:cs="宋体"/>
          <w:sz w:val="24"/>
        </w:rPr>
        <w:t>（八）乙方在开展检测任务时须接受甲方的监督与管理，乙方的服务工作应配合甲方项目整体实施计划，乙方人员、设备进出场及项目实施计划需向甲方指定项目负责人报备；</w:t>
      </w:r>
    </w:p>
    <w:p w14:paraId="13F5A0D2">
      <w:pPr>
        <w:snapToGrid w:val="0"/>
        <w:spacing w:line="360" w:lineRule="auto"/>
        <w:ind w:firstLine="480" w:firstLineChars="200"/>
        <w:jc w:val="left"/>
        <w:rPr>
          <w:rFonts w:hint="eastAsia" w:ascii="宋体" w:hAnsi="宋体" w:cs="宋体"/>
          <w:sz w:val="24"/>
        </w:rPr>
      </w:pPr>
      <w:r>
        <w:rPr>
          <w:rFonts w:hint="eastAsia" w:ascii="宋体" w:hAnsi="宋体" w:cs="宋体"/>
          <w:sz w:val="24"/>
        </w:rPr>
        <w:t>（九）每个项目结束后，乙方完成工程量需经甲方项目现场负责人签字确认，确认单作为结算的依据；</w:t>
      </w:r>
    </w:p>
    <w:p w14:paraId="5333BA7F">
      <w:pPr>
        <w:snapToGrid w:val="0"/>
        <w:spacing w:line="360" w:lineRule="auto"/>
        <w:ind w:firstLine="480" w:firstLineChars="200"/>
        <w:jc w:val="left"/>
        <w:rPr>
          <w:rFonts w:hint="eastAsia" w:ascii="宋体" w:hAnsi="宋体" w:cs="宋体"/>
          <w:sz w:val="24"/>
        </w:rPr>
      </w:pPr>
      <w:r>
        <w:rPr>
          <w:rFonts w:hint="eastAsia" w:ascii="宋体" w:hAnsi="宋体" w:cs="宋体"/>
          <w:sz w:val="24"/>
        </w:rPr>
        <w:t>（十）甲方应按照本合同规定的期限和方式，向乙方及时支付相关费用；</w:t>
      </w:r>
    </w:p>
    <w:p w14:paraId="2D432A45">
      <w:pPr>
        <w:snapToGrid w:val="0"/>
        <w:spacing w:line="360" w:lineRule="auto"/>
        <w:ind w:firstLine="480" w:firstLineChars="200"/>
        <w:jc w:val="left"/>
        <w:rPr>
          <w:rFonts w:hint="eastAsia" w:ascii="宋体" w:hAnsi="宋体" w:cs="宋体"/>
          <w:sz w:val="24"/>
        </w:rPr>
      </w:pPr>
      <w:r>
        <w:rPr>
          <w:rFonts w:hint="eastAsia" w:ascii="宋体" w:hAnsi="宋体" w:cs="宋体"/>
          <w:sz w:val="24"/>
        </w:rPr>
        <w:t>（十一）乙方在项目实施期间，应加强乙方人员、设备及车辆的安全防控，乙方承担项目全部的安全责任，项目实施过程中如发生安全事故，由此造成任何的人身伤亡、罚款、索赔、损失补偿、诉讼费用及其他一切责任均由乙方承担；</w:t>
      </w:r>
    </w:p>
    <w:p w14:paraId="5075281B">
      <w:pPr>
        <w:snapToGrid w:val="0"/>
        <w:spacing w:line="360" w:lineRule="auto"/>
        <w:ind w:firstLine="480" w:firstLineChars="200"/>
        <w:jc w:val="left"/>
        <w:rPr>
          <w:rFonts w:ascii="宋体" w:hAnsi="宋体" w:cs="宋体"/>
          <w:sz w:val="24"/>
        </w:rPr>
      </w:pPr>
      <w:r>
        <w:rPr>
          <w:rFonts w:hint="eastAsia" w:ascii="宋体" w:hAnsi="宋体" w:cs="宋体"/>
          <w:sz w:val="24"/>
        </w:rPr>
        <w:t>（十二）乙方检测成果归甲方所有，未经甲方书面同意，不得它用，因检测成果泄露造成甲方损失的，若造成甲方经济损失的，甲方保留追究乙方责任的权利；</w:t>
      </w:r>
    </w:p>
    <w:p w14:paraId="1C4C208B">
      <w:pPr>
        <w:snapToGrid w:val="0"/>
        <w:spacing w:line="360" w:lineRule="auto"/>
        <w:ind w:firstLine="480" w:firstLineChars="200"/>
        <w:jc w:val="left"/>
        <w:rPr>
          <w:rFonts w:ascii="宋体" w:hAnsi="宋体" w:cs="宋体"/>
          <w:sz w:val="24"/>
        </w:rPr>
      </w:pPr>
      <w:r>
        <w:rPr>
          <w:rFonts w:hint="eastAsia" w:ascii="宋体" w:hAnsi="宋体" w:cs="宋体"/>
          <w:sz w:val="24"/>
        </w:rPr>
        <w:t>（十三）乙方工作人员不得利用检测工作向被检测单位索要、收取好处。一经发现，甲方将单方面终止合同，在项目结算时扣除收受好处费用金额的</w:t>
      </w:r>
      <w:r>
        <w:rPr>
          <w:rFonts w:ascii="宋体" w:hAnsi="宋体" w:cs="宋体"/>
          <w:sz w:val="24"/>
        </w:rPr>
        <w:t>10</w:t>
      </w:r>
      <w:r>
        <w:rPr>
          <w:rFonts w:hint="eastAsia" w:ascii="宋体" w:hAnsi="宋体" w:cs="宋体"/>
          <w:sz w:val="24"/>
        </w:rPr>
        <w:t>倍作为处罚，涉及犯罪的，我公司将配合司法机关追究其刑事责任。</w:t>
      </w:r>
    </w:p>
    <w:p w14:paraId="3E949FE4">
      <w:pPr>
        <w:snapToGrid w:val="0"/>
        <w:spacing w:line="360" w:lineRule="auto"/>
        <w:ind w:firstLine="480" w:firstLineChars="200"/>
        <w:jc w:val="left"/>
        <w:rPr>
          <w:rFonts w:ascii="宋体" w:hAnsi="宋体" w:cs="宋体"/>
          <w:sz w:val="24"/>
        </w:rPr>
      </w:pPr>
      <w:r>
        <w:rPr>
          <w:rFonts w:hint="eastAsia" w:ascii="宋体" w:hAnsi="宋体" w:cs="宋体"/>
          <w:sz w:val="24"/>
        </w:rPr>
        <w:t>（十四）乙方在收到甲方书面通知进场时间后，不得以任何理由拒绝进场或无故退场不按甲方要求作业（除不可抗力外），</w:t>
      </w:r>
      <w:r>
        <w:rPr>
          <w:rFonts w:ascii="宋体" w:hAnsi="宋体" w:cs="宋体"/>
          <w:sz w:val="24"/>
        </w:rPr>
        <w:t>48</w:t>
      </w:r>
      <w:r>
        <w:rPr>
          <w:rFonts w:hint="eastAsia" w:ascii="宋体" w:hAnsi="宋体" w:cs="宋体"/>
          <w:sz w:val="24"/>
        </w:rPr>
        <w:t>小时内需抵达作业现场，否则，甲方将追究因乙方原因造成甲方生产任务开展滞后损失，每延迟</w:t>
      </w:r>
      <w:r>
        <w:rPr>
          <w:rFonts w:ascii="宋体" w:hAnsi="宋体" w:cs="宋体"/>
          <w:sz w:val="24"/>
        </w:rPr>
        <w:t>12</w:t>
      </w:r>
      <w:r>
        <w:rPr>
          <w:rFonts w:hint="eastAsia" w:ascii="宋体" w:hAnsi="宋体" w:cs="宋体"/>
          <w:sz w:val="24"/>
        </w:rPr>
        <w:t>小时，甲方将从其履约保证金中扣除</w:t>
      </w:r>
      <w:r>
        <w:rPr>
          <w:rFonts w:ascii="宋体" w:hAnsi="宋体" w:cs="宋体"/>
          <w:sz w:val="24"/>
        </w:rPr>
        <w:t>2000</w:t>
      </w:r>
      <w:r>
        <w:rPr>
          <w:rFonts w:hint="eastAsia" w:ascii="宋体" w:hAnsi="宋体" w:cs="宋体"/>
          <w:sz w:val="24"/>
        </w:rPr>
        <w:t>元，累计达到</w:t>
      </w:r>
      <w:r>
        <w:rPr>
          <w:rFonts w:ascii="宋体" w:hAnsi="宋体" w:cs="宋体"/>
          <w:sz w:val="24"/>
        </w:rPr>
        <w:t>3</w:t>
      </w:r>
      <w:r>
        <w:rPr>
          <w:rFonts w:hint="eastAsia" w:ascii="宋体" w:hAnsi="宋体" w:cs="宋体"/>
          <w:sz w:val="24"/>
        </w:rPr>
        <w:t>次将一次性扣除剩余履约保证金，</w:t>
      </w:r>
      <w:r>
        <w:rPr>
          <w:rFonts w:ascii="宋体" w:hAnsi="宋体" w:cs="宋体"/>
          <w:sz w:val="24"/>
        </w:rPr>
        <w:t>3</w:t>
      </w:r>
      <w:r>
        <w:rPr>
          <w:rFonts w:hint="eastAsia" w:ascii="宋体" w:hAnsi="宋体" w:cs="宋体"/>
          <w:sz w:val="24"/>
        </w:rPr>
        <w:t>次后甲方有权终止该检测服务合同。</w:t>
      </w:r>
    </w:p>
    <w:p w14:paraId="7BC342C7">
      <w:pPr>
        <w:snapToGrid w:val="0"/>
        <w:spacing w:line="360" w:lineRule="auto"/>
        <w:ind w:firstLine="480" w:firstLineChars="200"/>
        <w:jc w:val="left"/>
        <w:rPr>
          <w:rFonts w:hint="eastAsia" w:ascii="宋体" w:hAnsi="宋体" w:cs="宋体"/>
          <w:sz w:val="24"/>
        </w:rPr>
      </w:pPr>
      <w:r>
        <w:rPr>
          <w:rFonts w:hint="eastAsia" w:ascii="宋体" w:hAnsi="宋体" w:cs="宋体"/>
          <w:sz w:val="24"/>
        </w:rPr>
        <w:t>（十五）乙方不得将本项目检测工作对外分包、转包，否则甲方可解除合同，乙方应当退还已收取的服务费用，同时按照已收取金额的30%向甲方支付违约金，因此造成甲方损失的，还应当赔偿甲方损失。</w:t>
      </w:r>
    </w:p>
    <w:p w14:paraId="350EBC83">
      <w:pPr>
        <w:snapToGrid w:val="0"/>
        <w:spacing w:line="360" w:lineRule="auto"/>
        <w:ind w:firstLine="482" w:firstLineChars="200"/>
        <w:jc w:val="left"/>
        <w:rPr>
          <w:rFonts w:hint="eastAsia" w:ascii="宋体" w:hAnsi="宋体" w:eastAsia="宋体" w:cs="宋体"/>
          <w:b/>
          <w:bCs/>
          <w:color w:val="0070C0"/>
          <w:sz w:val="24"/>
          <w:lang w:eastAsia="zh-CN"/>
        </w:rPr>
      </w:pPr>
      <w:r>
        <w:rPr>
          <w:rFonts w:hint="eastAsia" w:ascii="宋体" w:hAnsi="宋体" w:cs="宋体"/>
          <w:b/>
          <w:bCs/>
          <w:sz w:val="24"/>
        </w:rPr>
        <w:t>第四条 检测价格</w:t>
      </w:r>
      <w:r>
        <w:rPr>
          <w:rFonts w:hint="eastAsia" w:ascii="宋体" w:hAnsi="宋体" w:eastAsia="宋体" w:cs="宋体"/>
          <w:b/>
          <w:bCs/>
          <w:color w:val="auto"/>
          <w:sz w:val="24"/>
          <w:lang w:val="en-US" w:eastAsia="zh-CN"/>
        </w:rPr>
        <w:t>（按比例报价后，保留小数点后两位）</w:t>
      </w:r>
    </w:p>
    <w:p w14:paraId="6E632D89">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、粉煤灰桩、水泥搅拌桩、干振复合桩桩基完整性检测（取芯法）取芯检测及芯样留存与加工，综合单价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1AA8BFE8">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w:t>
      </w:r>
      <w:r>
        <w:rPr>
          <w:rFonts w:ascii="Times New Roman" w:hAnsi="Times New Roman"/>
          <w:color w:val="000000"/>
          <w:sz w:val="24"/>
        </w:rPr>
        <w:t>CFG</w:t>
      </w:r>
      <w:r>
        <w:rPr>
          <w:rFonts w:hint="eastAsia" w:ascii="Times New Roman" w:hAnsi="Times New Roman"/>
          <w:color w:val="000000"/>
          <w:sz w:val="24"/>
        </w:rPr>
        <w:t>桩桩基完整性检测（取芯法）取芯检测及芯样留存与加工，综合单价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0C79D672">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、混凝土桩桩基完整性检测（取芯法）取芯检测及芯样留存与加工，综合单价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39AF9A3A">
      <w:pPr>
        <w:spacing w:line="360" w:lineRule="auto"/>
        <w:ind w:firstLine="480" w:firstLineChars="200"/>
        <w:jc w:val="left"/>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、桥梁台背回填及路基质量取芯检测及芯样留存，综合单价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5740AF02">
      <w:pPr>
        <w:spacing w:line="360" w:lineRule="auto"/>
        <w:ind w:firstLine="480" w:firstLineChars="200"/>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、道路状况调查取芯检测及芯样留存与加工，综合单价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延米；</w:t>
      </w:r>
    </w:p>
    <w:p w14:paraId="5777D7EA">
      <w:pPr>
        <w:spacing w:line="360" w:lineRule="auto"/>
        <w:ind w:firstLine="480" w:firstLineChars="200"/>
        <w:rPr>
          <w:rFonts w:ascii="Times New Roman" w:hAnsi="Times New Roman"/>
          <w:szCs w:val="22"/>
        </w:rPr>
      </w:pPr>
      <w:r>
        <w:rPr>
          <w:rFonts w:ascii="Times New Roman" w:hAnsi="Times New Roman"/>
          <w:color w:val="000000"/>
          <w:sz w:val="24"/>
        </w:rPr>
        <w:t>6</w:t>
      </w:r>
      <w:r>
        <w:rPr>
          <w:rFonts w:hint="eastAsia" w:ascii="Times New Roman" w:hAnsi="Times New Roman"/>
          <w:color w:val="000000"/>
          <w:sz w:val="24"/>
        </w:rPr>
        <w:t>、零星工程</w:t>
      </w:r>
      <w:r>
        <w:rPr>
          <w:rFonts w:hint="eastAsia" w:ascii="Times New Roman" w:hAnsi="Times New Roman"/>
          <w:sz w:val="24"/>
        </w:rPr>
        <w:t>（</w:t>
      </w:r>
      <w:r>
        <w:rPr>
          <w:rFonts w:hint="eastAsia" w:ascii="Times New Roman" w:hAnsi="Times New Roman"/>
          <w:color w:val="000000"/>
          <w:sz w:val="24"/>
        </w:rPr>
        <w:t>单次进场</w:t>
      </w:r>
      <w:r>
        <w:rPr>
          <w:rFonts w:ascii="Times New Roman" w:hAnsi="Times New Roman"/>
          <w:color w:val="000000"/>
          <w:sz w:val="24"/>
        </w:rPr>
        <w:t>2</w:t>
      </w:r>
      <w:r>
        <w:rPr>
          <w:rFonts w:hint="eastAsia" w:ascii="Times New Roman" w:hAnsi="Times New Roman"/>
          <w:color w:val="000000"/>
          <w:sz w:val="24"/>
        </w:rPr>
        <w:t>个工作日内）按台班计，综合单价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台班；</w:t>
      </w:r>
    </w:p>
    <w:p w14:paraId="03B69C67">
      <w:pPr>
        <w:spacing w:line="360" w:lineRule="auto"/>
        <w:ind w:firstLine="480" w:firstLineChars="200"/>
        <w:rPr>
          <w:rFonts w:hint="eastAsia" w:ascii="Times New Roman" w:hAnsi="Times New Roman"/>
          <w:color w:val="000000"/>
          <w:sz w:val="24"/>
        </w:rPr>
      </w:pPr>
      <w:r>
        <w:rPr>
          <w:rFonts w:hint="eastAsia" w:ascii="Times New Roman" w:hAnsi="Times New Roman"/>
          <w:color w:val="000000"/>
          <w:sz w:val="24"/>
        </w:rPr>
        <w:t>7、探坑检测按处计，综合单价</w:t>
      </w:r>
      <w:r>
        <w:rPr>
          <w:rFonts w:ascii="Times New Roman" w:hAnsi="Times New Roman"/>
          <w:color w:val="000000"/>
          <w:sz w:val="24"/>
          <w:u w:val="single"/>
        </w:rPr>
        <w:t xml:space="preserve">     </w:t>
      </w:r>
      <w:r>
        <w:rPr>
          <w:rFonts w:hint="eastAsia" w:ascii="Times New Roman" w:hAnsi="Times New Roman"/>
          <w:color w:val="000000"/>
          <w:sz w:val="24"/>
        </w:rPr>
        <w:t>元</w:t>
      </w:r>
      <w:r>
        <w:rPr>
          <w:rFonts w:ascii="Times New Roman" w:hAnsi="Times New Roman"/>
          <w:color w:val="000000"/>
          <w:sz w:val="24"/>
        </w:rPr>
        <w:t>/</w:t>
      </w:r>
      <w:r>
        <w:rPr>
          <w:rFonts w:hint="eastAsia" w:ascii="Times New Roman" w:hAnsi="Times New Roman"/>
          <w:color w:val="000000"/>
          <w:sz w:val="24"/>
        </w:rPr>
        <w:t>处。</w:t>
      </w:r>
    </w:p>
    <w:p w14:paraId="049A665B">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注：</w:t>
      </w: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）路面取芯时，需自备材料按规范要求回填坑洞并及时清理路面。取出的路面芯样应为直径为100mm、150mm或200mm的面层、基层和底基层等整个路面结构层；</w:t>
      </w:r>
    </w:p>
    <w:p w14:paraId="70AF9CD0">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）取芯单位需依照委托方要求，对芯样进行封存处理，按照相关规范予以妥善保管，并运送至委托方指定位置；中间产生的一切费用均包含在报价中，委托方不再另行支付；</w:t>
      </w:r>
    </w:p>
    <w:p w14:paraId="304F3348">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）探坑检测需按照委托方要求的尺寸、开挖形式、深度进行，现场开挖及回填水平必须严格按照委托方要求执行；</w:t>
      </w:r>
    </w:p>
    <w:p w14:paraId="550258EE">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取芯单位在收到委托方正式通知进场时间后，除不可抗力外，48小时内需抵达作业现场，不得以任何理由拒绝进场、无故退场或现场不按甲方要求作业。否则，将追究因取芯单位原因造成滞后损失，每延迟24小时，甲方将从其工程结算中扣除2000元，累计达到3次后甲方有权终止该检测服务合同。</w:t>
      </w:r>
    </w:p>
    <w:p w14:paraId="48984893">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）零星工程以实际进场时间为准；</w:t>
      </w:r>
    </w:p>
    <w:p w14:paraId="36958857">
      <w:pPr>
        <w:spacing w:line="440" w:lineRule="exact"/>
        <w:ind w:firstLine="480" w:firstLineChars="200"/>
        <w:rPr>
          <w:rFonts w:hint="eastAsia" w:ascii="宋体" w:hAnsi="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）因雨、雪等恶劣天气或不可抗力原因无法进行作业的不计台班费，因甲方原因无法开展工作的，每天计0.5个台班。</w:t>
      </w:r>
    </w:p>
    <w:p w14:paraId="3D016195">
      <w:pPr>
        <w:spacing w:line="360" w:lineRule="auto"/>
        <w:ind w:firstLine="480" w:firstLineChars="200"/>
        <w:rPr>
          <w:rFonts w:hint="eastAsia" w:ascii="Times New Roman" w:hAnsi="Times New Roman"/>
          <w:color w:val="000000"/>
          <w:sz w:val="24"/>
        </w:rPr>
      </w:pPr>
      <w:r>
        <w:rPr>
          <w:rFonts w:hint="eastAsia" w:ascii="Times New Roman" w:hAnsi="Times New Roman"/>
          <w:color w:val="000000"/>
          <w:sz w:val="24"/>
          <w:lang w:val="en-US" w:eastAsia="zh-CN"/>
        </w:rPr>
        <w:t>8、</w:t>
      </w:r>
      <w:r>
        <w:rPr>
          <w:rFonts w:hint="eastAsia" w:ascii="Times New Roman" w:hAnsi="Times New Roman"/>
          <w:color w:val="000000"/>
          <w:sz w:val="24"/>
        </w:rPr>
        <w:t>综合单价为投标人为完成采购人指定任务所投入的人员、设备、车辆及安全措施投入等综合费用单价，包含人员工资、福利、伙食费、住宿费（需同甲方人员入住同一或步行</w:t>
      </w:r>
      <w:r>
        <w:rPr>
          <w:rFonts w:ascii="Times New Roman" w:hAnsi="Times New Roman"/>
          <w:color w:val="000000"/>
          <w:sz w:val="24"/>
        </w:rPr>
        <w:t>10</w:t>
      </w:r>
      <w:r>
        <w:rPr>
          <w:rFonts w:hint="eastAsia" w:ascii="Times New Roman" w:hAnsi="Times New Roman"/>
          <w:color w:val="000000"/>
          <w:sz w:val="24"/>
        </w:rPr>
        <w:t>分钟范围内的酒店）、水电气费、办公费、专项检测费，车辆使用费、燃油费、维修保养费、保险费、过路过桥费，同时也包含了为实施和完成合同工作内容所需的劳务、管理、维修、保险、利润、安全费、税费、加班费等全部费用。</w:t>
      </w:r>
    </w:p>
    <w:p w14:paraId="627D5B9F">
      <w:pPr>
        <w:ind w:firstLine="480" w:firstLineChars="200"/>
        <w:jc w:val="left"/>
        <w:rPr>
          <w:rFonts w:hint="eastAsia" w:ascii="宋体" w:hAnsi="宋体" w:cs="宋体"/>
          <w:sz w:val="24"/>
        </w:rPr>
      </w:pPr>
      <w:r>
        <w:rPr>
          <w:rFonts w:hint="eastAsia" w:ascii="宋体" w:hAnsi="宋体" w:cs="宋体"/>
          <w:sz w:val="24"/>
        </w:rPr>
        <w:t>（二）</w:t>
      </w:r>
      <w:r>
        <w:rPr>
          <w:rFonts w:hint="eastAsia" w:ascii="宋体" w:hAnsi="宋体" w:cs="宋体"/>
          <w:sz w:val="24"/>
          <w:lang w:val="en-US" w:eastAsia="zh-CN"/>
        </w:rPr>
        <w:t>结算方式</w:t>
      </w:r>
      <w:r>
        <w:rPr>
          <w:rFonts w:hint="eastAsia" w:ascii="宋体" w:hAnsi="宋体" w:cs="宋体"/>
          <w:sz w:val="24"/>
        </w:rPr>
        <w:t>：</w:t>
      </w:r>
    </w:p>
    <w:p w14:paraId="30094443">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Times New Roman" w:hAnsi="Times New Roman"/>
          <w:color w:val="auto"/>
          <w:sz w:val="24"/>
        </w:rPr>
        <w:t>乙方完成单个项目取芯或探坑任务后，在约定的时间内提交工程量确认单，经甲方项目负责人（需书面签署意见）审核确认后，按实际检测的工作量和乙方办理最终结算，乙方提供不低于</w:t>
      </w:r>
      <w:r>
        <w:rPr>
          <w:rFonts w:ascii="Times New Roman" w:hAnsi="Times New Roman"/>
          <w:color w:val="auto"/>
          <w:sz w:val="24"/>
        </w:rPr>
        <w:t>3%</w:t>
      </w:r>
      <w:r>
        <w:rPr>
          <w:rFonts w:hint="eastAsia" w:ascii="Times New Roman" w:hAnsi="Times New Roman"/>
          <w:color w:val="auto"/>
          <w:sz w:val="24"/>
        </w:rPr>
        <w:t>的增值税专用发票后，甲方将本次</w:t>
      </w:r>
      <w:r>
        <w:rPr>
          <w:rFonts w:hint="eastAsia" w:ascii="Times New Roman" w:hAnsi="Times New Roman"/>
          <w:color w:val="000000"/>
          <w:sz w:val="24"/>
        </w:rPr>
        <w:t>确认的取芯或探坑费用</w:t>
      </w:r>
      <w:r>
        <w:rPr>
          <w:rFonts w:hint="eastAsia" w:ascii="Times New Roman" w:hAnsi="Times New Roman"/>
          <w:color w:val="000000"/>
          <w:sz w:val="24"/>
          <w:u w:val="single"/>
        </w:rPr>
        <w:t>一次性</w:t>
      </w:r>
      <w:r>
        <w:rPr>
          <w:rFonts w:hint="eastAsia" w:ascii="Times New Roman" w:hAnsi="Times New Roman"/>
          <w:color w:val="000000"/>
          <w:sz w:val="24"/>
        </w:rPr>
        <w:t>支付给乙方</w:t>
      </w:r>
      <w:r>
        <w:rPr>
          <w:rFonts w:hint="eastAsia" w:ascii="宋体" w:hAnsi="宋体" w:cs="宋体"/>
          <w:sz w:val="24"/>
        </w:rPr>
        <w:t>。</w:t>
      </w:r>
    </w:p>
    <w:p w14:paraId="62D4C6FC">
      <w:pPr>
        <w:spacing w:line="360" w:lineRule="auto"/>
        <w:ind w:firstLine="480" w:firstLineChars="200"/>
        <w:jc w:val="left"/>
        <w:rPr>
          <w:rFonts w:hint="eastAsia" w:ascii="宋体" w:hAnsi="宋体" w:cs="宋体"/>
          <w:sz w:val="24"/>
        </w:rPr>
      </w:pPr>
      <w:r>
        <w:rPr>
          <w:rFonts w:hint="eastAsia" w:ascii="宋体" w:hAnsi="宋体" w:cs="宋体"/>
          <w:sz w:val="24"/>
        </w:rPr>
        <w:t>（2）付款方式:甲方以银行转账的方式向乙方付款。</w:t>
      </w:r>
    </w:p>
    <w:p w14:paraId="245085EA">
      <w:pPr>
        <w:spacing w:line="360" w:lineRule="auto"/>
        <w:ind w:firstLine="480" w:firstLineChars="200"/>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（3）乙方开户银行名称、地址和帐号为：</w:t>
      </w:r>
    </w:p>
    <w:p w14:paraId="42C35CDD">
      <w:pPr>
        <w:spacing w:line="360" w:lineRule="auto"/>
        <w:ind w:firstLine="480" w:firstLineChars="200"/>
        <w:jc w:val="left"/>
        <w:rPr>
          <w:rFonts w:hint="eastAsia" w:ascii="宋体" w:hAnsi="宋体" w:cs="宋体"/>
          <w:sz w:val="24"/>
          <w:u w:val="single"/>
        </w:rPr>
      </w:pPr>
      <w:r>
        <w:rPr>
          <w:rFonts w:hint="eastAsia" w:ascii="宋体" w:hAnsi="宋体" w:cs="宋体"/>
          <w:sz w:val="24"/>
        </w:rPr>
        <w:t xml:space="preserve">  开户银行：</w:t>
      </w:r>
      <w:r>
        <w:rPr>
          <w:rFonts w:hint="eastAsia" w:ascii="宋体" w:hAnsi="宋体" w:cs="宋体"/>
          <w:sz w:val="24"/>
          <w:u w:val="single"/>
        </w:rPr>
        <w:t xml:space="preserve">                             </w:t>
      </w:r>
    </w:p>
    <w:p w14:paraId="23897D29">
      <w:pPr>
        <w:spacing w:line="360" w:lineRule="auto"/>
        <w:ind w:firstLine="480" w:firstLineChars="200"/>
        <w:jc w:val="left"/>
        <w:rPr>
          <w:rFonts w:hint="eastAsia" w:ascii="宋体" w:hAnsi="宋体" w:cs="宋体"/>
          <w:sz w:val="24"/>
        </w:rPr>
      </w:pPr>
      <w:r>
        <w:rPr>
          <w:rFonts w:hint="eastAsia" w:ascii="宋体" w:hAnsi="宋体" w:cs="宋体"/>
          <w:sz w:val="24"/>
        </w:rPr>
        <w:t xml:space="preserve">  地    址：</w:t>
      </w:r>
      <w:r>
        <w:rPr>
          <w:rFonts w:hint="eastAsia" w:ascii="宋体" w:hAnsi="宋体" w:cs="宋体"/>
          <w:sz w:val="24"/>
          <w:u w:val="single"/>
        </w:rPr>
        <w:t xml:space="preserve">                             </w:t>
      </w:r>
    </w:p>
    <w:p w14:paraId="23E0D3BE">
      <w:pPr>
        <w:spacing w:line="360" w:lineRule="auto"/>
        <w:ind w:firstLine="480" w:firstLineChars="200"/>
        <w:jc w:val="left"/>
        <w:rPr>
          <w:rFonts w:hint="eastAsia" w:ascii="宋体" w:hAnsi="宋体" w:cs="宋体"/>
          <w:sz w:val="24"/>
        </w:rPr>
      </w:pPr>
      <w:r>
        <w:rPr>
          <w:rFonts w:hint="eastAsia" w:ascii="宋体" w:hAnsi="宋体" w:cs="宋体"/>
          <w:sz w:val="24"/>
        </w:rPr>
        <w:t xml:space="preserve">  帐    号：</w:t>
      </w:r>
      <w:r>
        <w:rPr>
          <w:rFonts w:hint="eastAsia" w:ascii="宋体" w:hAnsi="宋体" w:cs="宋体"/>
          <w:sz w:val="24"/>
          <w:u w:val="single"/>
        </w:rPr>
        <w:t xml:space="preserve">                             </w:t>
      </w:r>
    </w:p>
    <w:p w14:paraId="72A1554B">
      <w:pPr>
        <w:spacing w:line="440" w:lineRule="exact"/>
        <w:ind w:firstLine="420"/>
        <w:rPr>
          <w:rFonts w:hint="eastAsia" w:ascii="宋体" w:hAnsi="宋体" w:cs="宋体"/>
          <w:b/>
          <w:bCs/>
          <w:sz w:val="24"/>
        </w:rPr>
      </w:pPr>
      <w:r>
        <w:rPr>
          <w:rFonts w:hint="eastAsia" w:ascii="宋体" w:hAnsi="宋体" w:cs="宋体"/>
          <w:b/>
          <w:bCs/>
          <w:sz w:val="24"/>
        </w:rPr>
        <w:t>第六条</w:t>
      </w:r>
      <w:r>
        <w:rPr>
          <w:rFonts w:ascii="宋体" w:hAnsi="宋体" w:cs="宋体"/>
          <w:b/>
          <w:bCs/>
          <w:sz w:val="24"/>
        </w:rPr>
        <w:t xml:space="preserve"> </w:t>
      </w:r>
      <w:r>
        <w:rPr>
          <w:rFonts w:hint="eastAsia" w:ascii="宋体" w:hAnsi="宋体" w:cs="宋体"/>
          <w:b/>
          <w:bCs/>
          <w:sz w:val="24"/>
        </w:rPr>
        <w:t>履约保证金</w:t>
      </w:r>
    </w:p>
    <w:p w14:paraId="56BA865C">
      <w:pPr>
        <w:snapToGrid w:val="0"/>
        <w:spacing w:line="440" w:lineRule="exact"/>
        <w:ind w:firstLine="480" w:firstLineChars="200"/>
        <w:jc w:val="left"/>
        <w:rPr>
          <w:rFonts w:hint="eastAsia" w:ascii="宋体" w:hAnsi="宋体" w:cs="宋体"/>
          <w:sz w:val="24"/>
        </w:rPr>
      </w:pPr>
      <w:r>
        <w:rPr>
          <w:rFonts w:hint="eastAsia" w:ascii="宋体" w:hAnsi="宋体" w:cs="宋体"/>
          <w:sz w:val="24"/>
        </w:rPr>
        <w:t>在签订合同前，成交人应向采购人提交履约保证金。履约保证金的金额为</w:t>
      </w:r>
      <w:r>
        <w:rPr>
          <w:rFonts w:hint="eastAsia" w:ascii="宋体" w:hAnsi="宋体" w:cs="宋体"/>
          <w:sz w:val="24"/>
          <w:lang w:val="en-US" w:eastAsia="zh-CN"/>
        </w:rPr>
        <w:t>1</w:t>
      </w:r>
      <w:r>
        <w:rPr>
          <w:rFonts w:hint="eastAsia" w:ascii="宋体" w:hAnsi="宋体" w:cs="宋体"/>
          <w:sz w:val="24"/>
        </w:rPr>
        <w:t>0000.0元，履约保证金的形式为银行转账，乙方认真按照约定完成合同内容，并验收合格后30日内无息退还履约保证金。</w:t>
      </w:r>
    </w:p>
    <w:p w14:paraId="229F7187">
      <w:pPr>
        <w:snapToGrid w:val="0"/>
        <w:spacing w:line="440" w:lineRule="exact"/>
        <w:ind w:firstLine="480" w:firstLineChars="200"/>
        <w:jc w:val="left"/>
        <w:rPr>
          <w:rFonts w:hint="eastAsia" w:ascii="宋体" w:hAnsi="宋体" w:cs="宋体"/>
          <w:sz w:val="24"/>
        </w:rPr>
      </w:pPr>
      <w:r>
        <w:rPr>
          <w:rFonts w:hint="eastAsia" w:ascii="宋体" w:hAnsi="宋体" w:cs="宋体"/>
          <w:sz w:val="24"/>
        </w:rPr>
        <w:t>有下列情形之一的，履约保证金将不予退还：</w:t>
      </w:r>
    </w:p>
    <w:p w14:paraId="2106719D">
      <w:pPr>
        <w:snapToGrid w:val="0"/>
        <w:spacing w:line="440" w:lineRule="exact"/>
        <w:ind w:firstLine="480" w:firstLineChars="200"/>
        <w:jc w:val="left"/>
        <w:rPr>
          <w:rFonts w:hint="eastAsia" w:ascii="宋体" w:hAnsi="宋体" w:cs="宋体"/>
          <w:sz w:val="24"/>
        </w:rPr>
      </w:pPr>
      <w:r>
        <w:rPr>
          <w:rFonts w:hint="eastAsia" w:ascii="宋体" w:hAnsi="宋体" w:cs="宋体"/>
          <w:sz w:val="24"/>
        </w:rPr>
        <w:t>（1）无正当理由放弃中标项目：中标通知书发出后，若中标人无正当理由拒绝与招标人签订合同，招标人有权取消其中标资格并扣除履约保证金；</w:t>
      </w:r>
    </w:p>
    <w:p w14:paraId="60579E2D">
      <w:pPr>
        <w:snapToGrid w:val="0"/>
        <w:spacing w:line="440" w:lineRule="exact"/>
        <w:ind w:firstLine="480" w:firstLineChars="200"/>
        <w:jc w:val="left"/>
        <w:rPr>
          <w:rFonts w:hint="eastAsia" w:ascii="宋体" w:hAnsi="宋体" w:cs="宋体"/>
          <w:sz w:val="24"/>
        </w:rPr>
      </w:pPr>
      <w:r>
        <w:rPr>
          <w:rFonts w:hint="eastAsia" w:ascii="宋体" w:hAnsi="宋体" w:cs="宋体"/>
          <w:sz w:val="24"/>
        </w:rPr>
        <w:t>（2）签订合同时提出附加条件或更改实质性内容：例如要求修改合同关键条款（如价格、工期等），视为违约行为。</w:t>
      </w:r>
    </w:p>
    <w:p w14:paraId="15BB47E0">
      <w:pPr>
        <w:snapToGrid w:val="0"/>
        <w:spacing w:line="440" w:lineRule="exact"/>
        <w:ind w:firstLine="480" w:firstLineChars="200"/>
        <w:jc w:val="left"/>
        <w:rPr>
          <w:rFonts w:hint="eastAsia" w:ascii="宋体" w:hAnsi="宋体" w:cs="宋体"/>
          <w:sz w:val="24"/>
        </w:rPr>
      </w:pPr>
      <w:r>
        <w:rPr>
          <w:rFonts w:hint="eastAsia" w:ascii="宋体" w:hAnsi="宋体" w:cs="宋体"/>
          <w:sz w:val="24"/>
        </w:rPr>
        <w:t>（3）未按约定履行主要义务：如供应商或承包方未按合同约定的质量、标准、工期完成工作，采购方或发包方可依据合同条款扣除部分或全部保证金。</w:t>
      </w:r>
    </w:p>
    <w:p w14:paraId="261A75CB">
      <w:pPr>
        <w:snapToGrid w:val="0"/>
        <w:spacing w:line="440" w:lineRule="exact"/>
        <w:ind w:firstLine="482" w:firstLineChars="200"/>
        <w:jc w:val="left"/>
        <w:rPr>
          <w:rFonts w:hint="eastAsia" w:ascii="宋体" w:hAnsi="宋体" w:cs="宋体"/>
          <w:sz w:val="24"/>
        </w:rPr>
      </w:pPr>
      <w:r>
        <w:rPr>
          <w:rFonts w:hint="eastAsia" w:ascii="宋体" w:hAnsi="宋体" w:cs="宋体"/>
          <w:b/>
          <w:bCs/>
          <w:sz w:val="24"/>
        </w:rPr>
        <w:t xml:space="preserve">第六条 </w:t>
      </w:r>
      <w:r>
        <w:rPr>
          <w:rFonts w:hint="eastAsia" w:ascii="宋体" w:hAnsi="宋体" w:cs="宋体"/>
          <w:sz w:val="24"/>
        </w:rPr>
        <w:t>本合同未尽事宜，由双方协商解决。协商不成的，可向甲方住所地有管辖权的人民法院提起诉讼解决。</w:t>
      </w:r>
    </w:p>
    <w:p w14:paraId="519875CD">
      <w:pPr>
        <w:snapToGrid w:val="0"/>
        <w:spacing w:line="360" w:lineRule="auto"/>
        <w:ind w:firstLine="482" w:firstLineChars="200"/>
        <w:jc w:val="left"/>
        <w:rPr>
          <w:rFonts w:hint="eastAsia" w:ascii="宋体" w:hAnsi="宋体" w:cs="宋体"/>
          <w:sz w:val="24"/>
        </w:rPr>
      </w:pPr>
      <w:r>
        <w:rPr>
          <w:rFonts w:hint="eastAsia" w:ascii="宋体" w:hAnsi="宋体" w:cs="宋体"/>
          <w:b/>
          <w:bCs/>
          <w:sz w:val="24"/>
        </w:rPr>
        <w:t xml:space="preserve">第七条 </w:t>
      </w:r>
      <w:r>
        <w:rPr>
          <w:rFonts w:hint="eastAsia" w:ascii="宋体" w:hAnsi="宋体" w:cs="宋体"/>
          <w:sz w:val="24"/>
        </w:rPr>
        <w:t>本合同一式</w:t>
      </w:r>
      <w:r>
        <w:rPr>
          <w:rFonts w:hint="eastAsia" w:ascii="宋体" w:hAnsi="宋体" w:cs="宋体"/>
          <w:sz w:val="24"/>
          <w:u w:val="single"/>
        </w:rPr>
        <w:t xml:space="preserve"> 肆 </w:t>
      </w:r>
      <w:r>
        <w:rPr>
          <w:rFonts w:hint="eastAsia" w:ascii="宋体" w:hAnsi="宋体" w:cs="宋体"/>
          <w:sz w:val="24"/>
        </w:rPr>
        <w:t>份，甲乙双方各执</w:t>
      </w:r>
      <w:r>
        <w:rPr>
          <w:rFonts w:hint="eastAsia" w:ascii="宋体" w:hAnsi="宋体" w:cs="宋体"/>
          <w:sz w:val="24"/>
          <w:u w:val="single"/>
        </w:rPr>
        <w:t xml:space="preserve"> 贰 </w:t>
      </w:r>
      <w:r>
        <w:rPr>
          <w:rFonts w:hint="eastAsia" w:ascii="宋体" w:hAnsi="宋体" w:cs="宋体"/>
          <w:sz w:val="24"/>
        </w:rPr>
        <w:t>份，具有同等法律效力。</w:t>
      </w:r>
    </w:p>
    <w:p w14:paraId="16566381">
      <w:pPr>
        <w:snapToGrid w:val="0"/>
        <w:spacing w:line="360" w:lineRule="auto"/>
        <w:ind w:firstLine="482" w:firstLineChars="200"/>
        <w:jc w:val="left"/>
        <w:rPr>
          <w:rFonts w:hint="eastAsia" w:ascii="宋体" w:hAnsi="宋体" w:cs="宋体"/>
          <w:sz w:val="24"/>
        </w:rPr>
      </w:pPr>
      <w:r>
        <w:rPr>
          <w:rFonts w:hint="eastAsia" w:ascii="宋体" w:hAnsi="宋体" w:cs="宋体"/>
          <w:b/>
          <w:bCs/>
          <w:sz w:val="24"/>
        </w:rPr>
        <w:t xml:space="preserve">第八条 </w:t>
      </w:r>
      <w:r>
        <w:rPr>
          <w:rFonts w:hint="eastAsia" w:ascii="宋体" w:hAnsi="宋体" w:cs="宋体"/>
          <w:sz w:val="24"/>
        </w:rPr>
        <w:t>本合同经双方签字盖章后生效，结清检测服务费用后自行失效。</w:t>
      </w:r>
    </w:p>
    <w:p w14:paraId="68A67F50">
      <w:pPr>
        <w:pStyle w:val="2"/>
        <w:rPr>
          <w:rFonts w:hint="eastAsia" w:ascii="宋体" w:hAnsi="宋体" w:cs="宋体"/>
          <w:sz w:val="24"/>
        </w:rPr>
      </w:pPr>
    </w:p>
    <w:tbl>
      <w:tblPr>
        <w:tblStyle w:val="21"/>
        <w:tblW w:w="9060" w:type="dxa"/>
        <w:jc w:val="center"/>
        <w:tblLayout w:type="fixed"/>
        <w:tblCellMar>
          <w:top w:w="0" w:type="dxa"/>
          <w:left w:w="108" w:type="dxa"/>
          <w:bottom w:w="0" w:type="dxa"/>
          <w:right w:w="108" w:type="dxa"/>
        </w:tblCellMar>
      </w:tblPr>
      <w:tblGrid>
        <w:gridCol w:w="4388"/>
        <w:gridCol w:w="255"/>
        <w:gridCol w:w="4417"/>
      </w:tblGrid>
      <w:tr w14:paraId="1B80019F">
        <w:tblPrEx>
          <w:tblCellMar>
            <w:top w:w="0" w:type="dxa"/>
            <w:left w:w="108" w:type="dxa"/>
            <w:bottom w:w="0" w:type="dxa"/>
            <w:right w:w="108" w:type="dxa"/>
          </w:tblCellMar>
        </w:tblPrEx>
        <w:trPr>
          <w:trHeight w:val="1304" w:hRule="exact"/>
          <w:jc w:val="center"/>
        </w:trPr>
        <w:tc>
          <w:tcPr>
            <w:tcW w:w="4388" w:type="dxa"/>
            <w:noWrap/>
            <w:vAlign w:val="center"/>
          </w:tcPr>
          <w:p w14:paraId="593D8083">
            <w:pPr>
              <w:widowControl/>
              <w:spacing w:line="360" w:lineRule="auto"/>
              <w:ind w:firstLine="480" w:firstLineChars="200"/>
              <w:jc w:val="left"/>
              <w:rPr>
                <w:rFonts w:hint="eastAsia" w:ascii="宋体" w:hAnsi="宋体" w:cs="宋体"/>
                <w:sz w:val="24"/>
              </w:rPr>
            </w:pPr>
            <w:r>
              <w:rPr>
                <w:rFonts w:hint="eastAsia" w:ascii="宋体" w:hAnsi="宋体" w:cs="宋体"/>
                <w:sz w:val="24"/>
              </w:rPr>
              <w:t>甲方：（盖单位章）</w:t>
            </w:r>
          </w:p>
        </w:tc>
        <w:tc>
          <w:tcPr>
            <w:tcW w:w="255" w:type="dxa"/>
            <w:noWrap/>
            <w:vAlign w:val="center"/>
          </w:tcPr>
          <w:p w14:paraId="335F9223">
            <w:pPr>
              <w:widowControl/>
              <w:spacing w:line="360" w:lineRule="auto"/>
              <w:ind w:firstLine="480" w:firstLineChars="200"/>
              <w:jc w:val="left"/>
              <w:rPr>
                <w:rFonts w:hint="eastAsia" w:ascii="宋体" w:hAnsi="宋体" w:cs="宋体"/>
                <w:sz w:val="24"/>
              </w:rPr>
            </w:pPr>
          </w:p>
        </w:tc>
        <w:tc>
          <w:tcPr>
            <w:tcW w:w="4417" w:type="dxa"/>
            <w:noWrap/>
            <w:vAlign w:val="center"/>
          </w:tcPr>
          <w:p w14:paraId="3DFF58AD">
            <w:pPr>
              <w:widowControl/>
              <w:spacing w:line="360" w:lineRule="auto"/>
              <w:ind w:firstLine="480" w:firstLineChars="200"/>
              <w:jc w:val="left"/>
              <w:rPr>
                <w:rFonts w:hint="eastAsia" w:ascii="宋体" w:hAnsi="宋体" w:cs="宋体"/>
                <w:sz w:val="24"/>
              </w:rPr>
            </w:pPr>
            <w:r>
              <w:rPr>
                <w:rFonts w:hint="eastAsia" w:ascii="宋体" w:hAnsi="宋体" w:cs="宋体"/>
                <w:sz w:val="24"/>
              </w:rPr>
              <w:t>乙方： （盖单位章）</w:t>
            </w:r>
          </w:p>
        </w:tc>
      </w:tr>
      <w:tr w14:paraId="2D15337D">
        <w:tblPrEx>
          <w:tblCellMar>
            <w:top w:w="0" w:type="dxa"/>
            <w:left w:w="108" w:type="dxa"/>
            <w:bottom w:w="0" w:type="dxa"/>
            <w:right w:w="108" w:type="dxa"/>
          </w:tblCellMar>
        </w:tblPrEx>
        <w:trPr>
          <w:trHeight w:val="1454" w:hRule="exact"/>
          <w:jc w:val="center"/>
        </w:trPr>
        <w:tc>
          <w:tcPr>
            <w:tcW w:w="4388" w:type="dxa"/>
            <w:noWrap/>
            <w:vAlign w:val="center"/>
          </w:tcPr>
          <w:p w14:paraId="21288E78">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562A7E2D">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c>
          <w:tcPr>
            <w:tcW w:w="255" w:type="dxa"/>
            <w:noWrap/>
            <w:vAlign w:val="center"/>
          </w:tcPr>
          <w:p w14:paraId="1AF208BE">
            <w:pPr>
              <w:widowControl/>
              <w:spacing w:line="360" w:lineRule="auto"/>
              <w:ind w:firstLine="480" w:firstLineChars="200"/>
              <w:jc w:val="left"/>
              <w:rPr>
                <w:rFonts w:hint="eastAsia" w:ascii="宋体" w:hAnsi="宋体" w:cs="宋体"/>
                <w:sz w:val="24"/>
              </w:rPr>
            </w:pPr>
          </w:p>
        </w:tc>
        <w:tc>
          <w:tcPr>
            <w:tcW w:w="4417" w:type="dxa"/>
            <w:noWrap/>
            <w:vAlign w:val="center"/>
          </w:tcPr>
          <w:p w14:paraId="0C5D48B0">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63A3C879">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r>
      <w:tr w14:paraId="37FA73FA">
        <w:tblPrEx>
          <w:tblCellMar>
            <w:top w:w="0" w:type="dxa"/>
            <w:left w:w="108" w:type="dxa"/>
            <w:bottom w:w="0" w:type="dxa"/>
            <w:right w:w="108" w:type="dxa"/>
          </w:tblCellMar>
        </w:tblPrEx>
        <w:trPr>
          <w:trHeight w:val="832" w:hRule="exact"/>
          <w:jc w:val="center"/>
        </w:trPr>
        <w:tc>
          <w:tcPr>
            <w:tcW w:w="4388" w:type="dxa"/>
            <w:noWrap/>
            <w:vAlign w:val="center"/>
          </w:tcPr>
          <w:p w14:paraId="41429525">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c>
          <w:tcPr>
            <w:tcW w:w="255" w:type="dxa"/>
            <w:noWrap/>
            <w:vAlign w:val="center"/>
          </w:tcPr>
          <w:p w14:paraId="7DFB77AF">
            <w:pPr>
              <w:widowControl/>
              <w:spacing w:line="360" w:lineRule="auto"/>
              <w:ind w:firstLine="480" w:firstLineChars="200"/>
              <w:jc w:val="left"/>
              <w:rPr>
                <w:rFonts w:hint="eastAsia" w:ascii="宋体" w:hAnsi="宋体" w:cs="宋体"/>
                <w:sz w:val="24"/>
              </w:rPr>
            </w:pPr>
          </w:p>
        </w:tc>
        <w:tc>
          <w:tcPr>
            <w:tcW w:w="4417" w:type="dxa"/>
            <w:noWrap/>
            <w:vAlign w:val="center"/>
          </w:tcPr>
          <w:p w14:paraId="047CA6C4">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r>
    </w:tbl>
    <w:p w14:paraId="1DA1AC50">
      <w:pPr>
        <w:widowControl/>
        <w:spacing w:before="156" w:beforeLines="50" w:after="156" w:afterLines="50" w:line="360" w:lineRule="auto"/>
        <w:jc w:val="center"/>
        <w:rPr>
          <w:rFonts w:hint="eastAsia"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安全生产合同</w:t>
      </w:r>
    </w:p>
    <w:p w14:paraId="77BC1581">
      <w:pPr>
        <w:spacing w:line="360" w:lineRule="auto"/>
        <w:ind w:firstLine="480" w:firstLineChars="200"/>
        <w:jc w:val="left"/>
        <w:rPr>
          <w:rFonts w:hint="eastAsia" w:ascii="宋体" w:hAnsi="宋体" w:cs="宋体"/>
          <w:sz w:val="24"/>
        </w:rPr>
      </w:pPr>
      <w:r>
        <w:rPr>
          <w:rFonts w:hint="eastAsia" w:ascii="宋体" w:hAnsi="宋体" w:cs="宋体"/>
          <w:sz w:val="24"/>
        </w:rPr>
        <w:t>为在合同的实施过程中创造安全、高效的检测环境，切实搞好本项目的安全管理工作，</w:t>
      </w:r>
      <w:r>
        <w:rPr>
          <w:rFonts w:hint="eastAsia" w:ascii="宋体" w:hAnsi="宋体" w:cs="宋体"/>
          <w:sz w:val="24"/>
          <w:u w:val="single"/>
        </w:rPr>
        <w:t xml:space="preserve"> </w:t>
      </w:r>
      <w:r>
        <w:rPr>
          <w:rFonts w:hint="eastAsia" w:ascii="宋体" w:hAnsi="宋体" w:cs="宋体"/>
          <w:b/>
          <w:bCs/>
          <w:sz w:val="24"/>
          <w:u w:val="single"/>
        </w:rPr>
        <w:t>安徽省高速公路试验检测科研中心有限公司</w:t>
      </w:r>
      <w:r>
        <w:rPr>
          <w:rFonts w:hint="eastAsia" w:ascii="宋体" w:hAnsi="宋体" w:cs="宋体"/>
          <w:b/>
          <w:bCs/>
          <w:sz w:val="24"/>
        </w:rPr>
        <w:t xml:space="preserve"> </w:t>
      </w:r>
      <w:r>
        <w:rPr>
          <w:rFonts w:hint="eastAsia" w:ascii="宋体" w:hAnsi="宋体" w:cs="宋体"/>
          <w:sz w:val="24"/>
        </w:rPr>
        <w:t>(以下简称“甲方”)与</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(以下简称“乙方”)特此签订安全生产合同：</w:t>
      </w:r>
    </w:p>
    <w:p w14:paraId="0446B419">
      <w:pPr>
        <w:spacing w:line="360" w:lineRule="auto"/>
        <w:ind w:firstLine="480" w:firstLineChars="200"/>
        <w:jc w:val="left"/>
        <w:rPr>
          <w:rFonts w:hint="eastAsia" w:ascii="宋体" w:hAnsi="宋体" w:cs="宋体"/>
          <w:sz w:val="24"/>
        </w:rPr>
      </w:pPr>
      <w:r>
        <w:rPr>
          <w:rFonts w:hint="eastAsia" w:ascii="宋体" w:hAnsi="宋体" w:cs="宋体"/>
          <w:sz w:val="24"/>
        </w:rPr>
        <w:t>第一条  甲方责任</w:t>
      </w:r>
    </w:p>
    <w:p w14:paraId="2AA26A77">
      <w:pPr>
        <w:spacing w:line="360" w:lineRule="auto"/>
        <w:ind w:firstLine="480" w:firstLineChars="200"/>
        <w:jc w:val="left"/>
        <w:rPr>
          <w:rFonts w:hint="eastAsia" w:ascii="宋体" w:hAnsi="宋体" w:cs="宋体"/>
          <w:sz w:val="24"/>
        </w:rPr>
      </w:pPr>
      <w:r>
        <w:rPr>
          <w:rFonts w:hint="eastAsia" w:ascii="宋体" w:hAnsi="宋体" w:cs="宋体"/>
          <w:sz w:val="24"/>
        </w:rPr>
        <w:t>（一） 严格遵守国家有关安全生产的法律法规，认真执行技术服务合同中的有关安全要求。</w:t>
      </w:r>
    </w:p>
    <w:p w14:paraId="50DB34E1">
      <w:pPr>
        <w:spacing w:line="360" w:lineRule="auto"/>
        <w:ind w:firstLine="480" w:firstLineChars="200"/>
        <w:jc w:val="left"/>
        <w:rPr>
          <w:rFonts w:hint="eastAsia" w:ascii="宋体" w:hAnsi="宋体" w:cs="宋体"/>
          <w:sz w:val="24"/>
        </w:rPr>
      </w:pPr>
      <w:r>
        <w:rPr>
          <w:rFonts w:hint="eastAsia" w:ascii="宋体" w:hAnsi="宋体" w:cs="宋体"/>
          <w:sz w:val="24"/>
        </w:rPr>
        <w:t>（二） 按照“安全第一、预防为主、综合治理”的原则进行安全生产管理，做到检测与安全工作同时计划、布置、检查、总结和评比。</w:t>
      </w:r>
    </w:p>
    <w:p w14:paraId="0DF7CE88">
      <w:pPr>
        <w:spacing w:line="360" w:lineRule="auto"/>
        <w:ind w:firstLine="480" w:firstLineChars="200"/>
        <w:jc w:val="left"/>
        <w:rPr>
          <w:rFonts w:hint="eastAsia" w:ascii="宋体" w:hAnsi="宋体" w:cs="宋体"/>
          <w:sz w:val="24"/>
        </w:rPr>
      </w:pPr>
      <w:r>
        <w:rPr>
          <w:rFonts w:hint="eastAsia" w:ascii="宋体" w:hAnsi="宋体" w:cs="宋体"/>
          <w:sz w:val="24"/>
        </w:rPr>
        <w:t>（三） 组织对乙方检测现场安全生产检查，监督乙方及时处理发现的各种安全隐患。</w:t>
      </w:r>
    </w:p>
    <w:p w14:paraId="305D80C2">
      <w:pPr>
        <w:spacing w:line="360" w:lineRule="auto"/>
        <w:ind w:firstLine="480" w:firstLineChars="200"/>
        <w:jc w:val="left"/>
        <w:rPr>
          <w:rFonts w:hint="eastAsia" w:ascii="宋体" w:hAnsi="宋体" w:cs="宋体"/>
          <w:sz w:val="24"/>
        </w:rPr>
      </w:pPr>
      <w:r>
        <w:rPr>
          <w:rFonts w:hint="eastAsia" w:ascii="宋体" w:hAnsi="宋体" w:cs="宋体"/>
          <w:sz w:val="24"/>
        </w:rPr>
        <w:t>第二条 乙方职责</w:t>
      </w:r>
    </w:p>
    <w:p w14:paraId="09D58182">
      <w:pPr>
        <w:spacing w:line="360" w:lineRule="auto"/>
        <w:ind w:firstLine="480" w:firstLineChars="200"/>
        <w:jc w:val="left"/>
        <w:rPr>
          <w:rFonts w:hint="eastAsia" w:ascii="宋体" w:hAnsi="宋体" w:cs="宋体"/>
          <w:sz w:val="24"/>
        </w:rPr>
      </w:pPr>
      <w:r>
        <w:rPr>
          <w:rFonts w:hint="eastAsia" w:ascii="宋体" w:hAnsi="宋体" w:cs="宋体"/>
          <w:sz w:val="24"/>
        </w:rPr>
        <w:t>（一） 严格遵守国家有关安全生产管理的法律法规、交通部颁发的《公路工程施工安全技术规程》（JTG F90-2015）、《公路养护安全作业规程》（JTG H30-2015）、《公路筑养路机械操作规程》等有关安全生产的规定，认真执行技术服务合同中的有关安全要求。</w:t>
      </w:r>
    </w:p>
    <w:p w14:paraId="39E15430">
      <w:pPr>
        <w:spacing w:line="360" w:lineRule="auto"/>
        <w:ind w:firstLine="480" w:firstLineChars="200"/>
        <w:jc w:val="left"/>
        <w:rPr>
          <w:rFonts w:hint="eastAsia" w:ascii="宋体" w:hAnsi="宋体" w:cs="宋体"/>
          <w:sz w:val="24"/>
        </w:rPr>
      </w:pPr>
      <w:r>
        <w:rPr>
          <w:rFonts w:hint="eastAsia" w:ascii="宋体" w:hAnsi="宋体" w:cs="宋体"/>
          <w:sz w:val="24"/>
        </w:rPr>
        <w:t>（二） 坚持“安全第一、预防为主、综合治理”原则，加强安全生产宣传教育，增强全员安全生产意识，建立健全各项安全生产的管理机构和安全生产管理制度，配备专职或兼职安全检查人员，有组织、有计划地开展安全生产活动。各级管理人员、工程技术人员、生产管理人员和具体操作人员，必须熟悉和遵守本条款的各项规定，做到生产与安全工作同时计划、布置、检查、总结和评比。</w:t>
      </w:r>
    </w:p>
    <w:p w14:paraId="473A59CE">
      <w:pPr>
        <w:spacing w:line="360" w:lineRule="auto"/>
        <w:ind w:firstLine="480" w:firstLineChars="200"/>
        <w:jc w:val="left"/>
        <w:rPr>
          <w:rFonts w:hint="eastAsia" w:ascii="宋体" w:hAnsi="宋体" w:cs="宋体"/>
          <w:sz w:val="24"/>
        </w:rPr>
      </w:pPr>
      <w:r>
        <w:rPr>
          <w:rFonts w:hint="eastAsia" w:ascii="宋体" w:hAnsi="宋体" w:cs="宋体"/>
          <w:sz w:val="24"/>
        </w:rPr>
        <w:t>（三） 建立健全安全生产责任制。从派往项目实施的检测负责人到驾驶员的安全生产管理系统必须做到纵向到底,一环不漏；各职能部门、人员的安全生产责任制做到横向到边，纵向到底，人人有责。项目检测负责人是安全生产的第一责任人。现场设置安全员,负责所有员工的安全和治安保卫工作及预防事故的发生。并采取保护性措施防止事故发生。</w:t>
      </w:r>
    </w:p>
    <w:p w14:paraId="0CA8A720">
      <w:pPr>
        <w:spacing w:line="360" w:lineRule="auto"/>
        <w:ind w:firstLine="480" w:firstLineChars="200"/>
        <w:jc w:val="left"/>
        <w:rPr>
          <w:rFonts w:hint="eastAsia" w:ascii="宋体" w:hAnsi="宋体" w:cs="宋体"/>
          <w:sz w:val="24"/>
        </w:rPr>
      </w:pPr>
      <w:r>
        <w:rPr>
          <w:rFonts w:hint="eastAsia" w:ascii="宋体" w:hAnsi="宋体" w:cs="宋体"/>
          <w:sz w:val="24"/>
        </w:rPr>
        <w:t>（四） 乙方在任何时候都应采取各种合理的预防措施，防止其员工发生违法、违禁、暴力或妨碍治安的行为。</w:t>
      </w:r>
    </w:p>
    <w:p w14:paraId="650CF03A">
      <w:pPr>
        <w:spacing w:line="360" w:lineRule="auto"/>
        <w:ind w:firstLine="480" w:firstLineChars="200"/>
        <w:jc w:val="left"/>
        <w:rPr>
          <w:rFonts w:hint="eastAsia" w:ascii="宋体" w:hAnsi="宋体" w:cs="宋体"/>
          <w:sz w:val="24"/>
        </w:rPr>
      </w:pPr>
      <w:r>
        <w:rPr>
          <w:rFonts w:hint="eastAsia" w:ascii="宋体" w:hAnsi="宋体" w:cs="宋体"/>
          <w:sz w:val="24"/>
        </w:rPr>
        <w:t>（五） 参加检测的人员，须接受安全技术教育和培训，熟知和遵守本工种的各项安全技术操作规程，定期进行安全技术考核，合格者方准上岗操作。检测现场如出现特种作业无证操作现象时，项目负责人必须承担管理责任。</w:t>
      </w:r>
    </w:p>
    <w:p w14:paraId="1A424982">
      <w:pPr>
        <w:spacing w:line="360" w:lineRule="auto"/>
        <w:ind w:firstLine="480" w:firstLineChars="200"/>
        <w:jc w:val="left"/>
        <w:rPr>
          <w:rFonts w:hint="eastAsia" w:ascii="宋体" w:hAnsi="宋体" w:cs="宋体"/>
          <w:sz w:val="24"/>
        </w:rPr>
      </w:pPr>
      <w:r>
        <w:rPr>
          <w:rFonts w:hint="eastAsia" w:ascii="宋体" w:hAnsi="宋体" w:cs="宋体"/>
          <w:sz w:val="24"/>
        </w:rPr>
        <w:t>（六） 操作人员上岗，必须按规定穿戴防护用品。检测负责人和安全检查员应随时检查劳动防护用品的穿戴情况，不按规定穿戴防护用品的人员不得上岗。</w:t>
      </w:r>
    </w:p>
    <w:p w14:paraId="503C73CF">
      <w:pPr>
        <w:spacing w:line="360" w:lineRule="auto"/>
        <w:ind w:firstLine="480" w:firstLineChars="200"/>
        <w:jc w:val="left"/>
        <w:rPr>
          <w:rFonts w:hint="eastAsia" w:ascii="宋体" w:hAnsi="宋体" w:cs="宋体"/>
          <w:sz w:val="24"/>
        </w:rPr>
      </w:pPr>
      <w:r>
        <w:rPr>
          <w:rFonts w:hint="eastAsia" w:ascii="宋体" w:hAnsi="宋体" w:cs="宋体"/>
          <w:sz w:val="24"/>
        </w:rPr>
        <w:t>（七） 所有检测机具设备和高空作业的设备均应定期检查，并有安全员的签字记录，保证其经常处于完好状态；不合格的机具、设备和劳动保护用品严禁使用。</w:t>
      </w:r>
    </w:p>
    <w:p w14:paraId="5016DDD5">
      <w:pPr>
        <w:spacing w:line="360" w:lineRule="auto"/>
        <w:ind w:firstLine="480" w:firstLineChars="200"/>
        <w:jc w:val="left"/>
        <w:rPr>
          <w:rFonts w:hint="eastAsia" w:ascii="宋体" w:hAnsi="宋体" w:cs="宋体"/>
          <w:sz w:val="24"/>
        </w:rPr>
      </w:pPr>
      <w:r>
        <w:rPr>
          <w:rFonts w:hint="eastAsia" w:ascii="宋体" w:hAnsi="宋体" w:cs="宋体"/>
          <w:sz w:val="24"/>
        </w:rPr>
        <w:t>（八） 检测中采用新技术、新工艺、新设备、新材料时，必须制定相应的安全技术措施，施工现场必须具有相关的安全标志牌。</w:t>
      </w:r>
    </w:p>
    <w:p w14:paraId="4ABAB6C7">
      <w:pPr>
        <w:spacing w:line="360" w:lineRule="auto"/>
        <w:ind w:firstLine="480" w:firstLineChars="200"/>
        <w:jc w:val="left"/>
        <w:rPr>
          <w:rFonts w:hint="eastAsia" w:ascii="宋体" w:hAnsi="宋体" w:cs="宋体"/>
          <w:sz w:val="24"/>
        </w:rPr>
      </w:pPr>
      <w:r>
        <w:rPr>
          <w:rFonts w:hint="eastAsia" w:ascii="宋体" w:hAnsi="宋体" w:cs="宋体"/>
          <w:sz w:val="24"/>
        </w:rPr>
        <w:t>（九） 乙方必须按照本工程项目特点，组织制定本工程实施中的生产安全事故应急救援预案；如果发生事故，应按照《国务院关于特大安全事故行政责任追究的规定》以及其它有关规定，及时上报有关部门，并坚持“三不放过”的原则，严肃处理相关责任人。</w:t>
      </w:r>
    </w:p>
    <w:p w14:paraId="168D0A3D">
      <w:pPr>
        <w:spacing w:line="360" w:lineRule="auto"/>
        <w:ind w:firstLine="480" w:firstLineChars="200"/>
        <w:jc w:val="left"/>
        <w:rPr>
          <w:rFonts w:hint="eastAsia" w:ascii="宋体" w:hAnsi="宋体" w:cs="宋体"/>
          <w:sz w:val="24"/>
        </w:rPr>
      </w:pPr>
      <w:r>
        <w:rPr>
          <w:rFonts w:hint="eastAsia" w:ascii="宋体" w:hAnsi="宋体" w:cs="宋体"/>
          <w:sz w:val="24"/>
        </w:rPr>
        <w:t>（十） 乙方承担项目全部的安全责任，项目实施过程中如发生安全事故，由此造成任何的人身伤亡、罚款、索赔、损失补偿、诉讼费用及其他一切责任均由乙方承担。</w:t>
      </w:r>
    </w:p>
    <w:p w14:paraId="76B64A08">
      <w:pPr>
        <w:spacing w:line="360" w:lineRule="auto"/>
        <w:ind w:firstLine="480" w:firstLineChars="200"/>
        <w:jc w:val="left"/>
        <w:rPr>
          <w:rFonts w:hint="eastAsia" w:ascii="宋体" w:hAnsi="宋体" w:cs="宋体"/>
          <w:sz w:val="24"/>
        </w:rPr>
      </w:pPr>
      <w:r>
        <w:rPr>
          <w:rFonts w:hint="eastAsia" w:ascii="宋体" w:hAnsi="宋体" w:cs="宋体"/>
          <w:sz w:val="24"/>
        </w:rPr>
        <w:t>第三条 违约责任</w:t>
      </w:r>
    </w:p>
    <w:p w14:paraId="031D11C8">
      <w:pPr>
        <w:spacing w:line="360" w:lineRule="auto"/>
        <w:ind w:firstLine="480" w:firstLineChars="200"/>
        <w:jc w:val="left"/>
        <w:rPr>
          <w:rFonts w:ascii="宋体" w:hAnsi="宋体" w:cs="宋体"/>
          <w:sz w:val="24"/>
        </w:rPr>
      </w:pPr>
      <w:r>
        <w:rPr>
          <w:rFonts w:hint="eastAsia" w:ascii="宋体" w:hAnsi="宋体" w:cs="宋体"/>
          <w:sz w:val="24"/>
        </w:rPr>
        <w:t>（一） 乙方实施和完成本合同工程的一切安全作业，乙方应采取足够的安全预防措施，以保证检测安全、公路通行安全、被交河（航）道、公路通行安全，不干扰司乘人员、群众生产、生活和通行方便。如发生上述情况并导致索赔、诉讼以及其他经济损失，应由乙方承担一切责任和费用。</w:t>
      </w:r>
    </w:p>
    <w:p w14:paraId="4398A3BE">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（二） 如因乙方导致的安全事故对甲方名誉、财产造成损失的，甲方将有权解除合同并依法追究责任。</w:t>
      </w:r>
    </w:p>
    <w:p w14:paraId="644BEC0F">
      <w:pPr>
        <w:spacing w:line="520" w:lineRule="exact"/>
        <w:ind w:firstLine="480" w:firstLineChars="200"/>
        <w:jc w:val="left"/>
        <w:rPr>
          <w:rFonts w:ascii="Times New Roman" w:hAnsi="Times New Roman"/>
          <w:color w:val="000000"/>
          <w:sz w:val="24"/>
        </w:rPr>
      </w:pPr>
      <w:r>
        <w:rPr>
          <w:rFonts w:hint="eastAsia" w:ascii="Times New Roman" w:hAnsi="Times New Roman"/>
          <w:color w:val="000000"/>
          <w:sz w:val="24"/>
        </w:rPr>
        <w:t>（三） 甲方有权在工作开展过程中查验乙方投入本项目人员、设备、车辆各类保险凭证，如因乙方原因出现安全事故，乙方未能及时处理，甲方有权使用乙方工程款优先执行相关合理赔偿，乙方必须服从。</w:t>
      </w:r>
    </w:p>
    <w:p w14:paraId="021C690F">
      <w:pPr>
        <w:spacing w:line="520" w:lineRule="exact"/>
        <w:ind w:firstLine="480" w:firstLineChars="200"/>
        <w:jc w:val="left"/>
        <w:rPr>
          <w:rFonts w:hint="eastAsia"/>
        </w:rPr>
      </w:pPr>
      <w:r>
        <w:rPr>
          <w:rFonts w:hint="eastAsia" w:ascii="Times New Roman" w:hAnsi="Times New Roman"/>
          <w:color w:val="000000"/>
          <w:sz w:val="24"/>
        </w:rPr>
        <w:t>（四） 甲方在检查过程中发现安全隐患，乙方未能及时整改的或屡改屡犯的，视情节轻重甲方有权对乙方处以人民币</w:t>
      </w:r>
      <w:r>
        <w:rPr>
          <w:rFonts w:ascii="Times New Roman" w:hAnsi="Times New Roman"/>
          <w:color w:val="000000"/>
          <w:sz w:val="24"/>
        </w:rPr>
        <w:t>5000-50000</w:t>
      </w:r>
      <w:r>
        <w:rPr>
          <w:rFonts w:hint="eastAsia" w:ascii="Times New Roman" w:hAnsi="Times New Roman"/>
          <w:color w:val="000000"/>
          <w:sz w:val="24"/>
        </w:rPr>
        <w:t>元罚款。</w:t>
      </w:r>
    </w:p>
    <w:tbl>
      <w:tblPr>
        <w:tblStyle w:val="21"/>
        <w:tblW w:w="9060" w:type="dxa"/>
        <w:jc w:val="center"/>
        <w:tblLayout w:type="fixed"/>
        <w:tblCellMar>
          <w:top w:w="0" w:type="dxa"/>
          <w:left w:w="108" w:type="dxa"/>
          <w:bottom w:w="0" w:type="dxa"/>
          <w:right w:w="108" w:type="dxa"/>
        </w:tblCellMar>
      </w:tblPr>
      <w:tblGrid>
        <w:gridCol w:w="4388"/>
        <w:gridCol w:w="255"/>
        <w:gridCol w:w="4417"/>
      </w:tblGrid>
      <w:tr w14:paraId="66990D8B">
        <w:tblPrEx>
          <w:tblCellMar>
            <w:top w:w="0" w:type="dxa"/>
            <w:left w:w="108" w:type="dxa"/>
            <w:bottom w:w="0" w:type="dxa"/>
            <w:right w:w="108" w:type="dxa"/>
          </w:tblCellMar>
        </w:tblPrEx>
        <w:trPr>
          <w:trHeight w:val="1121" w:hRule="exact"/>
          <w:jc w:val="center"/>
        </w:trPr>
        <w:tc>
          <w:tcPr>
            <w:tcW w:w="4388" w:type="dxa"/>
            <w:noWrap/>
            <w:vAlign w:val="center"/>
          </w:tcPr>
          <w:p w14:paraId="4162BC5C">
            <w:pPr>
              <w:widowControl/>
              <w:spacing w:line="360" w:lineRule="auto"/>
              <w:ind w:firstLine="480" w:firstLineChars="200"/>
              <w:jc w:val="left"/>
              <w:rPr>
                <w:rFonts w:hint="eastAsia" w:ascii="宋体" w:hAnsi="宋体" w:cs="宋体"/>
                <w:sz w:val="24"/>
              </w:rPr>
            </w:pPr>
            <w:r>
              <w:rPr>
                <w:rFonts w:hint="eastAsia" w:ascii="宋体" w:hAnsi="宋体" w:cs="宋体"/>
                <w:sz w:val="24"/>
              </w:rPr>
              <w:t>甲方：（盖单位章）</w:t>
            </w:r>
          </w:p>
        </w:tc>
        <w:tc>
          <w:tcPr>
            <w:tcW w:w="255" w:type="dxa"/>
            <w:noWrap/>
            <w:vAlign w:val="center"/>
          </w:tcPr>
          <w:p w14:paraId="08EE1D36">
            <w:pPr>
              <w:widowControl/>
              <w:spacing w:line="360" w:lineRule="auto"/>
              <w:ind w:firstLine="480" w:firstLineChars="200"/>
              <w:jc w:val="left"/>
              <w:rPr>
                <w:rFonts w:hint="eastAsia" w:ascii="宋体" w:hAnsi="宋体" w:cs="宋体"/>
                <w:sz w:val="24"/>
              </w:rPr>
            </w:pPr>
          </w:p>
        </w:tc>
        <w:tc>
          <w:tcPr>
            <w:tcW w:w="4417" w:type="dxa"/>
            <w:noWrap/>
            <w:vAlign w:val="center"/>
          </w:tcPr>
          <w:p w14:paraId="329CBBEE">
            <w:pPr>
              <w:widowControl/>
              <w:spacing w:line="360" w:lineRule="auto"/>
              <w:ind w:firstLine="480" w:firstLineChars="200"/>
              <w:jc w:val="left"/>
              <w:rPr>
                <w:rFonts w:hint="eastAsia" w:ascii="宋体" w:hAnsi="宋体" w:cs="宋体"/>
                <w:sz w:val="24"/>
              </w:rPr>
            </w:pPr>
            <w:r>
              <w:rPr>
                <w:rFonts w:hint="eastAsia" w:ascii="宋体" w:hAnsi="宋体" w:cs="宋体"/>
                <w:sz w:val="24"/>
              </w:rPr>
              <w:t>乙方： （盖单位章）</w:t>
            </w:r>
          </w:p>
        </w:tc>
      </w:tr>
      <w:tr w14:paraId="084F345B">
        <w:tblPrEx>
          <w:tblCellMar>
            <w:top w:w="0" w:type="dxa"/>
            <w:left w:w="108" w:type="dxa"/>
            <w:bottom w:w="0" w:type="dxa"/>
            <w:right w:w="108" w:type="dxa"/>
          </w:tblCellMar>
        </w:tblPrEx>
        <w:trPr>
          <w:trHeight w:val="1454" w:hRule="exact"/>
          <w:jc w:val="center"/>
        </w:trPr>
        <w:tc>
          <w:tcPr>
            <w:tcW w:w="4388" w:type="dxa"/>
            <w:noWrap/>
            <w:vAlign w:val="center"/>
          </w:tcPr>
          <w:p w14:paraId="367C2A49">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7FCB62DE">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c>
          <w:tcPr>
            <w:tcW w:w="255" w:type="dxa"/>
            <w:noWrap/>
            <w:vAlign w:val="center"/>
          </w:tcPr>
          <w:p w14:paraId="71CFBA02">
            <w:pPr>
              <w:widowControl/>
              <w:spacing w:line="360" w:lineRule="auto"/>
              <w:ind w:firstLine="480" w:firstLineChars="200"/>
              <w:jc w:val="left"/>
              <w:rPr>
                <w:rFonts w:hint="eastAsia" w:ascii="宋体" w:hAnsi="宋体" w:cs="宋体"/>
                <w:sz w:val="24"/>
              </w:rPr>
            </w:pPr>
          </w:p>
        </w:tc>
        <w:tc>
          <w:tcPr>
            <w:tcW w:w="4417" w:type="dxa"/>
            <w:noWrap/>
            <w:vAlign w:val="center"/>
          </w:tcPr>
          <w:p w14:paraId="1E310175">
            <w:pPr>
              <w:widowControl/>
              <w:spacing w:line="360" w:lineRule="auto"/>
              <w:ind w:firstLine="480" w:firstLineChars="200"/>
              <w:jc w:val="left"/>
              <w:rPr>
                <w:rFonts w:hint="eastAsia" w:ascii="宋体" w:hAnsi="宋体" w:cs="宋体"/>
                <w:sz w:val="24"/>
              </w:rPr>
            </w:pPr>
            <w:r>
              <w:rPr>
                <w:rFonts w:hint="eastAsia" w:ascii="宋体" w:hAnsi="宋体" w:cs="宋体"/>
                <w:sz w:val="24"/>
              </w:rPr>
              <w:t>法定代表人</w:t>
            </w:r>
          </w:p>
          <w:p w14:paraId="4B8813FF">
            <w:pPr>
              <w:widowControl/>
              <w:spacing w:line="360" w:lineRule="auto"/>
              <w:ind w:firstLine="480" w:firstLineChars="200"/>
              <w:jc w:val="left"/>
              <w:rPr>
                <w:rFonts w:hint="eastAsia" w:ascii="宋体" w:hAnsi="宋体" w:cs="宋体"/>
                <w:sz w:val="24"/>
              </w:rPr>
            </w:pPr>
            <w:r>
              <w:rPr>
                <w:rFonts w:hint="eastAsia" w:ascii="宋体" w:hAnsi="宋体" w:cs="宋体"/>
                <w:sz w:val="24"/>
              </w:rPr>
              <w:t>或其委托代理人：（签字）</w:t>
            </w:r>
          </w:p>
        </w:tc>
      </w:tr>
      <w:tr w14:paraId="1F0D984E">
        <w:tblPrEx>
          <w:tblCellMar>
            <w:top w:w="0" w:type="dxa"/>
            <w:left w:w="108" w:type="dxa"/>
            <w:bottom w:w="0" w:type="dxa"/>
            <w:right w:w="108" w:type="dxa"/>
          </w:tblCellMar>
        </w:tblPrEx>
        <w:trPr>
          <w:trHeight w:val="661" w:hRule="exact"/>
          <w:jc w:val="center"/>
        </w:trPr>
        <w:tc>
          <w:tcPr>
            <w:tcW w:w="4388" w:type="dxa"/>
            <w:noWrap/>
            <w:vAlign w:val="center"/>
          </w:tcPr>
          <w:p w14:paraId="278F2446">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c>
          <w:tcPr>
            <w:tcW w:w="255" w:type="dxa"/>
            <w:noWrap/>
            <w:vAlign w:val="center"/>
          </w:tcPr>
          <w:p w14:paraId="27E79CD7">
            <w:pPr>
              <w:widowControl/>
              <w:spacing w:line="360" w:lineRule="auto"/>
              <w:ind w:firstLine="480" w:firstLineChars="200"/>
              <w:jc w:val="left"/>
              <w:rPr>
                <w:rFonts w:hint="eastAsia" w:ascii="宋体" w:hAnsi="宋体" w:cs="宋体"/>
                <w:sz w:val="24"/>
              </w:rPr>
            </w:pPr>
          </w:p>
        </w:tc>
        <w:tc>
          <w:tcPr>
            <w:tcW w:w="4417" w:type="dxa"/>
            <w:noWrap/>
            <w:vAlign w:val="center"/>
          </w:tcPr>
          <w:p w14:paraId="2E64E6DB">
            <w:pPr>
              <w:widowControl/>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年      月     日</w:t>
            </w:r>
          </w:p>
        </w:tc>
      </w:tr>
    </w:tbl>
    <w:p w14:paraId="415B242B">
      <w:pPr>
        <w:spacing w:line="440" w:lineRule="exact"/>
        <w:ind w:firstLine="367" w:firstLineChars="175"/>
        <w:jc w:val="center"/>
        <w:rPr>
          <w:rFonts w:ascii="宋体" w:hAnsi="宋体" w:cs="宋体"/>
        </w:rPr>
      </w:pPr>
      <w:r>
        <w:rPr>
          <w:rFonts w:hint="eastAsia" w:ascii="宋体" w:hAnsi="宋体" w:cs="宋体"/>
        </w:rPr>
        <w:br w:type="page"/>
      </w:r>
      <w:bookmarkStart w:id="154" w:name="_Toc14756_WPSOffice_Level1"/>
      <w:r>
        <w:rPr>
          <w:rFonts w:hint="eastAsia" w:ascii="宋体" w:hAnsi="宋体" w:cs="宋体"/>
          <w:b/>
          <w:bCs/>
          <w:sz w:val="36"/>
          <w:szCs w:val="36"/>
        </w:rPr>
        <w:t>廉政合同</w:t>
      </w:r>
    </w:p>
    <w:p w14:paraId="611E7490">
      <w:pPr>
        <w:spacing w:line="440" w:lineRule="exact"/>
        <w:ind w:firstLine="367" w:firstLineChars="175"/>
        <w:jc w:val="left"/>
        <w:rPr>
          <w:rFonts w:ascii="Times New Roman" w:hAnsi="Times New Roman"/>
          <w:szCs w:val="21"/>
        </w:rPr>
      </w:pPr>
      <w:r>
        <w:rPr>
          <w:rFonts w:ascii="Times New Roman" w:hAnsi="Times New Roman"/>
          <w:szCs w:val="21"/>
        </w:rPr>
        <w:t>为加强在公司</w:t>
      </w:r>
      <w:r>
        <w:rPr>
          <w:rFonts w:hint="eastAsia" w:ascii="Times New Roman" w:hAnsi="Times New Roman"/>
          <w:szCs w:val="21"/>
        </w:rPr>
        <w:t>劳务服务</w:t>
      </w:r>
      <w:r>
        <w:rPr>
          <w:rFonts w:ascii="Times New Roman" w:hAnsi="Times New Roman"/>
          <w:szCs w:val="21"/>
        </w:rPr>
        <w:t>等采购中的党风廉政建设，规范、约束采供双方的行为，防止违法违纪和不廉洁问题的发生，维护双方合法利益，经安徽省高速公路试验检测科研中心有限公司(以下简称“甲方”)与</w:t>
      </w:r>
      <w:r>
        <w:rPr>
          <w:rFonts w:ascii="Times New Roman" w:hAnsi="Times New Roman"/>
          <w:szCs w:val="21"/>
          <w:u w:val="single"/>
        </w:rPr>
        <w:t xml:space="preserve">        </w:t>
      </w:r>
      <w:r>
        <w:rPr>
          <w:rFonts w:ascii="Times New Roman" w:hAnsi="Times New Roman"/>
          <w:szCs w:val="21"/>
        </w:rPr>
        <w:t>(以下简称“乙方”)同意，特订立如下合同。</w:t>
      </w:r>
    </w:p>
    <w:p w14:paraId="672F49BC">
      <w:pPr>
        <w:spacing w:line="440" w:lineRule="exact"/>
        <w:ind w:firstLine="367" w:firstLineChars="175"/>
        <w:jc w:val="left"/>
        <w:rPr>
          <w:rFonts w:ascii="Times New Roman" w:hAnsi="Times New Roman"/>
          <w:szCs w:val="21"/>
        </w:rPr>
      </w:pPr>
      <w:r>
        <w:rPr>
          <w:rFonts w:ascii="Times New Roman" w:hAnsi="Times New Roman"/>
          <w:szCs w:val="21"/>
        </w:rPr>
        <w:t>1. 甲方和乙方双方的权利和义务</w:t>
      </w:r>
    </w:p>
    <w:p w14:paraId="6ADB7F3D">
      <w:pPr>
        <w:spacing w:line="440" w:lineRule="exact"/>
        <w:ind w:firstLine="367" w:firstLineChars="175"/>
        <w:jc w:val="left"/>
        <w:rPr>
          <w:rFonts w:ascii="Times New Roman" w:hAnsi="Times New Roman"/>
          <w:szCs w:val="21"/>
        </w:rPr>
      </w:pPr>
      <w:r>
        <w:rPr>
          <w:rFonts w:ascii="Times New Roman" w:hAnsi="Times New Roman"/>
          <w:szCs w:val="21"/>
        </w:rPr>
        <w:t>(1)严格遵守党的政策规定和国家有关法律法规规定。</w:t>
      </w:r>
    </w:p>
    <w:p w14:paraId="68CEE83F">
      <w:pPr>
        <w:spacing w:line="440" w:lineRule="exact"/>
        <w:ind w:firstLine="367" w:firstLineChars="175"/>
        <w:jc w:val="left"/>
        <w:rPr>
          <w:rFonts w:ascii="Times New Roman" w:hAnsi="Times New Roman"/>
          <w:szCs w:val="21"/>
        </w:rPr>
      </w:pPr>
      <w:r>
        <w:rPr>
          <w:rFonts w:ascii="Times New Roman" w:hAnsi="Times New Roman"/>
          <w:szCs w:val="21"/>
        </w:rPr>
        <w:t>(2)严格执行“</w:t>
      </w:r>
      <w:r>
        <w:rPr>
          <w:rFonts w:ascii="Times New Roman" w:hAnsi="Times New Roman"/>
          <w:szCs w:val="21"/>
          <w:u w:val="single"/>
        </w:rPr>
        <w:t xml:space="preserve">             </w:t>
      </w:r>
      <w:r>
        <w:rPr>
          <w:rFonts w:ascii="Times New Roman" w:hAnsi="Times New Roman"/>
          <w:szCs w:val="21"/>
        </w:rPr>
        <w:t>”（项目名称）合同文件，自觉按合同办事。</w:t>
      </w:r>
    </w:p>
    <w:p w14:paraId="1BCF2986">
      <w:pPr>
        <w:spacing w:line="440" w:lineRule="exact"/>
        <w:ind w:firstLine="367" w:firstLineChars="175"/>
        <w:jc w:val="left"/>
        <w:rPr>
          <w:rFonts w:ascii="Times New Roman" w:hAnsi="Times New Roman"/>
          <w:szCs w:val="21"/>
        </w:rPr>
      </w:pPr>
      <w:r>
        <w:rPr>
          <w:rFonts w:ascii="Times New Roman" w:hAnsi="Times New Roman"/>
          <w:szCs w:val="21"/>
        </w:rPr>
        <w:t>(3)双方的业务活动坚持公开、公正、诚信、透明的原则(法律认定的商业秘密和合同文件另有规定除外)，不得损害国家和集体利益，不得违反规章制度。</w:t>
      </w:r>
    </w:p>
    <w:p w14:paraId="151121FB">
      <w:pPr>
        <w:spacing w:line="440" w:lineRule="exact"/>
        <w:ind w:firstLine="367" w:firstLineChars="175"/>
        <w:jc w:val="left"/>
        <w:rPr>
          <w:rFonts w:ascii="Times New Roman" w:hAnsi="Times New Roman"/>
          <w:szCs w:val="21"/>
        </w:rPr>
      </w:pPr>
      <w:r>
        <w:rPr>
          <w:rFonts w:ascii="Times New Roman" w:hAnsi="Times New Roman"/>
          <w:szCs w:val="21"/>
        </w:rPr>
        <w:t>(4)建立健全廉政制度，开展廉政教育，设立廉政告示牌，公布举报电话，监督并认真查处违法违纪行为。</w:t>
      </w:r>
    </w:p>
    <w:p w14:paraId="6C4A24D8">
      <w:pPr>
        <w:spacing w:line="440" w:lineRule="exact"/>
        <w:ind w:firstLine="367" w:firstLineChars="175"/>
        <w:jc w:val="left"/>
        <w:rPr>
          <w:rFonts w:ascii="Times New Roman" w:hAnsi="Times New Roman"/>
          <w:szCs w:val="21"/>
        </w:rPr>
      </w:pPr>
      <w:r>
        <w:rPr>
          <w:rFonts w:ascii="Times New Roman" w:hAnsi="Times New Roman"/>
          <w:szCs w:val="21"/>
        </w:rPr>
        <w:t>(5)发现对方在业务活动中有违反廉政规定的行为，有及时提醒对方纠正的权利和义务。</w:t>
      </w:r>
    </w:p>
    <w:p w14:paraId="7C8EBCBF">
      <w:pPr>
        <w:spacing w:line="440" w:lineRule="exact"/>
        <w:ind w:firstLine="367" w:firstLineChars="175"/>
        <w:jc w:val="left"/>
        <w:rPr>
          <w:rFonts w:ascii="Times New Roman" w:hAnsi="Times New Roman"/>
          <w:szCs w:val="21"/>
        </w:rPr>
      </w:pPr>
      <w:r>
        <w:rPr>
          <w:rFonts w:ascii="Times New Roman" w:hAnsi="Times New Roman"/>
          <w:szCs w:val="21"/>
        </w:rPr>
        <w:t>(6)发现对方严重违反本合同义务条款的行为，有向其上级有关部门举报、建议给予处理并要求告知处理结果的权利。</w:t>
      </w:r>
    </w:p>
    <w:p w14:paraId="5FB1AE53">
      <w:pPr>
        <w:spacing w:line="440" w:lineRule="exact"/>
        <w:ind w:firstLine="367" w:firstLineChars="175"/>
        <w:jc w:val="left"/>
        <w:rPr>
          <w:rFonts w:ascii="Times New Roman" w:hAnsi="Times New Roman"/>
          <w:szCs w:val="21"/>
        </w:rPr>
      </w:pPr>
      <w:r>
        <w:rPr>
          <w:rFonts w:ascii="Times New Roman" w:hAnsi="Times New Roman"/>
          <w:szCs w:val="21"/>
        </w:rPr>
        <w:t>2. 甲方的义务</w:t>
      </w:r>
    </w:p>
    <w:p w14:paraId="5B10CFBE">
      <w:pPr>
        <w:spacing w:line="440" w:lineRule="exact"/>
        <w:ind w:firstLine="367" w:firstLineChars="175"/>
        <w:jc w:val="left"/>
        <w:rPr>
          <w:rFonts w:ascii="Times New Roman" w:hAnsi="Times New Roman"/>
          <w:szCs w:val="21"/>
        </w:rPr>
      </w:pPr>
      <w:r>
        <w:rPr>
          <w:rFonts w:ascii="Times New Roman" w:hAnsi="Times New Roman"/>
          <w:szCs w:val="21"/>
        </w:rPr>
        <w:t>(1)甲方及其工作人员不得索要或接受乙方的礼金、有价证券和贵重物品，不得让乙方报销任何应由甲方或甲方工作人员个人支付的费用等。</w:t>
      </w:r>
    </w:p>
    <w:p w14:paraId="354FECD3">
      <w:pPr>
        <w:spacing w:line="440" w:lineRule="exact"/>
        <w:ind w:firstLine="367" w:firstLineChars="175"/>
        <w:jc w:val="left"/>
        <w:rPr>
          <w:rFonts w:ascii="Times New Roman" w:hAnsi="Times New Roman"/>
          <w:szCs w:val="21"/>
        </w:rPr>
      </w:pPr>
      <w:r>
        <w:rPr>
          <w:rFonts w:ascii="Times New Roman" w:hAnsi="Times New Roman"/>
          <w:szCs w:val="21"/>
        </w:rPr>
        <w:t>(2)甲方工作人员不得参加乙方安排的超标准宴请和娱乐活动；不得接受乙方提供的通讯工具、交通工具和高档办公用品等。</w:t>
      </w:r>
    </w:p>
    <w:p w14:paraId="0F1DF7F1">
      <w:pPr>
        <w:spacing w:line="440" w:lineRule="exact"/>
        <w:ind w:firstLine="367" w:firstLineChars="175"/>
        <w:jc w:val="left"/>
        <w:rPr>
          <w:rFonts w:ascii="Times New Roman" w:hAnsi="Times New Roman"/>
          <w:szCs w:val="21"/>
        </w:rPr>
      </w:pPr>
      <w:r>
        <w:rPr>
          <w:rFonts w:ascii="Times New Roman" w:hAnsi="Times New Roman"/>
          <w:szCs w:val="21"/>
        </w:rPr>
        <w:t>(3)甲方工作人员及其配偶、子女不得从事与甲方项目有关的材料设备供应、工程分包、劳务、服务等经济活动。</w:t>
      </w:r>
    </w:p>
    <w:p w14:paraId="07C5B4DB">
      <w:pPr>
        <w:spacing w:line="440" w:lineRule="exact"/>
        <w:ind w:firstLine="367" w:firstLineChars="175"/>
        <w:jc w:val="left"/>
        <w:rPr>
          <w:rFonts w:ascii="Times New Roman" w:hAnsi="Times New Roman"/>
          <w:szCs w:val="21"/>
        </w:rPr>
      </w:pPr>
      <w:r>
        <w:rPr>
          <w:rFonts w:ascii="Times New Roman" w:hAnsi="Times New Roman"/>
          <w:szCs w:val="21"/>
        </w:rPr>
        <w:t>(4)甲方及其工作人员不得以任何理由向乙方推荐分包单位或推销材料，不得要求乙方购买合同规定外的物资、材料和设备。</w:t>
      </w:r>
    </w:p>
    <w:p w14:paraId="0FF053E4">
      <w:pPr>
        <w:spacing w:line="440" w:lineRule="exact"/>
        <w:ind w:firstLine="367" w:firstLineChars="175"/>
        <w:jc w:val="left"/>
        <w:rPr>
          <w:rFonts w:ascii="Times New Roman" w:hAnsi="Times New Roman"/>
          <w:szCs w:val="21"/>
        </w:rPr>
      </w:pPr>
      <w:r>
        <w:rPr>
          <w:rFonts w:ascii="Times New Roman" w:hAnsi="Times New Roman"/>
          <w:szCs w:val="21"/>
        </w:rPr>
        <w:t>3. 乙方的义务</w:t>
      </w:r>
    </w:p>
    <w:p w14:paraId="2A1BCC5E">
      <w:pPr>
        <w:spacing w:line="440" w:lineRule="exact"/>
        <w:ind w:firstLine="367" w:firstLineChars="175"/>
        <w:jc w:val="left"/>
        <w:rPr>
          <w:rFonts w:ascii="Times New Roman" w:hAnsi="Times New Roman"/>
          <w:szCs w:val="21"/>
        </w:rPr>
      </w:pPr>
      <w:r>
        <w:rPr>
          <w:rFonts w:ascii="Times New Roman" w:hAnsi="Times New Roman"/>
          <w:szCs w:val="21"/>
        </w:rPr>
        <w:t>(1)乙方不得以任何理由向甲方及其工作人员行贿或馈赠礼金、有价证券、贵重礼品。</w:t>
      </w:r>
    </w:p>
    <w:p w14:paraId="3CEEA020">
      <w:pPr>
        <w:spacing w:line="440" w:lineRule="exact"/>
        <w:ind w:firstLine="367" w:firstLineChars="175"/>
        <w:jc w:val="left"/>
        <w:rPr>
          <w:rFonts w:ascii="Times New Roman" w:hAnsi="Times New Roman"/>
          <w:szCs w:val="21"/>
        </w:rPr>
      </w:pPr>
      <w:r>
        <w:rPr>
          <w:rFonts w:ascii="Times New Roman" w:hAnsi="Times New Roman"/>
          <w:szCs w:val="21"/>
        </w:rPr>
        <w:t>(2)乙方不得以任何名义为甲方及其工作人员报销应由甲方单位或个人支付的任何费用。</w:t>
      </w:r>
    </w:p>
    <w:p w14:paraId="2FA5F1EE">
      <w:pPr>
        <w:spacing w:line="440" w:lineRule="exact"/>
        <w:ind w:firstLine="367" w:firstLineChars="175"/>
        <w:jc w:val="left"/>
        <w:rPr>
          <w:rFonts w:ascii="Times New Roman" w:hAnsi="Times New Roman"/>
          <w:szCs w:val="21"/>
        </w:rPr>
      </w:pPr>
      <w:r>
        <w:rPr>
          <w:rFonts w:ascii="Times New Roman" w:hAnsi="Times New Roman"/>
          <w:szCs w:val="21"/>
        </w:rPr>
        <w:t>(3)乙方不得以任何理由安排甲方工作人员参加超标准宴请及娱乐活动。</w:t>
      </w:r>
    </w:p>
    <w:p w14:paraId="27DAF9C1">
      <w:pPr>
        <w:spacing w:line="440" w:lineRule="exact"/>
        <w:ind w:firstLine="367" w:firstLineChars="175"/>
        <w:jc w:val="left"/>
        <w:rPr>
          <w:rFonts w:ascii="Times New Roman" w:hAnsi="Times New Roman"/>
          <w:szCs w:val="21"/>
        </w:rPr>
      </w:pPr>
      <w:r>
        <w:rPr>
          <w:rFonts w:ascii="Times New Roman" w:hAnsi="Times New Roman"/>
          <w:szCs w:val="21"/>
        </w:rPr>
        <w:t>(4)乙方不得为甲方单位和个人购置或提供通信工具、交通工具和高档办公用品等。</w:t>
      </w:r>
    </w:p>
    <w:p w14:paraId="0C9B1ACC">
      <w:pPr>
        <w:spacing w:line="440" w:lineRule="exact"/>
        <w:ind w:firstLine="367" w:firstLineChars="175"/>
        <w:jc w:val="left"/>
        <w:rPr>
          <w:rFonts w:ascii="Times New Roman" w:hAnsi="Times New Roman"/>
          <w:szCs w:val="21"/>
        </w:rPr>
      </w:pPr>
      <w:r>
        <w:rPr>
          <w:rFonts w:ascii="Times New Roman" w:hAnsi="Times New Roman"/>
          <w:szCs w:val="21"/>
        </w:rPr>
        <w:t>4. 违约责任</w:t>
      </w:r>
    </w:p>
    <w:p w14:paraId="6118DAD6">
      <w:pPr>
        <w:spacing w:line="440" w:lineRule="exact"/>
        <w:ind w:firstLine="367" w:firstLineChars="175"/>
        <w:jc w:val="left"/>
        <w:rPr>
          <w:rFonts w:ascii="Times New Roman" w:hAnsi="Times New Roman"/>
          <w:szCs w:val="21"/>
        </w:rPr>
      </w:pPr>
      <w:r>
        <w:rPr>
          <w:rFonts w:ascii="Times New Roman" w:hAnsi="Times New Roman"/>
          <w:szCs w:val="21"/>
        </w:rPr>
        <w:t>(1)甲方及其工作人员违反本合同第1、2条，按管理权限，依据有关规定给予党纪、政纪或组织处理；涉嫌犯罪的，移交司法机关追究刑事责任；给乙方单位造成经济损失的，应予以赔偿。</w:t>
      </w:r>
    </w:p>
    <w:p w14:paraId="74995023">
      <w:pPr>
        <w:spacing w:line="440" w:lineRule="exact"/>
        <w:ind w:firstLine="367" w:firstLineChars="175"/>
        <w:jc w:val="left"/>
        <w:rPr>
          <w:rFonts w:ascii="Times New Roman" w:hAnsi="Times New Roman"/>
          <w:szCs w:val="21"/>
        </w:rPr>
      </w:pPr>
      <w:r>
        <w:rPr>
          <w:rFonts w:ascii="Times New Roman" w:hAnsi="Times New Roman"/>
          <w:szCs w:val="21"/>
        </w:rPr>
        <w:t>(2)乙方及其工作人员违反本合同第1、3条，按管理权限，依据有关规定给予党纪、政纪或组织处理；给甲方单位造成经济损失的，应予以赔偿。</w:t>
      </w:r>
    </w:p>
    <w:p w14:paraId="39C7D214">
      <w:pPr>
        <w:spacing w:line="440" w:lineRule="exact"/>
        <w:ind w:firstLine="367" w:firstLineChars="175"/>
        <w:jc w:val="left"/>
        <w:rPr>
          <w:rFonts w:ascii="Times New Roman" w:hAnsi="Times New Roman"/>
          <w:szCs w:val="21"/>
        </w:rPr>
      </w:pPr>
      <w:r>
        <w:rPr>
          <w:rFonts w:ascii="Times New Roman" w:hAnsi="Times New Roman"/>
          <w:szCs w:val="21"/>
        </w:rPr>
        <w:t>5. 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3A34A825">
      <w:pPr>
        <w:spacing w:line="440" w:lineRule="exact"/>
        <w:ind w:firstLine="367" w:firstLineChars="175"/>
        <w:jc w:val="left"/>
        <w:rPr>
          <w:rFonts w:ascii="Times New Roman" w:hAnsi="Times New Roman"/>
          <w:szCs w:val="21"/>
        </w:rPr>
      </w:pPr>
      <w:r>
        <w:rPr>
          <w:rFonts w:ascii="Times New Roman" w:hAnsi="Times New Roman"/>
          <w:szCs w:val="21"/>
        </w:rPr>
        <w:t>6. 本合同有效期为甲方和乙方签署之日起至该项目完成后止。</w:t>
      </w:r>
    </w:p>
    <w:p w14:paraId="35F0BAFB">
      <w:pPr>
        <w:spacing w:line="440" w:lineRule="exact"/>
        <w:ind w:firstLine="367" w:firstLineChars="175"/>
        <w:jc w:val="left"/>
        <w:rPr>
          <w:rFonts w:ascii="Times New Roman" w:hAnsi="Times New Roman"/>
          <w:szCs w:val="21"/>
        </w:rPr>
      </w:pPr>
      <w:r>
        <w:rPr>
          <w:rFonts w:ascii="Times New Roman" w:hAnsi="Times New Roman"/>
          <w:szCs w:val="21"/>
        </w:rPr>
        <w:t>7. 本合同作为“</w:t>
      </w:r>
      <w:r>
        <w:rPr>
          <w:rFonts w:hint="eastAsia" w:ascii="Times New Roman" w:hAnsi="Times New Roman"/>
          <w:szCs w:val="21"/>
        </w:rPr>
        <w:t>2025~2027年公路水运工程桩基、路基、路面、结构取芯及探坑检测服务入库采购</w:t>
      </w:r>
      <w:r>
        <w:rPr>
          <w:rFonts w:hint="eastAsia" w:ascii="Times New Roman" w:hAnsi="Times New Roman"/>
          <w:szCs w:val="21"/>
          <w:lang w:eastAsia="zh-CN"/>
        </w:rPr>
        <w:t>（</w:t>
      </w:r>
      <w:r>
        <w:rPr>
          <w:rFonts w:hint="eastAsia" w:ascii="Times New Roman" w:hAnsi="Times New Roman"/>
          <w:szCs w:val="21"/>
          <w:lang w:val="en-US" w:eastAsia="zh-CN"/>
        </w:rPr>
        <w:t>二次</w:t>
      </w:r>
      <w:r>
        <w:rPr>
          <w:rFonts w:hint="eastAsia" w:ascii="Times New Roman" w:hAnsi="Times New Roman"/>
          <w:szCs w:val="21"/>
          <w:lang w:eastAsia="zh-CN"/>
        </w:rPr>
        <w:t>）</w:t>
      </w:r>
      <w:r>
        <w:rPr>
          <w:rFonts w:ascii="Times New Roman" w:hAnsi="Times New Roman"/>
          <w:szCs w:val="21"/>
        </w:rPr>
        <w:t>” （项目名称）合同的附件，与项目主合同具有同等的法律效力，经合同双方签署后立即生效。</w:t>
      </w:r>
    </w:p>
    <w:p w14:paraId="651CA70B">
      <w:pPr>
        <w:spacing w:line="440" w:lineRule="exact"/>
        <w:ind w:firstLine="367" w:firstLineChars="175"/>
        <w:jc w:val="left"/>
        <w:rPr>
          <w:rFonts w:ascii="Times New Roman" w:hAnsi="Times New Roman"/>
          <w:szCs w:val="21"/>
        </w:rPr>
      </w:pPr>
      <w:r>
        <w:rPr>
          <w:rFonts w:ascii="Times New Roman" w:hAnsi="Times New Roman"/>
          <w:szCs w:val="21"/>
        </w:rPr>
        <w:t>8.本合同一式四份，甲方、乙方各执贰份。</w:t>
      </w:r>
    </w:p>
    <w:p w14:paraId="1D9973B6">
      <w:pPr>
        <w:spacing w:line="440" w:lineRule="exact"/>
        <w:ind w:firstLine="367" w:firstLineChars="175"/>
        <w:jc w:val="left"/>
        <w:rPr>
          <w:rFonts w:ascii="Times New Roman" w:hAnsi="Times New Roman"/>
          <w:szCs w:val="21"/>
        </w:rPr>
      </w:pPr>
      <w:r>
        <w:rPr>
          <w:rFonts w:ascii="Times New Roman" w:hAnsi="Times New Roman"/>
          <w:szCs w:val="21"/>
        </w:rPr>
        <w:t>甲方:</w:t>
      </w:r>
      <w:r>
        <w:rPr>
          <w:rFonts w:ascii="Times New Roman" w:hAnsi="Times New Roman"/>
          <w:szCs w:val="21"/>
          <w:u w:val="single"/>
        </w:rPr>
        <w:t xml:space="preserve">                 </w:t>
      </w:r>
      <w:r>
        <w:rPr>
          <w:rFonts w:ascii="Times New Roman" w:hAnsi="Times New Roman"/>
          <w:szCs w:val="21"/>
        </w:rPr>
        <w:t xml:space="preserve">（盖章）     </w:t>
      </w:r>
      <w:r>
        <w:rPr>
          <w:rFonts w:hint="eastAsia" w:ascii="Times New Roman" w:hAnsi="Times New Roman"/>
          <w:szCs w:val="21"/>
        </w:rPr>
        <w:t xml:space="preserve">  </w:t>
      </w:r>
      <w:r>
        <w:rPr>
          <w:rFonts w:ascii="Times New Roman" w:hAnsi="Times New Roman"/>
          <w:szCs w:val="21"/>
        </w:rPr>
        <w:t>乙方：</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（盖章）</w:t>
      </w:r>
    </w:p>
    <w:p w14:paraId="6C8DE8A4">
      <w:pPr>
        <w:spacing w:line="440" w:lineRule="exact"/>
        <w:ind w:firstLine="367" w:firstLineChars="175"/>
        <w:jc w:val="left"/>
        <w:rPr>
          <w:rFonts w:ascii="Times New Roman" w:hAnsi="Times New Roman"/>
          <w:szCs w:val="21"/>
        </w:rPr>
      </w:pPr>
      <w:r>
        <w:rPr>
          <w:rFonts w:ascii="Times New Roman" w:hAnsi="Times New Roman"/>
          <w:szCs w:val="21"/>
        </w:rPr>
        <w:t xml:space="preserve">法定代表人                          </w:t>
      </w:r>
      <w:r>
        <w:rPr>
          <w:rFonts w:hint="eastAsia" w:ascii="Times New Roman" w:hAnsi="Times New Roman"/>
          <w:szCs w:val="21"/>
        </w:rPr>
        <w:t xml:space="preserve"> </w:t>
      </w:r>
      <w:r>
        <w:rPr>
          <w:rFonts w:ascii="Times New Roman" w:hAnsi="Times New Roman"/>
          <w:szCs w:val="21"/>
        </w:rPr>
        <w:t>法定代表人</w:t>
      </w:r>
    </w:p>
    <w:p w14:paraId="0E3B5644">
      <w:pPr>
        <w:spacing w:line="440" w:lineRule="exact"/>
        <w:ind w:firstLine="367" w:firstLineChars="175"/>
        <w:jc w:val="left"/>
        <w:rPr>
          <w:rFonts w:ascii="Times New Roman" w:hAnsi="Times New Roman"/>
          <w:szCs w:val="21"/>
        </w:rPr>
      </w:pPr>
      <w:r>
        <w:rPr>
          <w:rFonts w:ascii="Times New Roman" w:hAnsi="Times New Roman"/>
          <w:szCs w:val="21"/>
        </w:rPr>
        <w:t>或其委托代理人：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（签字或盖章）  或其委托代理人：</w:t>
      </w:r>
      <w:r>
        <w:rPr>
          <w:rFonts w:hint="eastAsia" w:ascii="Times New Roman" w:hAnsi="Times New Roman"/>
          <w:szCs w:val="21"/>
          <w:u w:val="single"/>
        </w:rPr>
        <w:t xml:space="preserve">      </w:t>
      </w:r>
      <w:r>
        <w:rPr>
          <w:rFonts w:ascii="Times New Roman" w:hAnsi="Times New Roman"/>
          <w:szCs w:val="21"/>
        </w:rPr>
        <w:t>（签字或盖章）</w:t>
      </w:r>
    </w:p>
    <w:p w14:paraId="572ED1C9">
      <w:pPr>
        <w:spacing w:line="440" w:lineRule="exact"/>
        <w:ind w:firstLine="367" w:firstLineChars="175"/>
        <w:jc w:val="left"/>
        <w:rPr>
          <w:rFonts w:ascii="Times New Roman" w:hAnsi="Times New Roman"/>
          <w:szCs w:val="21"/>
        </w:rPr>
      </w:pPr>
      <w:r>
        <w:rPr>
          <w:rFonts w:ascii="Times New Roman" w:hAnsi="Times New Roman"/>
          <w:szCs w:val="21"/>
        </w:rPr>
        <w:t>签约时间：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日　      签约时间：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w:t>
      </w:r>
      <w:r>
        <w:rPr>
          <w:rFonts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日</w:t>
      </w:r>
    </w:p>
    <w:p w14:paraId="0B10DDDC">
      <w:pPr>
        <w:rPr>
          <w:rFonts w:hint="eastAsia"/>
        </w:rPr>
      </w:pPr>
    </w:p>
    <w:p w14:paraId="12CB9300">
      <w:pPr>
        <w:rPr>
          <w:rFonts w:hint="eastAsia"/>
        </w:rPr>
      </w:pPr>
    </w:p>
    <w:p w14:paraId="7BF10CB4">
      <w:pPr>
        <w:rPr>
          <w:rFonts w:hint="eastAsia"/>
        </w:rPr>
      </w:pPr>
    </w:p>
    <w:p w14:paraId="0544A97F">
      <w:pPr>
        <w:rPr>
          <w:rFonts w:hint="eastAsia"/>
        </w:rPr>
      </w:pPr>
    </w:p>
    <w:p w14:paraId="26A51194">
      <w:pPr>
        <w:rPr>
          <w:rFonts w:hint="eastAsia"/>
        </w:rPr>
      </w:pPr>
    </w:p>
    <w:p w14:paraId="1711599B">
      <w:pPr>
        <w:rPr>
          <w:rFonts w:hint="eastAsia"/>
        </w:rPr>
      </w:pPr>
    </w:p>
    <w:p w14:paraId="34FDE43B">
      <w:pPr>
        <w:rPr>
          <w:rFonts w:hint="eastAsia"/>
        </w:rPr>
      </w:pPr>
    </w:p>
    <w:p w14:paraId="4630FEA6">
      <w:pPr>
        <w:rPr>
          <w:rFonts w:hint="eastAsia"/>
        </w:rPr>
      </w:pPr>
    </w:p>
    <w:p w14:paraId="185CAD7A">
      <w:pPr>
        <w:pStyle w:val="20"/>
        <w:jc w:val="left"/>
        <w:outlineLvl w:val="9"/>
        <w:rPr>
          <w:rFonts w:hint="default"/>
          <w:lang w:val="en-US" w:eastAsia="zh-CN"/>
        </w:rPr>
      </w:pPr>
      <w:r>
        <w:rPr>
          <w:rFonts w:hint="eastAsia"/>
        </w:rPr>
        <w:br w:type="page"/>
      </w:r>
      <w:r>
        <w:rPr>
          <w:rFonts w:hint="eastAsia"/>
          <w:lang w:val="en-US" w:eastAsia="zh-CN"/>
        </w:rPr>
        <w:t>附件：供应商考评表</w:t>
      </w:r>
    </w:p>
    <w:p w14:paraId="0866EF6B">
      <w:pPr>
        <w:jc w:val="center"/>
        <w:rPr>
          <w:rFonts w:hint="default"/>
          <w:lang w:val="en-US" w:eastAsia="zh-CN"/>
        </w:rPr>
      </w:pPr>
      <w:r>
        <w:drawing>
          <wp:inline distT="0" distB="0" distL="114300" distR="114300">
            <wp:extent cx="5875020" cy="8267700"/>
            <wp:effectExtent l="0" t="0" r="1143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875020" cy="8267700"/>
                    </a:xfrm>
                    <a:prstGeom prst="rect">
                      <a:avLst/>
                    </a:prstGeom>
                    <a:noFill/>
                    <a:ln>
                      <a:noFill/>
                    </a:ln>
                  </pic:spPr>
                </pic:pic>
              </a:graphicData>
            </a:graphic>
          </wp:inline>
        </w:drawing>
      </w:r>
    </w:p>
    <w:bookmarkEnd w:id="154"/>
    <w:p w14:paraId="7BF8D500">
      <w:pPr>
        <w:pStyle w:val="3"/>
        <w:numPr>
          <w:ilvl w:val="0"/>
          <w:numId w:val="3"/>
        </w:numPr>
        <w:spacing w:before="312" w:after="312"/>
        <w:ind w:left="402"/>
        <w:rPr>
          <w:rFonts w:hint="eastAsia" w:ascii="Times New Roman" w:hAnsi="Times New Roman" w:eastAsia="宋体"/>
        </w:rPr>
      </w:pPr>
      <w:bookmarkStart w:id="155" w:name="_Toc10576"/>
      <w:r>
        <w:rPr>
          <w:rFonts w:hint="eastAsia" w:ascii="Times New Roman" w:hAnsi="Times New Roman" w:eastAsia="宋体"/>
        </w:rPr>
        <w:t>采购需求</w:t>
      </w:r>
      <w:bookmarkEnd w:id="155"/>
    </w:p>
    <w:p w14:paraId="3E109B52">
      <w:pPr>
        <w:snapToGrid w:val="0"/>
        <w:spacing w:line="440" w:lineRule="exact"/>
        <w:ind w:firstLine="480" w:firstLineChars="200"/>
        <w:rPr>
          <w:rFonts w:hint="eastAsia" w:eastAsia="宋体" w:cs="Times New Roman"/>
          <w:sz w:val="24"/>
          <w:szCs w:val="24"/>
          <w:lang w:eastAsia="zh-CN"/>
        </w:rPr>
      </w:pPr>
      <w:bookmarkStart w:id="156" w:name="_Toc24739_WPSOffice_Level1"/>
      <w:r>
        <w:rPr>
          <w:rFonts w:eastAsia="宋体" w:cs="Times New Roman"/>
          <w:sz w:val="24"/>
          <w:szCs w:val="24"/>
        </w:rPr>
        <w:t>1</w:t>
      </w:r>
      <w:r>
        <w:rPr>
          <w:rFonts w:hint="eastAsia" w:eastAsia="宋体" w:cs="Times New Roman"/>
          <w:sz w:val="24"/>
          <w:szCs w:val="24"/>
        </w:rPr>
        <w:t>、取芯人员</w:t>
      </w:r>
      <w:r>
        <w:rPr>
          <w:rFonts w:hint="eastAsia" w:eastAsia="宋体" w:cs="Times New Roman"/>
          <w:sz w:val="24"/>
          <w:szCs w:val="24"/>
          <w:lang w:val="en-US" w:eastAsia="zh-CN"/>
        </w:rPr>
        <w:t>3</w:t>
      </w:r>
      <w:r>
        <w:rPr>
          <w:rFonts w:hint="eastAsia" w:eastAsia="宋体" w:cs="Times New Roman"/>
          <w:sz w:val="24"/>
          <w:szCs w:val="24"/>
        </w:rPr>
        <w:t>名，年龄在</w:t>
      </w:r>
      <w:r>
        <w:rPr>
          <w:rFonts w:eastAsia="宋体" w:cs="Times New Roman"/>
          <w:sz w:val="24"/>
          <w:szCs w:val="24"/>
        </w:rPr>
        <w:t>25</w:t>
      </w:r>
      <w:r>
        <w:rPr>
          <w:rFonts w:hint="eastAsia" w:eastAsia="宋体" w:cs="Times New Roman"/>
          <w:sz w:val="24"/>
          <w:szCs w:val="24"/>
        </w:rPr>
        <w:t>至</w:t>
      </w:r>
      <w:r>
        <w:rPr>
          <w:rFonts w:eastAsia="宋体" w:cs="Times New Roman"/>
          <w:sz w:val="24"/>
          <w:szCs w:val="24"/>
        </w:rPr>
        <w:t>50</w:t>
      </w:r>
      <w:r>
        <w:rPr>
          <w:rFonts w:hint="eastAsia" w:eastAsia="宋体" w:cs="Times New Roman"/>
          <w:sz w:val="24"/>
          <w:szCs w:val="24"/>
        </w:rPr>
        <w:t>周岁</w:t>
      </w:r>
      <w:r>
        <w:rPr>
          <w:rFonts w:hint="eastAsia" w:eastAsia="宋体" w:cs="Times New Roman"/>
          <w:sz w:val="24"/>
          <w:szCs w:val="24"/>
          <w:lang w:eastAsia="zh-CN"/>
        </w:rPr>
        <w:t>，</w:t>
      </w:r>
      <w:r>
        <w:rPr>
          <w:rFonts w:hint="eastAsia" w:eastAsia="宋体" w:cs="Times New Roman"/>
          <w:sz w:val="24"/>
          <w:szCs w:val="24"/>
        </w:rPr>
        <w:t>具有</w:t>
      </w:r>
      <w:r>
        <w:rPr>
          <w:rFonts w:eastAsia="宋体" w:cs="Times New Roman"/>
          <w:sz w:val="24"/>
          <w:szCs w:val="24"/>
        </w:rPr>
        <w:t>3</w:t>
      </w:r>
      <w:r>
        <w:rPr>
          <w:rFonts w:hint="eastAsia" w:eastAsia="宋体" w:cs="Times New Roman"/>
          <w:sz w:val="24"/>
          <w:szCs w:val="24"/>
        </w:rPr>
        <w:t>年以上取芯工作相关经验</w:t>
      </w:r>
      <w:r>
        <w:rPr>
          <w:rFonts w:hint="eastAsia" w:eastAsia="宋体" w:cs="Times New Roman"/>
          <w:sz w:val="24"/>
          <w:szCs w:val="24"/>
          <w:lang w:eastAsia="zh-CN"/>
        </w:rPr>
        <w:t>，</w:t>
      </w:r>
      <w:r>
        <w:rPr>
          <w:rFonts w:hint="eastAsia" w:eastAsia="宋体" w:cs="Times New Roman"/>
          <w:sz w:val="24"/>
          <w:szCs w:val="24"/>
          <w:lang w:val="en-US" w:eastAsia="zh-CN"/>
        </w:rPr>
        <w:t>并具有丰富的涉路施工经验</w:t>
      </w:r>
      <w:r>
        <w:rPr>
          <w:rFonts w:hint="eastAsia" w:eastAsia="宋体" w:cs="Times New Roman"/>
          <w:sz w:val="24"/>
          <w:szCs w:val="24"/>
        </w:rPr>
        <w:t>；</w:t>
      </w:r>
    </w:p>
    <w:p w14:paraId="789A350F">
      <w:pPr>
        <w:snapToGrid w:val="0"/>
        <w:spacing w:line="440" w:lineRule="exact"/>
        <w:ind w:firstLine="480" w:firstLineChars="200"/>
        <w:rPr>
          <w:rFonts w:hint="eastAsia" w:eastAsia="宋体" w:cs="Times New Roman"/>
          <w:sz w:val="24"/>
          <w:szCs w:val="24"/>
          <w:lang w:eastAsia="zh-CN"/>
        </w:rPr>
      </w:pPr>
      <w:r>
        <w:rPr>
          <w:rFonts w:eastAsia="宋体" w:cs="Times New Roman"/>
          <w:sz w:val="24"/>
          <w:szCs w:val="24"/>
        </w:rPr>
        <w:t>2</w:t>
      </w:r>
      <w:r>
        <w:rPr>
          <w:rFonts w:hint="eastAsia" w:eastAsia="宋体" w:cs="Times New Roman"/>
          <w:sz w:val="24"/>
          <w:szCs w:val="24"/>
        </w:rPr>
        <w:t>、驾驶员</w:t>
      </w:r>
      <w:r>
        <w:rPr>
          <w:rFonts w:eastAsia="宋体" w:cs="Times New Roman"/>
          <w:sz w:val="24"/>
          <w:szCs w:val="24"/>
        </w:rPr>
        <w:t>2</w:t>
      </w:r>
      <w:r>
        <w:rPr>
          <w:rFonts w:hint="eastAsia" w:eastAsia="宋体" w:cs="Times New Roman"/>
          <w:sz w:val="24"/>
          <w:szCs w:val="24"/>
        </w:rPr>
        <w:t>名，年龄在</w:t>
      </w:r>
      <w:r>
        <w:rPr>
          <w:rFonts w:eastAsia="宋体" w:cs="Times New Roman"/>
          <w:sz w:val="24"/>
          <w:szCs w:val="24"/>
        </w:rPr>
        <w:t>25</w:t>
      </w:r>
      <w:r>
        <w:rPr>
          <w:rFonts w:hint="eastAsia" w:eastAsia="宋体" w:cs="Times New Roman"/>
          <w:sz w:val="24"/>
          <w:szCs w:val="24"/>
        </w:rPr>
        <w:t>至</w:t>
      </w:r>
      <w:r>
        <w:rPr>
          <w:rFonts w:eastAsia="宋体" w:cs="Times New Roman"/>
          <w:sz w:val="24"/>
          <w:szCs w:val="24"/>
        </w:rPr>
        <w:t>50</w:t>
      </w:r>
      <w:r>
        <w:rPr>
          <w:rFonts w:hint="eastAsia" w:eastAsia="宋体" w:cs="Times New Roman"/>
          <w:sz w:val="24"/>
          <w:szCs w:val="24"/>
        </w:rPr>
        <w:t>周岁，持有年审合格的驾驶证，有</w:t>
      </w:r>
      <w:r>
        <w:rPr>
          <w:rFonts w:eastAsia="宋体" w:cs="Times New Roman"/>
          <w:sz w:val="24"/>
          <w:szCs w:val="24"/>
        </w:rPr>
        <w:t>5</w:t>
      </w:r>
      <w:r>
        <w:rPr>
          <w:rFonts w:hint="eastAsia" w:eastAsia="宋体" w:cs="Times New Roman"/>
          <w:sz w:val="24"/>
          <w:szCs w:val="24"/>
        </w:rPr>
        <w:t>年及以上驾龄；</w:t>
      </w:r>
    </w:p>
    <w:p w14:paraId="5D4910AC">
      <w:pPr>
        <w:snapToGrid w:val="0"/>
        <w:spacing w:line="440" w:lineRule="exact"/>
        <w:ind w:firstLine="480" w:firstLineChars="200"/>
        <w:rPr>
          <w:rFonts w:hint="eastAsia" w:eastAsia="宋体" w:cs="Times New Roman"/>
          <w:sz w:val="24"/>
          <w:szCs w:val="24"/>
          <w:lang w:eastAsia="zh-CN"/>
        </w:rPr>
      </w:pPr>
      <w:r>
        <w:rPr>
          <w:rFonts w:hint="eastAsia" w:eastAsia="宋体" w:cs="Times New Roman"/>
          <w:sz w:val="24"/>
          <w:szCs w:val="24"/>
        </w:rPr>
        <w:t>3、配备生产用车2辆，购置年限不超过</w:t>
      </w:r>
      <w:r>
        <w:rPr>
          <w:rFonts w:eastAsia="宋体" w:cs="Times New Roman"/>
          <w:sz w:val="24"/>
          <w:szCs w:val="24"/>
        </w:rPr>
        <w:t>5</w:t>
      </w:r>
      <w:r>
        <w:rPr>
          <w:rFonts w:hint="eastAsia" w:eastAsia="宋体" w:cs="Times New Roman"/>
          <w:sz w:val="24"/>
          <w:szCs w:val="24"/>
        </w:rPr>
        <w:t>年，车况良好，能够满足实际工作需要</w:t>
      </w:r>
      <w:r>
        <w:rPr>
          <w:rFonts w:hint="eastAsia" w:eastAsia="宋体" w:cs="Times New Roman"/>
          <w:sz w:val="24"/>
          <w:szCs w:val="24"/>
          <w:lang w:eastAsia="zh-CN"/>
        </w:rPr>
        <w:t>；</w:t>
      </w:r>
    </w:p>
    <w:p w14:paraId="729007BF">
      <w:pPr>
        <w:snapToGrid w:val="0"/>
        <w:spacing w:line="440" w:lineRule="exact"/>
        <w:ind w:firstLine="480" w:firstLineChars="200"/>
        <w:rPr>
          <w:sz w:val="24"/>
          <w:szCs w:val="24"/>
        </w:rPr>
      </w:pPr>
      <w:r>
        <w:rPr>
          <w:sz w:val="24"/>
          <w:szCs w:val="24"/>
        </w:rPr>
        <w:t>4</w:t>
      </w:r>
      <w:r>
        <w:rPr>
          <w:rFonts w:hint="eastAsia"/>
          <w:sz w:val="24"/>
          <w:szCs w:val="24"/>
        </w:rPr>
        <w:t>、仪器设备</w:t>
      </w:r>
    </w:p>
    <w:tbl>
      <w:tblPr>
        <w:tblStyle w:val="2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118"/>
        <w:gridCol w:w="1985"/>
        <w:gridCol w:w="2742"/>
      </w:tblGrid>
      <w:tr w14:paraId="4568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932" w:type="dxa"/>
            <w:noWrap w:val="0"/>
            <w:vAlign w:val="center"/>
          </w:tcPr>
          <w:p w14:paraId="10E85BF5">
            <w:pPr>
              <w:snapToGrid w:val="0"/>
              <w:jc w:val="center"/>
              <w:rPr>
                <w:b/>
                <w:szCs w:val="22"/>
              </w:rPr>
            </w:pPr>
            <w:r>
              <w:rPr>
                <w:rFonts w:hint="eastAsia"/>
                <w:b/>
                <w:szCs w:val="22"/>
              </w:rPr>
              <w:t>序号</w:t>
            </w:r>
          </w:p>
        </w:tc>
        <w:tc>
          <w:tcPr>
            <w:tcW w:w="3118" w:type="dxa"/>
            <w:noWrap w:val="0"/>
            <w:vAlign w:val="center"/>
          </w:tcPr>
          <w:p w14:paraId="117499A7">
            <w:pPr>
              <w:snapToGrid w:val="0"/>
              <w:jc w:val="center"/>
              <w:rPr>
                <w:b/>
                <w:szCs w:val="22"/>
              </w:rPr>
            </w:pPr>
            <w:r>
              <w:rPr>
                <w:rFonts w:hint="eastAsia"/>
                <w:b/>
                <w:szCs w:val="22"/>
              </w:rPr>
              <w:t>设备名称</w:t>
            </w:r>
          </w:p>
        </w:tc>
        <w:tc>
          <w:tcPr>
            <w:tcW w:w="1985" w:type="dxa"/>
            <w:noWrap w:val="0"/>
            <w:vAlign w:val="center"/>
          </w:tcPr>
          <w:p w14:paraId="13688EA9">
            <w:pPr>
              <w:snapToGrid w:val="0"/>
              <w:jc w:val="center"/>
              <w:rPr>
                <w:b/>
                <w:szCs w:val="22"/>
              </w:rPr>
            </w:pPr>
            <w:r>
              <w:rPr>
                <w:rFonts w:hint="eastAsia"/>
                <w:b/>
                <w:szCs w:val="22"/>
              </w:rPr>
              <w:t>数量</w:t>
            </w:r>
          </w:p>
        </w:tc>
        <w:tc>
          <w:tcPr>
            <w:tcW w:w="2742" w:type="dxa"/>
            <w:noWrap w:val="0"/>
            <w:vAlign w:val="center"/>
          </w:tcPr>
          <w:p w14:paraId="3349E2FF">
            <w:pPr>
              <w:snapToGrid w:val="0"/>
              <w:jc w:val="center"/>
              <w:rPr>
                <w:b/>
                <w:szCs w:val="22"/>
              </w:rPr>
            </w:pPr>
            <w:r>
              <w:rPr>
                <w:rFonts w:hint="eastAsia"/>
                <w:b/>
                <w:szCs w:val="22"/>
              </w:rPr>
              <w:t>要求</w:t>
            </w:r>
          </w:p>
        </w:tc>
      </w:tr>
      <w:tr w14:paraId="17FF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3502091D">
            <w:pPr>
              <w:snapToGrid w:val="0"/>
              <w:jc w:val="center"/>
              <w:rPr>
                <w:szCs w:val="22"/>
              </w:rPr>
            </w:pPr>
            <w:r>
              <w:rPr>
                <w:szCs w:val="22"/>
              </w:rPr>
              <w:t>1</w:t>
            </w:r>
          </w:p>
        </w:tc>
        <w:tc>
          <w:tcPr>
            <w:tcW w:w="3118" w:type="dxa"/>
            <w:noWrap w:val="0"/>
            <w:vAlign w:val="center"/>
          </w:tcPr>
          <w:p w14:paraId="113F34CA">
            <w:pPr>
              <w:snapToGrid w:val="0"/>
              <w:jc w:val="center"/>
              <w:rPr>
                <w:szCs w:val="22"/>
              </w:rPr>
            </w:pPr>
            <w:r>
              <w:rPr>
                <w:rFonts w:hint="eastAsia"/>
                <w:szCs w:val="22"/>
              </w:rPr>
              <w:t>落地钻</w:t>
            </w:r>
          </w:p>
        </w:tc>
        <w:tc>
          <w:tcPr>
            <w:tcW w:w="1985" w:type="dxa"/>
            <w:noWrap w:val="0"/>
            <w:vAlign w:val="center"/>
          </w:tcPr>
          <w:p w14:paraId="41744577">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7BCC2C7A">
            <w:pPr>
              <w:snapToGrid w:val="0"/>
              <w:jc w:val="center"/>
              <w:rPr>
                <w:szCs w:val="22"/>
              </w:rPr>
            </w:pPr>
            <w:r>
              <w:rPr>
                <w:rFonts w:hint="eastAsia"/>
                <w:szCs w:val="22"/>
              </w:rPr>
              <w:t>满足实际工作需要</w:t>
            </w:r>
          </w:p>
        </w:tc>
      </w:tr>
      <w:tr w14:paraId="5FC2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735C1AEA">
            <w:pPr>
              <w:snapToGrid w:val="0"/>
              <w:jc w:val="center"/>
              <w:rPr>
                <w:szCs w:val="22"/>
              </w:rPr>
            </w:pPr>
            <w:r>
              <w:rPr>
                <w:szCs w:val="22"/>
              </w:rPr>
              <w:t>2</w:t>
            </w:r>
          </w:p>
        </w:tc>
        <w:tc>
          <w:tcPr>
            <w:tcW w:w="3118" w:type="dxa"/>
            <w:noWrap w:val="0"/>
            <w:vAlign w:val="center"/>
          </w:tcPr>
          <w:p w14:paraId="60C1EA47">
            <w:pPr>
              <w:snapToGrid w:val="0"/>
              <w:jc w:val="center"/>
              <w:rPr>
                <w:szCs w:val="22"/>
              </w:rPr>
            </w:pPr>
            <w:r>
              <w:rPr>
                <w:rFonts w:hint="eastAsia"/>
                <w:szCs w:val="22"/>
              </w:rPr>
              <w:t>汽车钻</w:t>
            </w:r>
          </w:p>
        </w:tc>
        <w:tc>
          <w:tcPr>
            <w:tcW w:w="1985" w:type="dxa"/>
            <w:noWrap w:val="0"/>
            <w:vAlign w:val="center"/>
          </w:tcPr>
          <w:p w14:paraId="10E784CD">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02B4BECC">
            <w:pPr>
              <w:snapToGrid w:val="0"/>
              <w:jc w:val="center"/>
              <w:rPr>
                <w:szCs w:val="22"/>
              </w:rPr>
            </w:pPr>
            <w:r>
              <w:rPr>
                <w:rFonts w:hint="eastAsia"/>
                <w:szCs w:val="22"/>
              </w:rPr>
              <w:t>满足实际工作需要</w:t>
            </w:r>
          </w:p>
        </w:tc>
      </w:tr>
      <w:tr w14:paraId="0EE9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79989823">
            <w:pPr>
              <w:snapToGrid w:val="0"/>
              <w:jc w:val="center"/>
              <w:rPr>
                <w:szCs w:val="22"/>
              </w:rPr>
            </w:pPr>
            <w:r>
              <w:rPr>
                <w:szCs w:val="22"/>
              </w:rPr>
              <w:t>3</w:t>
            </w:r>
          </w:p>
        </w:tc>
        <w:tc>
          <w:tcPr>
            <w:tcW w:w="3118" w:type="dxa"/>
            <w:noWrap w:val="0"/>
            <w:vAlign w:val="center"/>
          </w:tcPr>
          <w:p w14:paraId="583A56F7">
            <w:pPr>
              <w:snapToGrid w:val="0"/>
              <w:jc w:val="center"/>
              <w:rPr>
                <w:szCs w:val="22"/>
              </w:rPr>
            </w:pPr>
            <w:r>
              <w:rPr>
                <w:rFonts w:hint="eastAsia"/>
                <w:szCs w:val="22"/>
              </w:rPr>
              <w:t>履带钻</w:t>
            </w:r>
          </w:p>
        </w:tc>
        <w:tc>
          <w:tcPr>
            <w:tcW w:w="1985" w:type="dxa"/>
            <w:noWrap w:val="0"/>
            <w:vAlign w:val="center"/>
          </w:tcPr>
          <w:p w14:paraId="64488457">
            <w:pPr>
              <w:snapToGrid w:val="0"/>
              <w:ind w:leftChars="-7" w:hanging="14" w:hangingChars="7"/>
              <w:jc w:val="center"/>
              <w:rPr>
                <w:szCs w:val="22"/>
              </w:rPr>
            </w:pPr>
            <w:r>
              <w:rPr>
                <w:szCs w:val="22"/>
              </w:rPr>
              <w:t>1</w:t>
            </w:r>
            <w:r>
              <w:rPr>
                <w:rFonts w:hint="eastAsia"/>
                <w:szCs w:val="22"/>
              </w:rPr>
              <w:t>台</w:t>
            </w:r>
          </w:p>
        </w:tc>
        <w:tc>
          <w:tcPr>
            <w:tcW w:w="2742" w:type="dxa"/>
            <w:noWrap w:val="0"/>
            <w:vAlign w:val="center"/>
          </w:tcPr>
          <w:p w14:paraId="3E84C46E">
            <w:pPr>
              <w:snapToGrid w:val="0"/>
              <w:jc w:val="center"/>
              <w:rPr>
                <w:szCs w:val="22"/>
              </w:rPr>
            </w:pPr>
            <w:r>
              <w:rPr>
                <w:rFonts w:hint="eastAsia"/>
                <w:szCs w:val="22"/>
              </w:rPr>
              <w:t>满足实际工作需要</w:t>
            </w:r>
          </w:p>
        </w:tc>
      </w:tr>
      <w:tr w14:paraId="5433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1526BA3A">
            <w:pPr>
              <w:snapToGrid w:val="0"/>
              <w:jc w:val="center"/>
              <w:rPr>
                <w:szCs w:val="22"/>
              </w:rPr>
            </w:pPr>
            <w:r>
              <w:rPr>
                <w:szCs w:val="22"/>
              </w:rPr>
              <w:t>4</w:t>
            </w:r>
          </w:p>
        </w:tc>
        <w:tc>
          <w:tcPr>
            <w:tcW w:w="3118" w:type="dxa"/>
            <w:noWrap w:val="0"/>
            <w:vAlign w:val="center"/>
          </w:tcPr>
          <w:p w14:paraId="63204932">
            <w:pPr>
              <w:snapToGrid w:val="0"/>
              <w:jc w:val="center"/>
              <w:rPr>
                <w:szCs w:val="22"/>
              </w:rPr>
            </w:pPr>
            <w:r>
              <w:rPr>
                <w:rFonts w:hint="eastAsia"/>
                <w:szCs w:val="22"/>
              </w:rPr>
              <w:t>取芯机</w:t>
            </w:r>
          </w:p>
        </w:tc>
        <w:tc>
          <w:tcPr>
            <w:tcW w:w="1985" w:type="dxa"/>
            <w:noWrap w:val="0"/>
            <w:vAlign w:val="center"/>
          </w:tcPr>
          <w:p w14:paraId="31E5D6FB">
            <w:pPr>
              <w:snapToGrid w:val="0"/>
              <w:ind w:leftChars="-7" w:hanging="14" w:hangingChars="7"/>
              <w:jc w:val="center"/>
              <w:rPr>
                <w:szCs w:val="22"/>
              </w:rPr>
            </w:pPr>
            <w:r>
              <w:rPr>
                <w:szCs w:val="22"/>
              </w:rPr>
              <w:t>2</w:t>
            </w:r>
            <w:r>
              <w:rPr>
                <w:rFonts w:hint="eastAsia"/>
                <w:szCs w:val="22"/>
              </w:rPr>
              <w:t>台</w:t>
            </w:r>
          </w:p>
        </w:tc>
        <w:tc>
          <w:tcPr>
            <w:tcW w:w="2742" w:type="dxa"/>
            <w:noWrap w:val="0"/>
            <w:vAlign w:val="center"/>
          </w:tcPr>
          <w:p w14:paraId="724BEF45">
            <w:pPr>
              <w:snapToGrid w:val="0"/>
              <w:jc w:val="center"/>
              <w:rPr>
                <w:szCs w:val="22"/>
              </w:rPr>
            </w:pPr>
            <w:r>
              <w:rPr>
                <w:rFonts w:hint="eastAsia"/>
                <w:szCs w:val="22"/>
              </w:rPr>
              <w:t>满足实际工作需要</w:t>
            </w:r>
          </w:p>
        </w:tc>
      </w:tr>
      <w:tr w14:paraId="175F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64CBEA50">
            <w:pPr>
              <w:snapToGrid w:val="0"/>
              <w:jc w:val="center"/>
              <w:rPr>
                <w:szCs w:val="22"/>
              </w:rPr>
            </w:pPr>
            <w:r>
              <w:rPr>
                <w:rFonts w:hint="eastAsia"/>
                <w:szCs w:val="22"/>
              </w:rPr>
              <w:t>5</w:t>
            </w:r>
          </w:p>
        </w:tc>
        <w:tc>
          <w:tcPr>
            <w:tcW w:w="3118" w:type="dxa"/>
            <w:noWrap w:val="0"/>
            <w:vAlign w:val="center"/>
          </w:tcPr>
          <w:p w14:paraId="5FBFD6AE">
            <w:pPr>
              <w:snapToGrid w:val="0"/>
              <w:jc w:val="center"/>
              <w:rPr>
                <w:szCs w:val="22"/>
              </w:rPr>
            </w:pPr>
            <w:r>
              <w:rPr>
                <w:rFonts w:hint="eastAsia"/>
                <w:szCs w:val="22"/>
              </w:rPr>
              <w:t>混凝土切割机</w:t>
            </w:r>
          </w:p>
        </w:tc>
        <w:tc>
          <w:tcPr>
            <w:tcW w:w="1985" w:type="dxa"/>
            <w:noWrap w:val="0"/>
            <w:vAlign w:val="center"/>
          </w:tcPr>
          <w:p w14:paraId="0565B52A">
            <w:pPr>
              <w:snapToGrid w:val="0"/>
              <w:ind w:leftChars="-7" w:hanging="14" w:hangingChars="7"/>
              <w:jc w:val="center"/>
              <w:rPr>
                <w:szCs w:val="22"/>
              </w:rPr>
            </w:pPr>
            <w:r>
              <w:rPr>
                <w:rFonts w:hint="eastAsia"/>
                <w:szCs w:val="22"/>
              </w:rPr>
              <w:t>1台</w:t>
            </w:r>
          </w:p>
        </w:tc>
        <w:tc>
          <w:tcPr>
            <w:tcW w:w="2742" w:type="dxa"/>
            <w:noWrap w:val="0"/>
            <w:vAlign w:val="center"/>
          </w:tcPr>
          <w:p w14:paraId="2D4E516A">
            <w:pPr>
              <w:snapToGrid w:val="0"/>
              <w:jc w:val="center"/>
              <w:rPr>
                <w:szCs w:val="22"/>
              </w:rPr>
            </w:pPr>
            <w:r>
              <w:rPr>
                <w:rFonts w:hint="eastAsia"/>
                <w:szCs w:val="22"/>
              </w:rPr>
              <w:t>满足实际工作需要</w:t>
            </w:r>
          </w:p>
        </w:tc>
      </w:tr>
      <w:tr w14:paraId="3E3B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44078440">
            <w:pPr>
              <w:snapToGrid w:val="0"/>
              <w:jc w:val="center"/>
              <w:rPr>
                <w:rFonts w:hint="eastAsia"/>
                <w:szCs w:val="22"/>
              </w:rPr>
            </w:pPr>
            <w:r>
              <w:rPr>
                <w:rFonts w:hint="eastAsia"/>
                <w:szCs w:val="22"/>
              </w:rPr>
              <w:t>6</w:t>
            </w:r>
          </w:p>
        </w:tc>
        <w:tc>
          <w:tcPr>
            <w:tcW w:w="3118" w:type="dxa"/>
            <w:noWrap w:val="0"/>
            <w:vAlign w:val="center"/>
          </w:tcPr>
          <w:p w14:paraId="45AAB37A">
            <w:pPr>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风镐或小型挖掘机</w:t>
            </w:r>
          </w:p>
        </w:tc>
        <w:tc>
          <w:tcPr>
            <w:tcW w:w="1985" w:type="dxa"/>
            <w:noWrap w:val="0"/>
            <w:vAlign w:val="center"/>
          </w:tcPr>
          <w:p w14:paraId="1D506135">
            <w:pPr>
              <w:snapToGrid w:val="0"/>
              <w:ind w:leftChars="-7" w:hanging="14" w:hangingChars="7"/>
              <w:jc w:val="center"/>
              <w:rPr>
                <w:rFonts w:hint="eastAsia"/>
                <w:szCs w:val="22"/>
              </w:rPr>
            </w:pPr>
            <w:r>
              <w:rPr>
                <w:rFonts w:hint="eastAsia"/>
                <w:szCs w:val="22"/>
              </w:rPr>
              <w:t>1台</w:t>
            </w:r>
          </w:p>
        </w:tc>
        <w:tc>
          <w:tcPr>
            <w:tcW w:w="2742" w:type="dxa"/>
            <w:noWrap w:val="0"/>
            <w:vAlign w:val="center"/>
          </w:tcPr>
          <w:p w14:paraId="4E88C04A">
            <w:pPr>
              <w:snapToGrid w:val="0"/>
              <w:jc w:val="center"/>
              <w:rPr>
                <w:rFonts w:hint="eastAsia"/>
                <w:szCs w:val="22"/>
              </w:rPr>
            </w:pPr>
            <w:r>
              <w:rPr>
                <w:rFonts w:hint="eastAsia"/>
                <w:szCs w:val="22"/>
              </w:rPr>
              <w:t>满足实际工作需要</w:t>
            </w:r>
          </w:p>
        </w:tc>
      </w:tr>
      <w:tr w14:paraId="3E75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59C3A784">
            <w:pPr>
              <w:snapToGrid w:val="0"/>
              <w:jc w:val="center"/>
              <w:rPr>
                <w:szCs w:val="22"/>
              </w:rPr>
            </w:pPr>
            <w:r>
              <w:rPr>
                <w:rFonts w:hint="eastAsia"/>
                <w:szCs w:val="22"/>
                <w:lang w:val="en-US" w:eastAsia="zh-CN"/>
              </w:rPr>
              <w:t>7</w:t>
            </w:r>
          </w:p>
        </w:tc>
        <w:tc>
          <w:tcPr>
            <w:tcW w:w="3118" w:type="dxa"/>
            <w:noWrap w:val="0"/>
            <w:vAlign w:val="center"/>
          </w:tcPr>
          <w:p w14:paraId="1D8CF58B">
            <w:pPr>
              <w:snapToGrid w:val="0"/>
              <w:jc w:val="cente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平板夯或小型</w:t>
            </w:r>
            <w:r>
              <w:rPr>
                <w:rFonts w:hint="eastAsia" w:ascii="Times New Roman" w:hAnsi="Times New Roman" w:eastAsia="宋体" w:cs="Times New Roman"/>
                <w:szCs w:val="22"/>
              </w:rPr>
              <w:t>碾压设备</w:t>
            </w:r>
          </w:p>
        </w:tc>
        <w:tc>
          <w:tcPr>
            <w:tcW w:w="1985" w:type="dxa"/>
            <w:noWrap w:val="0"/>
            <w:vAlign w:val="center"/>
          </w:tcPr>
          <w:p w14:paraId="52DFA7C8">
            <w:pPr>
              <w:snapToGrid w:val="0"/>
              <w:ind w:leftChars="-7" w:hanging="14" w:hangingChars="7"/>
              <w:jc w:val="center"/>
              <w:rPr>
                <w:szCs w:val="22"/>
              </w:rPr>
            </w:pPr>
            <w:r>
              <w:rPr>
                <w:rFonts w:hint="eastAsia"/>
                <w:szCs w:val="22"/>
              </w:rPr>
              <w:t>1台</w:t>
            </w:r>
          </w:p>
        </w:tc>
        <w:tc>
          <w:tcPr>
            <w:tcW w:w="2742" w:type="dxa"/>
            <w:noWrap w:val="0"/>
            <w:vAlign w:val="center"/>
          </w:tcPr>
          <w:p w14:paraId="735D8E67">
            <w:pPr>
              <w:snapToGrid w:val="0"/>
              <w:jc w:val="center"/>
              <w:rPr>
                <w:szCs w:val="22"/>
              </w:rPr>
            </w:pPr>
            <w:r>
              <w:rPr>
                <w:rFonts w:hint="eastAsia"/>
                <w:szCs w:val="22"/>
              </w:rPr>
              <w:t>满足实际工作需要</w:t>
            </w:r>
          </w:p>
        </w:tc>
      </w:tr>
      <w:tr w14:paraId="449A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7EB2F686">
            <w:pPr>
              <w:snapToGrid w:val="0"/>
              <w:jc w:val="center"/>
              <w:rPr>
                <w:rFonts w:hint="default" w:eastAsia="宋体"/>
                <w:szCs w:val="22"/>
                <w:lang w:val="en-US" w:eastAsia="zh-CN"/>
              </w:rPr>
            </w:pPr>
            <w:r>
              <w:rPr>
                <w:rFonts w:hint="eastAsia"/>
                <w:szCs w:val="22"/>
                <w:lang w:val="en-US" w:eastAsia="zh-CN"/>
              </w:rPr>
              <w:t>8</w:t>
            </w:r>
          </w:p>
        </w:tc>
        <w:tc>
          <w:tcPr>
            <w:tcW w:w="3118" w:type="dxa"/>
            <w:noWrap w:val="0"/>
            <w:vAlign w:val="center"/>
          </w:tcPr>
          <w:p w14:paraId="18987DB4">
            <w:pPr>
              <w:snapToGrid w:val="0"/>
              <w:jc w:val="cente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加载车</w:t>
            </w:r>
          </w:p>
        </w:tc>
        <w:tc>
          <w:tcPr>
            <w:tcW w:w="1985" w:type="dxa"/>
            <w:noWrap w:val="0"/>
            <w:vAlign w:val="center"/>
          </w:tcPr>
          <w:p w14:paraId="099B5A3F">
            <w:pPr>
              <w:snapToGrid w:val="0"/>
              <w:ind w:leftChars="-7" w:hanging="14" w:hangingChars="7"/>
              <w:jc w:val="center"/>
              <w:rPr>
                <w:rFonts w:hint="default" w:eastAsia="宋体"/>
                <w:szCs w:val="22"/>
                <w:lang w:val="en-US" w:eastAsia="zh-CN"/>
              </w:rPr>
            </w:pPr>
            <w:r>
              <w:rPr>
                <w:rFonts w:hint="eastAsia"/>
                <w:szCs w:val="22"/>
                <w:lang w:val="en-US" w:eastAsia="zh-CN"/>
              </w:rPr>
              <w:t>1台</w:t>
            </w:r>
          </w:p>
        </w:tc>
        <w:tc>
          <w:tcPr>
            <w:tcW w:w="2742" w:type="dxa"/>
            <w:noWrap w:val="0"/>
            <w:vAlign w:val="center"/>
          </w:tcPr>
          <w:p w14:paraId="4FCD5758">
            <w:pPr>
              <w:snapToGrid w:val="0"/>
              <w:jc w:val="center"/>
              <w:rPr>
                <w:rFonts w:hint="eastAsia"/>
                <w:szCs w:val="22"/>
              </w:rPr>
            </w:pPr>
            <w:r>
              <w:rPr>
                <w:rFonts w:hint="eastAsia"/>
                <w:szCs w:val="22"/>
              </w:rPr>
              <w:t>满足实际工作需要</w:t>
            </w:r>
          </w:p>
        </w:tc>
      </w:tr>
      <w:tr w14:paraId="2FA6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noWrap w:val="0"/>
            <w:vAlign w:val="center"/>
          </w:tcPr>
          <w:p w14:paraId="05A3BA20">
            <w:pPr>
              <w:snapToGrid w:val="0"/>
              <w:jc w:val="center"/>
              <w:rPr>
                <w:szCs w:val="22"/>
              </w:rPr>
            </w:pPr>
            <w:r>
              <w:rPr>
                <w:rFonts w:hint="eastAsia"/>
                <w:szCs w:val="22"/>
              </w:rPr>
              <w:t>备注</w:t>
            </w:r>
          </w:p>
        </w:tc>
        <w:tc>
          <w:tcPr>
            <w:tcW w:w="7845" w:type="dxa"/>
            <w:gridSpan w:val="3"/>
            <w:noWrap w:val="0"/>
            <w:vAlign w:val="center"/>
          </w:tcPr>
          <w:p w14:paraId="7C5EAD77">
            <w:pPr>
              <w:snapToGrid w:val="0"/>
              <w:ind w:firstLine="420" w:firstLineChars="200"/>
              <w:rPr>
                <w:szCs w:val="22"/>
              </w:rPr>
            </w:pPr>
            <w:r>
              <w:rPr>
                <w:rFonts w:hint="eastAsia"/>
                <w:szCs w:val="22"/>
              </w:rPr>
              <w:t>各种设备钻头直径为</w:t>
            </w:r>
            <w:r>
              <w:rPr>
                <w:szCs w:val="22"/>
              </w:rPr>
              <w:t>70mm~</w:t>
            </w:r>
            <w:r>
              <w:rPr>
                <w:rFonts w:hint="eastAsia"/>
                <w:szCs w:val="22"/>
                <w:lang w:val="en-US" w:eastAsia="zh-CN"/>
              </w:rPr>
              <w:t>20</w:t>
            </w:r>
            <w:r>
              <w:rPr>
                <w:szCs w:val="22"/>
              </w:rPr>
              <w:t>0mm</w:t>
            </w:r>
          </w:p>
        </w:tc>
      </w:tr>
    </w:tbl>
    <w:p w14:paraId="213980E2">
      <w:pPr>
        <w:spacing w:line="360" w:lineRule="auto"/>
        <w:ind w:firstLine="420" w:firstLineChars="200"/>
        <w:jc w:val="left"/>
        <w:rPr>
          <w:rFonts w:hint="eastAsia" w:ascii="宋体" w:hAnsi="宋体" w:eastAsia="宋体" w:cs="宋体"/>
          <w:sz w:val="24"/>
        </w:rPr>
      </w:pPr>
      <w:r>
        <w:rPr>
          <w:rFonts w:hint="eastAsia" w:ascii="黑体" w:hAnsi="黑体" w:eastAsia="黑体" w:cs="黑体"/>
          <w:sz w:val="21"/>
          <w:szCs w:val="21"/>
          <w:lang w:val="en-US" w:eastAsia="zh-CN"/>
        </w:rPr>
        <w:t>注：</w:t>
      </w:r>
      <w:r>
        <w:rPr>
          <w:rFonts w:hint="eastAsia" w:ascii="黑体" w:hAnsi="黑体" w:eastAsia="黑体" w:cs="黑体"/>
          <w:sz w:val="21"/>
          <w:szCs w:val="21"/>
        </w:rPr>
        <w:t>以上人员、交通工具、设备为基本配备，不足时需自行增加，费用包含在综合单价中</w:t>
      </w:r>
      <w:r>
        <w:rPr>
          <w:rFonts w:hint="eastAsia" w:ascii="宋体" w:hAnsi="宋体" w:eastAsia="宋体" w:cs="宋体"/>
          <w:sz w:val="24"/>
        </w:rPr>
        <w:t>。</w:t>
      </w:r>
    </w:p>
    <w:p w14:paraId="7647C291">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1、路面取芯时，需自备材料按规范要求回填坑洞并及时清理路面。取出的路面芯样应为直径为100mm、150mm或200mm的面层、基层和底基层等整个路面结构层；</w:t>
      </w:r>
    </w:p>
    <w:p w14:paraId="0D64247A">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2、取芯单位需依照委托方要求，对芯样进行封存处理，按照相关规范予以妥善保管，并运送至委托方指定位置；中间产生的一切费用均包含在报价中，委托方不再另行支付；</w:t>
      </w:r>
    </w:p>
    <w:p w14:paraId="7A317C5B">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3、探坑检测需按照委托方要求的尺寸、开挖形式、深度进行，现场开挖及回填水平必须严格按照委托方要求执行；</w:t>
      </w:r>
    </w:p>
    <w:p w14:paraId="59B2D561">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4、取芯单位在收到委托方正式通知进场时间后，除不可抗力外，48小时内需抵达作业现场，不得以任何理由拒绝进场、无故退场或现场不按甲方要求作业。否则，将追究因取芯单位原因造成滞后损失，每延迟24小时，甲方将从其工程结算中扣除2000元，累计达到3次后甲方有权终止该检测服务合同。</w:t>
      </w:r>
    </w:p>
    <w:p w14:paraId="07CFE458">
      <w:pPr>
        <w:spacing w:line="44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5、零星工程以实际进场时间为准；</w:t>
      </w:r>
    </w:p>
    <w:p w14:paraId="63C18EF5">
      <w:pPr>
        <w:spacing w:line="440" w:lineRule="exact"/>
        <w:ind w:firstLine="480" w:firstLineChars="200"/>
        <w:rPr>
          <w:rFonts w:hint="eastAsia" w:ascii="宋体" w:hAnsi="宋体" w:cs="宋体"/>
          <w:sz w:val="24"/>
        </w:rPr>
      </w:pPr>
      <w:r>
        <w:rPr>
          <w:rFonts w:hint="eastAsia" w:ascii="宋体" w:hAnsi="宋体" w:eastAsia="宋体" w:cs="宋体"/>
          <w:sz w:val="24"/>
          <w:lang w:eastAsia="zh-CN"/>
        </w:rPr>
        <w:t>6、因雨、雪等恶劣天气或不可抗力原因无法进行作业的不计台班费，因甲方原因无法开展工作的，每天计0.5个台班。</w:t>
      </w:r>
    </w:p>
    <w:p w14:paraId="2E3EA43E">
      <w:pPr>
        <w:pStyle w:val="18"/>
        <w:spacing w:beforeAutospacing="0" w:afterAutospacing="0" w:line="360" w:lineRule="auto"/>
        <w:ind w:firstLine="480" w:firstLineChars="200"/>
        <w:rPr>
          <w:rFonts w:hint="eastAsia"/>
          <w:color w:val="FF0000"/>
          <w:szCs w:val="22"/>
        </w:rPr>
      </w:pPr>
    </w:p>
    <w:p w14:paraId="5BA3A0DB">
      <w:pPr>
        <w:bidi w:val="0"/>
      </w:pPr>
    </w:p>
    <w:p w14:paraId="0CAF3A35">
      <w:pPr>
        <w:sectPr>
          <w:footerReference r:id="rId4" w:type="default"/>
          <w:pgSz w:w="11906" w:h="16838"/>
          <w:pgMar w:top="1417" w:right="1080" w:bottom="1417" w:left="1080" w:header="851" w:footer="992" w:gutter="0"/>
          <w:pgNumType w:fmt="numberInDash" w:start="1"/>
          <w:cols w:space="720" w:num="1"/>
          <w:docGrid w:type="lines" w:linePitch="312" w:charSpace="0"/>
        </w:sectPr>
      </w:pPr>
    </w:p>
    <w:bookmarkEnd w:id="156"/>
    <w:p w14:paraId="7807C926">
      <w:pPr>
        <w:pStyle w:val="3"/>
        <w:numPr>
          <w:ilvl w:val="0"/>
          <w:numId w:val="3"/>
        </w:numPr>
        <w:spacing w:before="312" w:after="312"/>
        <w:ind w:left="402"/>
        <w:rPr>
          <w:rFonts w:hint="eastAsia" w:ascii="Times New Roman" w:hAnsi="Times New Roman" w:eastAsia="宋体"/>
        </w:rPr>
      </w:pPr>
      <w:bookmarkStart w:id="157" w:name="_Toc14097"/>
      <w:r>
        <w:rPr>
          <w:rFonts w:hint="eastAsia" w:ascii="Times New Roman" w:hAnsi="Times New Roman" w:eastAsia="宋体"/>
        </w:rPr>
        <w:t>响应文件格式</w:t>
      </w:r>
      <w:bookmarkEnd w:id="157"/>
    </w:p>
    <w:p w14:paraId="716B52F7">
      <w:pPr>
        <w:jc w:val="center"/>
        <w:rPr>
          <w:rFonts w:hint="eastAsia" w:ascii="Times New Roman" w:hAnsi="Times New Roman" w:eastAsia="黑体"/>
          <w:sz w:val="50"/>
          <w:szCs w:val="50"/>
          <w:lang w:eastAsia="zh-CN"/>
        </w:rPr>
      </w:pPr>
      <w:r>
        <w:rPr>
          <w:rFonts w:ascii="Times New Roman" w:hAnsi="Times New Roman" w:eastAsia="黑体"/>
          <w:sz w:val="50"/>
          <w:szCs w:val="50"/>
        </w:rPr>
        <w:t>2025~2027</w:t>
      </w:r>
      <w:r>
        <w:rPr>
          <w:rFonts w:hint="eastAsia" w:ascii="Times New Roman" w:hAnsi="Times New Roman" w:eastAsia="黑体"/>
          <w:sz w:val="50"/>
          <w:szCs w:val="50"/>
        </w:rPr>
        <w:t>年公路水运工程桩基、路基、路面、结构取芯及探坑检测</w:t>
      </w:r>
    </w:p>
    <w:p w14:paraId="52314E60">
      <w:pPr>
        <w:jc w:val="center"/>
        <w:rPr>
          <w:rFonts w:ascii="Times New Roman" w:hAnsi="Times New Roman" w:eastAsia="黑体"/>
          <w:sz w:val="50"/>
          <w:szCs w:val="50"/>
        </w:rPr>
      </w:pPr>
      <w:r>
        <w:rPr>
          <w:rFonts w:hint="eastAsia" w:ascii="Times New Roman" w:hAnsi="Times New Roman" w:eastAsia="黑体"/>
          <w:sz w:val="50"/>
          <w:szCs w:val="50"/>
        </w:rPr>
        <w:t>服务入库采购</w:t>
      </w:r>
    </w:p>
    <w:p w14:paraId="61A9F2CC"/>
    <w:p w14:paraId="1EF6F958"/>
    <w:p w14:paraId="0FF3BBFF"/>
    <w:p w14:paraId="2C91BF37"/>
    <w:p w14:paraId="7EAF81BF"/>
    <w:p w14:paraId="11AAE76A">
      <w:pPr>
        <w:pStyle w:val="2"/>
      </w:pPr>
    </w:p>
    <w:p w14:paraId="7D336C35"/>
    <w:p w14:paraId="59A12216"/>
    <w:p w14:paraId="72F0EC20"/>
    <w:p w14:paraId="67965A2F">
      <w:pPr>
        <w:jc w:val="center"/>
        <w:rPr>
          <w:rFonts w:ascii="Times New Roman" w:hAnsi="Times New Roman" w:eastAsia="黑体"/>
          <w:sz w:val="50"/>
          <w:szCs w:val="50"/>
        </w:rPr>
      </w:pPr>
      <w:bookmarkStart w:id="158" w:name="_Toc17394_WPSOffice_Level1"/>
      <w:bookmarkStart w:id="159" w:name="_Toc27552_WPSOffice_Level1"/>
      <w:bookmarkStart w:id="160" w:name="_Toc1914_WPSOffice_Level1"/>
      <w:bookmarkStart w:id="161" w:name="_Toc14496_WPSOffice_Level1"/>
      <w:r>
        <w:rPr>
          <w:rFonts w:ascii="Times New Roman" w:hAnsi="Times New Roman" w:eastAsia="黑体"/>
          <w:sz w:val="50"/>
          <w:szCs w:val="50"/>
        </w:rPr>
        <w:t>响  应  文  件</w:t>
      </w:r>
      <w:bookmarkEnd w:id="158"/>
      <w:bookmarkEnd w:id="159"/>
      <w:bookmarkEnd w:id="160"/>
      <w:bookmarkEnd w:id="161"/>
    </w:p>
    <w:p w14:paraId="3A16CD33">
      <w:pPr>
        <w:spacing w:line="440" w:lineRule="exact"/>
        <w:rPr>
          <w:rFonts w:ascii="Times New Roman" w:hAnsi="Times New Roman" w:eastAsia="黑体"/>
          <w:sz w:val="20"/>
          <w:szCs w:val="20"/>
        </w:rPr>
      </w:pPr>
    </w:p>
    <w:p w14:paraId="7219FCD9">
      <w:pPr>
        <w:spacing w:line="440" w:lineRule="exact"/>
        <w:rPr>
          <w:rFonts w:ascii="Times New Roman" w:hAnsi="Times New Roman" w:eastAsia="黑体"/>
          <w:sz w:val="20"/>
          <w:szCs w:val="20"/>
        </w:rPr>
      </w:pPr>
    </w:p>
    <w:p w14:paraId="31D2494B">
      <w:pPr>
        <w:spacing w:line="440" w:lineRule="exact"/>
        <w:rPr>
          <w:rFonts w:ascii="Times New Roman" w:hAnsi="Times New Roman" w:eastAsia="黑体"/>
          <w:sz w:val="20"/>
          <w:szCs w:val="20"/>
        </w:rPr>
      </w:pPr>
    </w:p>
    <w:p w14:paraId="22AE1193">
      <w:pPr>
        <w:spacing w:line="440" w:lineRule="exact"/>
        <w:rPr>
          <w:rFonts w:ascii="Times New Roman" w:hAnsi="Times New Roman" w:eastAsia="黑体"/>
          <w:sz w:val="20"/>
          <w:szCs w:val="20"/>
        </w:rPr>
      </w:pPr>
    </w:p>
    <w:p w14:paraId="4E2E77D4">
      <w:pPr>
        <w:spacing w:line="440" w:lineRule="exact"/>
        <w:rPr>
          <w:rFonts w:ascii="Times New Roman" w:hAnsi="Times New Roman" w:eastAsia="黑体"/>
          <w:sz w:val="20"/>
          <w:szCs w:val="20"/>
        </w:rPr>
      </w:pPr>
    </w:p>
    <w:p w14:paraId="572DDFA0">
      <w:pPr>
        <w:spacing w:line="440" w:lineRule="exact"/>
        <w:rPr>
          <w:rFonts w:ascii="Times New Roman" w:hAnsi="Times New Roman" w:eastAsia="黑体"/>
          <w:sz w:val="20"/>
          <w:szCs w:val="20"/>
        </w:rPr>
      </w:pPr>
    </w:p>
    <w:p w14:paraId="7E2DCECA">
      <w:pPr>
        <w:spacing w:line="440" w:lineRule="exact"/>
        <w:rPr>
          <w:rFonts w:ascii="Times New Roman" w:hAnsi="Times New Roman" w:eastAsia="黑体"/>
          <w:sz w:val="20"/>
          <w:szCs w:val="20"/>
        </w:rPr>
      </w:pPr>
    </w:p>
    <w:p w14:paraId="4A51FD5A">
      <w:pPr>
        <w:spacing w:line="440" w:lineRule="exact"/>
        <w:rPr>
          <w:rFonts w:ascii="Times New Roman" w:hAnsi="Times New Roman" w:eastAsia="黑体"/>
          <w:sz w:val="20"/>
          <w:szCs w:val="20"/>
        </w:rPr>
      </w:pPr>
    </w:p>
    <w:p w14:paraId="47AE62B9">
      <w:pPr>
        <w:spacing w:line="440" w:lineRule="exact"/>
        <w:rPr>
          <w:rFonts w:ascii="Times New Roman" w:hAnsi="Times New Roman" w:eastAsia="黑体"/>
          <w:sz w:val="20"/>
          <w:szCs w:val="20"/>
        </w:rPr>
      </w:pPr>
    </w:p>
    <w:p w14:paraId="10C9028D">
      <w:pPr>
        <w:spacing w:line="440" w:lineRule="exact"/>
        <w:jc w:val="center"/>
        <w:rPr>
          <w:rFonts w:ascii="Times New Roman" w:hAnsi="Times New Roman" w:eastAsia="黑体"/>
          <w:sz w:val="28"/>
          <w:szCs w:val="28"/>
        </w:rPr>
      </w:pPr>
      <w:bookmarkStart w:id="162" w:name="_Toc5520_WPSOffice_Level2"/>
      <w:bookmarkStart w:id="163" w:name="_Toc25232_WPSOffice_Level2"/>
      <w:r>
        <w:rPr>
          <w:rFonts w:ascii="Times New Roman" w:hAnsi="Times New Roman" w:eastAsia="黑体"/>
          <w:sz w:val="28"/>
          <w:szCs w:val="28"/>
        </w:rPr>
        <w:t>供应商：</w:t>
      </w:r>
      <w:r>
        <w:rPr>
          <w:rFonts w:ascii="Times New Roman" w:hAnsi="Times New Roman" w:eastAsia="黑体"/>
          <w:sz w:val="28"/>
          <w:szCs w:val="28"/>
          <w:u w:val="single"/>
        </w:rPr>
        <w:t xml:space="preserve">            (全称、盖单位章)</w:t>
      </w:r>
      <w:bookmarkEnd w:id="162"/>
      <w:bookmarkEnd w:id="163"/>
    </w:p>
    <w:p w14:paraId="6E69FE71">
      <w:pPr>
        <w:spacing w:line="440" w:lineRule="exact"/>
        <w:ind w:firstLine="2158" w:firstLineChars="771"/>
        <w:rPr>
          <w:rFonts w:ascii="Times New Roman" w:hAnsi="Times New Roman" w:eastAsia="黑体"/>
          <w:sz w:val="28"/>
          <w:szCs w:val="28"/>
        </w:rPr>
      </w:pPr>
    </w:p>
    <w:p w14:paraId="2E3D8766">
      <w:pPr>
        <w:spacing w:line="440" w:lineRule="exact"/>
        <w:jc w:val="center"/>
        <w:rPr>
          <w:rFonts w:ascii="Times New Roman" w:hAnsi="Times New Roman" w:eastAsia="黑体"/>
          <w:sz w:val="28"/>
          <w:szCs w:val="28"/>
        </w:rPr>
      </w:pPr>
      <w:bookmarkStart w:id="164" w:name="_Toc31577_WPSOffice_Level2"/>
      <w:bookmarkStart w:id="165" w:name="_Toc20076_WPSOffice_Level2"/>
      <w:r>
        <w:rPr>
          <w:rFonts w:hint="eastAsia" w:ascii="Times New Roman" w:hAnsi="Times New Roman" w:eastAsia="黑体"/>
          <w:sz w:val="28"/>
          <w:szCs w:val="28"/>
          <w:u w:val="single"/>
        </w:rPr>
        <w:t xml:space="preserve">      </w:t>
      </w:r>
      <w:r>
        <w:rPr>
          <w:rFonts w:ascii="Times New Roman" w:hAnsi="Times New Roman" w:eastAsia="黑体"/>
          <w:sz w:val="28"/>
          <w:szCs w:val="28"/>
        </w:rPr>
        <w:t>年</w:t>
      </w:r>
      <w:r>
        <w:rPr>
          <w:rFonts w:hint="eastAsia" w:ascii="Times New Roman" w:hAnsi="Times New Roman" w:eastAsia="黑体"/>
          <w:sz w:val="28"/>
          <w:szCs w:val="28"/>
          <w:u w:val="single"/>
        </w:rPr>
        <w:t xml:space="preserve">    </w:t>
      </w:r>
      <w:r>
        <w:rPr>
          <w:rFonts w:ascii="Times New Roman" w:hAnsi="Times New Roman" w:eastAsia="黑体"/>
          <w:sz w:val="28"/>
          <w:szCs w:val="28"/>
        </w:rPr>
        <w:t>月</w:t>
      </w:r>
      <w:r>
        <w:rPr>
          <w:rFonts w:hint="eastAsia" w:ascii="Times New Roman" w:hAnsi="Times New Roman" w:eastAsia="黑体"/>
          <w:sz w:val="28"/>
          <w:szCs w:val="28"/>
          <w:u w:val="single"/>
        </w:rPr>
        <w:t xml:space="preserve">    </w:t>
      </w:r>
      <w:r>
        <w:rPr>
          <w:rFonts w:ascii="Times New Roman" w:hAnsi="Times New Roman" w:eastAsia="黑体"/>
          <w:sz w:val="28"/>
          <w:szCs w:val="28"/>
        </w:rPr>
        <w:t>日</w:t>
      </w:r>
      <w:bookmarkEnd w:id="164"/>
      <w:bookmarkEnd w:id="165"/>
    </w:p>
    <w:p w14:paraId="04CF31AD">
      <w:pPr>
        <w:pStyle w:val="2"/>
      </w:pPr>
      <w:bookmarkStart w:id="166" w:name="_Toc22351_WPSOffice_Level2"/>
      <w:bookmarkStart w:id="167" w:name="_Toc21974_WPSOffice_Level2"/>
      <w:r>
        <w:br w:type="page"/>
      </w:r>
    </w:p>
    <w:p w14:paraId="4652B9DA">
      <w:pPr>
        <w:spacing w:line="440" w:lineRule="exact"/>
        <w:jc w:val="center"/>
        <w:rPr>
          <w:rFonts w:ascii="Times New Roman" w:hAnsi="Times New Roman" w:eastAsia="黑体"/>
          <w:sz w:val="28"/>
          <w:szCs w:val="28"/>
        </w:rPr>
      </w:pPr>
      <w:r>
        <w:rPr>
          <w:rFonts w:ascii="Times New Roman" w:hAnsi="Times New Roman" w:eastAsia="黑体"/>
          <w:sz w:val="28"/>
          <w:szCs w:val="28"/>
        </w:rPr>
        <w:t>目     录</w:t>
      </w:r>
      <w:bookmarkEnd w:id="166"/>
      <w:bookmarkEnd w:id="167"/>
    </w:p>
    <w:p w14:paraId="5FCE0FF2">
      <w:pPr>
        <w:spacing w:line="440" w:lineRule="exact"/>
        <w:rPr>
          <w:rFonts w:ascii="Times New Roman" w:hAnsi="Times New Roman" w:eastAsia="黑体"/>
          <w:sz w:val="24"/>
        </w:rPr>
      </w:pPr>
    </w:p>
    <w:p w14:paraId="3CCCA1B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68" w:name="_Toc30529_WPSOffice_Level1"/>
      <w:bookmarkStart w:id="169" w:name="_Toc6353_WPSOffice_Level1"/>
      <w:bookmarkStart w:id="170" w:name="_Toc11424_WPSOffice_Level1"/>
      <w:bookmarkStart w:id="171" w:name="_Toc23368_WPSOffice_Level1"/>
      <w:bookmarkStart w:id="172" w:name="_Toc12670_WPSOffice_Level1"/>
      <w:r>
        <w:rPr>
          <w:rFonts w:ascii="Times New Roman" w:hAnsi="Times New Roman" w:eastAsia="黑体"/>
          <w:sz w:val="24"/>
        </w:rPr>
        <w:t>一、报价函</w:t>
      </w:r>
      <w:bookmarkEnd w:id="168"/>
      <w:bookmarkEnd w:id="169"/>
      <w:bookmarkEnd w:id="170"/>
      <w:bookmarkEnd w:id="171"/>
    </w:p>
    <w:p w14:paraId="0FE8CF4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73" w:name="_Toc31927_WPSOffice_Level1"/>
      <w:bookmarkStart w:id="174" w:name="_Toc21229_WPSOffice_Level1"/>
      <w:bookmarkStart w:id="175" w:name="_Toc32729_WPSOffice_Level1"/>
      <w:bookmarkStart w:id="176" w:name="_Toc5317_WPSOffice_Level1"/>
      <w:r>
        <w:rPr>
          <w:rFonts w:ascii="Times New Roman" w:hAnsi="Times New Roman" w:eastAsia="黑体"/>
          <w:sz w:val="24"/>
        </w:rPr>
        <w:t>二、法定代表人身份证明及授权委托书</w:t>
      </w:r>
      <w:bookmarkEnd w:id="173"/>
      <w:bookmarkEnd w:id="174"/>
      <w:bookmarkEnd w:id="175"/>
      <w:bookmarkEnd w:id="176"/>
    </w:p>
    <w:p w14:paraId="05A2E96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77" w:name="_Toc29085_WPSOffice_Level1"/>
      <w:bookmarkStart w:id="178" w:name="_Toc23356_WPSOffice_Level1"/>
      <w:bookmarkStart w:id="179" w:name="_Toc4728_WPSOffice_Level1"/>
      <w:bookmarkStart w:id="180" w:name="_Toc25965_WPSOffice_Level1"/>
      <w:r>
        <w:rPr>
          <w:rFonts w:hint="eastAsia" w:ascii="Times New Roman" w:hAnsi="Times New Roman" w:eastAsia="黑体"/>
          <w:sz w:val="24"/>
        </w:rPr>
        <w:t>三</w:t>
      </w:r>
      <w:r>
        <w:rPr>
          <w:rFonts w:ascii="Times New Roman" w:hAnsi="Times New Roman" w:eastAsia="黑体"/>
          <w:sz w:val="24"/>
        </w:rPr>
        <w:t>、</w:t>
      </w:r>
      <w:bookmarkEnd w:id="177"/>
      <w:bookmarkEnd w:id="178"/>
      <w:bookmarkEnd w:id="179"/>
      <w:bookmarkEnd w:id="180"/>
      <w:r>
        <w:rPr>
          <w:rFonts w:hint="eastAsia" w:ascii="Times New Roman" w:hAnsi="Times New Roman" w:eastAsia="黑体"/>
          <w:sz w:val="24"/>
        </w:rPr>
        <w:t>报价清单</w:t>
      </w:r>
    </w:p>
    <w:p w14:paraId="4D4B04F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81" w:name="_Toc7453_WPSOffice_Level1"/>
      <w:bookmarkStart w:id="182" w:name="_Toc10608_WPSOffice_Level1"/>
      <w:bookmarkStart w:id="183" w:name="_Toc23744_WPSOffice_Level1"/>
      <w:bookmarkStart w:id="184" w:name="_Toc18964_WPSOffice_Level1"/>
      <w:r>
        <w:rPr>
          <w:rFonts w:hint="eastAsia" w:ascii="Times New Roman" w:hAnsi="Times New Roman" w:eastAsia="黑体"/>
          <w:sz w:val="24"/>
        </w:rPr>
        <w:t>四</w:t>
      </w:r>
      <w:r>
        <w:rPr>
          <w:rFonts w:ascii="Times New Roman" w:hAnsi="Times New Roman" w:eastAsia="黑体"/>
          <w:sz w:val="24"/>
        </w:rPr>
        <w:t>、</w:t>
      </w:r>
      <w:bookmarkEnd w:id="181"/>
      <w:bookmarkEnd w:id="182"/>
      <w:bookmarkEnd w:id="183"/>
      <w:bookmarkEnd w:id="184"/>
      <w:r>
        <w:rPr>
          <w:rFonts w:hint="eastAsia" w:ascii="Times New Roman" w:hAnsi="Times New Roman" w:eastAsia="黑体"/>
          <w:sz w:val="24"/>
        </w:rPr>
        <w:t>供应商基本情况</w:t>
      </w:r>
    </w:p>
    <w:p w14:paraId="3C0BC6D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sz w:val="24"/>
        </w:rPr>
      </w:pPr>
      <w:bookmarkStart w:id="185" w:name="_Toc23751_WPSOffice_Level1"/>
      <w:bookmarkStart w:id="186" w:name="_Toc9006_WPSOffice_Level1"/>
      <w:bookmarkStart w:id="187" w:name="_Toc1578_WPSOffice_Level1"/>
      <w:bookmarkStart w:id="188" w:name="_Toc19601_WPSOffice_Level1"/>
      <w:r>
        <w:rPr>
          <w:rFonts w:hint="eastAsia" w:ascii="Times New Roman" w:hAnsi="Times New Roman" w:eastAsia="黑体"/>
          <w:sz w:val="24"/>
        </w:rPr>
        <w:t>五、</w:t>
      </w:r>
      <w:bookmarkEnd w:id="185"/>
      <w:bookmarkEnd w:id="186"/>
      <w:bookmarkEnd w:id="187"/>
      <w:bookmarkEnd w:id="188"/>
      <w:r>
        <w:rPr>
          <w:rFonts w:hint="eastAsia" w:ascii="Times New Roman" w:hAnsi="Times New Roman" w:eastAsia="黑体"/>
          <w:sz w:val="24"/>
        </w:rPr>
        <w:t>设备及人员基本情况</w:t>
      </w:r>
    </w:p>
    <w:p w14:paraId="6018A71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imes New Roman" w:hAnsi="Times New Roman" w:eastAsia="黑体"/>
          <w:b/>
          <w:bCs/>
          <w:sz w:val="24"/>
        </w:rPr>
      </w:pPr>
      <w:bookmarkStart w:id="189" w:name="_Toc32220_WPSOffice_Level1"/>
      <w:bookmarkStart w:id="190" w:name="_Toc20930_WPSOffice_Level1"/>
      <w:bookmarkStart w:id="191" w:name="_Toc12459_WPSOffice_Level1"/>
      <w:bookmarkStart w:id="192" w:name="_Toc24262_WPSOffice_Level1"/>
      <w:r>
        <w:rPr>
          <w:rFonts w:hint="eastAsia" w:ascii="Times New Roman" w:hAnsi="Times New Roman" w:eastAsia="黑体"/>
          <w:b/>
          <w:bCs/>
          <w:sz w:val="24"/>
        </w:rPr>
        <w:t>六</w:t>
      </w:r>
      <w:bookmarkEnd w:id="189"/>
      <w:bookmarkEnd w:id="190"/>
      <w:bookmarkEnd w:id="191"/>
      <w:bookmarkEnd w:id="192"/>
      <w:bookmarkStart w:id="193" w:name="_Toc32648_WPSOffice_Level1"/>
      <w:bookmarkStart w:id="194" w:name="_Toc27403_WPSOffice_Level1"/>
      <w:bookmarkStart w:id="195" w:name="_Toc30273_WPSOffice_Level1"/>
      <w:bookmarkStart w:id="196" w:name="_Toc25804_WPSOffice_Level1"/>
      <w:r>
        <w:rPr>
          <w:rFonts w:ascii="Times New Roman" w:hAnsi="Times New Roman" w:eastAsia="黑体"/>
          <w:b/>
          <w:bCs/>
          <w:sz w:val="24"/>
        </w:rPr>
        <w:t>、</w:t>
      </w:r>
      <w:bookmarkEnd w:id="193"/>
      <w:bookmarkEnd w:id="194"/>
      <w:bookmarkEnd w:id="195"/>
      <w:bookmarkEnd w:id="196"/>
      <w:r>
        <w:rPr>
          <w:rFonts w:hint="eastAsia" w:ascii="宋体" w:hAnsi="宋体" w:eastAsia="宋体" w:cs="宋体"/>
          <w:b/>
          <w:bCs/>
          <w:sz w:val="24"/>
        </w:rPr>
        <w:t>近年类似业绩情况</w:t>
      </w:r>
    </w:p>
    <w:p w14:paraId="5398CC1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imes New Roman" w:hAnsi="Times New Roman" w:eastAsia="黑体"/>
          <w:b/>
          <w:bCs/>
          <w:sz w:val="24"/>
        </w:rPr>
      </w:pPr>
      <w:bookmarkStart w:id="197" w:name="_Toc16988_WPSOffice_Level1"/>
      <w:bookmarkStart w:id="198" w:name="_Toc5885_WPSOffice_Level1"/>
      <w:r>
        <w:rPr>
          <w:rFonts w:hint="eastAsia" w:ascii="Times New Roman" w:hAnsi="Times New Roman" w:eastAsia="黑体"/>
          <w:b/>
          <w:bCs/>
          <w:sz w:val="24"/>
        </w:rPr>
        <w:t>七、</w:t>
      </w:r>
      <w:bookmarkEnd w:id="172"/>
      <w:bookmarkEnd w:id="197"/>
      <w:bookmarkEnd w:id="198"/>
      <w:r>
        <w:rPr>
          <w:rFonts w:hint="eastAsia" w:ascii="Times New Roman" w:hAnsi="Times New Roman" w:eastAsia="黑体"/>
          <w:b/>
          <w:bCs/>
          <w:sz w:val="24"/>
        </w:rPr>
        <w:t>信誉情况</w:t>
      </w:r>
    </w:p>
    <w:p w14:paraId="142B59E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八、承诺函</w:t>
      </w:r>
    </w:p>
    <w:p w14:paraId="7C2863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九、其他材料</w:t>
      </w:r>
    </w:p>
    <w:p w14:paraId="5F3ED1AB">
      <w:pPr>
        <w:spacing w:line="440" w:lineRule="exact"/>
        <w:ind w:left="1619" w:leftChars="771"/>
        <w:rPr>
          <w:rFonts w:ascii="Times New Roman" w:hAnsi="Times New Roman" w:eastAsia="黑体"/>
          <w:sz w:val="24"/>
        </w:rPr>
      </w:pPr>
    </w:p>
    <w:p w14:paraId="5A768A9E">
      <w:pPr>
        <w:spacing w:line="440" w:lineRule="exact"/>
        <w:ind w:left="1619" w:leftChars="771"/>
        <w:rPr>
          <w:rFonts w:ascii="Times New Roman" w:hAnsi="Times New Roman" w:eastAsia="黑体"/>
          <w:sz w:val="24"/>
        </w:rPr>
      </w:pPr>
    </w:p>
    <w:p w14:paraId="1E5AA74C">
      <w:pPr>
        <w:spacing w:line="440" w:lineRule="exact"/>
        <w:jc w:val="center"/>
        <w:outlineLvl w:val="0"/>
        <w:rPr>
          <w:rFonts w:ascii="Times New Roman" w:hAnsi="Times New Roman" w:eastAsia="黑体"/>
          <w:sz w:val="28"/>
          <w:szCs w:val="28"/>
        </w:rPr>
      </w:pPr>
      <w:r>
        <w:rPr>
          <w:rFonts w:ascii="Times New Roman" w:hAnsi="Times New Roman" w:eastAsia="黑体"/>
          <w:sz w:val="20"/>
          <w:szCs w:val="20"/>
        </w:rPr>
        <w:br w:type="page"/>
      </w:r>
      <w:bookmarkStart w:id="199" w:name="_Toc18312_WPSOffice_Level1"/>
      <w:bookmarkStart w:id="200" w:name="_Toc30031_WPSOffice_Level1"/>
      <w:bookmarkStart w:id="201" w:name="_Toc1687_WPSOffice_Level1"/>
      <w:bookmarkStart w:id="202" w:name="_Toc25394_WPSOffice_Level1"/>
      <w:bookmarkStart w:id="203" w:name="_Toc19346"/>
      <w:bookmarkStart w:id="204" w:name="_Toc2765_WPSOffice_Level1"/>
      <w:r>
        <w:rPr>
          <w:rFonts w:ascii="Times New Roman" w:hAnsi="Times New Roman" w:eastAsia="黑体"/>
          <w:sz w:val="28"/>
          <w:szCs w:val="28"/>
        </w:rPr>
        <w:t>一、报价函</w:t>
      </w:r>
      <w:bookmarkEnd w:id="199"/>
      <w:bookmarkEnd w:id="200"/>
      <w:bookmarkEnd w:id="201"/>
      <w:bookmarkEnd w:id="202"/>
      <w:bookmarkEnd w:id="203"/>
      <w:bookmarkEnd w:id="204"/>
    </w:p>
    <w:p w14:paraId="3A0A421A">
      <w:pPr>
        <w:spacing w:line="440" w:lineRule="exact"/>
        <w:rPr>
          <w:rFonts w:hint="eastAsia" w:ascii="Times New Roman" w:hAnsi="Times New Roman"/>
          <w:sz w:val="24"/>
          <w:u w:val="single"/>
        </w:rPr>
      </w:pPr>
      <w:r>
        <w:rPr>
          <w:rFonts w:ascii="Times New Roman" w:hAnsi="Times New Roman"/>
          <w:sz w:val="24"/>
        </w:rPr>
        <w:t>(采购人名称)：</w:t>
      </w:r>
      <w:r>
        <w:rPr>
          <w:rFonts w:hint="eastAsia" w:ascii="Times New Roman" w:hAnsi="Times New Roman"/>
          <w:sz w:val="24"/>
          <w:u w:val="single"/>
        </w:rPr>
        <w:t xml:space="preserve">               </w:t>
      </w:r>
    </w:p>
    <w:p w14:paraId="607761AC">
      <w:pPr>
        <w:spacing w:line="400" w:lineRule="exact"/>
        <w:ind w:firstLine="480" w:firstLineChars="200"/>
        <w:rPr>
          <w:rFonts w:ascii="Times New Roman" w:hAnsi="Times New Roman" w:eastAsia="宋体" w:cs="Times New Roman"/>
          <w:sz w:val="24"/>
        </w:rPr>
      </w:pPr>
      <w:r>
        <w:rPr>
          <w:rFonts w:ascii="Times New Roman" w:hAnsi="Times New Roman"/>
          <w:sz w:val="24"/>
        </w:rPr>
        <w:t>1．我方已仔细研究了</w:t>
      </w:r>
      <w:r>
        <w:rPr>
          <w:rFonts w:ascii="Times New Roman" w:hAnsi="Times New Roman"/>
          <w:sz w:val="24"/>
          <w:u w:val="single"/>
        </w:rPr>
        <w:t xml:space="preserve">      (项目名称)     </w:t>
      </w:r>
      <w:r>
        <w:rPr>
          <w:rFonts w:ascii="Times New Roman" w:hAnsi="Times New Roman"/>
          <w:sz w:val="24"/>
        </w:rPr>
        <w:t>合同包询比文件的全部内容，</w:t>
      </w:r>
      <w:r>
        <w:rPr>
          <w:rFonts w:hint="eastAsia" w:ascii="Times New Roman" w:hAnsi="Times New Roman"/>
          <w:sz w:val="24"/>
        </w:rPr>
        <w:t>在充分考虑到各方面风险后，愿意以综合单价的限价进行同比例报价，报价比例为</w:t>
      </w:r>
      <w:r>
        <w:rPr>
          <w:rFonts w:ascii="Times New Roman" w:hAnsi="Times New Roman"/>
          <w:sz w:val="24"/>
          <w:u w:val="single"/>
        </w:rPr>
        <w:t xml:space="preserve">      % </w:t>
      </w:r>
      <w:r>
        <w:rPr>
          <w:rFonts w:hint="eastAsia" w:ascii="Times New Roman" w:hAnsi="Times New Roman"/>
          <w:sz w:val="24"/>
        </w:rPr>
        <w:t>，按照采购文件的各项要求</w:t>
      </w:r>
      <w:r>
        <w:rPr>
          <w:rFonts w:ascii="Times New Roman" w:hAnsi="Times New Roman"/>
          <w:sz w:val="24"/>
        </w:rPr>
        <w:t>，</w:t>
      </w:r>
      <w:r>
        <w:rPr>
          <w:rFonts w:hint="eastAsia" w:ascii="Times New Roman" w:hAnsi="Times New Roman"/>
          <w:sz w:val="24"/>
        </w:rPr>
        <w:t>服务期</w:t>
      </w:r>
      <w:r>
        <w:rPr>
          <w:rFonts w:ascii="Times New Roman" w:hAnsi="Times New Roman"/>
          <w:sz w:val="24"/>
          <w:u w:val="single"/>
        </w:rPr>
        <w:t xml:space="preserve">           </w:t>
      </w:r>
      <w:r>
        <w:rPr>
          <w:rFonts w:ascii="Times New Roman" w:hAnsi="Times New Roman"/>
          <w:sz w:val="24"/>
        </w:rPr>
        <w:t>，按合同约定实施和完成相关服务，</w:t>
      </w:r>
      <w:r>
        <w:rPr>
          <w:rFonts w:ascii="Times New Roman" w:hAnsi="Times New Roman" w:eastAsia="宋体" w:cs="Times New Roman"/>
          <w:sz w:val="24"/>
        </w:rPr>
        <w:t>质量目标达到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满足本次询比文件中的技术要求</w:t>
      </w:r>
      <w:r>
        <w:rPr>
          <w:rFonts w:ascii="Times New Roman" w:hAnsi="Times New Roman" w:eastAsia="宋体" w:cs="Times New Roman"/>
          <w:sz w:val="24"/>
          <w:u w:val="single"/>
        </w:rPr>
        <w:t xml:space="preserve"> </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安全目标</w:t>
      </w:r>
      <w:r>
        <w:rPr>
          <w:rFonts w:ascii="Times New Roman" w:hAnsi="Times New Roman" w:eastAsia="宋体" w:cs="Times New Roman"/>
          <w:sz w:val="24"/>
        </w:rPr>
        <w:t>达到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安全无事故</w:t>
      </w:r>
      <w:r>
        <w:rPr>
          <w:rFonts w:ascii="Times New Roman" w:hAnsi="Times New Roman" w:eastAsia="宋体" w:cs="Times New Roman"/>
          <w:sz w:val="24"/>
        </w:rPr>
        <w:t xml:space="preserve"> 。</w:t>
      </w:r>
    </w:p>
    <w:p w14:paraId="1589DAE7">
      <w:pPr>
        <w:spacing w:line="400" w:lineRule="exact"/>
        <w:ind w:firstLine="480" w:firstLineChars="200"/>
        <w:rPr>
          <w:rFonts w:ascii="Times New Roman" w:hAnsi="Times New Roman"/>
          <w:sz w:val="24"/>
        </w:rPr>
      </w:pPr>
      <w:r>
        <w:rPr>
          <w:rFonts w:ascii="Times New Roman" w:hAnsi="Times New Roman"/>
          <w:sz w:val="24"/>
        </w:rPr>
        <w:t>2．我方承诺在响应有效期内不修改、撤销响应文件。</w:t>
      </w:r>
    </w:p>
    <w:p w14:paraId="40FCDF4E">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6B2376F6">
      <w:pPr>
        <w:spacing w:line="400" w:lineRule="exact"/>
        <w:ind w:firstLine="480" w:firstLineChars="200"/>
        <w:rPr>
          <w:rFonts w:ascii="Times New Roman" w:hAnsi="Times New Roman"/>
          <w:sz w:val="24"/>
        </w:rPr>
      </w:pPr>
      <w:r>
        <w:rPr>
          <w:rFonts w:hint="eastAsia" w:ascii="Times New Roman" w:hAnsi="Times New Roman"/>
          <w:sz w:val="24"/>
          <w:lang w:val="en-US" w:eastAsia="zh-CN"/>
        </w:rPr>
        <w:t>4</w:t>
      </w:r>
      <w:r>
        <w:rPr>
          <w:rFonts w:ascii="Times New Roman" w:hAnsi="Times New Roman"/>
          <w:sz w:val="24"/>
        </w:rPr>
        <w:t>．如我方成交：</w:t>
      </w:r>
    </w:p>
    <w:p w14:paraId="33BA7DE0">
      <w:pPr>
        <w:spacing w:line="400" w:lineRule="exact"/>
        <w:ind w:firstLine="480" w:firstLineChars="200"/>
        <w:rPr>
          <w:rFonts w:ascii="Times New Roman" w:hAnsi="Times New Roman"/>
          <w:sz w:val="24"/>
        </w:rPr>
      </w:pPr>
      <w:r>
        <w:rPr>
          <w:rFonts w:ascii="Times New Roman" w:hAnsi="Times New Roman"/>
          <w:sz w:val="24"/>
        </w:rPr>
        <w:t>(1)我方承诺在收到成交通知书后，在成交通知书规定的期限内与你方签订合同。</w:t>
      </w:r>
    </w:p>
    <w:p w14:paraId="437BD4FE">
      <w:pPr>
        <w:spacing w:line="400" w:lineRule="exact"/>
        <w:ind w:firstLine="480" w:firstLineChars="200"/>
        <w:rPr>
          <w:rFonts w:ascii="Times New Roman" w:hAnsi="Times New Roman"/>
          <w:sz w:val="24"/>
        </w:rPr>
      </w:pPr>
      <w:r>
        <w:rPr>
          <w:rFonts w:ascii="Times New Roman" w:hAnsi="Times New Roman"/>
          <w:sz w:val="24"/>
        </w:rPr>
        <w:t>(2)我方承诺按照询比文件规定向你方递交履约担保。</w:t>
      </w:r>
    </w:p>
    <w:p w14:paraId="389CC89B">
      <w:pPr>
        <w:spacing w:line="400" w:lineRule="exact"/>
        <w:ind w:firstLine="480" w:firstLineChars="200"/>
        <w:rPr>
          <w:rFonts w:ascii="Times New Roman" w:hAnsi="Times New Roman"/>
          <w:sz w:val="24"/>
        </w:rPr>
      </w:pPr>
      <w:r>
        <w:rPr>
          <w:rFonts w:ascii="Times New Roman" w:hAnsi="Times New Roman"/>
          <w:sz w:val="24"/>
        </w:rPr>
        <w:t>(3)我方承诺在合同约定的期限内完成全部合同任务。</w:t>
      </w:r>
    </w:p>
    <w:p w14:paraId="293185F0">
      <w:pPr>
        <w:spacing w:line="400" w:lineRule="exact"/>
        <w:ind w:firstLine="480" w:firstLineChars="200"/>
        <w:rPr>
          <w:rFonts w:ascii="Times New Roman" w:hAnsi="Times New Roman"/>
          <w:sz w:val="24"/>
        </w:rPr>
      </w:pPr>
      <w:r>
        <w:rPr>
          <w:rFonts w:hint="eastAsia" w:ascii="Times New Roman" w:hAnsi="Times New Roman"/>
          <w:sz w:val="24"/>
          <w:lang w:val="en-US" w:eastAsia="zh-CN"/>
        </w:rPr>
        <w:t>5</w:t>
      </w:r>
      <w:r>
        <w:rPr>
          <w:rFonts w:ascii="Times New Roman" w:hAnsi="Times New Roman"/>
          <w:sz w:val="24"/>
        </w:rPr>
        <w:t>．我方在此声明，所递交的响应文件及有关资料内容完整、真实和准确。</w:t>
      </w:r>
    </w:p>
    <w:p w14:paraId="168F017A">
      <w:pPr>
        <w:spacing w:line="400" w:lineRule="exact"/>
        <w:ind w:firstLine="480" w:firstLineChars="200"/>
        <w:rPr>
          <w:rFonts w:ascii="Times New Roman" w:hAnsi="Times New Roman"/>
          <w:sz w:val="24"/>
        </w:rPr>
      </w:pPr>
      <w:r>
        <w:rPr>
          <w:rFonts w:hint="eastAsia" w:ascii="Times New Roman" w:hAnsi="Times New Roman"/>
          <w:sz w:val="24"/>
          <w:lang w:val="en-US" w:eastAsia="zh-CN"/>
        </w:rPr>
        <w:t>6</w:t>
      </w:r>
      <w:r>
        <w:rPr>
          <w:rFonts w:ascii="Times New Roman" w:hAnsi="Times New Roman"/>
          <w:sz w:val="24"/>
        </w:rPr>
        <w:t>．在合同协议书正式签署生效之前，本报价函连同你方的成交通知书将构成我们双方之间共同遵守的文件，对双方具有约束力。</w:t>
      </w:r>
    </w:p>
    <w:p w14:paraId="69EE639B">
      <w:pPr>
        <w:spacing w:line="400" w:lineRule="exact"/>
        <w:ind w:firstLine="480" w:firstLineChars="200"/>
        <w:rPr>
          <w:rFonts w:ascii="Times New Roman" w:hAnsi="Times New Roman"/>
          <w:sz w:val="24"/>
        </w:rPr>
      </w:pPr>
      <w:r>
        <w:rPr>
          <w:rFonts w:hint="eastAsia" w:ascii="Times New Roman" w:hAnsi="Times New Roman"/>
          <w:sz w:val="24"/>
          <w:lang w:val="en-US" w:eastAsia="zh-CN"/>
        </w:rPr>
        <w:t>7</w:t>
      </w:r>
      <w:r>
        <w:rPr>
          <w:rFonts w:ascii="Times New Roman" w:hAnsi="Times New Roman"/>
          <w:sz w:val="24"/>
        </w:rPr>
        <w:t>．我方理解，你方不一定</w:t>
      </w:r>
      <w:r>
        <w:rPr>
          <w:rFonts w:hint="eastAsia" w:ascii="Times New Roman" w:hAnsi="Times New Roman"/>
          <w:sz w:val="24"/>
        </w:rPr>
        <w:t>接受</w:t>
      </w:r>
      <w:r>
        <w:rPr>
          <w:rFonts w:ascii="Times New Roman" w:hAnsi="Times New Roman"/>
          <w:sz w:val="24"/>
        </w:rPr>
        <w:t>任何报价。同时也理解，你方不负担我方的任何报价费用。</w:t>
      </w:r>
    </w:p>
    <w:p w14:paraId="0C58EC3C">
      <w:pPr>
        <w:spacing w:line="400" w:lineRule="exact"/>
        <w:jc w:val="center"/>
        <w:rPr>
          <w:rFonts w:hint="eastAsia" w:ascii="Times New Roman" w:hAnsi="Times New Roman"/>
          <w:sz w:val="24"/>
        </w:rPr>
      </w:pPr>
      <w:r>
        <w:rPr>
          <w:rFonts w:hint="eastAsia" w:ascii="Times New Roman" w:hAnsi="Times New Roman"/>
          <w:sz w:val="24"/>
        </w:rPr>
        <w:t xml:space="preserve">                                    </w:t>
      </w:r>
    </w:p>
    <w:p w14:paraId="4E04CEBE">
      <w:pPr>
        <w:spacing w:line="400" w:lineRule="exact"/>
        <w:jc w:val="center"/>
        <w:rPr>
          <w:rFonts w:hint="eastAsia" w:ascii="Times New Roman" w:hAnsi="Times New Roman"/>
          <w:sz w:val="24"/>
        </w:rPr>
      </w:pPr>
      <w:r>
        <w:rPr>
          <w:rFonts w:hint="eastAsia" w:ascii="Times New Roman" w:hAnsi="Times New Roman"/>
          <w:sz w:val="24"/>
        </w:rPr>
        <w:t xml:space="preserve">                                    </w:t>
      </w:r>
    </w:p>
    <w:p w14:paraId="63F06031">
      <w:pPr>
        <w:rPr>
          <w:rFonts w:ascii="Times New Roman" w:hAnsi="Times New Roman"/>
          <w:sz w:val="24"/>
        </w:rPr>
      </w:pPr>
      <w:r>
        <w:rPr>
          <w:rFonts w:hint="eastAsia" w:ascii="Times New Roman" w:hAnsi="Times New Roman"/>
          <w:sz w:val="24"/>
        </w:rPr>
        <w:t xml:space="preserve">                                     </w:t>
      </w:r>
      <w:r>
        <w:rPr>
          <w:rFonts w:ascii="Times New Roman" w:hAnsi="Times New Roman"/>
          <w:sz w:val="24"/>
        </w:rPr>
        <w:t>供应商：</w:t>
      </w:r>
      <w:r>
        <w:rPr>
          <w:rFonts w:hint="eastAsia" w:ascii="Times New Roman" w:hAnsi="Times New Roman"/>
          <w:sz w:val="24"/>
          <w:u w:val="single"/>
        </w:rPr>
        <w:t xml:space="preserve">                         </w:t>
      </w:r>
      <w:r>
        <w:rPr>
          <w:rFonts w:ascii="Times New Roman" w:hAnsi="Times New Roman"/>
          <w:sz w:val="24"/>
        </w:rPr>
        <w:t>(盖单位章)</w:t>
      </w:r>
    </w:p>
    <w:p w14:paraId="735347C9">
      <w:pPr>
        <w:pStyle w:val="2"/>
      </w:pPr>
    </w:p>
    <w:p w14:paraId="3B97568B">
      <w:pPr>
        <w:rPr>
          <w:rFonts w:ascii="Times New Roman" w:hAnsi="Times New Roman"/>
          <w:sz w:val="24"/>
        </w:rPr>
      </w:pPr>
      <w:r>
        <w:rPr>
          <w:rFonts w:hint="eastAsia" w:ascii="Times New Roman" w:hAnsi="Times New Roman"/>
          <w:sz w:val="24"/>
        </w:rPr>
        <w:t xml:space="preserve">                                     </w:t>
      </w:r>
      <w:r>
        <w:rPr>
          <w:rFonts w:ascii="Times New Roman" w:hAnsi="Times New Roman"/>
          <w:sz w:val="24"/>
        </w:rPr>
        <w:t>法定代表人</w:t>
      </w:r>
      <w:r>
        <w:rPr>
          <w:rFonts w:hint="eastAsia" w:ascii="Times New Roman" w:hAnsi="Times New Roman"/>
          <w:sz w:val="24"/>
        </w:rPr>
        <w:t>或委托代理人</w:t>
      </w:r>
      <w:r>
        <w:rPr>
          <w:rFonts w:ascii="Times New Roman" w:hAnsi="Times New Roman"/>
          <w:sz w:val="24"/>
        </w:rPr>
        <w:t>：</w:t>
      </w:r>
      <w:r>
        <w:rPr>
          <w:rFonts w:hint="eastAsia"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5C60369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rPr>
      </w:pPr>
    </w:p>
    <w:p w14:paraId="154F83E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u w:val="single"/>
        </w:rPr>
      </w:pPr>
      <w:r>
        <w:rPr>
          <w:rFonts w:ascii="Times New Roman" w:hAnsi="Times New Roman"/>
          <w:sz w:val="24"/>
        </w:rPr>
        <w:t>地址：</w:t>
      </w:r>
      <w:r>
        <w:rPr>
          <w:rFonts w:hint="eastAsia" w:ascii="Times New Roman" w:hAnsi="Times New Roman"/>
          <w:sz w:val="24"/>
          <w:u w:val="single"/>
        </w:rPr>
        <w:t xml:space="preserve">                                     </w:t>
      </w:r>
    </w:p>
    <w:p w14:paraId="26DAA55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rPr>
      </w:pPr>
    </w:p>
    <w:p w14:paraId="545CE95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u w:val="single"/>
        </w:rPr>
      </w:pPr>
      <w:r>
        <w:rPr>
          <w:rFonts w:ascii="Times New Roman" w:hAnsi="Times New Roman"/>
          <w:sz w:val="24"/>
        </w:rPr>
        <w:t>电话：</w:t>
      </w:r>
      <w:r>
        <w:rPr>
          <w:rFonts w:hint="eastAsia" w:ascii="Times New Roman" w:hAnsi="Times New Roman"/>
          <w:sz w:val="24"/>
          <w:u w:val="single"/>
        </w:rPr>
        <w:t xml:space="preserve">                                     </w:t>
      </w:r>
    </w:p>
    <w:p w14:paraId="53462D0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sz w:val="24"/>
        </w:rPr>
      </w:pPr>
    </w:p>
    <w:p w14:paraId="79BC9FB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u w:val="single"/>
        </w:rPr>
      </w:pPr>
      <w:r>
        <w:rPr>
          <w:rFonts w:hint="eastAsia" w:ascii="Times New Roman" w:hAnsi="Times New Roman"/>
          <w:sz w:val="24"/>
        </w:rPr>
        <w:t xml:space="preserve">    电子邮箱</w:t>
      </w:r>
      <w:r>
        <w:rPr>
          <w:rFonts w:ascii="Times New Roman" w:hAnsi="Times New Roman"/>
          <w:sz w:val="24"/>
        </w:rPr>
        <w:t>：</w:t>
      </w:r>
      <w:r>
        <w:rPr>
          <w:rFonts w:hint="eastAsia" w:ascii="Times New Roman" w:hAnsi="Times New Roman"/>
          <w:sz w:val="24"/>
          <w:u w:val="single"/>
        </w:rPr>
        <w:t xml:space="preserve">                                 </w:t>
      </w:r>
    </w:p>
    <w:p w14:paraId="24A5E33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sz w:val="24"/>
        </w:rPr>
      </w:pPr>
    </w:p>
    <w:p w14:paraId="1022A8CE">
      <w:pPr>
        <w:bidi w:val="0"/>
        <w:rPr>
          <w:rFonts w:ascii="Times New Roman" w:hAnsi="Times New Roman"/>
          <w:sz w:val="24"/>
        </w:rPr>
      </w:pPr>
      <w:r>
        <w:rPr>
          <w:rFonts w:hint="eastAsia" w:ascii="Times New Roman" w:hAnsi="Times New Roman"/>
          <w:sz w:val="24"/>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w:t>
      </w:r>
    </w:p>
    <w:p w14:paraId="53B5E8C3">
      <w:pPr>
        <w:jc w:val="center"/>
        <w:rPr>
          <w:rFonts w:ascii="Times New Roman" w:hAnsi="Times New Roman" w:eastAsia="黑体"/>
          <w:sz w:val="20"/>
          <w:szCs w:val="20"/>
        </w:rPr>
      </w:pPr>
      <w:r>
        <w:rPr>
          <w:rFonts w:ascii="Times New Roman" w:hAnsi="Times New Roman"/>
          <w:sz w:val="24"/>
        </w:rPr>
        <w:br w:type="page"/>
      </w:r>
    </w:p>
    <w:p w14:paraId="7710D924">
      <w:pPr>
        <w:spacing w:line="440" w:lineRule="exact"/>
        <w:jc w:val="center"/>
        <w:outlineLvl w:val="0"/>
        <w:rPr>
          <w:rFonts w:ascii="Times New Roman" w:hAnsi="Times New Roman" w:eastAsia="黑体"/>
          <w:sz w:val="28"/>
          <w:szCs w:val="28"/>
        </w:rPr>
      </w:pPr>
      <w:bookmarkStart w:id="205" w:name="_Toc8695_WPSOffice_Level1"/>
      <w:bookmarkStart w:id="206" w:name="_Toc5102"/>
      <w:bookmarkStart w:id="207" w:name="_Toc18668_WPSOffice_Level1"/>
      <w:bookmarkStart w:id="208" w:name="_Toc16271_WPSOffice_Level1"/>
      <w:bookmarkStart w:id="209" w:name="_Toc32350_WPSOffice_Level1"/>
      <w:bookmarkStart w:id="210" w:name="_Toc14563_WPSOffice_Level1"/>
      <w:r>
        <w:rPr>
          <w:rFonts w:ascii="Times New Roman" w:hAnsi="Times New Roman" w:eastAsia="黑体"/>
          <w:sz w:val="28"/>
          <w:szCs w:val="28"/>
        </w:rPr>
        <w:t>二、法定代表人身份证明及授权委托书</w:t>
      </w:r>
      <w:bookmarkEnd w:id="205"/>
      <w:bookmarkEnd w:id="206"/>
      <w:bookmarkEnd w:id="207"/>
      <w:bookmarkEnd w:id="208"/>
      <w:bookmarkEnd w:id="209"/>
      <w:bookmarkEnd w:id="210"/>
    </w:p>
    <w:p w14:paraId="36702C63">
      <w:pPr>
        <w:spacing w:line="440" w:lineRule="exact"/>
        <w:rPr>
          <w:rFonts w:ascii="Times New Roman" w:hAnsi="Times New Roman"/>
          <w:sz w:val="20"/>
          <w:szCs w:val="20"/>
        </w:rPr>
      </w:pPr>
    </w:p>
    <w:p w14:paraId="792D6F53">
      <w:pPr>
        <w:spacing w:line="440" w:lineRule="exact"/>
        <w:jc w:val="center"/>
        <w:outlineLvl w:val="1"/>
        <w:rPr>
          <w:rFonts w:ascii="Times New Roman" w:hAnsi="Times New Roman"/>
          <w:sz w:val="28"/>
          <w:szCs w:val="28"/>
        </w:rPr>
      </w:pPr>
      <w:bookmarkStart w:id="211" w:name="_Toc5153_WPSOffice_Level2"/>
      <w:bookmarkStart w:id="212" w:name="_Toc20803_WPSOffice_Level2"/>
      <w:r>
        <w:rPr>
          <w:rFonts w:ascii="Times New Roman" w:hAnsi="Times New Roman" w:eastAsia="黑体"/>
          <w:bCs/>
          <w:sz w:val="28"/>
          <w:szCs w:val="28"/>
        </w:rPr>
        <w:t>2-1 法定代表人身份证明</w:t>
      </w:r>
      <w:bookmarkEnd w:id="211"/>
      <w:bookmarkEnd w:id="212"/>
    </w:p>
    <w:p w14:paraId="0338B52D">
      <w:pPr>
        <w:spacing w:line="440" w:lineRule="exact"/>
        <w:rPr>
          <w:rFonts w:ascii="Times New Roman" w:hAnsi="Times New Roman"/>
          <w:sz w:val="20"/>
          <w:szCs w:val="20"/>
        </w:rPr>
      </w:pPr>
    </w:p>
    <w:p w14:paraId="0073FF48">
      <w:pPr>
        <w:spacing w:line="440" w:lineRule="exac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ascii="Times New Roman" w:hAnsi="Times New Roman"/>
          <w:sz w:val="24"/>
        </w:rPr>
        <w:t xml:space="preserve"> </w:t>
      </w:r>
    </w:p>
    <w:p w14:paraId="3D130E91">
      <w:pPr>
        <w:spacing w:line="440" w:lineRule="exact"/>
        <w:rPr>
          <w:rFonts w:ascii="Times New Roman" w:hAnsi="Times New Roman"/>
          <w:sz w:val="24"/>
        </w:rPr>
      </w:pPr>
      <w:r>
        <w:rPr>
          <w:rFonts w:ascii="Times New Roman" w:hAnsi="Times New Roman"/>
          <w:sz w:val="24"/>
        </w:rPr>
        <w:t>单位性质：</w:t>
      </w:r>
      <w:r>
        <w:rPr>
          <w:rFonts w:ascii="Times New Roman" w:hAnsi="Times New Roman"/>
          <w:sz w:val="24"/>
          <w:u w:val="single"/>
        </w:rPr>
        <w:t xml:space="preserve">                               </w:t>
      </w:r>
      <w:r>
        <w:rPr>
          <w:rFonts w:ascii="Times New Roman" w:hAnsi="Times New Roman"/>
          <w:sz w:val="24"/>
        </w:rPr>
        <w:t xml:space="preserve"> </w:t>
      </w:r>
    </w:p>
    <w:p w14:paraId="4C4AB073">
      <w:pPr>
        <w:spacing w:line="440" w:lineRule="exact"/>
        <w:rPr>
          <w:rFonts w:ascii="Times New Roman" w:hAnsi="Times New Roman"/>
          <w:sz w:val="24"/>
        </w:rPr>
      </w:pPr>
      <w:r>
        <w:rPr>
          <w:rFonts w:ascii="Times New Roman" w:hAnsi="Times New Roman"/>
          <w:sz w:val="24"/>
        </w:rPr>
        <w:t>地址：</w:t>
      </w:r>
      <w:r>
        <w:rPr>
          <w:rFonts w:ascii="Times New Roman" w:hAnsi="Times New Roman"/>
          <w:sz w:val="24"/>
          <w:u w:val="single"/>
        </w:rPr>
        <w:t xml:space="preserve">                                   </w:t>
      </w:r>
    </w:p>
    <w:p w14:paraId="51045F59">
      <w:pPr>
        <w:spacing w:line="440" w:lineRule="exact"/>
        <w:rPr>
          <w:rFonts w:ascii="Times New Roman" w:hAnsi="Times New Roman"/>
          <w:sz w:val="24"/>
        </w:rPr>
      </w:pPr>
      <w:r>
        <w:rPr>
          <w:rFonts w:ascii="Times New Roman" w:hAnsi="Times New Roman"/>
          <w:sz w:val="24"/>
        </w:rPr>
        <w:t>成立时间：</w:t>
      </w:r>
      <w:r>
        <w:rPr>
          <w:rFonts w:ascii="Times New Roman" w:hAnsi="Times New Roman"/>
          <w:sz w:val="24"/>
          <w:u w:val="single"/>
        </w:rPr>
        <w:t xml:space="preserve">         </w:t>
      </w:r>
      <w:r>
        <w:rPr>
          <w:rFonts w:ascii="Times New Roman" w:hAnsi="Times New Roman"/>
          <w:sz w:val="24"/>
        </w:rPr>
        <w:t xml:space="preserve"> 年</w:t>
      </w:r>
      <w:r>
        <w:rPr>
          <w:rFonts w:ascii="Times New Roman" w:hAnsi="Times New Roman"/>
          <w:sz w:val="24"/>
          <w:u w:val="single"/>
        </w:rPr>
        <w:t xml:space="preserve">       </w:t>
      </w:r>
      <w:r>
        <w:rPr>
          <w:rFonts w:ascii="Times New Roman" w:hAnsi="Times New Roman"/>
          <w:sz w:val="24"/>
        </w:rPr>
        <w:t xml:space="preserve"> 月</w:t>
      </w:r>
      <w:r>
        <w:rPr>
          <w:rFonts w:ascii="Times New Roman" w:hAnsi="Times New Roman"/>
          <w:sz w:val="24"/>
          <w:u w:val="single"/>
        </w:rPr>
        <w:t xml:space="preserve">       </w:t>
      </w:r>
      <w:r>
        <w:rPr>
          <w:rFonts w:ascii="Times New Roman" w:hAnsi="Times New Roman"/>
          <w:sz w:val="24"/>
        </w:rPr>
        <w:t xml:space="preserve"> 日</w:t>
      </w:r>
    </w:p>
    <w:p w14:paraId="3DEC99FE">
      <w:pPr>
        <w:spacing w:line="440" w:lineRule="exact"/>
        <w:rPr>
          <w:rFonts w:ascii="Times New Roman" w:hAnsi="Times New Roman"/>
          <w:sz w:val="24"/>
        </w:rPr>
      </w:pPr>
      <w:r>
        <w:rPr>
          <w:rFonts w:ascii="Times New Roman" w:hAnsi="Times New Roman"/>
          <w:sz w:val="24"/>
        </w:rPr>
        <w:t>经营期限：</w:t>
      </w:r>
      <w:r>
        <w:rPr>
          <w:rFonts w:ascii="Times New Roman" w:hAnsi="Times New Roman"/>
          <w:sz w:val="24"/>
          <w:u w:val="single"/>
        </w:rPr>
        <w:t xml:space="preserve">                               </w:t>
      </w:r>
    </w:p>
    <w:p w14:paraId="1DE43FEC">
      <w:pPr>
        <w:spacing w:line="440" w:lineRule="exact"/>
        <w:rPr>
          <w:rFonts w:ascii="Times New Roman" w:hAnsi="Times New Roman"/>
          <w:sz w:val="24"/>
        </w:rPr>
      </w:pPr>
      <w:r>
        <w:rPr>
          <w:rFonts w:ascii="Times New Roman" w:hAnsi="Times New Roman"/>
          <w:sz w:val="24"/>
        </w:rPr>
        <w:t>姓名：</w:t>
      </w:r>
      <w:r>
        <w:rPr>
          <w:rFonts w:ascii="Times New Roman" w:hAnsi="Times New Roman"/>
          <w:sz w:val="24"/>
          <w:u w:val="single"/>
        </w:rPr>
        <w:t xml:space="preserve">  </w:t>
      </w:r>
      <w:r>
        <w:rPr>
          <w:rFonts w:ascii="Times New Roman" w:hAnsi="Times New Roman"/>
          <w:bCs/>
          <w:sz w:val="24"/>
          <w:u w:val="single"/>
        </w:rPr>
        <w:t xml:space="preserve">                </w:t>
      </w:r>
      <w:r>
        <w:rPr>
          <w:rFonts w:ascii="Times New Roman" w:hAnsi="Times New Roman"/>
          <w:sz w:val="24"/>
        </w:rPr>
        <w:t xml:space="preserve"> 性别：</w:t>
      </w:r>
      <w:r>
        <w:rPr>
          <w:rFonts w:ascii="Times New Roman" w:hAnsi="Times New Roman"/>
          <w:sz w:val="24"/>
          <w:u w:val="single"/>
        </w:rPr>
        <w:t xml:space="preserve">     </w:t>
      </w:r>
      <w:r>
        <w:rPr>
          <w:rFonts w:ascii="Times New Roman" w:hAnsi="Times New Roman"/>
          <w:sz w:val="24"/>
        </w:rPr>
        <w:t xml:space="preserve"> 年龄：</w:t>
      </w:r>
      <w:r>
        <w:rPr>
          <w:rFonts w:ascii="Times New Roman" w:hAnsi="Times New Roman"/>
          <w:sz w:val="24"/>
          <w:u w:val="single"/>
        </w:rPr>
        <w:t xml:space="preserve">        </w:t>
      </w:r>
      <w:r>
        <w:rPr>
          <w:rFonts w:ascii="Times New Roman" w:hAnsi="Times New Roman"/>
          <w:sz w:val="24"/>
        </w:rPr>
        <w:t>职务：</w:t>
      </w:r>
      <w:r>
        <w:rPr>
          <w:rFonts w:ascii="Times New Roman" w:hAnsi="Times New Roman"/>
          <w:sz w:val="24"/>
          <w:u w:val="single"/>
        </w:rPr>
        <w:t xml:space="preserve">        </w:t>
      </w:r>
    </w:p>
    <w:p w14:paraId="4A8536F6">
      <w:pPr>
        <w:spacing w:line="440" w:lineRule="exact"/>
        <w:rPr>
          <w:rFonts w:ascii="Times New Roman" w:hAnsi="Times New Roman"/>
          <w:sz w:val="24"/>
        </w:rPr>
      </w:pPr>
      <w:r>
        <w:rPr>
          <w:rFonts w:ascii="Times New Roman" w:hAnsi="Times New Roman"/>
          <w:sz w:val="24"/>
        </w:rPr>
        <w:t>系</w:t>
      </w:r>
      <w:r>
        <w:rPr>
          <w:rFonts w:ascii="Times New Roman" w:hAnsi="Times New Roman"/>
          <w:sz w:val="24"/>
          <w:u w:val="single"/>
        </w:rPr>
        <w:t xml:space="preserve">                             </w:t>
      </w:r>
      <w:r>
        <w:rPr>
          <w:rFonts w:ascii="Times New Roman" w:hAnsi="Times New Roman"/>
          <w:sz w:val="24"/>
        </w:rPr>
        <w:t xml:space="preserve"> (供应商名称)的法定代表人。</w:t>
      </w:r>
    </w:p>
    <w:p w14:paraId="3D90F911">
      <w:pPr>
        <w:spacing w:line="440" w:lineRule="exact"/>
        <w:rPr>
          <w:rFonts w:ascii="Times New Roman" w:hAnsi="Times New Roman"/>
          <w:sz w:val="24"/>
        </w:rPr>
      </w:pPr>
      <w:r>
        <w:rPr>
          <w:rFonts w:ascii="Times New Roman" w:hAnsi="Times New Roman"/>
          <w:sz w:val="24"/>
        </w:rPr>
        <w:t>附：法定代表人</w:t>
      </w:r>
      <w:r>
        <w:rPr>
          <w:rFonts w:hint="eastAsia" w:ascii="Times New Roman" w:hAnsi="Times New Roman"/>
          <w:sz w:val="24"/>
        </w:rPr>
        <w:t>身份证正反面复印件</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14:paraId="3544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noWrap w:val="0"/>
            <w:vAlign w:val="top"/>
          </w:tcPr>
          <w:p w14:paraId="095AC822">
            <w:pPr>
              <w:spacing w:line="440" w:lineRule="exact"/>
              <w:jc w:val="center"/>
              <w:rPr>
                <w:rFonts w:ascii="Times New Roman" w:hAnsi="Times New Roman"/>
                <w:sz w:val="24"/>
              </w:rPr>
            </w:pPr>
          </w:p>
        </w:tc>
        <w:tc>
          <w:tcPr>
            <w:tcW w:w="4984" w:type="dxa"/>
            <w:noWrap w:val="0"/>
            <w:vAlign w:val="top"/>
          </w:tcPr>
          <w:p w14:paraId="29E969FC">
            <w:pPr>
              <w:spacing w:line="440" w:lineRule="exact"/>
              <w:jc w:val="center"/>
              <w:rPr>
                <w:rFonts w:ascii="Times New Roman" w:hAnsi="Times New Roman"/>
                <w:sz w:val="24"/>
              </w:rPr>
            </w:pPr>
          </w:p>
        </w:tc>
      </w:tr>
    </w:tbl>
    <w:p w14:paraId="63A76E2B">
      <w:pPr>
        <w:spacing w:line="440" w:lineRule="exact"/>
        <w:rPr>
          <w:rFonts w:ascii="Times New Roman" w:hAnsi="Times New Roman"/>
          <w:sz w:val="24"/>
        </w:rPr>
      </w:pPr>
    </w:p>
    <w:p w14:paraId="353D6682">
      <w:pPr>
        <w:spacing w:line="440" w:lineRule="exact"/>
        <w:ind w:firstLine="480" w:firstLineChars="200"/>
        <w:rPr>
          <w:rFonts w:ascii="Times New Roman" w:hAnsi="Times New Roman"/>
          <w:sz w:val="24"/>
        </w:rPr>
      </w:pPr>
      <w:r>
        <w:rPr>
          <w:rFonts w:ascii="Times New Roman" w:hAnsi="Times New Roman"/>
          <w:sz w:val="24"/>
        </w:rPr>
        <w:t>特此证明。</w:t>
      </w:r>
    </w:p>
    <w:p w14:paraId="1E4FE9E5">
      <w:pPr>
        <w:spacing w:line="440" w:lineRule="exact"/>
        <w:rPr>
          <w:rFonts w:ascii="Times New Roman" w:hAnsi="Times New Roman"/>
          <w:sz w:val="24"/>
        </w:rPr>
      </w:pPr>
    </w:p>
    <w:p w14:paraId="7A4CD27E">
      <w:pPr>
        <w:spacing w:line="440" w:lineRule="exact"/>
        <w:rPr>
          <w:rFonts w:ascii="Times New Roman" w:hAnsi="Times New Roman"/>
          <w:sz w:val="24"/>
        </w:rPr>
      </w:pPr>
    </w:p>
    <w:p w14:paraId="43C7630D">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(盖单位章)</w:t>
      </w:r>
    </w:p>
    <w:p w14:paraId="6B90B153">
      <w:pPr>
        <w:spacing w:line="440" w:lineRule="exac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 xml:space="preserve"> 日           </w:t>
      </w:r>
    </w:p>
    <w:p w14:paraId="28EBC73E">
      <w:pPr>
        <w:topLinePunct/>
        <w:spacing w:line="440" w:lineRule="exact"/>
        <w:rPr>
          <w:rFonts w:ascii="Times New Roman" w:hAnsi="Times New Roman" w:eastAsia="黑体"/>
          <w:sz w:val="24"/>
        </w:rPr>
      </w:pPr>
    </w:p>
    <w:p w14:paraId="1F26BF4B">
      <w:pPr>
        <w:topLinePunct/>
        <w:spacing w:line="440" w:lineRule="exact"/>
        <w:rPr>
          <w:rFonts w:ascii="Times New Roman" w:hAnsi="Times New Roman" w:eastAsia="黑体"/>
          <w:sz w:val="24"/>
        </w:rPr>
      </w:pPr>
    </w:p>
    <w:p w14:paraId="2E04DC9E">
      <w:pPr>
        <w:topLinePunct/>
        <w:spacing w:line="440" w:lineRule="exact"/>
        <w:rPr>
          <w:rFonts w:ascii="Times New Roman" w:hAnsi="Times New Roman" w:eastAsia="黑体"/>
          <w:sz w:val="24"/>
        </w:rPr>
      </w:pPr>
    </w:p>
    <w:p w14:paraId="6A84160C">
      <w:pPr>
        <w:topLinePunct/>
        <w:spacing w:line="440" w:lineRule="exact"/>
        <w:rPr>
          <w:rFonts w:ascii="Times New Roman" w:hAnsi="Times New Roman" w:eastAsia="黑体"/>
          <w:sz w:val="24"/>
        </w:rPr>
      </w:pPr>
    </w:p>
    <w:p w14:paraId="53DCEEF6">
      <w:pPr>
        <w:topLinePunct/>
        <w:spacing w:line="440" w:lineRule="exact"/>
        <w:rPr>
          <w:rFonts w:ascii="Times New Roman" w:hAnsi="Times New Roman" w:eastAsia="黑体"/>
          <w:sz w:val="24"/>
        </w:rPr>
      </w:pPr>
    </w:p>
    <w:p w14:paraId="615AB0F5">
      <w:pPr>
        <w:spacing w:line="440" w:lineRule="exact"/>
        <w:jc w:val="center"/>
        <w:outlineLvl w:val="1"/>
        <w:rPr>
          <w:rFonts w:ascii="Times New Roman" w:hAnsi="Times New Roman" w:eastAsia="黑体"/>
          <w:sz w:val="28"/>
          <w:szCs w:val="28"/>
        </w:rPr>
      </w:pPr>
      <w:r>
        <w:rPr>
          <w:rFonts w:ascii="Times New Roman" w:hAnsi="Times New Roman" w:eastAsia="黑体"/>
          <w:sz w:val="24"/>
        </w:rPr>
        <w:br w:type="page"/>
      </w:r>
      <w:bookmarkStart w:id="213" w:name="_Toc12035_WPSOffice_Level2"/>
      <w:bookmarkStart w:id="214" w:name="_Toc19768_WPSOffice_Level2"/>
      <w:r>
        <w:rPr>
          <w:rFonts w:ascii="Times New Roman" w:hAnsi="Times New Roman" w:eastAsia="黑体"/>
          <w:bCs/>
          <w:sz w:val="28"/>
          <w:szCs w:val="28"/>
        </w:rPr>
        <w:t xml:space="preserve">2-2 </w:t>
      </w:r>
      <w:r>
        <w:rPr>
          <w:rFonts w:ascii="Times New Roman" w:hAnsi="Times New Roman" w:eastAsia="黑体"/>
          <w:sz w:val="28"/>
          <w:szCs w:val="28"/>
        </w:rPr>
        <w:t>授权委托书</w:t>
      </w:r>
      <w:bookmarkEnd w:id="213"/>
      <w:bookmarkEnd w:id="214"/>
    </w:p>
    <w:p w14:paraId="41159A4F">
      <w:pPr>
        <w:spacing w:line="440" w:lineRule="exact"/>
        <w:rPr>
          <w:rFonts w:ascii="Times New Roman" w:hAnsi="Times New Roman" w:eastAsia="黑体"/>
          <w:sz w:val="24"/>
        </w:rPr>
      </w:pPr>
    </w:p>
    <w:p w14:paraId="25CF1DF2">
      <w:pPr>
        <w:topLinePunct/>
        <w:spacing w:line="440" w:lineRule="exact"/>
        <w:ind w:firstLine="480" w:firstLineChars="200"/>
        <w:rPr>
          <w:rFonts w:ascii="Times New Roman" w:hAnsi="Times New Roman"/>
          <w:sz w:val="24"/>
        </w:rPr>
      </w:pPr>
      <w:r>
        <w:rPr>
          <w:rFonts w:ascii="Times New Roman" w:hAnsi="Times New Roman"/>
          <w:sz w:val="24"/>
        </w:rPr>
        <w:t>本人</w:t>
      </w:r>
      <w:r>
        <w:rPr>
          <w:rFonts w:ascii="Times New Roman" w:hAnsi="Times New Roman"/>
          <w:sz w:val="24"/>
          <w:u w:val="single"/>
        </w:rPr>
        <w:t xml:space="preserve">             </w:t>
      </w:r>
      <w:r>
        <w:rPr>
          <w:rFonts w:ascii="Times New Roman" w:hAnsi="Times New Roman"/>
          <w:sz w:val="24"/>
        </w:rPr>
        <w:t>(姓名)系</w:t>
      </w:r>
      <w:r>
        <w:rPr>
          <w:rFonts w:ascii="Times New Roman" w:hAnsi="Times New Roman"/>
          <w:sz w:val="24"/>
          <w:u w:val="single"/>
        </w:rPr>
        <w:t xml:space="preserve">          </w:t>
      </w:r>
      <w:r>
        <w:rPr>
          <w:rFonts w:ascii="Times New Roman" w:hAnsi="Times New Roman"/>
          <w:sz w:val="24"/>
        </w:rPr>
        <w:t>(供应商名称)的法定代表人，现委托</w:t>
      </w:r>
      <w:r>
        <w:rPr>
          <w:rFonts w:ascii="Times New Roman" w:hAnsi="Times New Roman"/>
          <w:sz w:val="24"/>
          <w:u w:val="single"/>
        </w:rPr>
        <w:t xml:space="preserve">        </w:t>
      </w:r>
      <w:r>
        <w:rPr>
          <w:rFonts w:ascii="Times New Roman" w:hAnsi="Times New Roman"/>
          <w:sz w:val="24"/>
        </w:rPr>
        <w:t>(姓名)为我方代理人。代理人根据授权，以我方名义签署、澄清、说明、补正、递交、撤回、修改</w:t>
      </w:r>
      <w:r>
        <w:rPr>
          <w:rFonts w:ascii="Times New Roman" w:hAnsi="Times New Roman"/>
          <w:sz w:val="24"/>
          <w:u w:val="single"/>
        </w:rPr>
        <w:t xml:space="preserve">                     </w:t>
      </w:r>
      <w:r>
        <w:rPr>
          <w:rFonts w:ascii="Times New Roman" w:hAnsi="Times New Roman"/>
          <w:sz w:val="24"/>
        </w:rPr>
        <w:t>(项目名称)</w:t>
      </w:r>
      <w:r>
        <w:rPr>
          <w:rFonts w:ascii="Times New Roman" w:hAnsi="Times New Roman"/>
          <w:sz w:val="24"/>
          <w:u w:val="single"/>
        </w:rPr>
        <w:t xml:space="preserve">     </w:t>
      </w:r>
      <w:r>
        <w:rPr>
          <w:rFonts w:ascii="Times New Roman" w:hAnsi="Times New Roman"/>
          <w:sz w:val="24"/>
        </w:rPr>
        <w:t>合同包响应文件、签订合同和处理有关事宜，其法律后果由我方承担。</w:t>
      </w:r>
    </w:p>
    <w:p w14:paraId="26C3D26B">
      <w:pPr>
        <w:spacing w:line="440" w:lineRule="exact"/>
        <w:rPr>
          <w:rFonts w:ascii="Times New Roman" w:hAnsi="Times New Roman"/>
          <w:sz w:val="24"/>
        </w:rPr>
      </w:pPr>
      <w:r>
        <w:rPr>
          <w:rFonts w:ascii="Times New Roman" w:hAnsi="Times New Roman"/>
          <w:sz w:val="24"/>
        </w:rPr>
        <w:t xml:space="preserve">    委托期限：</w:t>
      </w:r>
      <w:r>
        <w:rPr>
          <w:rFonts w:ascii="Times New Roman" w:hAnsi="Times New Roman"/>
          <w:sz w:val="24"/>
          <w:u w:val="single"/>
        </w:rPr>
        <w:t>自授权委托之日起至签订合同之日止</w:t>
      </w:r>
      <w:r>
        <w:rPr>
          <w:rFonts w:ascii="Times New Roman" w:hAnsi="Times New Roman"/>
          <w:sz w:val="24"/>
        </w:rPr>
        <w:t>。</w:t>
      </w:r>
    </w:p>
    <w:p w14:paraId="22C65F71">
      <w:pPr>
        <w:spacing w:line="440" w:lineRule="exact"/>
        <w:ind w:firstLine="480" w:firstLineChars="200"/>
        <w:rPr>
          <w:rFonts w:ascii="Times New Roman" w:hAnsi="Times New Roman"/>
          <w:sz w:val="24"/>
        </w:rPr>
      </w:pPr>
      <w:r>
        <w:rPr>
          <w:rFonts w:ascii="Times New Roman" w:hAnsi="Times New Roman"/>
          <w:sz w:val="24"/>
        </w:rPr>
        <w:t>代理人无转委托权。</w:t>
      </w:r>
    </w:p>
    <w:p w14:paraId="3A0D72AF">
      <w:pPr>
        <w:topLinePunct/>
        <w:spacing w:line="440" w:lineRule="exact"/>
        <w:ind w:firstLine="480" w:firstLineChars="200"/>
        <w:rPr>
          <w:rFonts w:ascii="Times New Roman" w:hAnsi="Times New Roman"/>
          <w:sz w:val="24"/>
        </w:rPr>
      </w:pPr>
      <w:r>
        <w:rPr>
          <w:rFonts w:ascii="Times New Roman" w:hAnsi="Times New Roman"/>
          <w:sz w:val="24"/>
        </w:rPr>
        <w:t>附：法定代表人身份证明</w:t>
      </w:r>
      <w:r>
        <w:rPr>
          <w:rFonts w:hint="eastAsia" w:ascii="Times New Roman" w:hAnsi="Times New Roman"/>
          <w:sz w:val="24"/>
        </w:rPr>
        <w:t>、委托代理人的身份证正反面复印件</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9"/>
        <w:gridCol w:w="5106"/>
      </w:tblGrid>
      <w:tr w14:paraId="60F5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978" w:type="dxa"/>
            <w:noWrap w:val="0"/>
            <w:vAlign w:val="top"/>
          </w:tcPr>
          <w:p w14:paraId="72E7C182">
            <w:pPr>
              <w:spacing w:line="440" w:lineRule="exact"/>
              <w:rPr>
                <w:rFonts w:ascii="Times New Roman" w:hAnsi="Times New Roman"/>
                <w:sz w:val="24"/>
              </w:rPr>
            </w:pPr>
          </w:p>
        </w:tc>
        <w:tc>
          <w:tcPr>
            <w:tcW w:w="4984" w:type="dxa"/>
            <w:noWrap w:val="0"/>
            <w:vAlign w:val="top"/>
          </w:tcPr>
          <w:p w14:paraId="344D4C04">
            <w:pPr>
              <w:spacing w:line="440" w:lineRule="exact"/>
              <w:rPr>
                <w:rFonts w:ascii="Times New Roman" w:hAnsi="Times New Roman"/>
                <w:sz w:val="24"/>
              </w:rPr>
            </w:pPr>
          </w:p>
        </w:tc>
      </w:tr>
    </w:tbl>
    <w:p w14:paraId="7608D79E">
      <w:pPr>
        <w:pStyle w:val="2"/>
        <w:rPr>
          <w:rFonts w:ascii="Times New Roman" w:hAnsi="Times New Roman"/>
          <w:sz w:val="24"/>
        </w:rPr>
      </w:pPr>
    </w:p>
    <w:p w14:paraId="1C8DCA54">
      <w:pPr>
        <w:pStyle w:val="20"/>
        <w:outlineLvl w:val="9"/>
      </w:pPr>
    </w:p>
    <w:p w14:paraId="1D75133A">
      <w:pPr>
        <w:spacing w:line="440" w:lineRule="exact"/>
        <w:jc w:val="right"/>
        <w:rPr>
          <w:rFonts w:ascii="Times New Roman" w:hAnsi="Times New Roman"/>
          <w:sz w:val="24"/>
        </w:rPr>
      </w:pPr>
      <w:r>
        <w:rPr>
          <w:rFonts w:ascii="Times New Roman" w:hAnsi="Times New Roman"/>
          <w:sz w:val="24"/>
        </w:rPr>
        <w:t>供应商：</w:t>
      </w:r>
      <w:r>
        <w:rPr>
          <w:rFonts w:ascii="Times New Roman" w:hAnsi="Times New Roman"/>
          <w:sz w:val="24"/>
          <w:u w:val="single"/>
        </w:rPr>
        <w:t xml:space="preserve">                               </w:t>
      </w:r>
      <w:r>
        <w:rPr>
          <w:rFonts w:ascii="Times New Roman" w:hAnsi="Times New Roman"/>
          <w:sz w:val="24"/>
        </w:rPr>
        <w:t>(盖单位章)</w:t>
      </w:r>
    </w:p>
    <w:p w14:paraId="7E32B206">
      <w:pPr>
        <w:spacing w:line="440" w:lineRule="exact"/>
        <w:rPr>
          <w:rFonts w:ascii="Times New Roman" w:hAnsi="Times New Roman"/>
          <w:sz w:val="24"/>
        </w:rPr>
      </w:pPr>
    </w:p>
    <w:p w14:paraId="5C537B09">
      <w:pPr>
        <w:spacing w:line="440" w:lineRule="exact"/>
        <w:jc w:val="right"/>
        <w:rPr>
          <w:rFonts w:ascii="Times New Roman" w:hAnsi="Times New Roman"/>
          <w:sz w:val="24"/>
        </w:rPr>
      </w:pPr>
      <w:r>
        <w:rPr>
          <w:rFonts w:ascii="Times New Roman" w:hAnsi="Times New Roman"/>
          <w:sz w:val="24"/>
        </w:rPr>
        <w:t>法定代表人：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29B413DA">
      <w:pPr>
        <w:spacing w:line="440" w:lineRule="exact"/>
        <w:rPr>
          <w:rFonts w:ascii="Times New Roman" w:hAnsi="Times New Roman"/>
          <w:sz w:val="24"/>
        </w:rPr>
      </w:pPr>
    </w:p>
    <w:p w14:paraId="5D2497F7">
      <w:pPr>
        <w:spacing w:line="440" w:lineRule="exact"/>
        <w:ind w:firstLine="4080" w:firstLineChars="1700"/>
        <w:rPr>
          <w:rFonts w:ascii="Times New Roman" w:hAnsi="Times New Roman"/>
          <w:sz w:val="24"/>
        </w:rPr>
      </w:pPr>
      <w:r>
        <w:rPr>
          <w:rFonts w:ascii="Times New Roman" w:hAnsi="Times New Roman"/>
          <w:sz w:val="24"/>
        </w:rPr>
        <w:t>身份证号码：</w:t>
      </w:r>
      <w:r>
        <w:rPr>
          <w:rFonts w:ascii="Times New Roman" w:hAnsi="Times New Roman"/>
          <w:sz w:val="24"/>
          <w:u w:val="single"/>
        </w:rPr>
        <w:t xml:space="preserve">                                  </w:t>
      </w:r>
    </w:p>
    <w:p w14:paraId="692C2621">
      <w:pPr>
        <w:spacing w:line="440" w:lineRule="exact"/>
        <w:rPr>
          <w:rFonts w:ascii="Times New Roman" w:hAnsi="Times New Roman"/>
          <w:sz w:val="24"/>
        </w:rPr>
      </w:pPr>
    </w:p>
    <w:p w14:paraId="291F3C21">
      <w:pPr>
        <w:spacing w:line="440" w:lineRule="exact"/>
        <w:jc w:val="right"/>
        <w:rPr>
          <w:rFonts w:ascii="Times New Roman" w:hAnsi="Times New Roman"/>
          <w:sz w:val="24"/>
        </w:rPr>
      </w:pPr>
      <w:r>
        <w:rPr>
          <w:rFonts w:ascii="Times New Roman" w:hAnsi="Times New Roman"/>
          <w:sz w:val="24"/>
        </w:rPr>
        <w:t>委托代理人：</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签名</w:t>
      </w:r>
      <w:r>
        <w:rPr>
          <w:rFonts w:ascii="Times New Roman" w:hAnsi="Times New Roman"/>
          <w:sz w:val="24"/>
        </w:rPr>
        <w:t>)</w:t>
      </w:r>
    </w:p>
    <w:p w14:paraId="6B67B531">
      <w:pPr>
        <w:spacing w:line="440" w:lineRule="exact"/>
        <w:rPr>
          <w:rFonts w:ascii="Times New Roman" w:hAnsi="Times New Roman"/>
          <w:sz w:val="24"/>
        </w:rPr>
      </w:pPr>
    </w:p>
    <w:p w14:paraId="38B03CE5">
      <w:pPr>
        <w:spacing w:line="440" w:lineRule="exact"/>
        <w:ind w:firstLine="4080" w:firstLineChars="1700"/>
        <w:rPr>
          <w:rFonts w:ascii="Times New Roman" w:hAnsi="Times New Roman"/>
          <w:sz w:val="24"/>
        </w:rPr>
      </w:pPr>
      <w:r>
        <w:rPr>
          <w:rFonts w:ascii="Times New Roman" w:hAnsi="Times New Roman"/>
          <w:sz w:val="24"/>
        </w:rPr>
        <w:t>身份证号码：</w:t>
      </w:r>
      <w:r>
        <w:rPr>
          <w:rFonts w:ascii="Times New Roman" w:hAnsi="Times New Roman"/>
          <w:sz w:val="24"/>
          <w:u w:val="single"/>
        </w:rPr>
        <w:t xml:space="preserve">                                  </w:t>
      </w:r>
    </w:p>
    <w:p w14:paraId="7A7D7733">
      <w:pPr>
        <w:spacing w:line="440" w:lineRule="exact"/>
        <w:rPr>
          <w:rFonts w:ascii="Times New Roman" w:hAnsi="Times New Roman"/>
          <w:sz w:val="24"/>
        </w:rPr>
      </w:pPr>
    </w:p>
    <w:p w14:paraId="79A8D15A">
      <w:pPr>
        <w:spacing w:line="440" w:lineRule="exact"/>
        <w:rPr>
          <w:rFonts w:ascii="Times New Roman" w:hAnsi="Times New Roman"/>
          <w:sz w:val="24"/>
        </w:rPr>
      </w:pPr>
    </w:p>
    <w:p w14:paraId="52281E1F">
      <w:pPr>
        <w:spacing w:line="440" w:lineRule="exact"/>
        <w:ind w:firstLine="1800" w:firstLineChars="750"/>
        <w:jc w:val="right"/>
        <w:rPr>
          <w:rFonts w:ascii="Times New Roman" w:hAnsi="Times New Roman" w:eastAsia="黑体"/>
          <w:sz w:val="24"/>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3BBB0E6C">
      <w:pPr>
        <w:numPr>
          <w:ilvl w:val="0"/>
          <w:numId w:val="4"/>
        </w:numPr>
        <w:spacing w:line="440" w:lineRule="exact"/>
        <w:jc w:val="center"/>
        <w:outlineLvl w:val="0"/>
        <w:rPr>
          <w:rFonts w:hint="eastAsia" w:ascii="Times New Roman" w:hAnsi="Times New Roman" w:eastAsia="黑体"/>
          <w:sz w:val="28"/>
          <w:szCs w:val="28"/>
        </w:rPr>
      </w:pPr>
      <w:bookmarkStart w:id="215" w:name="_Toc31532_WPSOffice_Level1"/>
      <w:r>
        <w:rPr>
          <w:rFonts w:hint="eastAsia" w:ascii="Times New Roman" w:hAnsi="Times New Roman" w:eastAsia="黑体"/>
          <w:sz w:val="28"/>
          <w:szCs w:val="28"/>
        </w:rPr>
        <w:br w:type="page"/>
      </w:r>
      <w:bookmarkStart w:id="216" w:name="_Toc11186"/>
      <w:r>
        <w:rPr>
          <w:rFonts w:hint="eastAsia" w:ascii="Times New Roman" w:hAnsi="Times New Roman" w:eastAsia="黑体"/>
          <w:sz w:val="28"/>
          <w:szCs w:val="28"/>
        </w:rPr>
        <w:t>报价清单</w:t>
      </w:r>
      <w:bookmarkEnd w:id="215"/>
      <w:bookmarkEnd w:id="216"/>
      <w:bookmarkStart w:id="217" w:name="_Toc7738_WPSOffice_Level1"/>
      <w:bookmarkStart w:id="218" w:name="_Toc31445_WPSOffice_Level1"/>
      <w:bookmarkStart w:id="219" w:name="_Toc23545_WPSOffice_Level1"/>
      <w:bookmarkStart w:id="220" w:name="_Toc10436_WPSOffice_Level1"/>
      <w:bookmarkStart w:id="221" w:name="_Toc26477_WPSOffice_Level1"/>
    </w:p>
    <w:tbl>
      <w:tblPr>
        <w:tblStyle w:val="21"/>
        <w:tblW w:w="95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7"/>
        <w:gridCol w:w="3429"/>
        <w:gridCol w:w="1440"/>
        <w:gridCol w:w="1840"/>
        <w:gridCol w:w="1989"/>
      </w:tblGrid>
      <w:tr w14:paraId="25BDB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67" w:type="dxa"/>
            <w:noWrap w:val="0"/>
            <w:vAlign w:val="center"/>
          </w:tcPr>
          <w:p w14:paraId="3D0ABC72">
            <w:pPr>
              <w:spacing w:line="300" w:lineRule="exact"/>
              <w:jc w:val="center"/>
              <w:rPr>
                <w:rFonts w:ascii="Times New Roman" w:hAnsi="Times New Roman"/>
                <w:sz w:val="22"/>
                <w:szCs w:val="22"/>
              </w:rPr>
            </w:pPr>
            <w:r>
              <w:rPr>
                <w:rFonts w:ascii="Times New Roman" w:hAnsi="Times New Roman"/>
                <w:sz w:val="22"/>
                <w:szCs w:val="22"/>
              </w:rPr>
              <w:t>序号</w:t>
            </w:r>
          </w:p>
        </w:tc>
        <w:tc>
          <w:tcPr>
            <w:tcW w:w="3429" w:type="dxa"/>
            <w:noWrap w:val="0"/>
            <w:vAlign w:val="center"/>
          </w:tcPr>
          <w:p w14:paraId="1514B906">
            <w:pPr>
              <w:spacing w:line="300" w:lineRule="exact"/>
              <w:jc w:val="center"/>
              <w:rPr>
                <w:rFonts w:ascii="Times New Roman" w:hAnsi="Times New Roman"/>
                <w:sz w:val="22"/>
                <w:szCs w:val="22"/>
              </w:rPr>
            </w:pPr>
            <w:r>
              <w:rPr>
                <w:rFonts w:ascii="Times New Roman" w:hAnsi="Times New Roman"/>
                <w:sz w:val="22"/>
                <w:szCs w:val="22"/>
              </w:rPr>
              <w:t>项目</w:t>
            </w:r>
          </w:p>
        </w:tc>
        <w:tc>
          <w:tcPr>
            <w:tcW w:w="1440" w:type="dxa"/>
            <w:noWrap w:val="0"/>
            <w:vAlign w:val="center"/>
          </w:tcPr>
          <w:p w14:paraId="24B3E3F6">
            <w:pPr>
              <w:snapToGrid w:val="0"/>
              <w:spacing w:line="300" w:lineRule="exact"/>
              <w:jc w:val="center"/>
              <w:rPr>
                <w:rFonts w:ascii="Times New Roman" w:hAnsi="Times New Roman"/>
                <w:sz w:val="22"/>
                <w:szCs w:val="22"/>
              </w:rPr>
            </w:pPr>
            <w:r>
              <w:rPr>
                <w:rFonts w:ascii="Times New Roman" w:hAnsi="Times New Roman"/>
                <w:sz w:val="22"/>
                <w:szCs w:val="22"/>
              </w:rPr>
              <w:t>单位</w:t>
            </w:r>
          </w:p>
        </w:tc>
        <w:tc>
          <w:tcPr>
            <w:tcW w:w="1840" w:type="dxa"/>
            <w:noWrap w:val="0"/>
            <w:vAlign w:val="center"/>
          </w:tcPr>
          <w:p w14:paraId="52C4B8DD">
            <w:pPr>
              <w:spacing w:line="300" w:lineRule="exact"/>
              <w:jc w:val="center"/>
              <w:rPr>
                <w:rFonts w:ascii="Times New Roman" w:hAnsi="Times New Roman"/>
                <w:sz w:val="22"/>
                <w:szCs w:val="22"/>
                <w:lang w:val="zh-CN"/>
              </w:rPr>
            </w:pPr>
            <w:r>
              <w:rPr>
                <w:rFonts w:hint="eastAsia" w:ascii="Times New Roman" w:hAnsi="Times New Roman"/>
                <w:sz w:val="22"/>
                <w:szCs w:val="22"/>
              </w:rPr>
              <w:t>最高限价</w:t>
            </w:r>
            <w:r>
              <w:rPr>
                <w:rFonts w:ascii="Times New Roman" w:hAnsi="Times New Roman"/>
                <w:sz w:val="22"/>
                <w:szCs w:val="22"/>
                <w:lang w:val="zh-CN"/>
              </w:rPr>
              <w:t>（元）</w:t>
            </w:r>
          </w:p>
        </w:tc>
        <w:tc>
          <w:tcPr>
            <w:tcW w:w="1989" w:type="dxa"/>
            <w:noWrap w:val="0"/>
            <w:vAlign w:val="center"/>
          </w:tcPr>
          <w:p w14:paraId="3D50A66F">
            <w:pPr>
              <w:snapToGrid w:val="0"/>
              <w:spacing w:line="300" w:lineRule="exact"/>
              <w:jc w:val="center"/>
              <w:rPr>
                <w:rFonts w:hint="eastAsia" w:ascii="Times New Roman" w:hAnsi="Times New Roman" w:eastAsia="宋体"/>
                <w:sz w:val="22"/>
                <w:szCs w:val="22"/>
                <w:lang w:eastAsia="zh-CN"/>
              </w:rPr>
            </w:pPr>
            <w:r>
              <w:rPr>
                <w:rFonts w:hint="eastAsia" w:ascii="Times New Roman" w:hAnsi="Times New Roman"/>
                <w:sz w:val="24"/>
              </w:rPr>
              <w:t>报价比例</w:t>
            </w:r>
            <w:r>
              <w:rPr>
                <w:rFonts w:hint="eastAsia" w:ascii="Times New Roman" w:hAnsi="Times New Roman"/>
                <w:sz w:val="24"/>
                <w:lang w:eastAsia="zh-CN"/>
              </w:rPr>
              <w:t>（</w:t>
            </w:r>
            <w:r>
              <w:rPr>
                <w:rFonts w:hint="eastAsia" w:ascii="Times New Roman" w:hAnsi="Times New Roman"/>
                <w:sz w:val="24"/>
                <w:lang w:val="en-US" w:eastAsia="zh-CN"/>
              </w:rPr>
              <w:t>%</w:t>
            </w:r>
            <w:r>
              <w:rPr>
                <w:rFonts w:hint="eastAsia" w:ascii="Times New Roman" w:hAnsi="Times New Roman"/>
                <w:sz w:val="24"/>
                <w:lang w:eastAsia="zh-CN"/>
              </w:rPr>
              <w:t>）</w:t>
            </w:r>
          </w:p>
        </w:tc>
      </w:tr>
      <w:tr w14:paraId="775700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563DFE6F">
            <w:pPr>
              <w:snapToGrid w:val="0"/>
              <w:spacing w:line="300" w:lineRule="exact"/>
              <w:jc w:val="center"/>
              <w:rPr>
                <w:rFonts w:ascii="Times New Roman" w:hAnsi="Times New Roman"/>
                <w:sz w:val="22"/>
                <w:szCs w:val="22"/>
              </w:rPr>
            </w:pPr>
            <w:r>
              <w:rPr>
                <w:rFonts w:ascii="Times New Roman" w:hAnsi="Times New Roman"/>
                <w:sz w:val="22"/>
                <w:szCs w:val="22"/>
              </w:rPr>
              <w:t>1</w:t>
            </w:r>
          </w:p>
        </w:tc>
        <w:tc>
          <w:tcPr>
            <w:tcW w:w="3429" w:type="dxa"/>
            <w:noWrap w:val="0"/>
            <w:vAlign w:val="center"/>
          </w:tcPr>
          <w:p w14:paraId="1E79B1B7">
            <w:pPr>
              <w:widowControl/>
              <w:jc w:val="center"/>
              <w:rPr>
                <w:rFonts w:ascii="宋体" w:hAnsi="宋体"/>
                <w:color w:val="000000"/>
                <w:kern w:val="0"/>
                <w:sz w:val="22"/>
                <w:szCs w:val="22"/>
              </w:rPr>
            </w:pPr>
            <w:r>
              <w:rPr>
                <w:rFonts w:hint="eastAsia"/>
                <w:color w:val="000000"/>
                <w:sz w:val="22"/>
                <w:szCs w:val="22"/>
              </w:rPr>
              <w:t>粉煤灰桩、水泥搅拌桩、干振复合桩桩基完整性检测（取芯法）取芯检测</w:t>
            </w:r>
          </w:p>
        </w:tc>
        <w:tc>
          <w:tcPr>
            <w:tcW w:w="1440" w:type="dxa"/>
            <w:noWrap w:val="0"/>
            <w:vAlign w:val="center"/>
          </w:tcPr>
          <w:p w14:paraId="0F2BF6D9">
            <w:pPr>
              <w:widowControl/>
              <w:jc w:val="center"/>
              <w:rPr>
                <w:rFonts w:ascii="宋体" w:hAnsi="宋体"/>
                <w:color w:val="000000"/>
                <w:kern w:val="0"/>
                <w:sz w:val="22"/>
                <w:szCs w:val="22"/>
              </w:rPr>
            </w:pPr>
            <w:r>
              <w:rPr>
                <w:rFonts w:hint="eastAsia"/>
                <w:color w:val="000000"/>
                <w:sz w:val="22"/>
                <w:szCs w:val="22"/>
              </w:rPr>
              <w:t>元/延米</w:t>
            </w:r>
          </w:p>
        </w:tc>
        <w:tc>
          <w:tcPr>
            <w:tcW w:w="1840" w:type="dxa"/>
            <w:noWrap w:val="0"/>
            <w:vAlign w:val="center"/>
          </w:tcPr>
          <w:p w14:paraId="3F823026">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80</w:t>
            </w:r>
          </w:p>
        </w:tc>
        <w:tc>
          <w:tcPr>
            <w:tcW w:w="1989" w:type="dxa"/>
            <w:vMerge w:val="restart"/>
            <w:noWrap w:val="0"/>
            <w:vAlign w:val="center"/>
          </w:tcPr>
          <w:p w14:paraId="11D64F3E">
            <w:pPr>
              <w:snapToGrid w:val="0"/>
              <w:spacing w:line="300" w:lineRule="exact"/>
              <w:jc w:val="center"/>
              <w:rPr>
                <w:rFonts w:ascii="Times New Roman" w:hAnsi="Times New Roman"/>
                <w:sz w:val="22"/>
                <w:szCs w:val="22"/>
              </w:rPr>
            </w:pPr>
          </w:p>
        </w:tc>
      </w:tr>
      <w:tr w14:paraId="07BC6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4CD91578">
            <w:pPr>
              <w:snapToGrid w:val="0"/>
              <w:spacing w:line="300" w:lineRule="exact"/>
              <w:jc w:val="center"/>
              <w:rPr>
                <w:rFonts w:ascii="Times New Roman" w:hAnsi="Times New Roman"/>
                <w:sz w:val="22"/>
                <w:szCs w:val="22"/>
              </w:rPr>
            </w:pPr>
            <w:r>
              <w:rPr>
                <w:rFonts w:hint="eastAsia" w:ascii="Times New Roman" w:hAnsi="Times New Roman"/>
                <w:sz w:val="22"/>
                <w:szCs w:val="22"/>
              </w:rPr>
              <w:t>2</w:t>
            </w:r>
          </w:p>
        </w:tc>
        <w:tc>
          <w:tcPr>
            <w:tcW w:w="3429" w:type="dxa"/>
            <w:noWrap w:val="0"/>
            <w:vAlign w:val="center"/>
          </w:tcPr>
          <w:p w14:paraId="6E1EB7AD">
            <w:pPr>
              <w:jc w:val="center"/>
              <w:rPr>
                <w:rFonts w:hint="eastAsia"/>
                <w:color w:val="000000"/>
                <w:sz w:val="22"/>
                <w:szCs w:val="22"/>
              </w:rPr>
            </w:pPr>
            <w:r>
              <w:rPr>
                <w:rFonts w:hint="eastAsia"/>
                <w:color w:val="000000"/>
                <w:sz w:val="22"/>
                <w:szCs w:val="22"/>
              </w:rPr>
              <w:t>CFG桩桩基完整性检测（取芯法）取芯检测</w:t>
            </w:r>
          </w:p>
        </w:tc>
        <w:tc>
          <w:tcPr>
            <w:tcW w:w="1440" w:type="dxa"/>
            <w:noWrap w:val="0"/>
            <w:vAlign w:val="center"/>
          </w:tcPr>
          <w:p w14:paraId="102341FB">
            <w:pPr>
              <w:jc w:val="center"/>
              <w:rPr>
                <w:rFonts w:hint="eastAsia"/>
                <w:color w:val="000000"/>
                <w:sz w:val="22"/>
                <w:szCs w:val="22"/>
              </w:rPr>
            </w:pPr>
            <w:r>
              <w:rPr>
                <w:rFonts w:hint="eastAsia"/>
                <w:color w:val="000000"/>
                <w:sz w:val="22"/>
                <w:szCs w:val="22"/>
              </w:rPr>
              <w:t>元/延米</w:t>
            </w:r>
          </w:p>
        </w:tc>
        <w:tc>
          <w:tcPr>
            <w:tcW w:w="1840" w:type="dxa"/>
            <w:noWrap w:val="0"/>
            <w:vAlign w:val="center"/>
          </w:tcPr>
          <w:p w14:paraId="43CE7638">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130</w:t>
            </w:r>
          </w:p>
        </w:tc>
        <w:tc>
          <w:tcPr>
            <w:tcW w:w="1989" w:type="dxa"/>
            <w:vMerge w:val="continue"/>
            <w:noWrap w:val="0"/>
            <w:vAlign w:val="center"/>
          </w:tcPr>
          <w:p w14:paraId="3D73306A">
            <w:pPr>
              <w:snapToGrid w:val="0"/>
              <w:spacing w:line="300" w:lineRule="exact"/>
              <w:jc w:val="center"/>
              <w:rPr>
                <w:rFonts w:ascii="Times New Roman" w:hAnsi="Times New Roman"/>
                <w:sz w:val="22"/>
                <w:szCs w:val="22"/>
              </w:rPr>
            </w:pPr>
          </w:p>
        </w:tc>
      </w:tr>
      <w:tr w14:paraId="6AA20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226DB96C">
            <w:pPr>
              <w:snapToGrid w:val="0"/>
              <w:spacing w:line="300" w:lineRule="exact"/>
              <w:jc w:val="center"/>
              <w:rPr>
                <w:rFonts w:ascii="Times New Roman" w:hAnsi="Times New Roman"/>
                <w:sz w:val="22"/>
                <w:szCs w:val="22"/>
              </w:rPr>
            </w:pPr>
            <w:r>
              <w:rPr>
                <w:rFonts w:hint="eastAsia" w:ascii="Times New Roman" w:hAnsi="Times New Roman"/>
                <w:sz w:val="22"/>
                <w:szCs w:val="22"/>
              </w:rPr>
              <w:t>3</w:t>
            </w:r>
          </w:p>
        </w:tc>
        <w:tc>
          <w:tcPr>
            <w:tcW w:w="3429" w:type="dxa"/>
            <w:noWrap w:val="0"/>
            <w:vAlign w:val="center"/>
          </w:tcPr>
          <w:p w14:paraId="0146A558">
            <w:pPr>
              <w:jc w:val="center"/>
              <w:rPr>
                <w:rFonts w:hint="eastAsia"/>
                <w:color w:val="000000"/>
                <w:sz w:val="22"/>
                <w:szCs w:val="22"/>
              </w:rPr>
            </w:pPr>
            <w:r>
              <w:rPr>
                <w:rFonts w:hint="eastAsia"/>
                <w:color w:val="000000"/>
                <w:sz w:val="22"/>
                <w:szCs w:val="22"/>
              </w:rPr>
              <w:t>混凝土桩桩基完整性检测（取芯法）取芯检测</w:t>
            </w:r>
          </w:p>
        </w:tc>
        <w:tc>
          <w:tcPr>
            <w:tcW w:w="1440" w:type="dxa"/>
            <w:noWrap w:val="0"/>
            <w:vAlign w:val="center"/>
          </w:tcPr>
          <w:p w14:paraId="369477D0">
            <w:pPr>
              <w:jc w:val="center"/>
              <w:rPr>
                <w:rFonts w:hint="eastAsia"/>
                <w:color w:val="000000"/>
                <w:sz w:val="22"/>
                <w:szCs w:val="22"/>
              </w:rPr>
            </w:pPr>
            <w:r>
              <w:rPr>
                <w:rFonts w:hint="eastAsia"/>
                <w:color w:val="000000"/>
                <w:sz w:val="22"/>
                <w:szCs w:val="22"/>
              </w:rPr>
              <w:t>元/延米</w:t>
            </w:r>
          </w:p>
        </w:tc>
        <w:tc>
          <w:tcPr>
            <w:tcW w:w="1840" w:type="dxa"/>
            <w:noWrap w:val="0"/>
            <w:vAlign w:val="center"/>
          </w:tcPr>
          <w:p w14:paraId="29AAA09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170</w:t>
            </w:r>
          </w:p>
        </w:tc>
        <w:tc>
          <w:tcPr>
            <w:tcW w:w="1989" w:type="dxa"/>
            <w:vMerge w:val="continue"/>
            <w:noWrap w:val="0"/>
            <w:vAlign w:val="center"/>
          </w:tcPr>
          <w:p w14:paraId="05C84467">
            <w:pPr>
              <w:snapToGrid w:val="0"/>
              <w:spacing w:line="300" w:lineRule="exact"/>
              <w:jc w:val="center"/>
              <w:rPr>
                <w:rFonts w:ascii="Times New Roman" w:hAnsi="Times New Roman"/>
                <w:sz w:val="22"/>
                <w:szCs w:val="22"/>
              </w:rPr>
            </w:pPr>
          </w:p>
        </w:tc>
      </w:tr>
      <w:tr w14:paraId="2EF38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3021975A">
            <w:pPr>
              <w:snapToGrid w:val="0"/>
              <w:spacing w:line="300" w:lineRule="exact"/>
              <w:jc w:val="center"/>
              <w:rPr>
                <w:rFonts w:ascii="Times New Roman" w:hAnsi="Times New Roman"/>
                <w:sz w:val="22"/>
                <w:szCs w:val="22"/>
              </w:rPr>
            </w:pPr>
            <w:r>
              <w:rPr>
                <w:rFonts w:hint="eastAsia" w:ascii="Times New Roman" w:hAnsi="Times New Roman"/>
                <w:sz w:val="22"/>
                <w:szCs w:val="22"/>
              </w:rPr>
              <w:t>4</w:t>
            </w:r>
          </w:p>
        </w:tc>
        <w:tc>
          <w:tcPr>
            <w:tcW w:w="3429" w:type="dxa"/>
            <w:noWrap w:val="0"/>
            <w:vAlign w:val="center"/>
          </w:tcPr>
          <w:p w14:paraId="2BBADF7C">
            <w:pPr>
              <w:jc w:val="center"/>
              <w:rPr>
                <w:rFonts w:hint="eastAsia"/>
                <w:color w:val="000000"/>
                <w:sz w:val="22"/>
                <w:szCs w:val="22"/>
              </w:rPr>
            </w:pPr>
            <w:r>
              <w:rPr>
                <w:rFonts w:hint="eastAsia"/>
                <w:color w:val="000000"/>
                <w:sz w:val="22"/>
                <w:szCs w:val="22"/>
              </w:rPr>
              <w:t>桥梁台背回填及路基质量取芯检测</w:t>
            </w:r>
          </w:p>
        </w:tc>
        <w:tc>
          <w:tcPr>
            <w:tcW w:w="1440" w:type="dxa"/>
            <w:noWrap w:val="0"/>
            <w:vAlign w:val="center"/>
          </w:tcPr>
          <w:p w14:paraId="5BC7CEF1">
            <w:pPr>
              <w:jc w:val="center"/>
              <w:rPr>
                <w:rFonts w:hint="eastAsia"/>
                <w:color w:val="000000"/>
                <w:sz w:val="22"/>
                <w:szCs w:val="22"/>
              </w:rPr>
            </w:pPr>
            <w:r>
              <w:rPr>
                <w:rFonts w:hint="eastAsia"/>
                <w:color w:val="000000"/>
                <w:sz w:val="22"/>
                <w:szCs w:val="22"/>
              </w:rPr>
              <w:t>元/延米</w:t>
            </w:r>
          </w:p>
        </w:tc>
        <w:tc>
          <w:tcPr>
            <w:tcW w:w="1840" w:type="dxa"/>
            <w:noWrap w:val="0"/>
            <w:vAlign w:val="center"/>
          </w:tcPr>
          <w:p w14:paraId="3B0C333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130</w:t>
            </w:r>
          </w:p>
        </w:tc>
        <w:tc>
          <w:tcPr>
            <w:tcW w:w="1989" w:type="dxa"/>
            <w:vMerge w:val="continue"/>
            <w:noWrap w:val="0"/>
            <w:vAlign w:val="center"/>
          </w:tcPr>
          <w:p w14:paraId="02426FB8">
            <w:pPr>
              <w:snapToGrid w:val="0"/>
              <w:spacing w:line="300" w:lineRule="exact"/>
              <w:jc w:val="center"/>
              <w:rPr>
                <w:rFonts w:ascii="Times New Roman" w:hAnsi="Times New Roman"/>
                <w:sz w:val="22"/>
                <w:szCs w:val="22"/>
              </w:rPr>
            </w:pPr>
          </w:p>
        </w:tc>
      </w:tr>
      <w:tr w14:paraId="6FAEF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0554FF2A">
            <w:pPr>
              <w:snapToGrid w:val="0"/>
              <w:spacing w:line="300" w:lineRule="exact"/>
              <w:jc w:val="center"/>
              <w:rPr>
                <w:rFonts w:ascii="Times New Roman" w:hAnsi="Times New Roman"/>
                <w:sz w:val="22"/>
                <w:szCs w:val="22"/>
              </w:rPr>
            </w:pPr>
            <w:r>
              <w:rPr>
                <w:rFonts w:hint="eastAsia" w:ascii="Times New Roman" w:hAnsi="Times New Roman"/>
                <w:sz w:val="22"/>
                <w:szCs w:val="22"/>
              </w:rPr>
              <w:t>5</w:t>
            </w:r>
          </w:p>
        </w:tc>
        <w:tc>
          <w:tcPr>
            <w:tcW w:w="3429" w:type="dxa"/>
            <w:noWrap w:val="0"/>
            <w:vAlign w:val="center"/>
          </w:tcPr>
          <w:p w14:paraId="13A47F66">
            <w:pPr>
              <w:jc w:val="center"/>
              <w:rPr>
                <w:rFonts w:hint="eastAsia"/>
                <w:color w:val="000000"/>
                <w:sz w:val="22"/>
                <w:szCs w:val="22"/>
              </w:rPr>
            </w:pPr>
            <w:r>
              <w:rPr>
                <w:rFonts w:hint="eastAsia"/>
                <w:color w:val="000000"/>
                <w:sz w:val="22"/>
                <w:szCs w:val="22"/>
              </w:rPr>
              <w:t>道路状况调查取芯检测</w:t>
            </w:r>
          </w:p>
        </w:tc>
        <w:tc>
          <w:tcPr>
            <w:tcW w:w="1440" w:type="dxa"/>
            <w:noWrap w:val="0"/>
            <w:vAlign w:val="center"/>
          </w:tcPr>
          <w:p w14:paraId="5C8D2BB7">
            <w:pPr>
              <w:jc w:val="center"/>
              <w:rPr>
                <w:rFonts w:hint="eastAsia"/>
                <w:color w:val="000000"/>
                <w:sz w:val="22"/>
                <w:szCs w:val="22"/>
              </w:rPr>
            </w:pPr>
            <w:r>
              <w:rPr>
                <w:rFonts w:hint="eastAsia"/>
                <w:color w:val="000000"/>
                <w:sz w:val="22"/>
                <w:szCs w:val="22"/>
              </w:rPr>
              <w:t>元/延米</w:t>
            </w:r>
          </w:p>
        </w:tc>
        <w:tc>
          <w:tcPr>
            <w:tcW w:w="1840" w:type="dxa"/>
            <w:noWrap w:val="0"/>
            <w:vAlign w:val="center"/>
          </w:tcPr>
          <w:p w14:paraId="5567D6BD">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240</w:t>
            </w:r>
          </w:p>
        </w:tc>
        <w:tc>
          <w:tcPr>
            <w:tcW w:w="1989" w:type="dxa"/>
            <w:vMerge w:val="continue"/>
            <w:noWrap w:val="0"/>
            <w:vAlign w:val="center"/>
          </w:tcPr>
          <w:p w14:paraId="40915100">
            <w:pPr>
              <w:snapToGrid w:val="0"/>
              <w:spacing w:line="300" w:lineRule="exact"/>
              <w:jc w:val="center"/>
              <w:rPr>
                <w:rFonts w:ascii="Times New Roman" w:hAnsi="Times New Roman"/>
                <w:sz w:val="22"/>
                <w:szCs w:val="22"/>
              </w:rPr>
            </w:pPr>
          </w:p>
        </w:tc>
      </w:tr>
      <w:tr w14:paraId="73424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735C01B1">
            <w:pPr>
              <w:snapToGrid w:val="0"/>
              <w:spacing w:line="300" w:lineRule="exact"/>
              <w:jc w:val="center"/>
              <w:rPr>
                <w:rFonts w:ascii="Times New Roman" w:hAnsi="Times New Roman"/>
                <w:sz w:val="22"/>
                <w:szCs w:val="22"/>
              </w:rPr>
            </w:pPr>
            <w:r>
              <w:rPr>
                <w:rFonts w:hint="eastAsia" w:ascii="Times New Roman" w:hAnsi="Times New Roman"/>
                <w:sz w:val="22"/>
                <w:szCs w:val="22"/>
              </w:rPr>
              <w:t>6</w:t>
            </w:r>
          </w:p>
        </w:tc>
        <w:tc>
          <w:tcPr>
            <w:tcW w:w="3429" w:type="dxa"/>
            <w:noWrap w:val="0"/>
            <w:vAlign w:val="center"/>
          </w:tcPr>
          <w:p w14:paraId="4DCF8AFB">
            <w:pPr>
              <w:jc w:val="center"/>
              <w:rPr>
                <w:rFonts w:hint="eastAsia"/>
                <w:color w:val="000000"/>
                <w:sz w:val="22"/>
                <w:szCs w:val="22"/>
              </w:rPr>
            </w:pPr>
            <w:r>
              <w:rPr>
                <w:rFonts w:hint="eastAsia"/>
                <w:color w:val="000000"/>
                <w:sz w:val="22"/>
                <w:szCs w:val="22"/>
              </w:rPr>
              <w:t>零星工程（单次进场2个工作日内）</w:t>
            </w:r>
          </w:p>
        </w:tc>
        <w:tc>
          <w:tcPr>
            <w:tcW w:w="1440" w:type="dxa"/>
            <w:noWrap w:val="0"/>
            <w:vAlign w:val="center"/>
          </w:tcPr>
          <w:p w14:paraId="4C044511">
            <w:pPr>
              <w:jc w:val="center"/>
              <w:rPr>
                <w:rFonts w:hint="eastAsia"/>
                <w:color w:val="000000"/>
                <w:sz w:val="22"/>
                <w:szCs w:val="22"/>
              </w:rPr>
            </w:pPr>
            <w:r>
              <w:rPr>
                <w:rFonts w:hint="eastAsia"/>
                <w:color w:val="000000"/>
                <w:sz w:val="22"/>
                <w:szCs w:val="22"/>
              </w:rPr>
              <w:t>元/台班</w:t>
            </w:r>
          </w:p>
        </w:tc>
        <w:tc>
          <w:tcPr>
            <w:tcW w:w="1840" w:type="dxa"/>
            <w:noWrap w:val="0"/>
            <w:vAlign w:val="center"/>
          </w:tcPr>
          <w:p w14:paraId="4A05547E">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4320</w:t>
            </w:r>
          </w:p>
        </w:tc>
        <w:tc>
          <w:tcPr>
            <w:tcW w:w="1989" w:type="dxa"/>
            <w:vMerge w:val="continue"/>
            <w:noWrap w:val="0"/>
            <w:vAlign w:val="center"/>
          </w:tcPr>
          <w:p w14:paraId="25AB85A9">
            <w:pPr>
              <w:snapToGrid w:val="0"/>
              <w:spacing w:line="300" w:lineRule="exact"/>
              <w:jc w:val="center"/>
              <w:rPr>
                <w:rFonts w:ascii="Times New Roman" w:hAnsi="Times New Roman"/>
                <w:sz w:val="22"/>
                <w:szCs w:val="22"/>
              </w:rPr>
            </w:pPr>
          </w:p>
        </w:tc>
      </w:tr>
      <w:tr w14:paraId="3DF69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867" w:type="dxa"/>
            <w:noWrap w:val="0"/>
            <w:vAlign w:val="center"/>
          </w:tcPr>
          <w:p w14:paraId="3686CFC1">
            <w:pPr>
              <w:snapToGrid w:val="0"/>
              <w:spacing w:line="300" w:lineRule="exact"/>
              <w:jc w:val="center"/>
              <w:rPr>
                <w:rFonts w:ascii="Times New Roman" w:hAnsi="Times New Roman"/>
                <w:sz w:val="22"/>
                <w:szCs w:val="22"/>
              </w:rPr>
            </w:pPr>
            <w:r>
              <w:rPr>
                <w:rFonts w:hint="eastAsia" w:ascii="Times New Roman" w:hAnsi="Times New Roman"/>
                <w:sz w:val="22"/>
                <w:szCs w:val="22"/>
              </w:rPr>
              <w:t>7</w:t>
            </w:r>
          </w:p>
        </w:tc>
        <w:tc>
          <w:tcPr>
            <w:tcW w:w="3429" w:type="dxa"/>
            <w:noWrap w:val="0"/>
            <w:vAlign w:val="center"/>
          </w:tcPr>
          <w:p w14:paraId="3407E377">
            <w:pPr>
              <w:jc w:val="center"/>
              <w:rPr>
                <w:rFonts w:hint="eastAsia" w:eastAsia="宋体"/>
                <w:color w:val="000000"/>
                <w:sz w:val="22"/>
                <w:szCs w:val="22"/>
                <w:lang w:eastAsia="zh-CN"/>
              </w:rPr>
            </w:pPr>
            <w:r>
              <w:rPr>
                <w:rFonts w:hint="eastAsia"/>
                <w:color w:val="000000"/>
                <w:sz w:val="22"/>
                <w:szCs w:val="22"/>
              </w:rPr>
              <w:t>探坑检测</w:t>
            </w:r>
          </w:p>
        </w:tc>
        <w:tc>
          <w:tcPr>
            <w:tcW w:w="1440" w:type="dxa"/>
            <w:noWrap w:val="0"/>
            <w:vAlign w:val="center"/>
          </w:tcPr>
          <w:p w14:paraId="7F28B4AB">
            <w:pPr>
              <w:jc w:val="center"/>
              <w:rPr>
                <w:rFonts w:hint="eastAsia"/>
                <w:color w:val="000000"/>
                <w:sz w:val="22"/>
                <w:szCs w:val="22"/>
              </w:rPr>
            </w:pPr>
            <w:r>
              <w:rPr>
                <w:rFonts w:hint="eastAsia"/>
                <w:color w:val="000000"/>
                <w:sz w:val="22"/>
                <w:szCs w:val="22"/>
              </w:rPr>
              <w:t>元/处</w:t>
            </w:r>
          </w:p>
        </w:tc>
        <w:tc>
          <w:tcPr>
            <w:tcW w:w="1840" w:type="dxa"/>
            <w:noWrap w:val="0"/>
            <w:vAlign w:val="center"/>
          </w:tcPr>
          <w:p w14:paraId="399A344D">
            <w:pPr>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153</w:t>
            </w: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lang w:eastAsia="zh-CN"/>
              </w:rPr>
              <w:t>0</w:t>
            </w:r>
          </w:p>
        </w:tc>
        <w:tc>
          <w:tcPr>
            <w:tcW w:w="1989" w:type="dxa"/>
            <w:vMerge w:val="continue"/>
            <w:noWrap w:val="0"/>
            <w:vAlign w:val="center"/>
          </w:tcPr>
          <w:p w14:paraId="181950CA">
            <w:pPr>
              <w:snapToGrid w:val="0"/>
              <w:spacing w:line="300" w:lineRule="exact"/>
              <w:jc w:val="center"/>
              <w:rPr>
                <w:rFonts w:ascii="Times New Roman" w:hAnsi="Times New Roman"/>
                <w:sz w:val="22"/>
                <w:szCs w:val="22"/>
              </w:rPr>
            </w:pPr>
          </w:p>
        </w:tc>
      </w:tr>
    </w:tbl>
    <w:p w14:paraId="09DBAEBA">
      <w:pPr>
        <w:widowControl/>
        <w:autoSpaceDE w:val="0"/>
        <w:autoSpaceDN w:val="0"/>
        <w:spacing w:line="360" w:lineRule="atLeast"/>
        <w:textAlignment w:val="bottom"/>
        <w:rPr>
          <w:rFonts w:hint="eastAsia" w:ascii="Times New Roman" w:hAnsi="Times New Roman" w:eastAsia="黑体"/>
          <w:szCs w:val="21"/>
        </w:rPr>
      </w:pPr>
      <w:r>
        <w:rPr>
          <w:rFonts w:hint="eastAsia" w:ascii="Times New Roman" w:hAnsi="Times New Roman" w:eastAsia="黑体"/>
          <w:szCs w:val="21"/>
        </w:rPr>
        <w:t>注：</w:t>
      </w:r>
      <w:r>
        <w:rPr>
          <w:rFonts w:hint="eastAsia" w:ascii="黑体" w:hAnsi="黑体" w:eastAsia="黑体" w:cs="黑体"/>
          <w:sz w:val="21"/>
          <w:szCs w:val="21"/>
          <w:lang w:val="en-US" w:eastAsia="zh-CN"/>
        </w:rPr>
        <w:t>1、</w:t>
      </w:r>
      <w:r>
        <w:rPr>
          <w:rFonts w:hint="eastAsia" w:ascii="黑体" w:hAnsi="黑体" w:eastAsia="黑体" w:cs="黑体"/>
          <w:sz w:val="21"/>
          <w:szCs w:val="21"/>
        </w:rPr>
        <w:t>以上人员、交通工具、设备为基本配备，不足时需自行增加，费用包含在综合单价中</w:t>
      </w:r>
      <w:r>
        <w:rPr>
          <w:rFonts w:hint="eastAsia" w:ascii="宋体" w:hAnsi="宋体" w:eastAsia="宋体" w:cs="宋体"/>
          <w:sz w:val="24"/>
        </w:rPr>
        <w:t>。</w:t>
      </w:r>
    </w:p>
    <w:p w14:paraId="6C341326">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Times New Roman" w:hAnsi="Times New Roman" w:eastAsia="黑体"/>
          <w:szCs w:val="21"/>
        </w:rPr>
      </w:pPr>
      <w:r>
        <w:rPr>
          <w:rFonts w:hint="eastAsia" w:ascii="Times New Roman" w:hAnsi="Times New Roman" w:eastAsia="黑体"/>
          <w:szCs w:val="21"/>
          <w:lang w:val="en-US" w:eastAsia="zh-CN"/>
        </w:rPr>
        <w:t>2、</w:t>
      </w:r>
      <w:r>
        <w:rPr>
          <w:rFonts w:hint="eastAsia" w:ascii="Times New Roman" w:hAnsi="Times New Roman" w:eastAsia="黑体"/>
          <w:szCs w:val="21"/>
        </w:rPr>
        <w:t>所给报价为竞标人为完成采购人指定任务所投入的人员、设备、车辆及安全投入等综合费用单价，包含人员工资、福利、伙食费、住宿费（需同甲方人员入住同一或步行</w:t>
      </w:r>
      <w:r>
        <w:rPr>
          <w:rFonts w:ascii="Times New Roman" w:hAnsi="Times New Roman" w:eastAsia="黑体"/>
          <w:szCs w:val="21"/>
        </w:rPr>
        <w:t>10</w:t>
      </w:r>
      <w:r>
        <w:rPr>
          <w:rFonts w:hint="eastAsia" w:ascii="Times New Roman" w:hAnsi="Times New Roman" w:eastAsia="黑体"/>
          <w:szCs w:val="21"/>
        </w:rPr>
        <w:t>分钟范围内的酒店）、水电气费、办公费、专项车辆使用费、燃油费、维修保养费、保险费、过路过桥费，同时也包含了为实施和完成合同工作内容所需的劳务、管理、维修、保险、利润、安全费、税费、加班费等全部费用。</w:t>
      </w:r>
    </w:p>
    <w:p w14:paraId="2174535E">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Times New Roman" w:hAnsi="Times New Roman" w:eastAsia="黑体"/>
          <w:color w:val="auto"/>
          <w:szCs w:val="21"/>
        </w:rPr>
      </w:pPr>
      <w:r>
        <w:rPr>
          <w:rFonts w:hint="eastAsia" w:ascii="Times New Roman" w:hAnsi="Times New Roman" w:eastAsia="黑体"/>
          <w:szCs w:val="21"/>
          <w:lang w:val="en-US" w:eastAsia="zh-CN"/>
        </w:rPr>
        <w:t>3、</w:t>
      </w:r>
      <w:r>
        <w:rPr>
          <w:rFonts w:hint="eastAsia" w:ascii="Times New Roman" w:hAnsi="Times New Roman" w:eastAsia="黑体"/>
          <w:szCs w:val="21"/>
        </w:rPr>
        <w:t>乙方完成单个项目取芯或探坑任务后，在约定的时间内提交工程量确认单，经甲方项目负责人（需书面签署意见）审核确认后，按实际检测的工作量和乙方办理</w:t>
      </w:r>
      <w:r>
        <w:rPr>
          <w:rFonts w:hint="eastAsia" w:ascii="Times New Roman" w:hAnsi="Times New Roman" w:eastAsia="黑体"/>
          <w:color w:val="auto"/>
          <w:szCs w:val="21"/>
        </w:rPr>
        <w:t>最终结算，乙方提供不低于</w:t>
      </w:r>
      <w:r>
        <w:rPr>
          <w:rFonts w:ascii="Times New Roman" w:hAnsi="Times New Roman" w:eastAsia="黑体"/>
          <w:color w:val="auto"/>
          <w:szCs w:val="21"/>
        </w:rPr>
        <w:t>3%</w:t>
      </w:r>
      <w:r>
        <w:rPr>
          <w:rFonts w:hint="eastAsia" w:ascii="Times New Roman" w:hAnsi="Times New Roman" w:eastAsia="黑体"/>
          <w:color w:val="auto"/>
          <w:szCs w:val="21"/>
        </w:rPr>
        <w:t>的增值税专用发票后，甲方将本次确认的取芯或探坑费用一次性支付给乙方。</w:t>
      </w:r>
    </w:p>
    <w:p w14:paraId="10D775D6">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color w:val="auto"/>
          <w:sz w:val="21"/>
          <w:szCs w:val="21"/>
          <w:lang w:eastAsia="zh-CN"/>
        </w:rPr>
      </w:pP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lang w:eastAsia="zh-CN"/>
        </w:rPr>
        <w:t>路面取芯时，需自备材料按规范要求回填坑洞并及时清理路面。取出的路面芯样应为直径为100mm、150mm或200mm的面层、基层和底基层等整个路面结构层；</w:t>
      </w:r>
    </w:p>
    <w:p w14:paraId="600C8F2A">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color w:val="auto"/>
          <w:sz w:val="21"/>
          <w:szCs w:val="21"/>
          <w:lang w:eastAsia="zh-CN"/>
        </w:rPr>
      </w:pPr>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lang w:eastAsia="zh-CN"/>
        </w:rPr>
        <w:t>取芯单位需依照委托方要求，对芯样进行封存处理，按照相关规范予以妥善保管，并运送至委托方指定位置；中间产生的一切费用均包含在报价中，委托方不再另行支付；</w:t>
      </w:r>
    </w:p>
    <w:p w14:paraId="18F83C49">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sz w:val="21"/>
          <w:szCs w:val="21"/>
          <w:lang w:eastAsia="zh-CN"/>
        </w:rPr>
      </w:pPr>
      <w:r>
        <w:rPr>
          <w:rFonts w:hint="eastAsia" w:ascii="黑体" w:hAnsi="黑体" w:eastAsia="黑体" w:cs="黑体"/>
          <w:sz w:val="21"/>
          <w:szCs w:val="21"/>
          <w:lang w:val="en-US" w:eastAsia="zh-CN"/>
        </w:rPr>
        <w:t>6、</w:t>
      </w:r>
      <w:r>
        <w:rPr>
          <w:rFonts w:hint="eastAsia" w:ascii="黑体" w:hAnsi="黑体" w:eastAsia="黑体" w:cs="黑体"/>
          <w:sz w:val="21"/>
          <w:szCs w:val="21"/>
          <w:lang w:eastAsia="zh-CN"/>
        </w:rPr>
        <w:t>探坑检测需按照委托方要求的尺寸、开挖形式、深度进行，现场开挖及回填水平</w:t>
      </w:r>
      <w:r>
        <w:rPr>
          <w:rFonts w:hint="eastAsia" w:ascii="黑体" w:hAnsi="黑体" w:eastAsia="黑体" w:cs="黑体"/>
          <w:sz w:val="21"/>
          <w:szCs w:val="21"/>
          <w:lang w:val="en-US" w:eastAsia="zh-CN"/>
        </w:rPr>
        <w:t>必须严格按照</w:t>
      </w:r>
      <w:r>
        <w:rPr>
          <w:rFonts w:hint="eastAsia" w:ascii="黑体" w:hAnsi="黑体" w:eastAsia="黑体" w:cs="黑体"/>
          <w:sz w:val="21"/>
          <w:szCs w:val="21"/>
          <w:lang w:eastAsia="zh-CN"/>
        </w:rPr>
        <w:t>委托方要求</w:t>
      </w:r>
      <w:r>
        <w:rPr>
          <w:rFonts w:hint="eastAsia" w:ascii="黑体" w:hAnsi="黑体" w:eastAsia="黑体" w:cs="黑体"/>
          <w:sz w:val="21"/>
          <w:szCs w:val="21"/>
          <w:lang w:val="en-US" w:eastAsia="zh-CN"/>
        </w:rPr>
        <w:t>执行</w:t>
      </w:r>
      <w:r>
        <w:rPr>
          <w:rFonts w:hint="eastAsia" w:ascii="黑体" w:hAnsi="黑体" w:eastAsia="黑体" w:cs="黑体"/>
          <w:sz w:val="21"/>
          <w:szCs w:val="21"/>
          <w:lang w:eastAsia="zh-CN"/>
        </w:rPr>
        <w:t>；</w:t>
      </w:r>
    </w:p>
    <w:p w14:paraId="71033B8C">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sz w:val="21"/>
          <w:szCs w:val="21"/>
          <w:lang w:eastAsia="zh-CN"/>
        </w:rPr>
      </w:pPr>
      <w:r>
        <w:rPr>
          <w:rFonts w:hint="eastAsia" w:ascii="黑体" w:hAnsi="黑体" w:eastAsia="黑体" w:cs="黑体"/>
          <w:sz w:val="21"/>
          <w:szCs w:val="21"/>
          <w:lang w:val="en-US" w:eastAsia="zh-CN"/>
        </w:rPr>
        <w:t>7、</w:t>
      </w:r>
      <w:r>
        <w:rPr>
          <w:rFonts w:hint="eastAsia" w:ascii="黑体" w:hAnsi="黑体" w:eastAsia="黑体" w:cs="黑体"/>
          <w:sz w:val="21"/>
          <w:szCs w:val="21"/>
          <w:lang w:eastAsia="zh-CN"/>
        </w:rPr>
        <w:t>取芯单位在收到委托方正式通知进场时间后，除不可抗力外，48小时内需抵达作业现场，不得以任何理由拒绝进场、无故退场或现场不按甲方要求作业。否则，将追究因取芯单位原因造成滞后损失，每延迟24小时，甲方将从其工程结算中扣除2000元，累计达到3次后甲方有权终止该检测服务合同；</w:t>
      </w:r>
    </w:p>
    <w:p w14:paraId="6C945A78">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textAlignment w:val="bottom"/>
        <w:rPr>
          <w:rFonts w:hint="eastAsia" w:ascii="黑体" w:hAnsi="黑体" w:eastAsia="黑体" w:cs="黑体"/>
          <w:sz w:val="21"/>
          <w:szCs w:val="21"/>
          <w:lang w:eastAsia="zh-CN"/>
        </w:rPr>
      </w:pPr>
      <w:r>
        <w:rPr>
          <w:rFonts w:hint="eastAsia" w:ascii="黑体" w:hAnsi="黑体" w:eastAsia="黑体" w:cs="黑体"/>
          <w:sz w:val="21"/>
          <w:szCs w:val="21"/>
          <w:lang w:val="en-US" w:eastAsia="zh-CN"/>
        </w:rPr>
        <w:t>8、</w:t>
      </w:r>
      <w:r>
        <w:rPr>
          <w:rFonts w:hint="eastAsia" w:ascii="黑体" w:hAnsi="黑体" w:eastAsia="黑体" w:cs="黑体"/>
          <w:sz w:val="21"/>
          <w:szCs w:val="21"/>
          <w:lang w:eastAsia="zh-CN"/>
        </w:rPr>
        <w:t>零星工程以实际进场时间为准；</w:t>
      </w:r>
    </w:p>
    <w:p w14:paraId="16CC69CF">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420" w:firstLineChars="200"/>
        <w:jc w:val="left"/>
        <w:textAlignment w:val="bottom"/>
        <w:rPr>
          <w:rFonts w:hint="eastAsia" w:ascii="黑体" w:hAnsi="黑体" w:eastAsia="黑体" w:cs="黑体"/>
          <w:sz w:val="21"/>
          <w:szCs w:val="21"/>
          <w:lang w:eastAsia="zh-CN"/>
        </w:rPr>
      </w:pPr>
      <w:r>
        <w:rPr>
          <w:rFonts w:hint="eastAsia" w:ascii="黑体" w:hAnsi="黑体" w:eastAsia="黑体" w:cs="黑体"/>
          <w:sz w:val="21"/>
          <w:szCs w:val="21"/>
          <w:lang w:val="en-US" w:eastAsia="zh-CN"/>
        </w:rPr>
        <w:t>9、</w:t>
      </w:r>
      <w:r>
        <w:rPr>
          <w:rFonts w:hint="eastAsia" w:ascii="黑体" w:hAnsi="黑体" w:eastAsia="黑体" w:cs="黑体"/>
          <w:sz w:val="21"/>
          <w:szCs w:val="21"/>
          <w:lang w:eastAsia="zh-CN"/>
        </w:rPr>
        <w:t>因雨、雪等恶劣天气或不可抗力原因无法进行作业的不计台班费，因甲方原因无法开展工作的，每天计0.5个台班。</w:t>
      </w:r>
    </w:p>
    <w:p w14:paraId="2334C9FB">
      <w:pPr>
        <w:keepNext w:val="0"/>
        <w:keepLines w:val="0"/>
        <w:pageBreakBefore w:val="0"/>
        <w:widowControl/>
        <w:numPr>
          <w:ilvl w:val="0"/>
          <w:numId w:val="0"/>
        </w:numPr>
        <w:kinsoku/>
        <w:wordWrap/>
        <w:overflowPunct/>
        <w:topLinePunct w:val="0"/>
        <w:autoSpaceDE w:val="0"/>
        <w:autoSpaceDN w:val="0"/>
        <w:bidi w:val="0"/>
        <w:adjustRightInd/>
        <w:snapToGrid/>
        <w:spacing w:line="360" w:lineRule="atLeast"/>
        <w:ind w:leftChars="0" w:firstLine="560" w:firstLineChars="200"/>
        <w:jc w:val="center"/>
        <w:textAlignment w:val="bottom"/>
        <w:rPr>
          <w:rFonts w:ascii="Times New Roman" w:hAnsi="Times New Roman" w:eastAsia="黑体"/>
          <w:sz w:val="28"/>
          <w:szCs w:val="28"/>
        </w:rPr>
      </w:pPr>
      <w:r>
        <w:rPr>
          <w:rFonts w:hint="eastAsia" w:ascii="Times New Roman" w:hAnsi="Times New Roman" w:eastAsia="黑体"/>
          <w:sz w:val="28"/>
          <w:szCs w:val="28"/>
        </w:rPr>
        <w:br w:type="page"/>
      </w:r>
      <w:r>
        <w:rPr>
          <w:rFonts w:hint="eastAsia" w:ascii="Times New Roman" w:hAnsi="Times New Roman" w:eastAsia="黑体"/>
          <w:sz w:val="28"/>
          <w:szCs w:val="28"/>
        </w:rPr>
        <w:t>四</w:t>
      </w:r>
      <w:r>
        <w:rPr>
          <w:rFonts w:ascii="Times New Roman" w:hAnsi="Times New Roman" w:eastAsia="黑体"/>
          <w:sz w:val="28"/>
          <w:szCs w:val="28"/>
        </w:rPr>
        <w:t>、</w:t>
      </w:r>
      <w:bookmarkStart w:id="222" w:name="_Toc2807_WPSOffice_Level2"/>
      <w:bookmarkStart w:id="223" w:name="_Toc27600_WPSOffice_Level2"/>
      <w:r>
        <w:rPr>
          <w:rFonts w:ascii="Times New Roman" w:hAnsi="Times New Roman" w:eastAsia="黑体"/>
          <w:sz w:val="28"/>
          <w:szCs w:val="28"/>
        </w:rPr>
        <w:t>供应商基本情况</w:t>
      </w:r>
      <w:bookmarkEnd w:id="217"/>
      <w:bookmarkEnd w:id="218"/>
      <w:bookmarkEnd w:id="219"/>
      <w:bookmarkEnd w:id="220"/>
      <w:bookmarkEnd w:id="221"/>
      <w:bookmarkEnd w:id="222"/>
      <w:bookmarkEnd w:id="223"/>
    </w:p>
    <w:p w14:paraId="5780B974">
      <w:pPr>
        <w:topLinePunct/>
        <w:spacing w:line="440" w:lineRule="exact"/>
        <w:jc w:val="center"/>
        <w:rPr>
          <w:rFonts w:ascii="Times New Roman" w:hAnsi="Times New Roman"/>
          <w:sz w:val="23"/>
          <w:szCs w:val="23"/>
        </w:rPr>
      </w:pPr>
    </w:p>
    <w:tbl>
      <w:tblPr>
        <w:tblStyle w:val="21"/>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6"/>
        <w:gridCol w:w="1257"/>
        <w:gridCol w:w="2510"/>
        <w:gridCol w:w="1253"/>
        <w:gridCol w:w="2724"/>
      </w:tblGrid>
      <w:tr w14:paraId="52626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160B1E80">
            <w:pPr>
              <w:topLinePunct/>
              <w:spacing w:line="440" w:lineRule="exact"/>
              <w:jc w:val="center"/>
              <w:rPr>
                <w:rFonts w:ascii="Times New Roman" w:hAnsi="Times New Roman"/>
                <w:szCs w:val="21"/>
              </w:rPr>
            </w:pPr>
            <w:r>
              <w:rPr>
                <w:rFonts w:ascii="Times New Roman" w:hAnsi="Times New Roman"/>
                <w:szCs w:val="21"/>
              </w:rPr>
              <w:t>供应商名称</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22C9AC64">
            <w:pPr>
              <w:topLinePunct/>
              <w:spacing w:line="440" w:lineRule="exact"/>
              <w:jc w:val="center"/>
              <w:rPr>
                <w:rFonts w:ascii="Times New Roman" w:hAnsi="Times New Roman"/>
                <w:szCs w:val="21"/>
              </w:rPr>
            </w:pPr>
          </w:p>
        </w:tc>
      </w:tr>
      <w:tr w14:paraId="22207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21727A8C">
            <w:pPr>
              <w:topLinePunct/>
              <w:spacing w:line="440" w:lineRule="exact"/>
              <w:jc w:val="center"/>
              <w:rPr>
                <w:rFonts w:ascii="Times New Roman" w:hAnsi="Times New Roman"/>
                <w:szCs w:val="21"/>
              </w:rPr>
            </w:pPr>
            <w:r>
              <w:rPr>
                <w:rFonts w:ascii="Times New Roman" w:hAnsi="Times New Roman"/>
                <w:szCs w:val="21"/>
              </w:rPr>
              <w:t>注册地址</w:t>
            </w:r>
          </w:p>
        </w:tc>
        <w:tc>
          <w:tcPr>
            <w:tcW w:w="1891" w:type="pct"/>
            <w:gridSpan w:val="2"/>
            <w:tcBorders>
              <w:top w:val="single" w:color="auto" w:sz="4" w:space="0"/>
              <w:left w:val="single" w:color="auto" w:sz="4" w:space="0"/>
              <w:bottom w:val="single" w:color="auto" w:sz="4" w:space="0"/>
              <w:right w:val="single" w:color="auto" w:sz="4" w:space="0"/>
            </w:tcBorders>
            <w:noWrap w:val="0"/>
            <w:vAlign w:val="center"/>
          </w:tcPr>
          <w:p w14:paraId="20EB12B2">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469086C5">
            <w:pPr>
              <w:topLinePunct/>
              <w:spacing w:line="440" w:lineRule="exact"/>
              <w:jc w:val="center"/>
              <w:rPr>
                <w:rFonts w:ascii="Times New Roman" w:hAnsi="Times New Roman"/>
                <w:szCs w:val="21"/>
              </w:rPr>
            </w:pPr>
            <w:r>
              <w:rPr>
                <w:rFonts w:ascii="Times New Roman" w:hAnsi="Times New Roman"/>
                <w:szCs w:val="21"/>
              </w:rPr>
              <w:t>电 话</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5CF6F823">
            <w:pPr>
              <w:topLinePunct/>
              <w:spacing w:line="440" w:lineRule="exact"/>
              <w:jc w:val="center"/>
              <w:rPr>
                <w:rFonts w:ascii="Times New Roman" w:hAnsi="Times New Roman"/>
                <w:szCs w:val="21"/>
              </w:rPr>
            </w:pPr>
          </w:p>
        </w:tc>
      </w:tr>
      <w:tr w14:paraId="0A63C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vMerge w:val="restart"/>
            <w:tcBorders>
              <w:top w:val="single" w:color="auto" w:sz="4" w:space="0"/>
              <w:left w:val="single" w:color="auto" w:sz="4" w:space="0"/>
              <w:bottom w:val="single" w:color="auto" w:sz="4" w:space="0"/>
              <w:right w:val="single" w:color="auto" w:sz="4" w:space="0"/>
            </w:tcBorders>
            <w:noWrap w:val="0"/>
            <w:vAlign w:val="center"/>
          </w:tcPr>
          <w:p w14:paraId="76F84BA3">
            <w:pPr>
              <w:topLinePunct/>
              <w:spacing w:line="440" w:lineRule="exact"/>
              <w:jc w:val="center"/>
              <w:rPr>
                <w:rFonts w:ascii="Times New Roman" w:hAnsi="Times New Roman"/>
                <w:szCs w:val="21"/>
              </w:rPr>
            </w:pPr>
            <w:r>
              <w:rPr>
                <w:rFonts w:ascii="Times New Roman" w:hAnsi="Times New Roman"/>
                <w:szCs w:val="21"/>
              </w:rPr>
              <w:t>联系方式</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6BE68699">
            <w:pPr>
              <w:topLinePunct/>
              <w:spacing w:line="440" w:lineRule="exact"/>
              <w:jc w:val="center"/>
              <w:rPr>
                <w:rFonts w:ascii="Times New Roman" w:hAnsi="Times New Roman"/>
                <w:szCs w:val="21"/>
              </w:rPr>
            </w:pPr>
            <w:r>
              <w:rPr>
                <w:rFonts w:ascii="Times New Roman" w:hAnsi="Times New Roman"/>
                <w:szCs w:val="21"/>
              </w:rPr>
              <w:t>联系人</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574697C7">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38595386">
            <w:pPr>
              <w:topLinePunct/>
              <w:spacing w:line="440" w:lineRule="exact"/>
              <w:jc w:val="center"/>
              <w:rPr>
                <w:rFonts w:ascii="Times New Roman" w:hAnsi="Times New Roman"/>
                <w:szCs w:val="21"/>
              </w:rPr>
            </w:pPr>
            <w:r>
              <w:rPr>
                <w:rFonts w:ascii="Times New Roman" w:hAnsi="Times New Roman"/>
                <w:szCs w:val="21"/>
              </w:rPr>
              <w:t>电</w:t>
            </w:r>
            <w:r>
              <w:rPr>
                <w:rFonts w:hint="eastAsia" w:ascii="Times New Roman" w:hAnsi="Times New Roman"/>
                <w:szCs w:val="21"/>
              </w:rPr>
              <w:t xml:space="preserve"> </w:t>
            </w:r>
            <w:r>
              <w:rPr>
                <w:rFonts w:ascii="Times New Roman" w:hAnsi="Times New Roman"/>
                <w:szCs w:val="21"/>
              </w:rPr>
              <w:t>话</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63E8A588">
            <w:pPr>
              <w:topLinePunct/>
              <w:spacing w:line="440" w:lineRule="exact"/>
              <w:jc w:val="center"/>
              <w:rPr>
                <w:rFonts w:ascii="Times New Roman" w:hAnsi="Times New Roman"/>
                <w:szCs w:val="21"/>
              </w:rPr>
            </w:pPr>
          </w:p>
        </w:tc>
      </w:tr>
      <w:tr w14:paraId="6E83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vMerge w:val="continue"/>
            <w:tcBorders>
              <w:top w:val="single" w:color="auto" w:sz="4" w:space="0"/>
              <w:left w:val="single" w:color="auto" w:sz="4" w:space="0"/>
              <w:bottom w:val="single" w:color="auto" w:sz="4" w:space="0"/>
              <w:right w:val="single" w:color="auto" w:sz="4" w:space="0"/>
            </w:tcBorders>
            <w:noWrap w:val="0"/>
            <w:vAlign w:val="center"/>
          </w:tcPr>
          <w:p w14:paraId="686A9569">
            <w:pPr>
              <w:topLinePunct/>
              <w:spacing w:line="440" w:lineRule="exact"/>
              <w:jc w:val="center"/>
              <w:rPr>
                <w:rFonts w:ascii="Times New Roman" w:hAnsi="Times New Roman"/>
                <w:szCs w:val="21"/>
              </w:rPr>
            </w:pPr>
          </w:p>
        </w:tc>
        <w:tc>
          <w:tcPr>
            <w:tcW w:w="631" w:type="pct"/>
            <w:tcBorders>
              <w:top w:val="single" w:color="auto" w:sz="4" w:space="0"/>
              <w:left w:val="single" w:color="auto" w:sz="4" w:space="0"/>
              <w:bottom w:val="single" w:color="auto" w:sz="4" w:space="0"/>
              <w:right w:val="single" w:color="auto" w:sz="4" w:space="0"/>
            </w:tcBorders>
            <w:noWrap w:val="0"/>
            <w:vAlign w:val="center"/>
          </w:tcPr>
          <w:p w14:paraId="71003A79">
            <w:pPr>
              <w:topLinePunct/>
              <w:spacing w:line="440" w:lineRule="exact"/>
              <w:jc w:val="center"/>
              <w:rPr>
                <w:rFonts w:ascii="Times New Roman" w:hAnsi="Times New Roman"/>
                <w:szCs w:val="21"/>
              </w:rPr>
            </w:pPr>
            <w:r>
              <w:rPr>
                <w:rFonts w:hint="eastAsia" w:ascii="Times New Roman" w:hAnsi="Times New Roman"/>
                <w:szCs w:val="21"/>
              </w:rPr>
              <w:t>职  务</w:t>
            </w: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88226A5">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2D56D1FB">
            <w:pPr>
              <w:topLinePunct/>
              <w:spacing w:line="440" w:lineRule="exact"/>
              <w:jc w:val="center"/>
              <w:rPr>
                <w:rFonts w:ascii="Times New Roman" w:hAnsi="Times New Roman"/>
                <w:szCs w:val="21"/>
              </w:rPr>
            </w:pPr>
            <w:r>
              <w:rPr>
                <w:rFonts w:ascii="Times New Roman" w:hAnsi="Times New Roman"/>
                <w:szCs w:val="21"/>
              </w:rPr>
              <w:t>电子</w:t>
            </w:r>
            <w:r>
              <w:rPr>
                <w:rFonts w:hint="eastAsia" w:ascii="Times New Roman" w:hAnsi="Times New Roman"/>
                <w:szCs w:val="21"/>
              </w:rPr>
              <w:t>邮箱</w:t>
            </w:r>
          </w:p>
        </w:tc>
        <w:tc>
          <w:tcPr>
            <w:tcW w:w="1366" w:type="pct"/>
            <w:tcBorders>
              <w:top w:val="single" w:color="auto" w:sz="4" w:space="0"/>
              <w:left w:val="single" w:color="auto" w:sz="4" w:space="0"/>
              <w:bottom w:val="single" w:color="auto" w:sz="4" w:space="0"/>
              <w:right w:val="single" w:color="auto" w:sz="4" w:space="0"/>
            </w:tcBorders>
            <w:noWrap w:val="0"/>
            <w:vAlign w:val="center"/>
          </w:tcPr>
          <w:p w14:paraId="2574029B">
            <w:pPr>
              <w:topLinePunct/>
              <w:spacing w:line="440" w:lineRule="exact"/>
              <w:jc w:val="center"/>
              <w:rPr>
                <w:rFonts w:ascii="Times New Roman" w:hAnsi="Times New Roman"/>
                <w:szCs w:val="21"/>
              </w:rPr>
            </w:pPr>
          </w:p>
        </w:tc>
      </w:tr>
      <w:tr w14:paraId="25BA3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6C0C7C83">
            <w:pPr>
              <w:topLinePunct/>
              <w:spacing w:line="440" w:lineRule="exact"/>
              <w:jc w:val="center"/>
              <w:rPr>
                <w:rFonts w:ascii="Times New Roman" w:hAnsi="Times New Roman"/>
                <w:szCs w:val="21"/>
              </w:rPr>
            </w:pPr>
            <w:r>
              <w:rPr>
                <w:rFonts w:ascii="Times New Roman" w:hAnsi="Times New Roman"/>
                <w:szCs w:val="21"/>
              </w:rPr>
              <w:t>法定代表人</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2FFC1082">
            <w:pPr>
              <w:topLinePunct/>
              <w:spacing w:line="440" w:lineRule="exact"/>
              <w:jc w:val="center"/>
              <w:rPr>
                <w:rFonts w:ascii="Times New Roman" w:hAnsi="Times New Roman"/>
                <w:szCs w:val="21"/>
              </w:rPr>
            </w:pPr>
          </w:p>
        </w:tc>
        <w:tc>
          <w:tcPr>
            <w:tcW w:w="1259" w:type="pct"/>
            <w:tcBorders>
              <w:top w:val="single" w:color="auto" w:sz="4" w:space="0"/>
              <w:left w:val="single" w:color="auto" w:sz="4" w:space="0"/>
              <w:bottom w:val="single" w:color="auto" w:sz="4" w:space="0"/>
              <w:right w:val="single" w:color="auto" w:sz="4" w:space="0"/>
            </w:tcBorders>
            <w:noWrap w:val="0"/>
            <w:vAlign w:val="center"/>
          </w:tcPr>
          <w:p w14:paraId="17C23C12">
            <w:pPr>
              <w:topLinePunct/>
              <w:spacing w:line="440" w:lineRule="exact"/>
              <w:jc w:val="center"/>
              <w:rPr>
                <w:rFonts w:ascii="Times New Roman" w:hAnsi="Times New Roman"/>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053F596F">
            <w:pPr>
              <w:topLinePunct/>
              <w:spacing w:line="440" w:lineRule="exact"/>
              <w:jc w:val="center"/>
              <w:rPr>
                <w:rFonts w:ascii="Times New Roman" w:hAnsi="Times New Roman"/>
                <w:szCs w:val="21"/>
              </w:rPr>
            </w:pPr>
          </w:p>
        </w:tc>
        <w:tc>
          <w:tcPr>
            <w:tcW w:w="1366" w:type="pct"/>
            <w:tcBorders>
              <w:top w:val="single" w:color="auto" w:sz="4" w:space="0"/>
              <w:left w:val="single" w:color="auto" w:sz="4" w:space="0"/>
              <w:bottom w:val="single" w:color="auto" w:sz="4" w:space="0"/>
              <w:right w:val="single" w:color="auto" w:sz="4" w:space="0"/>
            </w:tcBorders>
            <w:noWrap w:val="0"/>
            <w:vAlign w:val="center"/>
          </w:tcPr>
          <w:p w14:paraId="30D5B598">
            <w:pPr>
              <w:topLinePunct/>
              <w:spacing w:line="440" w:lineRule="exact"/>
              <w:jc w:val="center"/>
              <w:rPr>
                <w:rFonts w:ascii="Times New Roman" w:hAnsi="Times New Roman"/>
                <w:szCs w:val="21"/>
              </w:rPr>
            </w:pPr>
          </w:p>
        </w:tc>
      </w:tr>
      <w:tr w14:paraId="70D4D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20D2BD71">
            <w:pPr>
              <w:topLinePunct/>
              <w:spacing w:line="440" w:lineRule="exact"/>
              <w:jc w:val="center"/>
              <w:rPr>
                <w:rFonts w:ascii="Times New Roman" w:hAnsi="Times New Roman"/>
                <w:szCs w:val="21"/>
              </w:rPr>
            </w:pPr>
            <w:r>
              <w:rPr>
                <w:rFonts w:ascii="Times New Roman" w:hAnsi="Times New Roman"/>
                <w:szCs w:val="21"/>
              </w:rPr>
              <w:t>企业资质等级</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699885AD">
            <w:pPr>
              <w:topLinePunct/>
              <w:spacing w:line="440" w:lineRule="exact"/>
              <w:jc w:val="center"/>
              <w:rPr>
                <w:rFonts w:ascii="Times New Roman" w:hAnsi="Times New Roman"/>
                <w:szCs w:val="21"/>
              </w:rPr>
            </w:pPr>
          </w:p>
        </w:tc>
      </w:tr>
      <w:tr w14:paraId="0E50E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4A89F59A">
            <w:pPr>
              <w:topLinePunct/>
              <w:spacing w:line="440" w:lineRule="exact"/>
              <w:jc w:val="center"/>
              <w:rPr>
                <w:rFonts w:ascii="Times New Roman" w:hAnsi="Times New Roman"/>
                <w:szCs w:val="21"/>
              </w:rPr>
            </w:pPr>
            <w:r>
              <w:rPr>
                <w:rFonts w:ascii="Times New Roman" w:hAnsi="Times New Roman"/>
                <w:szCs w:val="21"/>
              </w:rPr>
              <w:t>资产构成情况及投资参股的关联企业情况</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5CB82E22">
            <w:pPr>
              <w:topLinePunct/>
              <w:spacing w:line="440" w:lineRule="exact"/>
              <w:rPr>
                <w:rFonts w:ascii="Times New Roman" w:hAnsi="Times New Roman"/>
                <w:szCs w:val="21"/>
              </w:rPr>
            </w:pPr>
          </w:p>
          <w:p w14:paraId="5DB2E2E1">
            <w:pPr>
              <w:topLinePunct/>
              <w:spacing w:line="440" w:lineRule="exact"/>
              <w:jc w:val="center"/>
              <w:rPr>
                <w:rFonts w:ascii="Times New Roman" w:hAnsi="Times New Roman"/>
                <w:szCs w:val="21"/>
              </w:rPr>
            </w:pPr>
          </w:p>
          <w:p w14:paraId="1F642451">
            <w:pPr>
              <w:topLinePunct/>
              <w:spacing w:line="440" w:lineRule="exact"/>
              <w:rPr>
                <w:rFonts w:ascii="Times New Roman" w:hAnsi="Times New Roman"/>
                <w:szCs w:val="21"/>
              </w:rPr>
            </w:pPr>
          </w:p>
        </w:tc>
      </w:tr>
      <w:tr w14:paraId="71F04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112" w:type="pct"/>
            <w:tcBorders>
              <w:top w:val="single" w:color="auto" w:sz="4" w:space="0"/>
              <w:left w:val="single" w:color="auto" w:sz="4" w:space="0"/>
              <w:bottom w:val="single" w:color="auto" w:sz="4" w:space="0"/>
              <w:right w:val="single" w:color="auto" w:sz="4" w:space="0"/>
            </w:tcBorders>
            <w:noWrap w:val="0"/>
            <w:vAlign w:val="center"/>
          </w:tcPr>
          <w:p w14:paraId="22B1B1EF">
            <w:pPr>
              <w:topLinePunct/>
              <w:spacing w:line="440" w:lineRule="exact"/>
              <w:jc w:val="center"/>
              <w:rPr>
                <w:rFonts w:ascii="Times New Roman" w:hAnsi="Times New Roman"/>
                <w:szCs w:val="21"/>
              </w:rPr>
            </w:pPr>
            <w:r>
              <w:rPr>
                <w:rFonts w:ascii="Times New Roman" w:hAnsi="Times New Roman"/>
                <w:szCs w:val="21"/>
              </w:rPr>
              <w:t>备注</w:t>
            </w:r>
          </w:p>
        </w:tc>
        <w:tc>
          <w:tcPr>
            <w:tcW w:w="3887" w:type="pct"/>
            <w:gridSpan w:val="4"/>
            <w:tcBorders>
              <w:top w:val="single" w:color="auto" w:sz="4" w:space="0"/>
              <w:left w:val="single" w:color="auto" w:sz="4" w:space="0"/>
              <w:bottom w:val="single" w:color="auto" w:sz="4" w:space="0"/>
              <w:right w:val="single" w:color="auto" w:sz="4" w:space="0"/>
            </w:tcBorders>
            <w:noWrap w:val="0"/>
            <w:vAlign w:val="center"/>
          </w:tcPr>
          <w:p w14:paraId="483169C4">
            <w:pPr>
              <w:topLinePunct/>
              <w:spacing w:line="440" w:lineRule="exact"/>
              <w:jc w:val="center"/>
              <w:rPr>
                <w:rFonts w:ascii="Times New Roman" w:hAnsi="Times New Roman"/>
                <w:szCs w:val="21"/>
              </w:rPr>
            </w:pPr>
          </w:p>
        </w:tc>
      </w:tr>
    </w:tbl>
    <w:p w14:paraId="1090318F">
      <w:pPr>
        <w:widowControl/>
        <w:autoSpaceDE w:val="0"/>
        <w:autoSpaceDN w:val="0"/>
        <w:spacing w:line="360" w:lineRule="atLeast"/>
        <w:ind w:left="180"/>
        <w:textAlignment w:val="bottom"/>
        <w:rPr>
          <w:rFonts w:ascii="Times New Roman" w:hAnsi="Times New Roman"/>
          <w:sz w:val="20"/>
          <w:szCs w:val="20"/>
        </w:rPr>
      </w:pPr>
      <w:r>
        <w:rPr>
          <w:rFonts w:ascii="Times New Roman" w:hAnsi="Times New Roman" w:eastAsia="黑体"/>
          <w:szCs w:val="21"/>
        </w:rPr>
        <w:t>注：</w:t>
      </w:r>
    </w:p>
    <w:p w14:paraId="62E0E7D1">
      <w:pPr>
        <w:widowControl/>
        <w:autoSpaceDE w:val="0"/>
        <w:autoSpaceDN w:val="0"/>
        <w:spacing w:line="360" w:lineRule="atLeast"/>
        <w:ind w:left="420" w:leftChars="200"/>
        <w:textAlignment w:val="bottom"/>
        <w:rPr>
          <w:rFonts w:ascii="Times New Roman" w:hAnsi="Times New Roman" w:eastAsia="黑体"/>
          <w:szCs w:val="21"/>
        </w:rPr>
      </w:pPr>
      <w:r>
        <w:rPr>
          <w:rFonts w:ascii="Times New Roman" w:hAnsi="Times New Roman" w:eastAsia="黑体"/>
          <w:szCs w:val="21"/>
        </w:rPr>
        <w:t>在本表后应附企业法人营业执照、资格审查要求的其他证件复印件。</w:t>
      </w:r>
    </w:p>
    <w:p w14:paraId="7D18FB6C">
      <w:pPr>
        <w:widowControl/>
        <w:autoSpaceDE w:val="0"/>
        <w:autoSpaceDN w:val="0"/>
        <w:spacing w:line="360" w:lineRule="atLeast"/>
        <w:ind w:left="420" w:leftChars="200"/>
        <w:textAlignment w:val="bottom"/>
        <w:rPr>
          <w:rFonts w:ascii="Times New Roman" w:hAnsi="Times New Roman" w:eastAsia="黑体"/>
          <w:szCs w:val="21"/>
        </w:rPr>
      </w:pPr>
    </w:p>
    <w:p w14:paraId="15D80523">
      <w:pPr>
        <w:widowControl/>
        <w:rPr>
          <w:rFonts w:ascii="Times New Roman" w:hAnsi="Times New Roman" w:eastAsia="黑体"/>
          <w:szCs w:val="21"/>
        </w:rPr>
      </w:pPr>
      <w:r>
        <w:rPr>
          <w:rFonts w:ascii="Times New Roman" w:hAnsi="Times New Roman" w:eastAsia="黑体"/>
          <w:szCs w:val="21"/>
        </w:rPr>
        <w:br w:type="page"/>
      </w:r>
    </w:p>
    <w:p w14:paraId="23FCE618">
      <w:pPr>
        <w:widowControl/>
        <w:autoSpaceDE w:val="0"/>
        <w:autoSpaceDN w:val="0"/>
        <w:spacing w:line="360" w:lineRule="atLeast"/>
        <w:ind w:left="180"/>
        <w:jc w:val="center"/>
        <w:textAlignment w:val="bottom"/>
        <w:outlineLvl w:val="0"/>
        <w:rPr>
          <w:rFonts w:ascii="Times New Roman" w:hAnsi="Times New Roman" w:eastAsia="黑体"/>
          <w:sz w:val="28"/>
          <w:szCs w:val="28"/>
        </w:rPr>
      </w:pPr>
      <w:bookmarkStart w:id="224" w:name="_Toc18547_WPSOffice_Level1"/>
      <w:bookmarkStart w:id="225" w:name="_Toc5072_WPSOffice_Level1"/>
      <w:bookmarkStart w:id="226" w:name="_Toc20943_WPSOffice_Level1"/>
      <w:bookmarkStart w:id="227" w:name="_Toc3772_WPSOffice_Level1"/>
      <w:bookmarkStart w:id="228" w:name="_Toc19004_WPSOffice_Level1"/>
      <w:bookmarkStart w:id="229" w:name="_Toc19091"/>
      <w:bookmarkStart w:id="230" w:name="_Toc5403_WPSOffice_Level1"/>
      <w:bookmarkStart w:id="231" w:name="_Toc12019_WPSOffice_Level1"/>
      <w:bookmarkStart w:id="232" w:name="_Toc3893_WPSOffice_Level1"/>
      <w:bookmarkStart w:id="233" w:name="_Toc9267_WPSOffice_Level1"/>
      <w:bookmarkStart w:id="234" w:name="_Toc32222_WPSOffice_Level1"/>
      <w:r>
        <w:rPr>
          <w:rFonts w:hint="eastAsia" w:ascii="Times New Roman" w:hAnsi="Times New Roman" w:eastAsia="黑体"/>
          <w:sz w:val="28"/>
          <w:szCs w:val="28"/>
        </w:rPr>
        <w:t>五</w:t>
      </w:r>
      <w:r>
        <w:rPr>
          <w:rFonts w:ascii="Times New Roman" w:hAnsi="Times New Roman" w:eastAsia="黑体"/>
          <w:sz w:val="28"/>
          <w:szCs w:val="28"/>
        </w:rPr>
        <w:t>、</w:t>
      </w:r>
      <w:bookmarkEnd w:id="224"/>
      <w:bookmarkEnd w:id="225"/>
      <w:bookmarkEnd w:id="226"/>
      <w:bookmarkEnd w:id="227"/>
      <w:bookmarkEnd w:id="228"/>
      <w:r>
        <w:rPr>
          <w:rFonts w:hint="eastAsia" w:ascii="Times New Roman" w:hAnsi="Times New Roman" w:eastAsia="黑体"/>
          <w:sz w:val="28"/>
          <w:szCs w:val="28"/>
        </w:rPr>
        <w:t>设备及人员基本情况</w:t>
      </w:r>
      <w:bookmarkEnd w:id="229"/>
    </w:p>
    <w:p w14:paraId="3A85FD95">
      <w:pPr>
        <w:pStyle w:val="2"/>
        <w:widowControl/>
        <w:autoSpaceDE w:val="0"/>
        <w:autoSpaceDN w:val="0"/>
        <w:spacing w:line="360" w:lineRule="atLeast"/>
        <w:ind w:left="181"/>
        <w:jc w:val="center"/>
        <w:textAlignment w:val="bottom"/>
        <w:rPr>
          <w:rFonts w:ascii="Times New Roman" w:hAnsi="Times New Roman" w:eastAsia="黑体"/>
          <w:sz w:val="28"/>
          <w:szCs w:val="28"/>
        </w:rPr>
      </w:pPr>
      <w:bookmarkStart w:id="235" w:name="_Toc6185_WPSOffice_Level2"/>
      <w:bookmarkStart w:id="236" w:name="_Toc24686_WPSOffice_Level2"/>
      <w:r>
        <w:rPr>
          <w:rFonts w:hint="eastAsia" w:ascii="Times New Roman" w:hAnsi="Times New Roman" w:eastAsia="黑体"/>
          <w:sz w:val="28"/>
          <w:szCs w:val="28"/>
        </w:rPr>
        <w:t>（一）</w:t>
      </w:r>
      <w:r>
        <w:rPr>
          <w:rFonts w:hint="eastAsia" w:ascii="Times New Roman" w:hAnsi="Times New Roman" w:eastAsia="黑体"/>
          <w:sz w:val="28"/>
          <w:szCs w:val="28"/>
          <w:lang w:val="en-US" w:eastAsia="zh-CN"/>
        </w:rPr>
        <w:t>取芯</w:t>
      </w:r>
      <w:r>
        <w:rPr>
          <w:rFonts w:hint="eastAsia" w:ascii="Times New Roman" w:hAnsi="Times New Roman" w:eastAsia="黑体"/>
          <w:sz w:val="28"/>
          <w:szCs w:val="28"/>
        </w:rPr>
        <w:t>人员</w:t>
      </w:r>
      <w:r>
        <w:rPr>
          <w:rFonts w:ascii="Times New Roman" w:hAnsi="Times New Roman" w:eastAsia="黑体"/>
          <w:sz w:val="28"/>
          <w:szCs w:val="28"/>
        </w:rPr>
        <w:t>资历表</w:t>
      </w:r>
      <w:bookmarkEnd w:id="235"/>
      <w:bookmarkEnd w:id="236"/>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427"/>
        <w:gridCol w:w="1658"/>
        <w:gridCol w:w="1658"/>
        <w:gridCol w:w="2004"/>
        <w:gridCol w:w="1319"/>
      </w:tblGrid>
      <w:tr w14:paraId="759F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1339234D">
            <w:pPr>
              <w:widowControl/>
              <w:adjustRightInd w:val="0"/>
              <w:snapToGrid w:val="0"/>
              <w:jc w:val="center"/>
              <w:rPr>
                <w:rFonts w:ascii="宋体" w:cs="仿宋_GB2312"/>
                <w:sz w:val="24"/>
              </w:rPr>
            </w:pPr>
            <w:r>
              <w:rPr>
                <w:rFonts w:hint="eastAsia" w:ascii="宋体" w:hAnsi="宋体" w:cs="仿宋_GB2312"/>
                <w:sz w:val="24"/>
              </w:rPr>
              <w:t>序号</w:t>
            </w:r>
          </w:p>
        </w:tc>
        <w:tc>
          <w:tcPr>
            <w:tcW w:w="1218" w:type="pct"/>
            <w:noWrap w:val="0"/>
            <w:vAlign w:val="center"/>
          </w:tcPr>
          <w:p w14:paraId="18794506">
            <w:pPr>
              <w:widowControl/>
              <w:adjustRightInd w:val="0"/>
              <w:snapToGrid w:val="0"/>
              <w:jc w:val="center"/>
              <w:rPr>
                <w:rFonts w:ascii="宋体" w:cs="仿宋_GB2312"/>
                <w:sz w:val="24"/>
              </w:rPr>
            </w:pPr>
            <w:r>
              <w:rPr>
                <w:rFonts w:hint="eastAsia" w:ascii="宋体" w:hAnsi="宋体" w:cs="仿宋_GB2312"/>
                <w:sz w:val="24"/>
              </w:rPr>
              <w:t>姓名</w:t>
            </w:r>
          </w:p>
        </w:tc>
        <w:tc>
          <w:tcPr>
            <w:tcW w:w="832" w:type="pct"/>
            <w:noWrap w:val="0"/>
            <w:vAlign w:val="center"/>
          </w:tcPr>
          <w:p w14:paraId="1C616DCD">
            <w:pPr>
              <w:widowControl/>
              <w:adjustRightInd w:val="0"/>
              <w:snapToGrid w:val="0"/>
              <w:jc w:val="center"/>
              <w:rPr>
                <w:rFonts w:ascii="宋体" w:cs="仿宋_GB2312"/>
                <w:sz w:val="24"/>
              </w:rPr>
            </w:pPr>
            <w:r>
              <w:rPr>
                <w:rFonts w:hint="eastAsia" w:ascii="宋体" w:hAnsi="宋体" w:cs="仿宋_GB2312"/>
                <w:sz w:val="24"/>
              </w:rPr>
              <w:t>性别</w:t>
            </w:r>
          </w:p>
        </w:tc>
        <w:tc>
          <w:tcPr>
            <w:tcW w:w="832" w:type="pct"/>
            <w:noWrap w:val="0"/>
            <w:vAlign w:val="center"/>
          </w:tcPr>
          <w:p w14:paraId="114B9897">
            <w:pPr>
              <w:widowControl/>
              <w:adjustRightInd w:val="0"/>
              <w:snapToGrid w:val="0"/>
              <w:jc w:val="center"/>
              <w:rPr>
                <w:rFonts w:ascii="宋体" w:cs="仿宋_GB2312"/>
                <w:sz w:val="24"/>
              </w:rPr>
            </w:pPr>
            <w:r>
              <w:rPr>
                <w:rFonts w:hint="eastAsia" w:ascii="宋体" w:hAnsi="宋体" w:cs="仿宋_GB2312"/>
                <w:sz w:val="24"/>
              </w:rPr>
              <w:t>年龄</w:t>
            </w:r>
          </w:p>
        </w:tc>
        <w:tc>
          <w:tcPr>
            <w:tcW w:w="1006" w:type="pct"/>
            <w:noWrap w:val="0"/>
            <w:vAlign w:val="center"/>
          </w:tcPr>
          <w:p w14:paraId="79BCC773">
            <w:pPr>
              <w:widowControl/>
              <w:adjustRightInd w:val="0"/>
              <w:snapToGrid w:val="0"/>
              <w:jc w:val="center"/>
              <w:rPr>
                <w:rFonts w:hint="default" w:ascii="宋体" w:eastAsia="宋体" w:cs="仿宋_GB2312"/>
                <w:sz w:val="24"/>
                <w:lang w:val="en-US" w:eastAsia="zh-CN"/>
              </w:rPr>
            </w:pPr>
            <w:r>
              <w:rPr>
                <w:rFonts w:hint="eastAsia" w:ascii="宋体" w:hAnsi="宋体" w:cs="仿宋_GB2312"/>
                <w:sz w:val="24"/>
                <w:lang w:val="en-US" w:eastAsia="zh-CN"/>
              </w:rPr>
              <w:t>身份证号</w:t>
            </w:r>
          </w:p>
        </w:tc>
        <w:tc>
          <w:tcPr>
            <w:tcW w:w="662" w:type="pct"/>
            <w:noWrap w:val="0"/>
            <w:vAlign w:val="center"/>
          </w:tcPr>
          <w:p w14:paraId="2AE91664">
            <w:pPr>
              <w:widowControl/>
              <w:adjustRightInd w:val="0"/>
              <w:snapToGrid w:val="0"/>
              <w:jc w:val="center"/>
              <w:rPr>
                <w:rFonts w:ascii="宋体" w:cs="仿宋_GB2312"/>
                <w:sz w:val="24"/>
              </w:rPr>
            </w:pPr>
            <w:r>
              <w:rPr>
                <w:rFonts w:hint="eastAsia" w:ascii="宋体" w:hAnsi="宋体" w:cs="仿宋_GB2312"/>
                <w:sz w:val="24"/>
              </w:rPr>
              <w:t>备注</w:t>
            </w:r>
          </w:p>
        </w:tc>
      </w:tr>
      <w:tr w14:paraId="0E37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4BA2C92B">
            <w:pPr>
              <w:widowControl/>
              <w:adjustRightInd w:val="0"/>
              <w:snapToGrid w:val="0"/>
              <w:jc w:val="center"/>
              <w:rPr>
                <w:rFonts w:ascii="宋体" w:cs="仿宋_GB2312"/>
                <w:sz w:val="24"/>
              </w:rPr>
            </w:pPr>
          </w:p>
        </w:tc>
        <w:tc>
          <w:tcPr>
            <w:tcW w:w="1218" w:type="pct"/>
            <w:noWrap w:val="0"/>
            <w:vAlign w:val="center"/>
          </w:tcPr>
          <w:p w14:paraId="4DC53650">
            <w:pPr>
              <w:widowControl/>
              <w:adjustRightInd w:val="0"/>
              <w:snapToGrid w:val="0"/>
              <w:jc w:val="center"/>
              <w:rPr>
                <w:rFonts w:ascii="宋体" w:cs="仿宋_GB2312"/>
                <w:sz w:val="24"/>
              </w:rPr>
            </w:pPr>
          </w:p>
        </w:tc>
        <w:tc>
          <w:tcPr>
            <w:tcW w:w="832" w:type="pct"/>
            <w:noWrap w:val="0"/>
            <w:vAlign w:val="center"/>
          </w:tcPr>
          <w:p w14:paraId="62B56F4B">
            <w:pPr>
              <w:widowControl/>
              <w:adjustRightInd w:val="0"/>
              <w:snapToGrid w:val="0"/>
              <w:jc w:val="center"/>
              <w:rPr>
                <w:rFonts w:ascii="宋体" w:cs="仿宋_GB2312"/>
                <w:sz w:val="24"/>
              </w:rPr>
            </w:pPr>
          </w:p>
        </w:tc>
        <w:tc>
          <w:tcPr>
            <w:tcW w:w="832" w:type="pct"/>
            <w:noWrap w:val="0"/>
            <w:vAlign w:val="center"/>
          </w:tcPr>
          <w:p w14:paraId="19534823">
            <w:pPr>
              <w:widowControl/>
              <w:adjustRightInd w:val="0"/>
              <w:snapToGrid w:val="0"/>
              <w:jc w:val="center"/>
              <w:rPr>
                <w:rFonts w:ascii="宋体" w:cs="仿宋_GB2312"/>
                <w:sz w:val="24"/>
              </w:rPr>
            </w:pPr>
          </w:p>
        </w:tc>
        <w:tc>
          <w:tcPr>
            <w:tcW w:w="1006" w:type="pct"/>
            <w:noWrap w:val="0"/>
            <w:vAlign w:val="center"/>
          </w:tcPr>
          <w:p w14:paraId="6A9C4AB5">
            <w:pPr>
              <w:widowControl/>
              <w:adjustRightInd w:val="0"/>
              <w:snapToGrid w:val="0"/>
              <w:jc w:val="center"/>
              <w:rPr>
                <w:rFonts w:ascii="宋体" w:cs="仿宋_GB2312"/>
                <w:sz w:val="24"/>
              </w:rPr>
            </w:pPr>
          </w:p>
        </w:tc>
        <w:tc>
          <w:tcPr>
            <w:tcW w:w="662" w:type="pct"/>
            <w:noWrap w:val="0"/>
            <w:vAlign w:val="center"/>
          </w:tcPr>
          <w:p w14:paraId="449F2ACA">
            <w:pPr>
              <w:widowControl/>
              <w:adjustRightInd w:val="0"/>
              <w:snapToGrid w:val="0"/>
              <w:jc w:val="center"/>
              <w:rPr>
                <w:rFonts w:ascii="宋体" w:cs="仿宋_GB2312"/>
                <w:sz w:val="24"/>
              </w:rPr>
            </w:pPr>
          </w:p>
        </w:tc>
      </w:tr>
      <w:tr w14:paraId="5204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48315F69">
            <w:pPr>
              <w:widowControl/>
              <w:adjustRightInd w:val="0"/>
              <w:snapToGrid w:val="0"/>
              <w:jc w:val="center"/>
              <w:rPr>
                <w:rFonts w:ascii="宋体" w:cs="仿宋_GB2312"/>
                <w:sz w:val="24"/>
              </w:rPr>
            </w:pPr>
          </w:p>
        </w:tc>
        <w:tc>
          <w:tcPr>
            <w:tcW w:w="1218" w:type="pct"/>
            <w:noWrap w:val="0"/>
            <w:vAlign w:val="center"/>
          </w:tcPr>
          <w:p w14:paraId="7FE88A3D">
            <w:pPr>
              <w:widowControl/>
              <w:adjustRightInd w:val="0"/>
              <w:snapToGrid w:val="0"/>
              <w:jc w:val="center"/>
              <w:rPr>
                <w:rFonts w:ascii="宋体" w:cs="仿宋_GB2312"/>
                <w:sz w:val="24"/>
              </w:rPr>
            </w:pPr>
          </w:p>
        </w:tc>
        <w:tc>
          <w:tcPr>
            <w:tcW w:w="832" w:type="pct"/>
            <w:noWrap w:val="0"/>
            <w:vAlign w:val="center"/>
          </w:tcPr>
          <w:p w14:paraId="085D1A28">
            <w:pPr>
              <w:widowControl/>
              <w:adjustRightInd w:val="0"/>
              <w:snapToGrid w:val="0"/>
              <w:jc w:val="center"/>
              <w:rPr>
                <w:rFonts w:ascii="宋体" w:cs="仿宋_GB2312"/>
                <w:sz w:val="24"/>
              </w:rPr>
            </w:pPr>
          </w:p>
        </w:tc>
        <w:tc>
          <w:tcPr>
            <w:tcW w:w="832" w:type="pct"/>
            <w:noWrap w:val="0"/>
            <w:vAlign w:val="center"/>
          </w:tcPr>
          <w:p w14:paraId="351123EF">
            <w:pPr>
              <w:widowControl/>
              <w:adjustRightInd w:val="0"/>
              <w:snapToGrid w:val="0"/>
              <w:jc w:val="center"/>
              <w:rPr>
                <w:rFonts w:ascii="宋体" w:cs="仿宋_GB2312"/>
                <w:sz w:val="24"/>
              </w:rPr>
            </w:pPr>
          </w:p>
        </w:tc>
        <w:tc>
          <w:tcPr>
            <w:tcW w:w="1006" w:type="pct"/>
            <w:noWrap w:val="0"/>
            <w:vAlign w:val="center"/>
          </w:tcPr>
          <w:p w14:paraId="3D1B2C67">
            <w:pPr>
              <w:widowControl/>
              <w:adjustRightInd w:val="0"/>
              <w:snapToGrid w:val="0"/>
              <w:jc w:val="center"/>
              <w:rPr>
                <w:rFonts w:ascii="宋体" w:cs="仿宋_GB2312"/>
                <w:sz w:val="24"/>
              </w:rPr>
            </w:pPr>
          </w:p>
        </w:tc>
        <w:tc>
          <w:tcPr>
            <w:tcW w:w="662" w:type="pct"/>
            <w:noWrap w:val="0"/>
            <w:vAlign w:val="center"/>
          </w:tcPr>
          <w:p w14:paraId="2E8F0372">
            <w:pPr>
              <w:widowControl/>
              <w:adjustRightInd w:val="0"/>
              <w:snapToGrid w:val="0"/>
              <w:jc w:val="center"/>
              <w:rPr>
                <w:rFonts w:ascii="宋体" w:cs="仿宋_GB2312"/>
                <w:sz w:val="24"/>
              </w:rPr>
            </w:pPr>
          </w:p>
        </w:tc>
      </w:tr>
      <w:tr w14:paraId="248B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0DF42727">
            <w:pPr>
              <w:widowControl/>
              <w:adjustRightInd w:val="0"/>
              <w:snapToGrid w:val="0"/>
              <w:jc w:val="center"/>
              <w:rPr>
                <w:rFonts w:ascii="宋体" w:cs="仿宋_GB2312"/>
                <w:sz w:val="24"/>
              </w:rPr>
            </w:pPr>
          </w:p>
        </w:tc>
        <w:tc>
          <w:tcPr>
            <w:tcW w:w="1218" w:type="pct"/>
            <w:noWrap w:val="0"/>
            <w:vAlign w:val="center"/>
          </w:tcPr>
          <w:p w14:paraId="46884BE1">
            <w:pPr>
              <w:widowControl/>
              <w:adjustRightInd w:val="0"/>
              <w:snapToGrid w:val="0"/>
              <w:jc w:val="center"/>
              <w:rPr>
                <w:rFonts w:ascii="宋体" w:cs="仿宋_GB2312"/>
                <w:sz w:val="24"/>
              </w:rPr>
            </w:pPr>
          </w:p>
        </w:tc>
        <w:tc>
          <w:tcPr>
            <w:tcW w:w="832" w:type="pct"/>
            <w:noWrap w:val="0"/>
            <w:vAlign w:val="center"/>
          </w:tcPr>
          <w:p w14:paraId="35832356">
            <w:pPr>
              <w:widowControl/>
              <w:adjustRightInd w:val="0"/>
              <w:snapToGrid w:val="0"/>
              <w:jc w:val="center"/>
              <w:rPr>
                <w:rFonts w:ascii="宋体" w:cs="仿宋_GB2312"/>
                <w:sz w:val="24"/>
              </w:rPr>
            </w:pPr>
          </w:p>
        </w:tc>
        <w:tc>
          <w:tcPr>
            <w:tcW w:w="832" w:type="pct"/>
            <w:noWrap w:val="0"/>
            <w:vAlign w:val="center"/>
          </w:tcPr>
          <w:p w14:paraId="1083C3AA">
            <w:pPr>
              <w:widowControl/>
              <w:adjustRightInd w:val="0"/>
              <w:snapToGrid w:val="0"/>
              <w:jc w:val="center"/>
              <w:rPr>
                <w:rFonts w:ascii="宋体" w:cs="仿宋_GB2312"/>
                <w:sz w:val="24"/>
              </w:rPr>
            </w:pPr>
          </w:p>
        </w:tc>
        <w:tc>
          <w:tcPr>
            <w:tcW w:w="1006" w:type="pct"/>
            <w:noWrap w:val="0"/>
            <w:vAlign w:val="center"/>
          </w:tcPr>
          <w:p w14:paraId="7FD4E4C1">
            <w:pPr>
              <w:widowControl/>
              <w:adjustRightInd w:val="0"/>
              <w:snapToGrid w:val="0"/>
              <w:jc w:val="center"/>
              <w:rPr>
                <w:rFonts w:ascii="宋体" w:cs="仿宋_GB2312"/>
                <w:sz w:val="24"/>
              </w:rPr>
            </w:pPr>
          </w:p>
        </w:tc>
        <w:tc>
          <w:tcPr>
            <w:tcW w:w="662" w:type="pct"/>
            <w:noWrap w:val="0"/>
            <w:vAlign w:val="center"/>
          </w:tcPr>
          <w:p w14:paraId="33C05D65">
            <w:pPr>
              <w:widowControl/>
              <w:adjustRightInd w:val="0"/>
              <w:snapToGrid w:val="0"/>
              <w:jc w:val="center"/>
              <w:rPr>
                <w:rFonts w:ascii="宋体" w:cs="仿宋_GB2312"/>
                <w:sz w:val="24"/>
              </w:rPr>
            </w:pPr>
          </w:p>
        </w:tc>
      </w:tr>
    </w:tbl>
    <w:p w14:paraId="6B4CE655">
      <w:pPr>
        <w:widowControl/>
        <w:autoSpaceDE w:val="0"/>
        <w:autoSpaceDN w:val="0"/>
        <w:spacing w:line="360" w:lineRule="atLeast"/>
        <w:textAlignment w:val="bottom"/>
        <w:rPr>
          <w:rFonts w:ascii="Times New Roman" w:hAnsi="Times New Roman" w:eastAsia="黑体"/>
          <w:szCs w:val="21"/>
        </w:rPr>
      </w:pPr>
      <w:r>
        <w:rPr>
          <w:rFonts w:hint="eastAsia" w:ascii="Times New Roman" w:hAnsi="Times New Roman" w:eastAsia="黑体"/>
          <w:szCs w:val="21"/>
        </w:rPr>
        <w:t>注：</w:t>
      </w:r>
      <w:r>
        <w:rPr>
          <w:rFonts w:ascii="Times New Roman" w:hAnsi="Times New Roman" w:eastAsia="黑体"/>
          <w:szCs w:val="21"/>
        </w:rPr>
        <w:t>在本表后应附</w:t>
      </w:r>
      <w:r>
        <w:rPr>
          <w:rFonts w:hint="eastAsia" w:ascii="Times New Roman" w:hAnsi="Times New Roman" w:eastAsia="黑体"/>
          <w:szCs w:val="21"/>
        </w:rPr>
        <w:t>项目人员的</w:t>
      </w:r>
      <w:r>
        <w:rPr>
          <w:rFonts w:ascii="Times New Roman" w:hAnsi="Times New Roman" w:eastAsia="黑体"/>
          <w:szCs w:val="21"/>
        </w:rPr>
        <w:t>有效的身份证</w:t>
      </w:r>
      <w:r>
        <w:rPr>
          <w:rFonts w:hint="eastAsia" w:ascii="Times New Roman" w:hAnsi="Times New Roman" w:eastAsia="黑体"/>
          <w:szCs w:val="21"/>
        </w:rPr>
        <w:t>。</w:t>
      </w:r>
      <w:r>
        <w:rPr>
          <w:rFonts w:ascii="Times New Roman" w:hAnsi="Times New Roman" w:eastAsia="黑体"/>
          <w:szCs w:val="21"/>
        </w:rPr>
        <w:t>证件的扫描件均应清晰可辨，否则，将被认为证书无效。</w:t>
      </w:r>
    </w:p>
    <w:p w14:paraId="05C25D27">
      <w:pPr>
        <w:widowControl/>
        <w:spacing w:before="156" w:beforeLines="50" w:after="156" w:afterLines="50"/>
        <w:jc w:val="center"/>
        <w:rPr>
          <w:rFonts w:hint="eastAsia" w:ascii="Times New Roman" w:hAnsi="Times New Roman" w:eastAsia="黑体"/>
          <w:sz w:val="28"/>
          <w:szCs w:val="28"/>
        </w:rPr>
      </w:pPr>
    </w:p>
    <w:p w14:paraId="2037E444">
      <w:pPr>
        <w:widowControl/>
        <w:spacing w:before="156" w:beforeLines="50" w:after="156" w:afterLines="50"/>
        <w:jc w:val="center"/>
        <w:rPr>
          <w:rFonts w:hint="eastAsia" w:ascii="宋体" w:eastAsia="宋体" w:cs="仿宋_GB2312"/>
          <w:b/>
          <w:sz w:val="28"/>
          <w:szCs w:val="28"/>
          <w:lang w:val="en-US" w:eastAsia="zh-CN"/>
        </w:rPr>
      </w:pPr>
      <w:r>
        <w:rPr>
          <w:rFonts w:ascii="宋体" w:hAnsi="宋体" w:cs="仿宋_GB2312"/>
          <w:b/>
          <w:sz w:val="28"/>
          <w:szCs w:val="28"/>
        </w:rPr>
        <w:t>(</w:t>
      </w:r>
      <w:r>
        <w:rPr>
          <w:rFonts w:hint="eastAsia" w:ascii="宋体" w:hAnsi="宋体" w:cs="仿宋_GB2312"/>
          <w:b/>
          <w:sz w:val="28"/>
          <w:szCs w:val="28"/>
        </w:rPr>
        <w:t>二</w:t>
      </w:r>
      <w:r>
        <w:rPr>
          <w:rFonts w:ascii="宋体" w:hAnsi="宋体" w:cs="仿宋_GB2312"/>
          <w:b/>
          <w:sz w:val="28"/>
          <w:szCs w:val="28"/>
        </w:rPr>
        <w:t>)</w:t>
      </w:r>
      <w:r>
        <w:rPr>
          <w:rFonts w:hint="eastAsia" w:ascii="宋体" w:hAnsi="宋体" w:cs="仿宋_GB2312"/>
          <w:b/>
          <w:sz w:val="28"/>
          <w:szCs w:val="28"/>
        </w:rPr>
        <w:t>驾驶员</w:t>
      </w:r>
      <w:r>
        <w:rPr>
          <w:rFonts w:hint="eastAsia" w:ascii="宋体" w:hAnsi="宋体" w:cs="仿宋_GB2312"/>
          <w:b/>
          <w:sz w:val="28"/>
          <w:szCs w:val="28"/>
          <w:lang w:val="en-US" w:eastAsia="zh-CN"/>
        </w:rPr>
        <w:t>资历表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428"/>
        <w:gridCol w:w="1657"/>
        <w:gridCol w:w="1657"/>
        <w:gridCol w:w="2006"/>
        <w:gridCol w:w="1320"/>
      </w:tblGrid>
      <w:tr w14:paraId="59B2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276C4294">
            <w:pPr>
              <w:widowControl/>
              <w:adjustRightInd w:val="0"/>
              <w:snapToGrid w:val="0"/>
              <w:jc w:val="center"/>
              <w:rPr>
                <w:rFonts w:ascii="宋体" w:cs="仿宋_GB2312"/>
                <w:sz w:val="24"/>
              </w:rPr>
            </w:pPr>
            <w:r>
              <w:rPr>
                <w:rFonts w:hint="eastAsia" w:ascii="宋体" w:hAnsi="宋体" w:cs="仿宋_GB2312"/>
                <w:sz w:val="24"/>
              </w:rPr>
              <w:t>序号</w:t>
            </w:r>
          </w:p>
        </w:tc>
        <w:tc>
          <w:tcPr>
            <w:tcW w:w="1219" w:type="pct"/>
            <w:noWrap w:val="0"/>
            <w:vAlign w:val="center"/>
          </w:tcPr>
          <w:p w14:paraId="7B469D82">
            <w:pPr>
              <w:widowControl/>
              <w:adjustRightInd w:val="0"/>
              <w:snapToGrid w:val="0"/>
              <w:jc w:val="center"/>
              <w:rPr>
                <w:rFonts w:ascii="宋体" w:cs="仿宋_GB2312"/>
                <w:sz w:val="24"/>
              </w:rPr>
            </w:pPr>
            <w:r>
              <w:rPr>
                <w:rFonts w:hint="eastAsia" w:ascii="宋体" w:hAnsi="宋体" w:cs="仿宋_GB2312"/>
                <w:sz w:val="24"/>
              </w:rPr>
              <w:t>姓名</w:t>
            </w:r>
          </w:p>
        </w:tc>
        <w:tc>
          <w:tcPr>
            <w:tcW w:w="832" w:type="pct"/>
            <w:noWrap w:val="0"/>
            <w:vAlign w:val="center"/>
          </w:tcPr>
          <w:p w14:paraId="01CC2FFF">
            <w:pPr>
              <w:widowControl/>
              <w:adjustRightInd w:val="0"/>
              <w:snapToGrid w:val="0"/>
              <w:jc w:val="center"/>
              <w:rPr>
                <w:rFonts w:ascii="宋体" w:cs="仿宋_GB2312"/>
                <w:sz w:val="24"/>
              </w:rPr>
            </w:pPr>
            <w:r>
              <w:rPr>
                <w:rFonts w:hint="eastAsia" w:ascii="宋体" w:hAnsi="宋体" w:cs="仿宋_GB2312"/>
                <w:sz w:val="24"/>
              </w:rPr>
              <w:t>性别</w:t>
            </w:r>
          </w:p>
        </w:tc>
        <w:tc>
          <w:tcPr>
            <w:tcW w:w="832" w:type="pct"/>
            <w:noWrap w:val="0"/>
            <w:vAlign w:val="center"/>
          </w:tcPr>
          <w:p w14:paraId="499073CE">
            <w:pPr>
              <w:widowControl/>
              <w:adjustRightInd w:val="0"/>
              <w:snapToGrid w:val="0"/>
              <w:jc w:val="center"/>
              <w:rPr>
                <w:rFonts w:ascii="宋体" w:cs="仿宋_GB2312"/>
                <w:sz w:val="24"/>
              </w:rPr>
            </w:pPr>
            <w:r>
              <w:rPr>
                <w:rFonts w:hint="eastAsia" w:ascii="宋体" w:hAnsi="宋体" w:cs="仿宋_GB2312"/>
                <w:sz w:val="24"/>
              </w:rPr>
              <w:t>年龄</w:t>
            </w:r>
          </w:p>
        </w:tc>
        <w:tc>
          <w:tcPr>
            <w:tcW w:w="1007" w:type="pct"/>
            <w:noWrap w:val="0"/>
            <w:vAlign w:val="center"/>
          </w:tcPr>
          <w:p w14:paraId="281134FD">
            <w:pPr>
              <w:widowControl/>
              <w:adjustRightInd w:val="0"/>
              <w:snapToGrid w:val="0"/>
              <w:jc w:val="center"/>
              <w:rPr>
                <w:rFonts w:ascii="宋体" w:cs="仿宋_GB2312"/>
                <w:sz w:val="24"/>
              </w:rPr>
            </w:pPr>
            <w:r>
              <w:rPr>
                <w:rFonts w:hint="eastAsia" w:ascii="宋体" w:hAnsi="宋体" w:cs="仿宋_GB2312"/>
                <w:sz w:val="24"/>
              </w:rPr>
              <w:t>驾龄</w:t>
            </w:r>
          </w:p>
        </w:tc>
        <w:tc>
          <w:tcPr>
            <w:tcW w:w="662" w:type="pct"/>
            <w:noWrap w:val="0"/>
            <w:vAlign w:val="center"/>
          </w:tcPr>
          <w:p w14:paraId="38D61FF1">
            <w:pPr>
              <w:widowControl/>
              <w:adjustRightInd w:val="0"/>
              <w:snapToGrid w:val="0"/>
              <w:jc w:val="center"/>
              <w:rPr>
                <w:rFonts w:ascii="宋体" w:cs="仿宋_GB2312"/>
                <w:sz w:val="24"/>
              </w:rPr>
            </w:pPr>
            <w:r>
              <w:rPr>
                <w:rFonts w:hint="eastAsia" w:ascii="宋体" w:hAnsi="宋体" w:cs="仿宋_GB2312"/>
                <w:sz w:val="24"/>
              </w:rPr>
              <w:t>备注</w:t>
            </w:r>
          </w:p>
        </w:tc>
      </w:tr>
      <w:tr w14:paraId="4059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7663E75E">
            <w:pPr>
              <w:widowControl/>
              <w:adjustRightInd w:val="0"/>
              <w:snapToGrid w:val="0"/>
              <w:jc w:val="center"/>
              <w:rPr>
                <w:rFonts w:ascii="宋体" w:cs="仿宋_GB2312"/>
                <w:sz w:val="24"/>
              </w:rPr>
            </w:pPr>
          </w:p>
        </w:tc>
        <w:tc>
          <w:tcPr>
            <w:tcW w:w="1219" w:type="pct"/>
            <w:noWrap w:val="0"/>
            <w:vAlign w:val="center"/>
          </w:tcPr>
          <w:p w14:paraId="6E31F794">
            <w:pPr>
              <w:widowControl/>
              <w:adjustRightInd w:val="0"/>
              <w:snapToGrid w:val="0"/>
              <w:jc w:val="center"/>
              <w:rPr>
                <w:rFonts w:ascii="宋体" w:cs="仿宋_GB2312"/>
                <w:sz w:val="24"/>
              </w:rPr>
            </w:pPr>
          </w:p>
        </w:tc>
        <w:tc>
          <w:tcPr>
            <w:tcW w:w="832" w:type="pct"/>
            <w:noWrap w:val="0"/>
            <w:vAlign w:val="center"/>
          </w:tcPr>
          <w:p w14:paraId="0F4AB113">
            <w:pPr>
              <w:widowControl/>
              <w:adjustRightInd w:val="0"/>
              <w:snapToGrid w:val="0"/>
              <w:jc w:val="center"/>
              <w:rPr>
                <w:rFonts w:ascii="宋体" w:cs="仿宋_GB2312"/>
                <w:sz w:val="24"/>
              </w:rPr>
            </w:pPr>
          </w:p>
        </w:tc>
        <w:tc>
          <w:tcPr>
            <w:tcW w:w="832" w:type="pct"/>
            <w:noWrap w:val="0"/>
            <w:vAlign w:val="center"/>
          </w:tcPr>
          <w:p w14:paraId="6F85ED83">
            <w:pPr>
              <w:widowControl/>
              <w:adjustRightInd w:val="0"/>
              <w:snapToGrid w:val="0"/>
              <w:jc w:val="center"/>
              <w:rPr>
                <w:rFonts w:ascii="宋体" w:cs="仿宋_GB2312"/>
                <w:sz w:val="24"/>
              </w:rPr>
            </w:pPr>
          </w:p>
        </w:tc>
        <w:tc>
          <w:tcPr>
            <w:tcW w:w="1007" w:type="pct"/>
            <w:noWrap w:val="0"/>
            <w:vAlign w:val="center"/>
          </w:tcPr>
          <w:p w14:paraId="0B3DC2C1">
            <w:pPr>
              <w:widowControl/>
              <w:adjustRightInd w:val="0"/>
              <w:snapToGrid w:val="0"/>
              <w:jc w:val="center"/>
              <w:rPr>
                <w:rFonts w:ascii="宋体" w:cs="仿宋_GB2312"/>
                <w:sz w:val="24"/>
              </w:rPr>
            </w:pPr>
          </w:p>
        </w:tc>
        <w:tc>
          <w:tcPr>
            <w:tcW w:w="662" w:type="pct"/>
            <w:noWrap w:val="0"/>
            <w:vAlign w:val="center"/>
          </w:tcPr>
          <w:p w14:paraId="440E2E64">
            <w:pPr>
              <w:widowControl/>
              <w:adjustRightInd w:val="0"/>
              <w:snapToGrid w:val="0"/>
              <w:jc w:val="center"/>
              <w:rPr>
                <w:rFonts w:ascii="宋体" w:cs="仿宋_GB2312"/>
                <w:sz w:val="24"/>
              </w:rPr>
            </w:pPr>
          </w:p>
        </w:tc>
      </w:tr>
      <w:tr w14:paraId="19E3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6" w:type="pct"/>
            <w:noWrap w:val="0"/>
            <w:vAlign w:val="center"/>
          </w:tcPr>
          <w:p w14:paraId="138E3E57">
            <w:pPr>
              <w:widowControl/>
              <w:adjustRightInd w:val="0"/>
              <w:snapToGrid w:val="0"/>
              <w:jc w:val="center"/>
              <w:rPr>
                <w:rFonts w:ascii="宋体" w:cs="仿宋_GB2312"/>
                <w:sz w:val="24"/>
              </w:rPr>
            </w:pPr>
          </w:p>
        </w:tc>
        <w:tc>
          <w:tcPr>
            <w:tcW w:w="1219" w:type="pct"/>
            <w:noWrap w:val="0"/>
            <w:vAlign w:val="center"/>
          </w:tcPr>
          <w:p w14:paraId="25E507B1">
            <w:pPr>
              <w:widowControl/>
              <w:adjustRightInd w:val="0"/>
              <w:snapToGrid w:val="0"/>
              <w:jc w:val="center"/>
              <w:rPr>
                <w:rFonts w:ascii="宋体" w:cs="仿宋_GB2312"/>
                <w:sz w:val="24"/>
              </w:rPr>
            </w:pPr>
          </w:p>
        </w:tc>
        <w:tc>
          <w:tcPr>
            <w:tcW w:w="832" w:type="pct"/>
            <w:noWrap w:val="0"/>
            <w:vAlign w:val="center"/>
          </w:tcPr>
          <w:p w14:paraId="4F99C391">
            <w:pPr>
              <w:widowControl/>
              <w:adjustRightInd w:val="0"/>
              <w:snapToGrid w:val="0"/>
              <w:jc w:val="center"/>
              <w:rPr>
                <w:rFonts w:ascii="宋体" w:cs="仿宋_GB2312"/>
                <w:sz w:val="24"/>
              </w:rPr>
            </w:pPr>
          </w:p>
        </w:tc>
        <w:tc>
          <w:tcPr>
            <w:tcW w:w="832" w:type="pct"/>
            <w:noWrap w:val="0"/>
            <w:vAlign w:val="center"/>
          </w:tcPr>
          <w:p w14:paraId="1C3678B8">
            <w:pPr>
              <w:widowControl/>
              <w:adjustRightInd w:val="0"/>
              <w:snapToGrid w:val="0"/>
              <w:jc w:val="center"/>
              <w:rPr>
                <w:rFonts w:ascii="宋体" w:cs="仿宋_GB2312"/>
                <w:sz w:val="24"/>
              </w:rPr>
            </w:pPr>
          </w:p>
        </w:tc>
        <w:tc>
          <w:tcPr>
            <w:tcW w:w="1007" w:type="pct"/>
            <w:noWrap w:val="0"/>
            <w:vAlign w:val="center"/>
          </w:tcPr>
          <w:p w14:paraId="548F7F70">
            <w:pPr>
              <w:widowControl/>
              <w:adjustRightInd w:val="0"/>
              <w:snapToGrid w:val="0"/>
              <w:jc w:val="center"/>
              <w:rPr>
                <w:rFonts w:ascii="宋体" w:cs="仿宋_GB2312"/>
                <w:sz w:val="24"/>
              </w:rPr>
            </w:pPr>
          </w:p>
        </w:tc>
        <w:tc>
          <w:tcPr>
            <w:tcW w:w="662" w:type="pct"/>
            <w:noWrap w:val="0"/>
            <w:vAlign w:val="center"/>
          </w:tcPr>
          <w:p w14:paraId="250E1275">
            <w:pPr>
              <w:widowControl/>
              <w:adjustRightInd w:val="0"/>
              <w:snapToGrid w:val="0"/>
              <w:jc w:val="center"/>
              <w:rPr>
                <w:rFonts w:ascii="宋体" w:cs="仿宋_GB2312"/>
                <w:sz w:val="24"/>
              </w:rPr>
            </w:pPr>
          </w:p>
        </w:tc>
      </w:tr>
    </w:tbl>
    <w:p w14:paraId="15E097C5">
      <w:pPr>
        <w:pStyle w:val="10"/>
        <w:spacing w:line="240" w:lineRule="atLeast"/>
        <w:ind w:left="0" w:leftChars="0"/>
        <w:rPr>
          <w:rFonts w:hint="eastAsia" w:ascii="宋体" w:cs="仿宋"/>
          <w:b/>
          <w:bCs/>
          <w:szCs w:val="21"/>
        </w:rPr>
      </w:pPr>
      <w:r>
        <w:rPr>
          <w:rFonts w:hint="eastAsia" w:ascii="Times New Roman" w:hAnsi="Times New Roman" w:eastAsia="黑体"/>
          <w:szCs w:val="21"/>
        </w:rPr>
        <w:t>注：所列驾驶人员须附身份证和年审合格的驾照扫描件</w:t>
      </w:r>
      <w:r>
        <w:rPr>
          <w:rFonts w:ascii="Times New Roman" w:hAnsi="Times New Roman" w:eastAsia="黑体"/>
          <w:szCs w:val="21"/>
        </w:rPr>
        <w:t>(</w:t>
      </w:r>
      <w:r>
        <w:rPr>
          <w:rFonts w:hint="eastAsia" w:ascii="Times New Roman" w:hAnsi="Times New Roman" w:eastAsia="黑体"/>
          <w:szCs w:val="21"/>
        </w:rPr>
        <w:t>加盖公章</w:t>
      </w:r>
      <w:r>
        <w:rPr>
          <w:rFonts w:ascii="Times New Roman" w:hAnsi="Times New Roman" w:eastAsia="黑体"/>
          <w:szCs w:val="21"/>
        </w:rPr>
        <w:t>)</w:t>
      </w:r>
      <w:r>
        <w:rPr>
          <w:rFonts w:hint="eastAsia" w:ascii="宋体" w:cs="仿宋"/>
          <w:b/>
          <w:bCs/>
          <w:szCs w:val="21"/>
        </w:rPr>
        <w:t>。</w:t>
      </w:r>
    </w:p>
    <w:p w14:paraId="6EF5DFB6">
      <w:pPr>
        <w:widowControl/>
        <w:spacing w:before="156" w:beforeLines="50" w:after="156" w:afterLines="50"/>
        <w:jc w:val="center"/>
        <w:rPr>
          <w:rFonts w:hint="eastAsia" w:ascii="Times New Roman" w:hAnsi="Times New Roman" w:eastAsia="黑体"/>
          <w:sz w:val="28"/>
          <w:szCs w:val="28"/>
        </w:rPr>
      </w:pPr>
    </w:p>
    <w:p w14:paraId="6A62F792">
      <w:pPr>
        <w:widowControl/>
        <w:spacing w:before="156" w:beforeLines="50" w:after="156" w:afterLines="50"/>
        <w:jc w:val="center"/>
        <w:rPr>
          <w:rFonts w:hint="eastAsia" w:ascii="宋体" w:eastAsia="宋体" w:cs="仿宋_GB2312"/>
          <w:b/>
          <w:sz w:val="28"/>
          <w:szCs w:val="28"/>
          <w:lang w:val="en-US" w:eastAsia="zh-CN"/>
        </w:rPr>
      </w:pPr>
      <w:r>
        <w:rPr>
          <w:rFonts w:ascii="宋体" w:hAnsi="宋体" w:cs="仿宋_GB2312"/>
          <w:b/>
          <w:sz w:val="28"/>
          <w:szCs w:val="28"/>
        </w:rPr>
        <w:t>(</w:t>
      </w:r>
      <w:r>
        <w:rPr>
          <w:rFonts w:hint="eastAsia" w:ascii="宋体" w:hAnsi="宋体" w:cs="仿宋_GB2312"/>
          <w:b/>
          <w:sz w:val="28"/>
          <w:szCs w:val="28"/>
          <w:lang w:val="en-US" w:eastAsia="zh-CN"/>
        </w:rPr>
        <w:t>三</w:t>
      </w:r>
      <w:r>
        <w:rPr>
          <w:rFonts w:ascii="宋体" w:hAnsi="宋体" w:cs="仿宋_GB2312"/>
          <w:b/>
          <w:sz w:val="28"/>
          <w:szCs w:val="28"/>
        </w:rPr>
        <w:t>)</w:t>
      </w:r>
      <w:r>
        <w:rPr>
          <w:rFonts w:hint="eastAsia" w:ascii="宋体" w:hAnsi="宋体" w:eastAsia="宋体" w:cs="仿宋_GB2312"/>
          <w:b/>
          <w:sz w:val="28"/>
          <w:szCs w:val="28"/>
        </w:rPr>
        <w:t>生产用车</w:t>
      </w:r>
      <w:r>
        <w:rPr>
          <w:rFonts w:hint="eastAsia" w:ascii="宋体" w:hAnsi="宋体" w:cs="仿宋_GB2312"/>
          <w:b/>
          <w:sz w:val="28"/>
          <w:szCs w:val="28"/>
        </w:rPr>
        <w:t>一览表</w:t>
      </w:r>
    </w:p>
    <w:tbl>
      <w:tblPr>
        <w:tblStyle w:val="2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426"/>
        <w:gridCol w:w="3324"/>
        <w:gridCol w:w="2000"/>
        <w:gridCol w:w="1312"/>
      </w:tblGrid>
      <w:tr w14:paraId="73E0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5" w:type="pct"/>
            <w:noWrap w:val="0"/>
            <w:vAlign w:val="center"/>
          </w:tcPr>
          <w:p w14:paraId="4088041C">
            <w:pPr>
              <w:widowControl/>
              <w:adjustRightInd w:val="0"/>
              <w:snapToGrid w:val="0"/>
              <w:jc w:val="center"/>
              <w:rPr>
                <w:rFonts w:ascii="宋体" w:cs="仿宋_GB2312"/>
                <w:sz w:val="24"/>
              </w:rPr>
            </w:pPr>
            <w:r>
              <w:rPr>
                <w:rFonts w:hint="eastAsia" w:ascii="宋体" w:hAnsi="宋体" w:cs="仿宋_GB2312"/>
                <w:sz w:val="24"/>
              </w:rPr>
              <w:t>序号</w:t>
            </w:r>
          </w:p>
        </w:tc>
        <w:tc>
          <w:tcPr>
            <w:tcW w:w="1219" w:type="pct"/>
            <w:noWrap w:val="0"/>
            <w:vAlign w:val="center"/>
          </w:tcPr>
          <w:p w14:paraId="4952DCC1">
            <w:pPr>
              <w:widowControl/>
              <w:adjustRightInd w:val="0"/>
              <w:snapToGrid w:val="0"/>
              <w:jc w:val="center"/>
              <w:rPr>
                <w:rFonts w:hint="eastAsia" w:ascii="宋体" w:eastAsia="宋体" w:cs="仿宋_GB2312"/>
                <w:sz w:val="24"/>
                <w:lang w:eastAsia="zh-CN"/>
              </w:rPr>
            </w:pPr>
            <w:r>
              <w:rPr>
                <w:rFonts w:hint="eastAsia" w:ascii="宋体" w:hAnsi="宋体" w:cs="仿宋_GB2312"/>
                <w:sz w:val="24"/>
                <w:lang w:val="en-US" w:eastAsia="zh-CN"/>
              </w:rPr>
              <w:t>车牌照</w:t>
            </w:r>
          </w:p>
        </w:tc>
        <w:tc>
          <w:tcPr>
            <w:tcW w:w="1670" w:type="pct"/>
            <w:noWrap w:val="0"/>
            <w:vAlign w:val="center"/>
          </w:tcPr>
          <w:p w14:paraId="3AC69458">
            <w:pPr>
              <w:widowControl/>
              <w:adjustRightInd w:val="0"/>
              <w:snapToGrid w:val="0"/>
              <w:jc w:val="center"/>
              <w:rPr>
                <w:rFonts w:hint="eastAsia" w:ascii="宋体" w:eastAsia="宋体" w:cs="仿宋_GB2312"/>
                <w:sz w:val="24"/>
                <w:lang w:eastAsia="zh-CN"/>
              </w:rPr>
            </w:pPr>
            <w:r>
              <w:rPr>
                <w:rFonts w:hint="eastAsia" w:ascii="宋体" w:hAnsi="宋体" w:cs="仿宋_GB2312"/>
                <w:sz w:val="24"/>
                <w:lang w:val="en-US" w:eastAsia="zh-CN"/>
              </w:rPr>
              <w:t>车型</w:t>
            </w:r>
          </w:p>
        </w:tc>
        <w:tc>
          <w:tcPr>
            <w:tcW w:w="1005" w:type="pct"/>
            <w:noWrap w:val="0"/>
            <w:vAlign w:val="center"/>
          </w:tcPr>
          <w:p w14:paraId="16430D8B">
            <w:pPr>
              <w:widowControl/>
              <w:adjustRightInd w:val="0"/>
              <w:snapToGrid w:val="0"/>
              <w:jc w:val="center"/>
              <w:rPr>
                <w:rFonts w:ascii="宋体" w:cs="仿宋_GB2312"/>
                <w:sz w:val="24"/>
              </w:rPr>
            </w:pPr>
            <w:r>
              <w:rPr>
                <w:rFonts w:hint="eastAsia" w:ascii="宋体" w:hAnsi="宋体" w:cs="仿宋_GB2312"/>
                <w:sz w:val="24"/>
                <w:lang w:val="en-US" w:eastAsia="zh-CN"/>
              </w:rPr>
              <w:t>车</w:t>
            </w:r>
            <w:r>
              <w:rPr>
                <w:rFonts w:hint="eastAsia" w:ascii="宋体" w:hAnsi="宋体" w:cs="仿宋_GB2312"/>
                <w:sz w:val="24"/>
              </w:rPr>
              <w:t>龄</w:t>
            </w:r>
          </w:p>
        </w:tc>
        <w:tc>
          <w:tcPr>
            <w:tcW w:w="659" w:type="pct"/>
            <w:noWrap w:val="0"/>
            <w:vAlign w:val="center"/>
          </w:tcPr>
          <w:p w14:paraId="7AC5970E">
            <w:pPr>
              <w:widowControl/>
              <w:adjustRightInd w:val="0"/>
              <w:snapToGrid w:val="0"/>
              <w:jc w:val="center"/>
              <w:rPr>
                <w:rFonts w:ascii="宋体" w:cs="仿宋_GB2312"/>
                <w:sz w:val="24"/>
              </w:rPr>
            </w:pPr>
            <w:r>
              <w:rPr>
                <w:rFonts w:hint="eastAsia" w:ascii="宋体" w:hAnsi="宋体" w:cs="仿宋_GB2312"/>
                <w:sz w:val="24"/>
              </w:rPr>
              <w:t>备注</w:t>
            </w:r>
          </w:p>
        </w:tc>
      </w:tr>
      <w:tr w14:paraId="6D5D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5" w:type="pct"/>
            <w:noWrap w:val="0"/>
            <w:vAlign w:val="center"/>
          </w:tcPr>
          <w:p w14:paraId="24C460B3">
            <w:pPr>
              <w:widowControl/>
              <w:adjustRightInd w:val="0"/>
              <w:snapToGrid w:val="0"/>
              <w:jc w:val="center"/>
              <w:rPr>
                <w:rFonts w:ascii="宋体" w:cs="仿宋_GB2312"/>
                <w:sz w:val="24"/>
              </w:rPr>
            </w:pPr>
          </w:p>
        </w:tc>
        <w:tc>
          <w:tcPr>
            <w:tcW w:w="1219" w:type="pct"/>
            <w:noWrap w:val="0"/>
            <w:vAlign w:val="center"/>
          </w:tcPr>
          <w:p w14:paraId="5C16D8E0">
            <w:pPr>
              <w:widowControl/>
              <w:adjustRightInd w:val="0"/>
              <w:snapToGrid w:val="0"/>
              <w:jc w:val="center"/>
              <w:rPr>
                <w:rFonts w:ascii="宋体" w:cs="仿宋_GB2312"/>
                <w:sz w:val="24"/>
              </w:rPr>
            </w:pPr>
          </w:p>
        </w:tc>
        <w:tc>
          <w:tcPr>
            <w:tcW w:w="1670" w:type="pct"/>
            <w:noWrap w:val="0"/>
            <w:vAlign w:val="center"/>
          </w:tcPr>
          <w:p w14:paraId="00EDCE7C">
            <w:pPr>
              <w:widowControl/>
              <w:adjustRightInd w:val="0"/>
              <w:snapToGrid w:val="0"/>
              <w:jc w:val="center"/>
              <w:rPr>
                <w:rFonts w:ascii="宋体" w:cs="仿宋_GB2312"/>
                <w:sz w:val="24"/>
              </w:rPr>
            </w:pPr>
          </w:p>
        </w:tc>
        <w:tc>
          <w:tcPr>
            <w:tcW w:w="1005" w:type="pct"/>
            <w:noWrap w:val="0"/>
            <w:vAlign w:val="center"/>
          </w:tcPr>
          <w:p w14:paraId="09B9B269">
            <w:pPr>
              <w:widowControl/>
              <w:adjustRightInd w:val="0"/>
              <w:snapToGrid w:val="0"/>
              <w:jc w:val="center"/>
              <w:rPr>
                <w:rFonts w:ascii="宋体" w:cs="仿宋_GB2312"/>
                <w:sz w:val="24"/>
              </w:rPr>
            </w:pPr>
          </w:p>
        </w:tc>
        <w:tc>
          <w:tcPr>
            <w:tcW w:w="659" w:type="pct"/>
            <w:noWrap w:val="0"/>
            <w:vAlign w:val="center"/>
          </w:tcPr>
          <w:p w14:paraId="6CDD1AFB">
            <w:pPr>
              <w:widowControl/>
              <w:adjustRightInd w:val="0"/>
              <w:snapToGrid w:val="0"/>
              <w:jc w:val="center"/>
              <w:rPr>
                <w:rFonts w:ascii="宋体" w:cs="仿宋_GB2312"/>
                <w:sz w:val="24"/>
              </w:rPr>
            </w:pPr>
          </w:p>
        </w:tc>
      </w:tr>
      <w:tr w14:paraId="3F3F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5" w:type="pct"/>
            <w:noWrap w:val="0"/>
            <w:vAlign w:val="center"/>
          </w:tcPr>
          <w:p w14:paraId="6B119B84">
            <w:pPr>
              <w:widowControl/>
              <w:adjustRightInd w:val="0"/>
              <w:snapToGrid w:val="0"/>
              <w:jc w:val="center"/>
              <w:rPr>
                <w:rFonts w:ascii="宋体" w:cs="仿宋_GB2312"/>
                <w:sz w:val="24"/>
              </w:rPr>
            </w:pPr>
          </w:p>
        </w:tc>
        <w:tc>
          <w:tcPr>
            <w:tcW w:w="1219" w:type="pct"/>
            <w:noWrap w:val="0"/>
            <w:vAlign w:val="center"/>
          </w:tcPr>
          <w:p w14:paraId="48612950">
            <w:pPr>
              <w:widowControl/>
              <w:adjustRightInd w:val="0"/>
              <w:snapToGrid w:val="0"/>
              <w:jc w:val="center"/>
              <w:rPr>
                <w:rFonts w:ascii="宋体" w:cs="仿宋_GB2312"/>
                <w:sz w:val="24"/>
              </w:rPr>
            </w:pPr>
          </w:p>
        </w:tc>
        <w:tc>
          <w:tcPr>
            <w:tcW w:w="1670" w:type="pct"/>
            <w:noWrap w:val="0"/>
            <w:vAlign w:val="center"/>
          </w:tcPr>
          <w:p w14:paraId="66FC227B">
            <w:pPr>
              <w:widowControl/>
              <w:adjustRightInd w:val="0"/>
              <w:snapToGrid w:val="0"/>
              <w:jc w:val="center"/>
              <w:rPr>
                <w:rFonts w:ascii="宋体" w:cs="仿宋_GB2312"/>
                <w:sz w:val="24"/>
              </w:rPr>
            </w:pPr>
          </w:p>
        </w:tc>
        <w:tc>
          <w:tcPr>
            <w:tcW w:w="1005" w:type="pct"/>
            <w:noWrap w:val="0"/>
            <w:vAlign w:val="center"/>
          </w:tcPr>
          <w:p w14:paraId="7E9BC059">
            <w:pPr>
              <w:widowControl/>
              <w:adjustRightInd w:val="0"/>
              <w:snapToGrid w:val="0"/>
              <w:jc w:val="center"/>
              <w:rPr>
                <w:rFonts w:ascii="宋体" w:cs="仿宋_GB2312"/>
                <w:sz w:val="24"/>
              </w:rPr>
            </w:pPr>
          </w:p>
        </w:tc>
        <w:tc>
          <w:tcPr>
            <w:tcW w:w="659" w:type="pct"/>
            <w:noWrap w:val="0"/>
            <w:vAlign w:val="center"/>
          </w:tcPr>
          <w:p w14:paraId="77DDB219">
            <w:pPr>
              <w:widowControl/>
              <w:adjustRightInd w:val="0"/>
              <w:snapToGrid w:val="0"/>
              <w:jc w:val="center"/>
              <w:rPr>
                <w:rFonts w:ascii="宋体" w:cs="仿宋_GB2312"/>
                <w:sz w:val="24"/>
              </w:rPr>
            </w:pPr>
          </w:p>
        </w:tc>
      </w:tr>
    </w:tbl>
    <w:p w14:paraId="5957D640">
      <w:pPr>
        <w:pStyle w:val="10"/>
        <w:spacing w:line="240" w:lineRule="atLeast"/>
        <w:ind w:left="0" w:leftChars="0"/>
        <w:rPr>
          <w:rFonts w:hint="eastAsia" w:ascii="宋体" w:cs="仿宋"/>
          <w:b/>
          <w:bCs/>
          <w:color w:val="auto"/>
          <w:szCs w:val="21"/>
        </w:rPr>
      </w:pPr>
      <w:r>
        <w:rPr>
          <w:rFonts w:hint="eastAsia" w:ascii="Times New Roman" w:hAnsi="Times New Roman" w:eastAsia="黑体"/>
          <w:color w:val="auto"/>
          <w:szCs w:val="21"/>
        </w:rPr>
        <w:t>注：</w:t>
      </w:r>
      <w:r>
        <w:rPr>
          <w:rFonts w:hint="eastAsia" w:ascii="Times New Roman" w:hAnsi="Times New Roman" w:eastAsia="黑体"/>
          <w:color w:val="auto"/>
          <w:szCs w:val="21"/>
          <w:lang w:val="en-US" w:eastAsia="zh-CN"/>
        </w:rPr>
        <w:t>车辆类设备如自有需</w:t>
      </w:r>
      <w:r>
        <w:rPr>
          <w:rFonts w:hint="eastAsia" w:ascii="Times New Roman" w:hAnsi="Times New Roman" w:eastAsia="黑体"/>
          <w:color w:val="auto"/>
          <w:szCs w:val="21"/>
        </w:rPr>
        <w:t>提供</w:t>
      </w:r>
      <w:r>
        <w:rPr>
          <w:rFonts w:hint="eastAsia" w:ascii="Times New Roman" w:hAnsi="Times New Roman" w:eastAsia="黑体"/>
          <w:color w:val="auto"/>
          <w:szCs w:val="21"/>
          <w:lang w:val="en-US" w:eastAsia="zh-CN"/>
        </w:rPr>
        <w:t>车辆</w:t>
      </w:r>
      <w:r>
        <w:rPr>
          <w:rFonts w:hint="eastAsia" w:ascii="Times New Roman" w:hAnsi="Times New Roman" w:eastAsia="黑体"/>
          <w:color w:val="auto"/>
          <w:szCs w:val="21"/>
        </w:rPr>
        <w:t>行驶证、保险单和车辆购置发票</w:t>
      </w:r>
      <w:r>
        <w:rPr>
          <w:rFonts w:hint="eastAsia" w:ascii="Times New Roman" w:hAnsi="Times New Roman" w:eastAsia="黑体"/>
          <w:color w:val="auto"/>
          <w:szCs w:val="21"/>
          <w:lang w:eastAsia="zh-CN"/>
        </w:rPr>
        <w:t>；</w:t>
      </w:r>
      <w:r>
        <w:rPr>
          <w:rFonts w:hint="eastAsia" w:ascii="Times New Roman" w:hAnsi="Times New Roman" w:eastAsia="黑体"/>
          <w:color w:val="auto"/>
          <w:szCs w:val="21"/>
          <w:lang w:val="en-US" w:eastAsia="zh-CN"/>
        </w:rPr>
        <w:t>如租赁，需提供租赁合同</w:t>
      </w:r>
      <w:r>
        <w:rPr>
          <w:rFonts w:hint="eastAsia" w:ascii="Times New Roman" w:hAnsi="Times New Roman" w:eastAsia="黑体"/>
          <w:color w:val="auto"/>
          <w:szCs w:val="21"/>
        </w:rPr>
        <w:t>扫描件</w:t>
      </w:r>
      <w:r>
        <w:rPr>
          <w:rFonts w:hint="eastAsia" w:ascii="Times New Roman" w:hAnsi="Times New Roman" w:eastAsia="黑体"/>
          <w:color w:val="auto"/>
          <w:szCs w:val="21"/>
          <w:lang w:val="en-US" w:eastAsia="zh-CN"/>
        </w:rPr>
        <w:t>及车辆</w:t>
      </w:r>
      <w:r>
        <w:rPr>
          <w:rFonts w:hint="eastAsia" w:ascii="Times New Roman" w:hAnsi="Times New Roman" w:eastAsia="黑体"/>
          <w:color w:val="auto"/>
          <w:szCs w:val="21"/>
        </w:rPr>
        <w:t>行驶证、保险单</w:t>
      </w:r>
      <w:r>
        <w:rPr>
          <w:rFonts w:ascii="Times New Roman" w:hAnsi="Times New Roman" w:eastAsia="黑体"/>
          <w:color w:val="auto"/>
          <w:szCs w:val="21"/>
        </w:rPr>
        <w:t>(</w:t>
      </w:r>
      <w:r>
        <w:rPr>
          <w:rFonts w:hint="eastAsia" w:ascii="Times New Roman" w:hAnsi="Times New Roman" w:eastAsia="黑体"/>
          <w:color w:val="auto"/>
          <w:szCs w:val="21"/>
        </w:rPr>
        <w:t>加盖公章</w:t>
      </w:r>
      <w:r>
        <w:rPr>
          <w:rFonts w:ascii="Times New Roman" w:hAnsi="Times New Roman" w:eastAsia="黑体"/>
          <w:color w:val="auto"/>
          <w:szCs w:val="21"/>
        </w:rPr>
        <w:t>)</w:t>
      </w:r>
      <w:r>
        <w:rPr>
          <w:rFonts w:hint="eastAsia" w:ascii="Times New Roman" w:hAnsi="Times New Roman" w:eastAsia="黑体"/>
          <w:color w:val="auto"/>
          <w:szCs w:val="21"/>
        </w:rPr>
        <w:t>，原件备查</w:t>
      </w:r>
      <w:r>
        <w:rPr>
          <w:rFonts w:hint="eastAsia" w:ascii="宋体" w:cs="仿宋"/>
          <w:b/>
          <w:bCs/>
          <w:color w:val="auto"/>
          <w:szCs w:val="21"/>
        </w:rPr>
        <w:t>。</w:t>
      </w:r>
    </w:p>
    <w:p w14:paraId="201737E2">
      <w:pPr>
        <w:widowControl/>
        <w:spacing w:before="156" w:beforeLines="50" w:after="156" w:afterLines="50"/>
        <w:jc w:val="center"/>
        <w:rPr>
          <w:rFonts w:hint="eastAsia" w:ascii="Times New Roman" w:hAnsi="Times New Roman" w:eastAsia="黑体"/>
          <w:sz w:val="28"/>
          <w:szCs w:val="28"/>
        </w:rPr>
      </w:pPr>
    </w:p>
    <w:p w14:paraId="38FE0760">
      <w:pPr>
        <w:pStyle w:val="10"/>
        <w:spacing w:line="240" w:lineRule="atLeast"/>
        <w:ind w:left="0" w:leftChars="0"/>
        <w:jc w:val="center"/>
        <w:rPr>
          <w:rFonts w:hint="eastAsia" w:ascii="宋体" w:hAnsi="宋体" w:cs="仿宋_GB2312"/>
          <w:b/>
          <w:sz w:val="28"/>
          <w:szCs w:val="28"/>
        </w:rPr>
      </w:pPr>
      <w:r>
        <w:rPr>
          <w:rFonts w:hint="eastAsia" w:ascii="Times New Roman" w:hAnsi="Times New Roman" w:eastAsia="黑体"/>
          <w:sz w:val="28"/>
          <w:szCs w:val="28"/>
        </w:rPr>
        <w:br w:type="page"/>
      </w:r>
      <w:r>
        <w:rPr>
          <w:rFonts w:ascii="宋体" w:hAnsi="宋体" w:cs="仿宋_GB2312"/>
          <w:b/>
          <w:sz w:val="28"/>
          <w:szCs w:val="28"/>
        </w:rPr>
        <w:t xml:space="preserve"> (</w:t>
      </w:r>
      <w:r>
        <w:rPr>
          <w:rFonts w:hint="eastAsia" w:ascii="宋体" w:hAnsi="宋体" w:cs="仿宋_GB2312"/>
          <w:b/>
          <w:sz w:val="28"/>
          <w:szCs w:val="28"/>
          <w:lang w:val="en-US" w:eastAsia="zh-CN"/>
        </w:rPr>
        <w:t>四</w:t>
      </w:r>
      <w:r>
        <w:rPr>
          <w:rFonts w:ascii="宋体" w:hAnsi="宋体" w:cs="仿宋_GB2312"/>
          <w:b/>
          <w:sz w:val="28"/>
          <w:szCs w:val="28"/>
        </w:rPr>
        <w:t>)</w:t>
      </w:r>
      <w:r>
        <w:rPr>
          <w:rFonts w:hint="eastAsia" w:ascii="宋体" w:hAnsi="宋体" w:cs="仿宋_GB2312"/>
          <w:b/>
          <w:sz w:val="28"/>
          <w:szCs w:val="28"/>
        </w:rPr>
        <w:t>设备一览表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538"/>
        <w:gridCol w:w="2251"/>
        <w:gridCol w:w="3113"/>
      </w:tblGrid>
      <w:tr w14:paraId="7308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530" w:type="pct"/>
            <w:noWrap w:val="0"/>
            <w:vAlign w:val="center"/>
          </w:tcPr>
          <w:p w14:paraId="4C579437">
            <w:pPr>
              <w:snapToGrid w:val="0"/>
              <w:jc w:val="center"/>
              <w:rPr>
                <w:b/>
                <w:szCs w:val="22"/>
              </w:rPr>
            </w:pPr>
            <w:r>
              <w:rPr>
                <w:rFonts w:hint="eastAsia"/>
                <w:b/>
                <w:szCs w:val="22"/>
              </w:rPr>
              <w:t>序号</w:t>
            </w:r>
          </w:p>
        </w:tc>
        <w:tc>
          <w:tcPr>
            <w:tcW w:w="1776" w:type="pct"/>
            <w:noWrap w:val="0"/>
            <w:vAlign w:val="center"/>
          </w:tcPr>
          <w:p w14:paraId="48472BF2">
            <w:pPr>
              <w:snapToGrid w:val="0"/>
              <w:jc w:val="center"/>
              <w:rPr>
                <w:b/>
                <w:szCs w:val="22"/>
              </w:rPr>
            </w:pPr>
            <w:r>
              <w:rPr>
                <w:rFonts w:hint="eastAsia"/>
                <w:b/>
                <w:szCs w:val="22"/>
              </w:rPr>
              <w:t>设备名称</w:t>
            </w:r>
          </w:p>
        </w:tc>
        <w:tc>
          <w:tcPr>
            <w:tcW w:w="1130" w:type="pct"/>
            <w:noWrap w:val="0"/>
            <w:vAlign w:val="center"/>
          </w:tcPr>
          <w:p w14:paraId="323C9076">
            <w:pPr>
              <w:snapToGrid w:val="0"/>
              <w:jc w:val="center"/>
              <w:rPr>
                <w:b/>
                <w:szCs w:val="22"/>
              </w:rPr>
            </w:pPr>
            <w:r>
              <w:rPr>
                <w:rFonts w:hint="eastAsia"/>
                <w:b/>
                <w:szCs w:val="22"/>
              </w:rPr>
              <w:t>数量</w:t>
            </w:r>
          </w:p>
        </w:tc>
        <w:tc>
          <w:tcPr>
            <w:tcW w:w="1562" w:type="pct"/>
            <w:noWrap w:val="0"/>
            <w:vAlign w:val="center"/>
          </w:tcPr>
          <w:p w14:paraId="1324C3F6">
            <w:pPr>
              <w:snapToGrid w:val="0"/>
              <w:jc w:val="center"/>
              <w:rPr>
                <w:b/>
                <w:szCs w:val="22"/>
              </w:rPr>
            </w:pPr>
            <w:r>
              <w:rPr>
                <w:rFonts w:hint="eastAsia"/>
                <w:b/>
                <w:szCs w:val="22"/>
              </w:rPr>
              <w:t>要求</w:t>
            </w:r>
          </w:p>
        </w:tc>
      </w:tr>
      <w:tr w14:paraId="21DA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3C6C1C63">
            <w:pPr>
              <w:snapToGrid w:val="0"/>
              <w:jc w:val="center"/>
              <w:rPr>
                <w:szCs w:val="22"/>
              </w:rPr>
            </w:pPr>
            <w:r>
              <w:rPr>
                <w:szCs w:val="22"/>
              </w:rPr>
              <w:t>1</w:t>
            </w:r>
          </w:p>
        </w:tc>
        <w:tc>
          <w:tcPr>
            <w:tcW w:w="1776" w:type="pct"/>
            <w:noWrap w:val="0"/>
            <w:vAlign w:val="center"/>
          </w:tcPr>
          <w:p w14:paraId="1981180D">
            <w:pPr>
              <w:snapToGrid w:val="0"/>
              <w:jc w:val="center"/>
              <w:rPr>
                <w:szCs w:val="22"/>
              </w:rPr>
            </w:pPr>
            <w:r>
              <w:rPr>
                <w:rFonts w:hint="eastAsia"/>
                <w:szCs w:val="22"/>
              </w:rPr>
              <w:t>落地钻</w:t>
            </w:r>
          </w:p>
        </w:tc>
        <w:tc>
          <w:tcPr>
            <w:tcW w:w="1130" w:type="pct"/>
            <w:noWrap w:val="0"/>
            <w:vAlign w:val="center"/>
          </w:tcPr>
          <w:p w14:paraId="3CE1F3CA">
            <w:pPr>
              <w:snapToGrid w:val="0"/>
              <w:ind w:leftChars="-7" w:hanging="14" w:hangingChars="7"/>
              <w:jc w:val="center"/>
              <w:rPr>
                <w:szCs w:val="22"/>
              </w:rPr>
            </w:pPr>
            <w:r>
              <w:rPr>
                <w:szCs w:val="22"/>
              </w:rPr>
              <w:t>1</w:t>
            </w:r>
            <w:r>
              <w:rPr>
                <w:rFonts w:hint="eastAsia"/>
                <w:szCs w:val="22"/>
              </w:rPr>
              <w:t>台</w:t>
            </w:r>
          </w:p>
        </w:tc>
        <w:tc>
          <w:tcPr>
            <w:tcW w:w="1562" w:type="pct"/>
            <w:noWrap w:val="0"/>
            <w:vAlign w:val="center"/>
          </w:tcPr>
          <w:p w14:paraId="32627EB4">
            <w:pPr>
              <w:snapToGrid w:val="0"/>
              <w:jc w:val="center"/>
              <w:rPr>
                <w:szCs w:val="22"/>
              </w:rPr>
            </w:pPr>
            <w:r>
              <w:rPr>
                <w:rFonts w:hint="eastAsia"/>
                <w:szCs w:val="22"/>
              </w:rPr>
              <w:t>满足实际工作需要</w:t>
            </w:r>
          </w:p>
        </w:tc>
      </w:tr>
      <w:tr w14:paraId="2C81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4DE71AB4">
            <w:pPr>
              <w:snapToGrid w:val="0"/>
              <w:jc w:val="center"/>
              <w:rPr>
                <w:szCs w:val="22"/>
              </w:rPr>
            </w:pPr>
            <w:r>
              <w:rPr>
                <w:szCs w:val="22"/>
              </w:rPr>
              <w:t>2</w:t>
            </w:r>
          </w:p>
        </w:tc>
        <w:tc>
          <w:tcPr>
            <w:tcW w:w="1776" w:type="pct"/>
            <w:noWrap w:val="0"/>
            <w:vAlign w:val="center"/>
          </w:tcPr>
          <w:p w14:paraId="4A1B99D3">
            <w:pPr>
              <w:snapToGrid w:val="0"/>
              <w:jc w:val="center"/>
              <w:rPr>
                <w:szCs w:val="22"/>
              </w:rPr>
            </w:pPr>
            <w:r>
              <w:rPr>
                <w:rFonts w:hint="eastAsia"/>
                <w:szCs w:val="22"/>
              </w:rPr>
              <w:t>汽车钻</w:t>
            </w:r>
          </w:p>
        </w:tc>
        <w:tc>
          <w:tcPr>
            <w:tcW w:w="1130" w:type="pct"/>
            <w:noWrap w:val="0"/>
            <w:vAlign w:val="center"/>
          </w:tcPr>
          <w:p w14:paraId="7A853D0A">
            <w:pPr>
              <w:snapToGrid w:val="0"/>
              <w:ind w:leftChars="-7" w:hanging="14" w:hangingChars="7"/>
              <w:jc w:val="center"/>
              <w:rPr>
                <w:szCs w:val="22"/>
              </w:rPr>
            </w:pPr>
            <w:r>
              <w:rPr>
                <w:szCs w:val="22"/>
              </w:rPr>
              <w:t>1</w:t>
            </w:r>
            <w:r>
              <w:rPr>
                <w:rFonts w:hint="eastAsia"/>
                <w:szCs w:val="22"/>
              </w:rPr>
              <w:t>台</w:t>
            </w:r>
          </w:p>
        </w:tc>
        <w:tc>
          <w:tcPr>
            <w:tcW w:w="1562" w:type="pct"/>
            <w:noWrap w:val="0"/>
            <w:vAlign w:val="center"/>
          </w:tcPr>
          <w:p w14:paraId="04CC68D1">
            <w:pPr>
              <w:snapToGrid w:val="0"/>
              <w:jc w:val="center"/>
              <w:rPr>
                <w:szCs w:val="22"/>
              </w:rPr>
            </w:pPr>
            <w:r>
              <w:rPr>
                <w:rFonts w:hint="eastAsia"/>
                <w:szCs w:val="22"/>
              </w:rPr>
              <w:t>满足实际工作需要</w:t>
            </w:r>
          </w:p>
        </w:tc>
      </w:tr>
      <w:tr w14:paraId="56DA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752ACC45">
            <w:pPr>
              <w:snapToGrid w:val="0"/>
              <w:jc w:val="center"/>
              <w:rPr>
                <w:szCs w:val="22"/>
              </w:rPr>
            </w:pPr>
            <w:r>
              <w:rPr>
                <w:szCs w:val="22"/>
              </w:rPr>
              <w:t>3</w:t>
            </w:r>
          </w:p>
        </w:tc>
        <w:tc>
          <w:tcPr>
            <w:tcW w:w="1776" w:type="pct"/>
            <w:noWrap w:val="0"/>
            <w:vAlign w:val="center"/>
          </w:tcPr>
          <w:p w14:paraId="575CCB38">
            <w:pPr>
              <w:snapToGrid w:val="0"/>
              <w:jc w:val="center"/>
              <w:rPr>
                <w:szCs w:val="22"/>
              </w:rPr>
            </w:pPr>
            <w:r>
              <w:rPr>
                <w:rFonts w:hint="eastAsia"/>
                <w:szCs w:val="22"/>
              </w:rPr>
              <w:t>履带钻</w:t>
            </w:r>
          </w:p>
        </w:tc>
        <w:tc>
          <w:tcPr>
            <w:tcW w:w="1130" w:type="pct"/>
            <w:noWrap w:val="0"/>
            <w:vAlign w:val="center"/>
          </w:tcPr>
          <w:p w14:paraId="30B731BF">
            <w:pPr>
              <w:snapToGrid w:val="0"/>
              <w:ind w:leftChars="-7" w:hanging="14" w:hangingChars="7"/>
              <w:jc w:val="center"/>
              <w:rPr>
                <w:szCs w:val="22"/>
              </w:rPr>
            </w:pPr>
            <w:r>
              <w:rPr>
                <w:szCs w:val="22"/>
              </w:rPr>
              <w:t>1</w:t>
            </w:r>
            <w:r>
              <w:rPr>
                <w:rFonts w:hint="eastAsia"/>
                <w:szCs w:val="22"/>
              </w:rPr>
              <w:t>台</w:t>
            </w:r>
          </w:p>
        </w:tc>
        <w:tc>
          <w:tcPr>
            <w:tcW w:w="1562" w:type="pct"/>
            <w:noWrap w:val="0"/>
            <w:vAlign w:val="center"/>
          </w:tcPr>
          <w:p w14:paraId="31940EE2">
            <w:pPr>
              <w:snapToGrid w:val="0"/>
              <w:jc w:val="center"/>
              <w:rPr>
                <w:szCs w:val="22"/>
              </w:rPr>
            </w:pPr>
            <w:r>
              <w:rPr>
                <w:rFonts w:hint="eastAsia"/>
                <w:szCs w:val="22"/>
              </w:rPr>
              <w:t>满足实际工作需要</w:t>
            </w:r>
          </w:p>
        </w:tc>
      </w:tr>
      <w:tr w14:paraId="3A62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15FA21BC">
            <w:pPr>
              <w:snapToGrid w:val="0"/>
              <w:jc w:val="center"/>
              <w:rPr>
                <w:szCs w:val="22"/>
              </w:rPr>
            </w:pPr>
            <w:r>
              <w:rPr>
                <w:szCs w:val="22"/>
              </w:rPr>
              <w:t>4</w:t>
            </w:r>
          </w:p>
        </w:tc>
        <w:tc>
          <w:tcPr>
            <w:tcW w:w="1776" w:type="pct"/>
            <w:noWrap w:val="0"/>
            <w:vAlign w:val="center"/>
          </w:tcPr>
          <w:p w14:paraId="18CE431F">
            <w:pPr>
              <w:snapToGrid w:val="0"/>
              <w:jc w:val="center"/>
              <w:rPr>
                <w:szCs w:val="22"/>
              </w:rPr>
            </w:pPr>
            <w:r>
              <w:rPr>
                <w:rFonts w:hint="eastAsia"/>
                <w:szCs w:val="22"/>
              </w:rPr>
              <w:t>取芯机</w:t>
            </w:r>
          </w:p>
        </w:tc>
        <w:tc>
          <w:tcPr>
            <w:tcW w:w="1130" w:type="pct"/>
            <w:noWrap w:val="0"/>
            <w:vAlign w:val="center"/>
          </w:tcPr>
          <w:p w14:paraId="3A3943C2">
            <w:pPr>
              <w:snapToGrid w:val="0"/>
              <w:ind w:leftChars="-7" w:hanging="14" w:hangingChars="7"/>
              <w:jc w:val="center"/>
              <w:rPr>
                <w:szCs w:val="22"/>
              </w:rPr>
            </w:pPr>
            <w:r>
              <w:rPr>
                <w:szCs w:val="22"/>
              </w:rPr>
              <w:t>2</w:t>
            </w:r>
            <w:r>
              <w:rPr>
                <w:rFonts w:hint="eastAsia"/>
                <w:szCs w:val="22"/>
              </w:rPr>
              <w:t>台</w:t>
            </w:r>
          </w:p>
        </w:tc>
        <w:tc>
          <w:tcPr>
            <w:tcW w:w="1562" w:type="pct"/>
            <w:noWrap w:val="0"/>
            <w:vAlign w:val="center"/>
          </w:tcPr>
          <w:p w14:paraId="6A6FD9F8">
            <w:pPr>
              <w:snapToGrid w:val="0"/>
              <w:jc w:val="center"/>
              <w:rPr>
                <w:szCs w:val="22"/>
              </w:rPr>
            </w:pPr>
            <w:r>
              <w:rPr>
                <w:rFonts w:hint="eastAsia"/>
                <w:szCs w:val="22"/>
              </w:rPr>
              <w:t>满足实际工作需要</w:t>
            </w:r>
          </w:p>
        </w:tc>
      </w:tr>
      <w:tr w14:paraId="4F7D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0F408D32">
            <w:pPr>
              <w:snapToGrid w:val="0"/>
              <w:jc w:val="center"/>
              <w:rPr>
                <w:szCs w:val="22"/>
              </w:rPr>
            </w:pPr>
            <w:r>
              <w:rPr>
                <w:rFonts w:hint="eastAsia"/>
                <w:szCs w:val="22"/>
              </w:rPr>
              <w:t>5</w:t>
            </w:r>
          </w:p>
        </w:tc>
        <w:tc>
          <w:tcPr>
            <w:tcW w:w="1776" w:type="pct"/>
            <w:noWrap w:val="0"/>
            <w:vAlign w:val="center"/>
          </w:tcPr>
          <w:p w14:paraId="0391C0BB">
            <w:pPr>
              <w:snapToGrid w:val="0"/>
              <w:jc w:val="center"/>
              <w:rPr>
                <w:szCs w:val="22"/>
              </w:rPr>
            </w:pPr>
            <w:r>
              <w:rPr>
                <w:rFonts w:hint="eastAsia"/>
                <w:szCs w:val="22"/>
              </w:rPr>
              <w:t>混凝土切割机</w:t>
            </w:r>
          </w:p>
        </w:tc>
        <w:tc>
          <w:tcPr>
            <w:tcW w:w="1130" w:type="pct"/>
            <w:noWrap w:val="0"/>
            <w:vAlign w:val="center"/>
          </w:tcPr>
          <w:p w14:paraId="3CB4FCAB">
            <w:pPr>
              <w:snapToGrid w:val="0"/>
              <w:ind w:leftChars="-7" w:hanging="14" w:hangingChars="7"/>
              <w:jc w:val="center"/>
              <w:rPr>
                <w:szCs w:val="22"/>
              </w:rPr>
            </w:pPr>
            <w:r>
              <w:rPr>
                <w:rFonts w:hint="eastAsia"/>
                <w:szCs w:val="22"/>
              </w:rPr>
              <w:t>1台</w:t>
            </w:r>
          </w:p>
        </w:tc>
        <w:tc>
          <w:tcPr>
            <w:tcW w:w="1562" w:type="pct"/>
            <w:noWrap w:val="0"/>
            <w:vAlign w:val="center"/>
          </w:tcPr>
          <w:p w14:paraId="34AF4082">
            <w:pPr>
              <w:snapToGrid w:val="0"/>
              <w:jc w:val="center"/>
              <w:rPr>
                <w:szCs w:val="22"/>
              </w:rPr>
            </w:pPr>
            <w:r>
              <w:rPr>
                <w:rFonts w:hint="eastAsia"/>
                <w:szCs w:val="22"/>
              </w:rPr>
              <w:t>满足实际工作需要</w:t>
            </w:r>
          </w:p>
        </w:tc>
      </w:tr>
      <w:tr w14:paraId="6BD8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3623EEC3">
            <w:pPr>
              <w:snapToGrid w:val="0"/>
              <w:jc w:val="center"/>
              <w:rPr>
                <w:rFonts w:hint="eastAsia"/>
                <w:szCs w:val="22"/>
              </w:rPr>
            </w:pPr>
            <w:r>
              <w:rPr>
                <w:rFonts w:hint="eastAsia"/>
                <w:szCs w:val="22"/>
              </w:rPr>
              <w:t>6</w:t>
            </w:r>
          </w:p>
        </w:tc>
        <w:tc>
          <w:tcPr>
            <w:tcW w:w="1776" w:type="pct"/>
            <w:noWrap w:val="0"/>
            <w:vAlign w:val="center"/>
          </w:tcPr>
          <w:p w14:paraId="6FC68A61">
            <w:pPr>
              <w:snapToGrid w:val="0"/>
              <w:jc w:val="cente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风镐或小型挖掘机</w:t>
            </w:r>
          </w:p>
        </w:tc>
        <w:tc>
          <w:tcPr>
            <w:tcW w:w="1130" w:type="pct"/>
            <w:noWrap w:val="0"/>
            <w:vAlign w:val="center"/>
          </w:tcPr>
          <w:p w14:paraId="54A0B177">
            <w:pPr>
              <w:snapToGrid w:val="0"/>
              <w:ind w:leftChars="-7" w:hanging="14" w:hangingChars="7"/>
              <w:jc w:val="center"/>
              <w:rPr>
                <w:rFonts w:hint="eastAsia"/>
                <w:szCs w:val="22"/>
              </w:rPr>
            </w:pPr>
            <w:r>
              <w:rPr>
                <w:rFonts w:hint="eastAsia"/>
                <w:szCs w:val="22"/>
              </w:rPr>
              <w:t>1台</w:t>
            </w:r>
          </w:p>
        </w:tc>
        <w:tc>
          <w:tcPr>
            <w:tcW w:w="1562" w:type="pct"/>
            <w:noWrap w:val="0"/>
            <w:vAlign w:val="center"/>
          </w:tcPr>
          <w:p w14:paraId="1BB6DA39">
            <w:pPr>
              <w:snapToGrid w:val="0"/>
              <w:jc w:val="center"/>
              <w:rPr>
                <w:rFonts w:hint="eastAsia"/>
                <w:szCs w:val="22"/>
              </w:rPr>
            </w:pPr>
            <w:r>
              <w:rPr>
                <w:rFonts w:hint="eastAsia"/>
                <w:szCs w:val="22"/>
              </w:rPr>
              <w:t>满足实际工作需要</w:t>
            </w:r>
          </w:p>
        </w:tc>
      </w:tr>
      <w:tr w14:paraId="3855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750D3132">
            <w:pPr>
              <w:snapToGrid w:val="0"/>
              <w:jc w:val="center"/>
              <w:rPr>
                <w:szCs w:val="22"/>
              </w:rPr>
            </w:pPr>
            <w:r>
              <w:rPr>
                <w:rFonts w:hint="eastAsia"/>
                <w:szCs w:val="22"/>
                <w:lang w:val="en-US" w:eastAsia="zh-CN"/>
              </w:rPr>
              <w:t>7</w:t>
            </w:r>
          </w:p>
        </w:tc>
        <w:tc>
          <w:tcPr>
            <w:tcW w:w="1776" w:type="pct"/>
            <w:noWrap w:val="0"/>
            <w:vAlign w:val="center"/>
          </w:tcPr>
          <w:p w14:paraId="23F0E124">
            <w:pPr>
              <w:snapToGrid w:val="0"/>
              <w:jc w:val="center"/>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平板夯或小型</w:t>
            </w:r>
            <w:r>
              <w:rPr>
                <w:rFonts w:hint="eastAsia" w:ascii="Times New Roman" w:hAnsi="Times New Roman" w:eastAsia="宋体" w:cs="Times New Roman"/>
                <w:szCs w:val="22"/>
              </w:rPr>
              <w:t>碾压设备</w:t>
            </w:r>
          </w:p>
        </w:tc>
        <w:tc>
          <w:tcPr>
            <w:tcW w:w="1130" w:type="pct"/>
            <w:noWrap w:val="0"/>
            <w:vAlign w:val="center"/>
          </w:tcPr>
          <w:p w14:paraId="16E7444C">
            <w:pPr>
              <w:snapToGrid w:val="0"/>
              <w:ind w:leftChars="-7" w:hanging="14" w:hangingChars="7"/>
              <w:jc w:val="center"/>
              <w:rPr>
                <w:szCs w:val="22"/>
              </w:rPr>
            </w:pPr>
            <w:r>
              <w:rPr>
                <w:rFonts w:hint="eastAsia"/>
                <w:szCs w:val="22"/>
              </w:rPr>
              <w:t>1台</w:t>
            </w:r>
          </w:p>
        </w:tc>
        <w:tc>
          <w:tcPr>
            <w:tcW w:w="1562" w:type="pct"/>
            <w:noWrap w:val="0"/>
            <w:vAlign w:val="center"/>
          </w:tcPr>
          <w:p w14:paraId="0C0F44DA">
            <w:pPr>
              <w:snapToGrid w:val="0"/>
              <w:jc w:val="center"/>
              <w:rPr>
                <w:szCs w:val="22"/>
              </w:rPr>
            </w:pPr>
            <w:r>
              <w:rPr>
                <w:rFonts w:hint="eastAsia"/>
                <w:szCs w:val="22"/>
              </w:rPr>
              <w:t>满足实际工作需要</w:t>
            </w:r>
          </w:p>
        </w:tc>
      </w:tr>
      <w:tr w14:paraId="7138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117512EA">
            <w:pPr>
              <w:snapToGrid w:val="0"/>
              <w:jc w:val="center"/>
              <w:rPr>
                <w:rFonts w:hint="default" w:eastAsia="宋体"/>
                <w:szCs w:val="22"/>
                <w:lang w:val="en-US" w:eastAsia="zh-CN"/>
              </w:rPr>
            </w:pPr>
            <w:r>
              <w:rPr>
                <w:rFonts w:hint="eastAsia"/>
                <w:szCs w:val="22"/>
                <w:lang w:val="en-US" w:eastAsia="zh-CN"/>
              </w:rPr>
              <w:t>8</w:t>
            </w:r>
          </w:p>
        </w:tc>
        <w:tc>
          <w:tcPr>
            <w:tcW w:w="1776" w:type="pct"/>
            <w:noWrap w:val="0"/>
            <w:vAlign w:val="center"/>
          </w:tcPr>
          <w:p w14:paraId="733215FB">
            <w:pPr>
              <w:snapToGrid w:val="0"/>
              <w:jc w:val="cente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加载车</w:t>
            </w:r>
          </w:p>
        </w:tc>
        <w:tc>
          <w:tcPr>
            <w:tcW w:w="1130" w:type="pct"/>
            <w:noWrap w:val="0"/>
            <w:vAlign w:val="center"/>
          </w:tcPr>
          <w:p w14:paraId="579A4B14">
            <w:pPr>
              <w:snapToGrid w:val="0"/>
              <w:ind w:leftChars="-7" w:hanging="14" w:hangingChars="7"/>
              <w:jc w:val="center"/>
              <w:rPr>
                <w:rFonts w:hint="default" w:eastAsia="宋体"/>
                <w:szCs w:val="22"/>
                <w:lang w:val="en-US" w:eastAsia="zh-CN"/>
              </w:rPr>
            </w:pPr>
            <w:r>
              <w:rPr>
                <w:rFonts w:hint="eastAsia"/>
                <w:szCs w:val="22"/>
                <w:lang w:val="en-US" w:eastAsia="zh-CN"/>
              </w:rPr>
              <w:t>1台</w:t>
            </w:r>
          </w:p>
        </w:tc>
        <w:tc>
          <w:tcPr>
            <w:tcW w:w="1562" w:type="pct"/>
            <w:noWrap w:val="0"/>
            <w:vAlign w:val="center"/>
          </w:tcPr>
          <w:p w14:paraId="108C0D84">
            <w:pPr>
              <w:snapToGrid w:val="0"/>
              <w:jc w:val="center"/>
              <w:rPr>
                <w:rFonts w:hint="eastAsia"/>
                <w:szCs w:val="22"/>
              </w:rPr>
            </w:pPr>
            <w:r>
              <w:rPr>
                <w:rFonts w:hint="eastAsia"/>
                <w:szCs w:val="22"/>
              </w:rPr>
              <w:t>满足实际工作需要</w:t>
            </w:r>
          </w:p>
        </w:tc>
      </w:tr>
      <w:tr w14:paraId="104B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30" w:type="pct"/>
            <w:noWrap w:val="0"/>
            <w:vAlign w:val="center"/>
          </w:tcPr>
          <w:p w14:paraId="38C2915F">
            <w:pPr>
              <w:snapToGrid w:val="0"/>
              <w:jc w:val="center"/>
              <w:rPr>
                <w:szCs w:val="22"/>
              </w:rPr>
            </w:pPr>
            <w:r>
              <w:rPr>
                <w:rFonts w:hint="eastAsia"/>
                <w:szCs w:val="22"/>
              </w:rPr>
              <w:t>备注</w:t>
            </w:r>
          </w:p>
        </w:tc>
        <w:tc>
          <w:tcPr>
            <w:tcW w:w="4469" w:type="pct"/>
            <w:gridSpan w:val="3"/>
            <w:noWrap w:val="0"/>
            <w:vAlign w:val="center"/>
          </w:tcPr>
          <w:p w14:paraId="61790063">
            <w:pPr>
              <w:snapToGrid w:val="0"/>
              <w:ind w:firstLine="420" w:firstLineChars="200"/>
              <w:rPr>
                <w:szCs w:val="22"/>
              </w:rPr>
            </w:pPr>
            <w:r>
              <w:rPr>
                <w:rFonts w:hint="eastAsia"/>
                <w:szCs w:val="22"/>
              </w:rPr>
              <w:t>各种设备钻头直径为</w:t>
            </w:r>
            <w:r>
              <w:rPr>
                <w:szCs w:val="22"/>
              </w:rPr>
              <w:t>70mm~</w:t>
            </w:r>
            <w:r>
              <w:rPr>
                <w:rFonts w:hint="eastAsia"/>
                <w:szCs w:val="22"/>
                <w:lang w:val="en-US" w:eastAsia="zh-CN"/>
              </w:rPr>
              <w:t>200</w:t>
            </w:r>
            <w:r>
              <w:rPr>
                <w:szCs w:val="22"/>
              </w:rPr>
              <w:t>mm</w:t>
            </w:r>
          </w:p>
        </w:tc>
      </w:tr>
    </w:tbl>
    <w:p w14:paraId="477CA285">
      <w:pPr>
        <w:pStyle w:val="10"/>
        <w:spacing w:line="240" w:lineRule="atLeast"/>
        <w:ind w:left="0" w:leftChars="0"/>
        <w:rPr>
          <w:rFonts w:hint="eastAsia" w:ascii="Times New Roman" w:hAnsi="Times New Roman" w:eastAsia="黑体"/>
          <w:szCs w:val="21"/>
          <w:lang w:val="en-US" w:eastAsia="zh-CN"/>
        </w:rPr>
      </w:pPr>
      <w:r>
        <w:rPr>
          <w:rFonts w:hint="eastAsia" w:ascii="Times New Roman" w:hAnsi="Times New Roman" w:eastAsia="黑体"/>
          <w:szCs w:val="21"/>
        </w:rPr>
        <w:t>注：</w:t>
      </w:r>
      <w:r>
        <w:rPr>
          <w:rFonts w:hint="eastAsia" w:ascii="Times New Roman" w:hAnsi="Times New Roman" w:eastAsia="黑体"/>
          <w:szCs w:val="21"/>
          <w:lang w:val="en-US" w:eastAsia="zh-CN"/>
        </w:rPr>
        <w:t>1、</w:t>
      </w:r>
      <w:r>
        <w:rPr>
          <w:rFonts w:hint="eastAsia" w:ascii="黑体" w:hAnsi="黑体" w:eastAsia="黑体" w:cs="黑体"/>
          <w:sz w:val="21"/>
          <w:szCs w:val="21"/>
        </w:rPr>
        <w:t>以上设备为基本配备，不足时需自行增加，费用包含在综合单价中</w:t>
      </w:r>
      <w:r>
        <w:rPr>
          <w:rFonts w:hint="eastAsia" w:ascii="宋体" w:hAnsi="宋体" w:eastAsia="宋体" w:cs="宋体"/>
          <w:sz w:val="24"/>
        </w:rPr>
        <w:t>。</w:t>
      </w:r>
    </w:p>
    <w:p w14:paraId="5D1815F9">
      <w:pPr>
        <w:pStyle w:val="10"/>
        <w:spacing w:line="240" w:lineRule="atLeast"/>
        <w:ind w:left="0" w:leftChars="0" w:firstLine="420" w:firstLineChars="200"/>
        <w:rPr>
          <w:rFonts w:ascii="Times New Roman" w:hAnsi="Times New Roman" w:eastAsia="黑体"/>
          <w:color w:val="auto"/>
          <w:szCs w:val="21"/>
        </w:rPr>
      </w:pPr>
      <w:r>
        <w:rPr>
          <w:rFonts w:hint="eastAsia" w:ascii="Times New Roman" w:hAnsi="Times New Roman" w:eastAsia="黑体"/>
          <w:color w:val="auto"/>
          <w:szCs w:val="21"/>
          <w:lang w:val="en-US" w:eastAsia="zh-CN"/>
        </w:rPr>
        <w:t>2</w:t>
      </w:r>
      <w:r>
        <w:rPr>
          <w:rFonts w:hint="eastAsia" w:ascii="Times New Roman" w:hAnsi="Times New Roman" w:eastAsia="黑体"/>
          <w:color w:val="auto"/>
          <w:szCs w:val="21"/>
        </w:rPr>
        <w:t>、</w:t>
      </w:r>
      <w:r>
        <w:rPr>
          <w:rFonts w:hint="eastAsia" w:ascii="Times New Roman" w:hAnsi="Times New Roman" w:eastAsia="黑体"/>
          <w:color w:val="auto"/>
          <w:szCs w:val="21"/>
          <w:lang w:val="en-US" w:eastAsia="zh-CN"/>
        </w:rPr>
        <w:t>车辆类设备如自有需</w:t>
      </w:r>
      <w:r>
        <w:rPr>
          <w:rFonts w:hint="eastAsia" w:ascii="Times New Roman" w:hAnsi="Times New Roman" w:eastAsia="黑体"/>
          <w:color w:val="auto"/>
          <w:szCs w:val="21"/>
        </w:rPr>
        <w:t>提供</w:t>
      </w:r>
      <w:r>
        <w:rPr>
          <w:rFonts w:hint="eastAsia" w:ascii="Times New Roman" w:hAnsi="Times New Roman" w:eastAsia="黑体"/>
          <w:color w:val="auto"/>
          <w:szCs w:val="21"/>
          <w:lang w:val="en-US" w:eastAsia="zh-CN"/>
        </w:rPr>
        <w:t>车辆</w:t>
      </w:r>
      <w:r>
        <w:rPr>
          <w:rFonts w:hint="eastAsia" w:ascii="Times New Roman" w:hAnsi="Times New Roman" w:eastAsia="黑体"/>
          <w:color w:val="auto"/>
          <w:szCs w:val="21"/>
        </w:rPr>
        <w:t>行驶证、保险单和车辆购置发票</w:t>
      </w:r>
      <w:r>
        <w:rPr>
          <w:rFonts w:hint="eastAsia" w:ascii="Times New Roman" w:hAnsi="Times New Roman" w:eastAsia="黑体"/>
          <w:color w:val="auto"/>
          <w:szCs w:val="21"/>
          <w:lang w:eastAsia="zh-CN"/>
        </w:rPr>
        <w:t>；</w:t>
      </w:r>
      <w:r>
        <w:rPr>
          <w:rFonts w:hint="eastAsia" w:ascii="Times New Roman" w:hAnsi="Times New Roman" w:eastAsia="黑体"/>
          <w:color w:val="auto"/>
          <w:szCs w:val="21"/>
          <w:lang w:val="en-US" w:eastAsia="zh-CN"/>
        </w:rPr>
        <w:t>如租赁，需提供租赁合同</w:t>
      </w:r>
      <w:r>
        <w:rPr>
          <w:rFonts w:hint="eastAsia" w:ascii="Times New Roman" w:hAnsi="Times New Roman" w:eastAsia="黑体"/>
          <w:color w:val="auto"/>
          <w:szCs w:val="21"/>
        </w:rPr>
        <w:t>扫描件</w:t>
      </w:r>
      <w:r>
        <w:rPr>
          <w:rFonts w:hint="eastAsia" w:ascii="Times New Roman" w:hAnsi="Times New Roman" w:eastAsia="黑体"/>
          <w:color w:val="auto"/>
          <w:szCs w:val="21"/>
          <w:lang w:val="en-US" w:eastAsia="zh-CN"/>
        </w:rPr>
        <w:t>及车辆</w:t>
      </w:r>
      <w:r>
        <w:rPr>
          <w:rFonts w:hint="eastAsia" w:ascii="Times New Roman" w:hAnsi="Times New Roman" w:eastAsia="黑体"/>
          <w:color w:val="auto"/>
          <w:szCs w:val="21"/>
        </w:rPr>
        <w:t>行驶证、保险单</w:t>
      </w:r>
      <w:r>
        <w:rPr>
          <w:rFonts w:ascii="Times New Roman" w:hAnsi="Times New Roman" w:eastAsia="黑体"/>
          <w:color w:val="auto"/>
          <w:szCs w:val="21"/>
        </w:rPr>
        <w:t>(</w:t>
      </w:r>
      <w:r>
        <w:rPr>
          <w:rFonts w:hint="eastAsia" w:ascii="Times New Roman" w:hAnsi="Times New Roman" w:eastAsia="黑体"/>
          <w:color w:val="auto"/>
          <w:szCs w:val="21"/>
        </w:rPr>
        <w:t>加盖公章</w:t>
      </w:r>
      <w:r>
        <w:rPr>
          <w:rFonts w:ascii="Times New Roman" w:hAnsi="Times New Roman" w:eastAsia="黑体"/>
          <w:color w:val="auto"/>
          <w:szCs w:val="21"/>
        </w:rPr>
        <w:t>)</w:t>
      </w:r>
      <w:r>
        <w:rPr>
          <w:rFonts w:hint="eastAsia" w:ascii="Times New Roman" w:hAnsi="Times New Roman" w:eastAsia="黑体"/>
          <w:color w:val="auto"/>
          <w:szCs w:val="21"/>
        </w:rPr>
        <w:t>，原件备查</w:t>
      </w:r>
      <w:r>
        <w:rPr>
          <w:rFonts w:hint="eastAsia" w:ascii="宋体" w:cs="仿宋"/>
          <w:b/>
          <w:bCs/>
          <w:color w:val="auto"/>
          <w:szCs w:val="21"/>
        </w:rPr>
        <w:t>。</w:t>
      </w:r>
    </w:p>
    <w:p w14:paraId="5FDC5233">
      <w:pPr>
        <w:pStyle w:val="10"/>
        <w:spacing w:line="240" w:lineRule="atLeast"/>
        <w:ind w:left="0" w:leftChars="0" w:firstLine="420" w:firstLineChars="200"/>
        <w:rPr>
          <w:rFonts w:hint="eastAsia" w:ascii="Times New Roman" w:hAnsi="Times New Roman" w:eastAsia="黑体"/>
          <w:szCs w:val="21"/>
        </w:rPr>
      </w:pPr>
      <w:r>
        <w:rPr>
          <w:rFonts w:hint="eastAsia" w:ascii="Times New Roman" w:hAnsi="Times New Roman" w:eastAsia="黑体"/>
          <w:szCs w:val="21"/>
          <w:lang w:val="en-US" w:eastAsia="zh-CN"/>
        </w:rPr>
        <w:t>3</w:t>
      </w:r>
      <w:r>
        <w:rPr>
          <w:rFonts w:hint="eastAsia" w:ascii="Times New Roman" w:hAnsi="Times New Roman" w:eastAsia="黑体"/>
          <w:szCs w:val="21"/>
        </w:rPr>
        <w:t>、</w:t>
      </w:r>
      <w:r>
        <w:rPr>
          <w:rFonts w:hint="eastAsia" w:ascii="Times New Roman" w:hAnsi="Times New Roman" w:eastAsia="黑体"/>
          <w:szCs w:val="21"/>
          <w:lang w:val="en-US" w:eastAsia="zh-CN"/>
        </w:rPr>
        <w:t>其他</w:t>
      </w:r>
      <w:r>
        <w:rPr>
          <w:rFonts w:hint="eastAsia" w:ascii="Times New Roman" w:hAnsi="Times New Roman" w:eastAsia="黑体"/>
          <w:szCs w:val="21"/>
        </w:rPr>
        <w:t>设备</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含加载车</w:t>
      </w:r>
      <w:r>
        <w:rPr>
          <w:rFonts w:hint="eastAsia" w:ascii="Times New Roman" w:hAnsi="Times New Roman" w:eastAsia="黑体"/>
          <w:szCs w:val="21"/>
          <w:lang w:eastAsia="zh-CN"/>
        </w:rPr>
        <w:t>）</w:t>
      </w:r>
      <w:r>
        <w:rPr>
          <w:rFonts w:hint="eastAsia" w:ascii="Times New Roman" w:hAnsi="Times New Roman" w:eastAsia="黑体"/>
          <w:szCs w:val="21"/>
        </w:rPr>
        <w:t>购置发票</w:t>
      </w:r>
      <w:r>
        <w:rPr>
          <w:rFonts w:hint="eastAsia" w:ascii="Times New Roman" w:hAnsi="Times New Roman" w:eastAsia="黑体"/>
          <w:szCs w:val="21"/>
          <w:lang w:val="en-US" w:eastAsia="zh-CN"/>
        </w:rPr>
        <w:t>或租赁合同</w:t>
      </w:r>
      <w:r>
        <w:rPr>
          <w:rFonts w:hint="eastAsia" w:ascii="Times New Roman" w:hAnsi="Times New Roman" w:eastAsia="黑体"/>
          <w:szCs w:val="21"/>
        </w:rPr>
        <w:t>复印件或扫描件</w:t>
      </w:r>
      <w:r>
        <w:rPr>
          <w:rFonts w:ascii="Times New Roman" w:hAnsi="Times New Roman" w:eastAsia="黑体"/>
          <w:szCs w:val="21"/>
        </w:rPr>
        <w:t>(</w:t>
      </w:r>
      <w:r>
        <w:rPr>
          <w:rFonts w:hint="eastAsia" w:ascii="Times New Roman" w:hAnsi="Times New Roman" w:eastAsia="黑体"/>
          <w:szCs w:val="21"/>
        </w:rPr>
        <w:t>加盖公章</w:t>
      </w:r>
      <w:r>
        <w:rPr>
          <w:rFonts w:ascii="Times New Roman" w:hAnsi="Times New Roman" w:eastAsia="黑体"/>
          <w:szCs w:val="21"/>
        </w:rPr>
        <w:t>)</w:t>
      </w:r>
      <w:r>
        <w:rPr>
          <w:rFonts w:hint="eastAsia" w:ascii="Times New Roman" w:hAnsi="Times New Roman" w:eastAsia="黑体"/>
          <w:szCs w:val="21"/>
        </w:rPr>
        <w:t>，原件备查。</w:t>
      </w:r>
    </w:p>
    <w:p w14:paraId="1580BF22">
      <w:pPr>
        <w:jc w:val="center"/>
        <w:rPr>
          <w:rFonts w:ascii="Times New Roman" w:hAnsi="Times New Roman" w:eastAsia="黑体"/>
          <w:b/>
          <w:sz w:val="28"/>
          <w:szCs w:val="28"/>
        </w:rPr>
      </w:pPr>
      <w:r>
        <w:rPr>
          <w:rFonts w:ascii="Times New Roman" w:hAnsi="Times New Roman" w:eastAsia="黑体"/>
          <w:sz w:val="28"/>
          <w:szCs w:val="28"/>
        </w:rPr>
        <w:br w:type="page"/>
      </w:r>
      <w:r>
        <w:rPr>
          <w:rFonts w:ascii="宋体" w:hAnsi="宋体" w:cs="仿宋_GB2312"/>
          <w:b/>
          <w:sz w:val="28"/>
          <w:szCs w:val="28"/>
        </w:rPr>
        <w:t>(</w:t>
      </w:r>
      <w:r>
        <w:rPr>
          <w:rFonts w:hint="eastAsia" w:ascii="宋体" w:hAnsi="宋体" w:cs="仿宋_GB2312"/>
          <w:b/>
          <w:sz w:val="28"/>
          <w:szCs w:val="28"/>
          <w:lang w:val="en-US" w:eastAsia="zh-CN"/>
        </w:rPr>
        <w:t>五</w:t>
      </w:r>
      <w:r>
        <w:rPr>
          <w:rFonts w:ascii="宋体" w:hAnsi="宋体" w:cs="仿宋_GB2312"/>
          <w:b/>
          <w:sz w:val="28"/>
          <w:szCs w:val="28"/>
        </w:rPr>
        <w:t>)</w:t>
      </w:r>
      <w:r>
        <w:rPr>
          <w:rFonts w:hint="eastAsia" w:ascii="Times New Roman" w:hAnsi="Times New Roman" w:eastAsia="黑体"/>
          <w:b/>
          <w:sz w:val="28"/>
          <w:szCs w:val="28"/>
        </w:rPr>
        <w:t>承诺函</w:t>
      </w:r>
    </w:p>
    <w:p w14:paraId="7AC1FD7C">
      <w:pPr>
        <w:spacing w:line="560" w:lineRule="exact"/>
        <w:jc w:val="left"/>
        <w:rPr>
          <w:rFonts w:ascii="宋体" w:cs="宋体"/>
          <w:sz w:val="28"/>
          <w:szCs w:val="28"/>
        </w:rPr>
      </w:pPr>
    </w:p>
    <w:p w14:paraId="4942465B">
      <w:pPr>
        <w:widowControl/>
        <w:spacing w:line="360" w:lineRule="auto"/>
        <w:ind w:firstLine="480" w:firstLineChars="200"/>
        <w:jc w:val="left"/>
        <w:rPr>
          <w:rFonts w:ascii="宋体"/>
          <w:sz w:val="24"/>
        </w:rPr>
      </w:pPr>
      <w:r>
        <w:rPr>
          <w:rFonts w:hint="eastAsia" w:ascii="宋体" w:hAnsi="宋体" w:cs="宋体"/>
          <w:kern w:val="0"/>
          <w:sz w:val="24"/>
          <w:lang w:bidi="ar"/>
        </w:rPr>
        <w:t>我单位参与</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（项目名称）</w:t>
      </w:r>
      <w:r>
        <w:rPr>
          <w:rFonts w:hint="eastAsia" w:ascii="宋体" w:hAnsi="宋体" w:cs="宋体"/>
          <w:kern w:val="0"/>
          <w:sz w:val="24"/>
          <w:lang w:bidi="ar"/>
        </w:rPr>
        <w:t>的采购，现在此承诺：</w:t>
      </w:r>
    </w:p>
    <w:p w14:paraId="662DE955">
      <w:pPr>
        <w:spacing w:line="560" w:lineRule="exact"/>
        <w:ind w:firstLine="480" w:firstLineChars="200"/>
        <w:jc w:val="left"/>
        <w:rPr>
          <w:rFonts w:hint="default" w:ascii="宋体" w:eastAsia="宋体"/>
          <w:sz w:val="24"/>
          <w:lang w:val="en-US" w:eastAsia="zh-CN"/>
        </w:rPr>
      </w:pPr>
      <w:r>
        <w:rPr>
          <w:rFonts w:hint="eastAsia" w:ascii="宋体" w:hAnsi="宋体"/>
          <w:sz w:val="24"/>
          <w:lang w:val="en-US" w:eastAsia="zh-CN"/>
        </w:rPr>
        <w:t>1、</w:t>
      </w:r>
      <w:r>
        <w:rPr>
          <w:rFonts w:hint="eastAsia" w:ascii="宋体" w:hAnsi="宋体"/>
          <w:sz w:val="24"/>
        </w:rPr>
        <w:t>我方将按照采购人的</w:t>
      </w:r>
      <w:r>
        <w:rPr>
          <w:rFonts w:hint="eastAsia" w:ascii="宋体" w:hAnsi="宋体"/>
          <w:sz w:val="24"/>
          <w:lang w:val="en-US" w:eastAsia="zh-CN"/>
        </w:rPr>
        <w:t>要求</w:t>
      </w:r>
      <w:r>
        <w:rPr>
          <w:rFonts w:hint="eastAsia" w:ascii="宋体" w:hAnsi="宋体"/>
          <w:sz w:val="24"/>
        </w:rPr>
        <w:t>所投入取芯人员</w:t>
      </w:r>
      <w:r>
        <w:rPr>
          <w:rFonts w:hint="eastAsia" w:ascii="宋体" w:hAnsi="宋体"/>
          <w:sz w:val="24"/>
          <w:lang w:val="en-US" w:eastAsia="zh-CN"/>
        </w:rPr>
        <w:t>3名</w:t>
      </w:r>
      <w:r>
        <w:rPr>
          <w:rFonts w:hint="eastAsia" w:ascii="宋体" w:hAnsi="宋体"/>
          <w:sz w:val="24"/>
        </w:rPr>
        <w:t>，</w:t>
      </w:r>
      <w:r>
        <w:rPr>
          <w:rFonts w:hint="eastAsia"/>
          <w:sz w:val="24"/>
          <w:szCs w:val="24"/>
        </w:rPr>
        <w:t>年龄</w:t>
      </w:r>
      <w:r>
        <w:rPr>
          <w:rFonts w:hint="eastAsia" w:ascii="宋体" w:hAnsi="宋体"/>
          <w:sz w:val="24"/>
        </w:rPr>
        <w:t>均</w:t>
      </w:r>
      <w:r>
        <w:rPr>
          <w:rFonts w:hint="eastAsia"/>
          <w:sz w:val="24"/>
          <w:szCs w:val="24"/>
        </w:rPr>
        <w:t>在</w:t>
      </w:r>
      <w:r>
        <w:rPr>
          <w:sz w:val="24"/>
          <w:szCs w:val="24"/>
        </w:rPr>
        <w:t>25</w:t>
      </w:r>
      <w:r>
        <w:rPr>
          <w:rFonts w:hint="eastAsia"/>
          <w:sz w:val="24"/>
          <w:szCs w:val="24"/>
        </w:rPr>
        <w:t>至</w:t>
      </w:r>
      <w:r>
        <w:rPr>
          <w:sz w:val="24"/>
          <w:szCs w:val="24"/>
        </w:rPr>
        <w:t>50</w:t>
      </w:r>
      <w:r>
        <w:rPr>
          <w:rFonts w:hint="eastAsia"/>
          <w:sz w:val="24"/>
          <w:szCs w:val="24"/>
        </w:rPr>
        <w:t>周岁，具有</w:t>
      </w:r>
      <w:r>
        <w:rPr>
          <w:sz w:val="24"/>
          <w:szCs w:val="24"/>
        </w:rPr>
        <w:t>3</w:t>
      </w:r>
      <w:r>
        <w:rPr>
          <w:rFonts w:hint="eastAsia"/>
          <w:sz w:val="24"/>
          <w:szCs w:val="24"/>
        </w:rPr>
        <w:t>年以上取芯工作相关经验</w:t>
      </w:r>
      <w:r>
        <w:rPr>
          <w:rFonts w:hint="eastAsia" w:ascii="宋体" w:hAnsi="宋体"/>
          <w:sz w:val="24"/>
          <w:lang w:eastAsia="zh-CN"/>
        </w:rPr>
        <w:t>，</w:t>
      </w:r>
      <w:r>
        <w:rPr>
          <w:rFonts w:hint="eastAsia" w:ascii="宋体" w:hAnsi="宋体"/>
          <w:sz w:val="24"/>
          <w:lang w:val="en-US" w:eastAsia="zh-CN"/>
        </w:rPr>
        <w:t>并具有丰富的涉路施工经验；</w:t>
      </w:r>
    </w:p>
    <w:p w14:paraId="1E7F2F93">
      <w:pPr>
        <w:spacing w:line="56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2、驾驶员2名，年龄在25至50周岁，持有年审合格的驾驶证，有5年及以上驾龄；</w:t>
      </w:r>
    </w:p>
    <w:p w14:paraId="2F65BD12">
      <w:pPr>
        <w:spacing w:line="56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3、配备生产用车2辆，购置年限不超过5年，车况良好，能够满足实际工作需要；</w:t>
      </w:r>
    </w:p>
    <w:p w14:paraId="260297CA">
      <w:pPr>
        <w:spacing w:line="560" w:lineRule="exact"/>
        <w:ind w:firstLine="480" w:firstLineChars="200"/>
        <w:jc w:val="left"/>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rPr>
        <w:t>被采购方应按照询价文件要求报送采购人员名单后，采购人员未经采购方书面允许，不得变更，否则不予计量</w:t>
      </w:r>
      <w:r>
        <w:rPr>
          <w:rFonts w:hint="eastAsia" w:ascii="宋体" w:hAnsi="宋体" w:cs="宋体"/>
          <w:sz w:val="24"/>
          <w:lang w:eastAsia="zh-CN"/>
        </w:rPr>
        <w:t>；</w:t>
      </w:r>
    </w:p>
    <w:p w14:paraId="4D7F00C7">
      <w:pPr>
        <w:spacing w:line="560" w:lineRule="exact"/>
        <w:ind w:firstLine="480" w:firstLineChars="200"/>
        <w:jc w:val="left"/>
        <w:rPr>
          <w:rFonts w:ascii="宋体"/>
          <w:sz w:val="24"/>
        </w:rPr>
      </w:pPr>
      <w:r>
        <w:rPr>
          <w:rFonts w:hint="eastAsia" w:ascii="宋体" w:hAnsi="宋体"/>
          <w:sz w:val="24"/>
        </w:rPr>
        <w:t>如我方违背了上述承诺，本项目采购人有权取消我方的成交资格</w:t>
      </w:r>
      <w:r>
        <w:rPr>
          <w:rFonts w:hint="eastAsia" w:ascii="宋体" w:hAnsi="宋体"/>
          <w:sz w:val="24"/>
          <w:lang w:eastAsia="zh-CN"/>
        </w:rPr>
        <w:t>，</w:t>
      </w:r>
      <w:r>
        <w:rPr>
          <w:rFonts w:hint="eastAsia" w:ascii="宋体" w:hAnsi="宋体"/>
          <w:sz w:val="24"/>
          <w:lang w:val="en-US" w:eastAsia="zh-CN"/>
        </w:rPr>
        <w:t>并扣除履约保证金</w:t>
      </w:r>
      <w:r>
        <w:rPr>
          <w:rFonts w:hint="eastAsia" w:ascii="宋体" w:hAnsi="宋体"/>
          <w:sz w:val="24"/>
        </w:rPr>
        <w:t>。</w:t>
      </w:r>
    </w:p>
    <w:p w14:paraId="0DAE58DE">
      <w:pPr>
        <w:pStyle w:val="2"/>
        <w:rPr>
          <w:rFonts w:ascii="宋体" w:cs="宋体"/>
          <w:sz w:val="28"/>
          <w:szCs w:val="28"/>
        </w:rPr>
      </w:pPr>
    </w:p>
    <w:p w14:paraId="4C6B0B7F">
      <w:pPr>
        <w:spacing w:line="440" w:lineRule="exact"/>
        <w:jc w:val="right"/>
        <w:rPr>
          <w:rFonts w:ascii="Times New Roman" w:hAnsi="Times New Roman"/>
          <w:sz w:val="24"/>
        </w:rPr>
      </w:pPr>
    </w:p>
    <w:p w14:paraId="546DF2D4">
      <w:pPr>
        <w:adjustRightInd w:val="0"/>
        <w:snapToGrid w:val="0"/>
        <w:spacing w:line="480" w:lineRule="auto"/>
        <w:jc w:val="right"/>
        <w:rPr>
          <w:rFonts w:ascii="Times New Roman" w:hAnsi="Times New Roman"/>
          <w:sz w:val="24"/>
        </w:rPr>
      </w:pPr>
      <w:r>
        <w:rPr>
          <w:rFonts w:hint="eastAsia" w:ascii="Times New Roman" w:hAnsi="Times New Roman"/>
          <w:sz w:val="24"/>
        </w:rPr>
        <w:t>供应商：</w:t>
      </w:r>
      <w:r>
        <w:rPr>
          <w:rFonts w:ascii="Times New Roman" w:hAnsi="Times New Roman"/>
          <w:sz w:val="24"/>
          <w:u w:val="single"/>
        </w:rPr>
        <w:t xml:space="preserve">                               </w:t>
      </w:r>
      <w:r>
        <w:rPr>
          <w:rFonts w:ascii="Times New Roman" w:hAnsi="Times New Roman"/>
          <w:sz w:val="24"/>
        </w:rPr>
        <w:t>(</w:t>
      </w:r>
      <w:r>
        <w:rPr>
          <w:rFonts w:hint="eastAsia" w:ascii="Times New Roman" w:hAnsi="Times New Roman"/>
          <w:sz w:val="24"/>
        </w:rPr>
        <w:t>盖单位章</w:t>
      </w:r>
      <w:r>
        <w:rPr>
          <w:rFonts w:ascii="Times New Roman" w:hAnsi="Times New Roman"/>
          <w:sz w:val="24"/>
        </w:rPr>
        <w:t>)</w:t>
      </w:r>
    </w:p>
    <w:p w14:paraId="583BBA47">
      <w:pPr>
        <w:pStyle w:val="20"/>
        <w:adjustRightInd w:val="0"/>
        <w:snapToGrid w:val="0"/>
        <w:spacing w:before="0" w:after="0" w:line="480" w:lineRule="auto"/>
        <w:outlineLvl w:val="9"/>
        <w:rPr>
          <w:b w:val="0"/>
        </w:rPr>
      </w:pPr>
      <w:r>
        <w:rPr>
          <w:rFonts w:hAnsi="宋体"/>
          <w:b w:val="0"/>
          <w:sz w:val="24"/>
        </w:rPr>
        <w:t xml:space="preserve">                         </w:t>
      </w:r>
      <w:r>
        <w:rPr>
          <w:rFonts w:hint="eastAsia" w:hAnsi="宋体"/>
          <w:b w:val="0"/>
          <w:sz w:val="24"/>
          <w:lang w:val="en-US" w:eastAsia="zh-CN"/>
        </w:rPr>
        <w:t xml:space="preserve">       </w:t>
      </w:r>
      <w:r>
        <w:rPr>
          <w:rFonts w:hAnsi="宋体"/>
          <w:b w:val="0"/>
          <w:sz w:val="24"/>
        </w:rPr>
        <w:t xml:space="preserve"> </w:t>
      </w:r>
      <w:r>
        <w:rPr>
          <w:rFonts w:hint="eastAsia" w:hAnsi="宋体"/>
          <w:b w:val="0"/>
          <w:sz w:val="24"/>
        </w:rPr>
        <w:t>法定代表人或委托代理人：</w:t>
      </w:r>
      <w:r>
        <w:rPr>
          <w:rFonts w:ascii="Times New Roman" w:hAnsi="Times New Roman"/>
          <w:b w:val="0"/>
          <w:sz w:val="24"/>
          <w:u w:val="single"/>
        </w:rPr>
        <w:t xml:space="preserve">             </w:t>
      </w:r>
      <w:r>
        <w:rPr>
          <w:rFonts w:ascii="Times New Roman" w:hAnsi="Times New Roman"/>
          <w:b w:val="0"/>
          <w:sz w:val="24"/>
        </w:rPr>
        <w:t>(</w:t>
      </w:r>
      <w:r>
        <w:rPr>
          <w:rFonts w:hint="eastAsia" w:ascii="Times New Roman" w:hAnsi="Times New Roman"/>
          <w:b w:val="0"/>
          <w:sz w:val="24"/>
        </w:rPr>
        <w:t>签字或盖章</w:t>
      </w:r>
      <w:r>
        <w:rPr>
          <w:rFonts w:ascii="Times New Roman" w:hAnsi="Times New Roman"/>
          <w:b w:val="0"/>
          <w:sz w:val="24"/>
        </w:rPr>
        <w:t>)</w:t>
      </w:r>
    </w:p>
    <w:p w14:paraId="6DE3C755">
      <w:pPr>
        <w:adjustRightInd w:val="0"/>
        <w:snapToGrid w:val="0"/>
        <w:spacing w:line="480" w:lineRule="auto"/>
        <w:ind w:firstLine="4080" w:firstLineChars="1700"/>
        <w:rPr>
          <w:rFonts w:ascii="Times New Roman" w:hAnsi="Times New Roman" w:eastAsia="黑体"/>
          <w:sz w:val="24"/>
        </w:rPr>
      </w:pPr>
      <w:r>
        <w:rPr>
          <w:rFonts w:hint="eastAsia" w:ascii="Times New Roman" w:hAnsi="Times New Roman"/>
          <w:sz w:val="24"/>
        </w:rPr>
        <w:t>日</w:t>
      </w:r>
      <w:r>
        <w:rPr>
          <w:rFonts w:ascii="Times New Roman" w:hAnsi="Times New Roman"/>
          <w:sz w:val="24"/>
        </w:rPr>
        <w:t xml:space="preserve">  </w:t>
      </w:r>
      <w:r>
        <w:rPr>
          <w:rFonts w:hint="eastAsia" w:ascii="Times New Roman" w:hAnsi="Times New Roman"/>
          <w:sz w:val="24"/>
        </w:rPr>
        <w:t>期：</w:t>
      </w:r>
      <w:r>
        <w:rPr>
          <w:rFonts w:ascii="Times New Roman" w:hAnsi="Times New Roman"/>
          <w:sz w:val="24"/>
          <w:u w:val="single"/>
        </w:rPr>
        <w:t xml:space="preserve">       </w:t>
      </w:r>
      <w:r>
        <w:rPr>
          <w:rFonts w:hint="eastAsia" w:ascii="Times New Roman" w:hAnsi="Times New Roman"/>
          <w:sz w:val="24"/>
        </w:rPr>
        <w:t>年</w:t>
      </w: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sz w:val="24"/>
        </w:rPr>
        <w:t>月</w:t>
      </w:r>
      <w:r>
        <w:rPr>
          <w:rFonts w:ascii="Times New Roman" w:hAnsi="Times New Roman"/>
          <w:sz w:val="24"/>
          <w:u w:val="single"/>
        </w:rPr>
        <w:t xml:space="preserve">    </w:t>
      </w:r>
      <w:r>
        <w:rPr>
          <w:rFonts w:hint="eastAsia" w:ascii="Times New Roman" w:hAnsi="Times New Roman"/>
          <w:sz w:val="24"/>
        </w:rPr>
        <w:t>日</w:t>
      </w:r>
    </w:p>
    <w:p w14:paraId="306B0372">
      <w:pPr>
        <w:bidi w:val="0"/>
      </w:pPr>
    </w:p>
    <w:p w14:paraId="3E066461">
      <w:pPr>
        <w:pStyle w:val="10"/>
        <w:spacing w:line="240" w:lineRule="atLeast"/>
        <w:ind w:left="560" w:leftChars="0" w:right="-512" w:rightChars="-244" w:hanging="560" w:hangingChars="200"/>
        <w:jc w:val="center"/>
        <w:outlineLvl w:val="0"/>
        <w:rPr>
          <w:rFonts w:ascii="Times New Roman" w:hAnsi="Times New Roman"/>
          <w:sz w:val="28"/>
          <w:szCs w:val="28"/>
        </w:rPr>
      </w:pPr>
      <w:r>
        <w:rPr>
          <w:rFonts w:ascii="Times New Roman" w:hAnsi="Times New Roman" w:eastAsia="黑体"/>
          <w:sz w:val="28"/>
          <w:szCs w:val="28"/>
        </w:rPr>
        <w:br w:type="page"/>
      </w:r>
      <w:bookmarkStart w:id="237" w:name="_Toc20825"/>
      <w:r>
        <w:rPr>
          <w:rFonts w:hint="eastAsia" w:ascii="Times New Roman" w:hAnsi="Times New Roman" w:eastAsia="黑体"/>
          <w:sz w:val="28"/>
          <w:szCs w:val="28"/>
        </w:rPr>
        <w:t>六</w:t>
      </w:r>
      <w:r>
        <w:rPr>
          <w:rFonts w:ascii="Times New Roman" w:hAnsi="Times New Roman" w:eastAsia="黑体"/>
          <w:sz w:val="28"/>
          <w:szCs w:val="28"/>
        </w:rPr>
        <w:t>、近年</w:t>
      </w:r>
      <w:r>
        <w:rPr>
          <w:rFonts w:hint="eastAsia" w:ascii="Times New Roman" w:hAnsi="Times New Roman" w:eastAsia="黑体"/>
          <w:sz w:val="28"/>
          <w:szCs w:val="28"/>
          <w:lang w:val="en-US" w:eastAsia="zh-CN"/>
        </w:rPr>
        <w:t>类似</w:t>
      </w:r>
      <w:r>
        <w:rPr>
          <w:rFonts w:ascii="Times New Roman" w:hAnsi="Times New Roman" w:eastAsia="黑体"/>
          <w:sz w:val="28"/>
          <w:szCs w:val="28"/>
        </w:rPr>
        <w:t>业绩情况</w:t>
      </w:r>
      <w:bookmarkEnd w:id="237"/>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7310"/>
      </w:tblGrid>
      <w:tr w14:paraId="590D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ign w:val="center"/>
          </w:tcPr>
          <w:p w14:paraId="53A6064D">
            <w:pPr>
              <w:topLinePunct/>
              <w:spacing w:line="440" w:lineRule="exact"/>
              <w:jc w:val="center"/>
              <w:rPr>
                <w:rFonts w:ascii="Times New Roman" w:hAnsi="Times New Roman"/>
                <w:szCs w:val="21"/>
              </w:rPr>
            </w:pPr>
            <w:r>
              <w:rPr>
                <w:rFonts w:ascii="Times New Roman" w:hAnsi="Times New Roman"/>
                <w:szCs w:val="21"/>
              </w:rPr>
              <w:t>项目名称</w:t>
            </w:r>
          </w:p>
        </w:tc>
        <w:tc>
          <w:tcPr>
            <w:tcW w:w="3669" w:type="pct"/>
            <w:noWrap/>
            <w:vAlign w:val="top"/>
          </w:tcPr>
          <w:p w14:paraId="3E9A8563">
            <w:pPr>
              <w:topLinePunct/>
              <w:spacing w:line="440" w:lineRule="exact"/>
              <w:rPr>
                <w:rFonts w:ascii="Times New Roman" w:hAnsi="Times New Roman"/>
                <w:szCs w:val="21"/>
              </w:rPr>
            </w:pPr>
          </w:p>
        </w:tc>
      </w:tr>
      <w:tr w14:paraId="122A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ign w:val="center"/>
          </w:tcPr>
          <w:p w14:paraId="2DB83B14">
            <w:pPr>
              <w:topLinePunct/>
              <w:spacing w:line="440" w:lineRule="exact"/>
              <w:jc w:val="center"/>
              <w:rPr>
                <w:rFonts w:ascii="Times New Roman" w:hAnsi="Times New Roman"/>
                <w:szCs w:val="21"/>
              </w:rPr>
            </w:pPr>
            <w:r>
              <w:rPr>
                <w:rFonts w:ascii="Times New Roman" w:hAnsi="Times New Roman"/>
                <w:szCs w:val="21"/>
              </w:rPr>
              <w:t>项目所在地</w:t>
            </w:r>
          </w:p>
        </w:tc>
        <w:tc>
          <w:tcPr>
            <w:tcW w:w="3669" w:type="pct"/>
            <w:noWrap/>
            <w:vAlign w:val="top"/>
          </w:tcPr>
          <w:p w14:paraId="77DC3D88">
            <w:pPr>
              <w:topLinePunct/>
              <w:spacing w:line="440" w:lineRule="exact"/>
              <w:rPr>
                <w:rFonts w:ascii="Times New Roman" w:hAnsi="Times New Roman"/>
                <w:szCs w:val="21"/>
              </w:rPr>
            </w:pPr>
          </w:p>
        </w:tc>
      </w:tr>
      <w:tr w14:paraId="173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ign w:val="center"/>
          </w:tcPr>
          <w:p w14:paraId="2B29443D">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名称</w:t>
            </w:r>
          </w:p>
        </w:tc>
        <w:tc>
          <w:tcPr>
            <w:tcW w:w="3669" w:type="pct"/>
            <w:noWrap/>
            <w:vAlign w:val="top"/>
          </w:tcPr>
          <w:p w14:paraId="23668FD3">
            <w:pPr>
              <w:topLinePunct/>
              <w:spacing w:line="440" w:lineRule="exact"/>
              <w:rPr>
                <w:rFonts w:ascii="Times New Roman" w:hAnsi="Times New Roman"/>
                <w:szCs w:val="21"/>
              </w:rPr>
            </w:pPr>
          </w:p>
        </w:tc>
      </w:tr>
      <w:tr w14:paraId="3352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ign w:val="center"/>
          </w:tcPr>
          <w:p w14:paraId="1515993E">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地址</w:t>
            </w:r>
          </w:p>
        </w:tc>
        <w:tc>
          <w:tcPr>
            <w:tcW w:w="3669" w:type="pct"/>
            <w:noWrap/>
            <w:vAlign w:val="top"/>
          </w:tcPr>
          <w:p w14:paraId="38B42A9C">
            <w:pPr>
              <w:topLinePunct/>
              <w:spacing w:line="440" w:lineRule="exact"/>
              <w:rPr>
                <w:rFonts w:ascii="Times New Roman" w:hAnsi="Times New Roman"/>
                <w:szCs w:val="21"/>
              </w:rPr>
            </w:pPr>
          </w:p>
        </w:tc>
      </w:tr>
      <w:tr w14:paraId="6D49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ign w:val="center"/>
          </w:tcPr>
          <w:p w14:paraId="5878EA9A">
            <w:pPr>
              <w:topLinePunct/>
              <w:spacing w:line="440" w:lineRule="exact"/>
              <w:jc w:val="center"/>
              <w:rPr>
                <w:rFonts w:ascii="Times New Roman" w:hAnsi="Times New Roman"/>
                <w:szCs w:val="21"/>
              </w:rPr>
            </w:pPr>
            <w:r>
              <w:rPr>
                <w:rFonts w:hint="eastAsia" w:ascii="Times New Roman" w:hAnsi="Times New Roman"/>
                <w:szCs w:val="21"/>
              </w:rPr>
              <w:t>业主</w:t>
            </w:r>
            <w:r>
              <w:rPr>
                <w:rFonts w:ascii="Times New Roman" w:hAnsi="Times New Roman"/>
                <w:szCs w:val="21"/>
              </w:rPr>
              <w:t>电话</w:t>
            </w:r>
          </w:p>
        </w:tc>
        <w:tc>
          <w:tcPr>
            <w:tcW w:w="3669" w:type="pct"/>
            <w:noWrap/>
            <w:vAlign w:val="top"/>
          </w:tcPr>
          <w:p w14:paraId="70146688">
            <w:pPr>
              <w:topLinePunct/>
              <w:spacing w:line="440" w:lineRule="exact"/>
              <w:rPr>
                <w:rFonts w:ascii="Times New Roman" w:hAnsi="Times New Roman"/>
                <w:szCs w:val="21"/>
              </w:rPr>
            </w:pPr>
          </w:p>
        </w:tc>
      </w:tr>
      <w:tr w14:paraId="4297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ign w:val="center"/>
          </w:tcPr>
          <w:p w14:paraId="56D7B1D8">
            <w:pPr>
              <w:topLinePunct/>
              <w:spacing w:line="440" w:lineRule="exact"/>
              <w:jc w:val="center"/>
              <w:rPr>
                <w:rFonts w:ascii="Times New Roman" w:hAnsi="Times New Roman"/>
                <w:szCs w:val="21"/>
              </w:rPr>
            </w:pPr>
            <w:r>
              <w:rPr>
                <w:rFonts w:ascii="Times New Roman" w:hAnsi="Times New Roman"/>
                <w:szCs w:val="21"/>
              </w:rPr>
              <w:t>合同价格</w:t>
            </w:r>
          </w:p>
        </w:tc>
        <w:tc>
          <w:tcPr>
            <w:tcW w:w="3669" w:type="pct"/>
            <w:noWrap/>
            <w:vAlign w:val="top"/>
          </w:tcPr>
          <w:p w14:paraId="22BEE6E7">
            <w:pPr>
              <w:topLinePunct/>
              <w:spacing w:line="440" w:lineRule="exact"/>
              <w:rPr>
                <w:rFonts w:ascii="Times New Roman" w:hAnsi="Times New Roman"/>
                <w:szCs w:val="21"/>
              </w:rPr>
            </w:pPr>
          </w:p>
        </w:tc>
      </w:tr>
      <w:tr w14:paraId="3988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ign w:val="center"/>
          </w:tcPr>
          <w:p w14:paraId="2D724E93">
            <w:pPr>
              <w:topLinePunct/>
              <w:spacing w:line="440" w:lineRule="exact"/>
              <w:jc w:val="center"/>
              <w:rPr>
                <w:rFonts w:ascii="Times New Roman" w:hAnsi="Times New Roman"/>
                <w:szCs w:val="21"/>
              </w:rPr>
            </w:pPr>
            <w:r>
              <w:rPr>
                <w:rFonts w:ascii="Times New Roman" w:hAnsi="Times New Roman"/>
                <w:szCs w:val="21"/>
              </w:rPr>
              <w:t>开工日期</w:t>
            </w:r>
          </w:p>
        </w:tc>
        <w:tc>
          <w:tcPr>
            <w:tcW w:w="3669" w:type="pct"/>
            <w:noWrap/>
            <w:vAlign w:val="top"/>
          </w:tcPr>
          <w:p w14:paraId="76E0AE5B">
            <w:pPr>
              <w:topLinePunct/>
              <w:spacing w:line="440" w:lineRule="exact"/>
              <w:rPr>
                <w:rFonts w:ascii="Times New Roman" w:hAnsi="Times New Roman"/>
                <w:szCs w:val="21"/>
              </w:rPr>
            </w:pPr>
          </w:p>
        </w:tc>
      </w:tr>
      <w:tr w14:paraId="6E2F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0" w:type="pct"/>
            <w:noWrap/>
            <w:vAlign w:val="center"/>
          </w:tcPr>
          <w:p w14:paraId="6724E310">
            <w:pPr>
              <w:topLinePunct/>
              <w:spacing w:line="440" w:lineRule="exact"/>
              <w:jc w:val="center"/>
              <w:rPr>
                <w:rFonts w:ascii="Times New Roman" w:hAnsi="Times New Roman"/>
                <w:szCs w:val="21"/>
              </w:rPr>
            </w:pPr>
            <w:r>
              <w:rPr>
                <w:rFonts w:hint="eastAsia" w:ascii="Times New Roman" w:hAnsi="Times New Roman"/>
                <w:szCs w:val="21"/>
              </w:rPr>
              <w:t>完成</w:t>
            </w:r>
            <w:r>
              <w:rPr>
                <w:rFonts w:ascii="Times New Roman" w:hAnsi="Times New Roman"/>
                <w:szCs w:val="21"/>
              </w:rPr>
              <w:t>日期</w:t>
            </w:r>
          </w:p>
        </w:tc>
        <w:tc>
          <w:tcPr>
            <w:tcW w:w="3669" w:type="pct"/>
            <w:noWrap/>
            <w:vAlign w:val="top"/>
          </w:tcPr>
          <w:p w14:paraId="11CF3627">
            <w:pPr>
              <w:topLinePunct/>
              <w:spacing w:line="440" w:lineRule="exact"/>
              <w:rPr>
                <w:rFonts w:ascii="Times New Roman" w:hAnsi="Times New Roman"/>
                <w:szCs w:val="21"/>
              </w:rPr>
            </w:pPr>
          </w:p>
        </w:tc>
      </w:tr>
      <w:tr w14:paraId="451C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0" w:type="pct"/>
            <w:noWrap/>
            <w:vAlign w:val="center"/>
          </w:tcPr>
          <w:p w14:paraId="453FE107">
            <w:pPr>
              <w:topLinePunct/>
              <w:spacing w:line="440" w:lineRule="exact"/>
              <w:jc w:val="center"/>
              <w:rPr>
                <w:rFonts w:ascii="Times New Roman" w:hAnsi="Times New Roman"/>
                <w:szCs w:val="21"/>
              </w:rPr>
            </w:pPr>
            <w:r>
              <w:rPr>
                <w:rFonts w:ascii="Times New Roman" w:hAnsi="Times New Roman"/>
                <w:szCs w:val="21"/>
              </w:rPr>
              <w:t>承担的工作</w:t>
            </w:r>
          </w:p>
        </w:tc>
        <w:tc>
          <w:tcPr>
            <w:tcW w:w="3669" w:type="pct"/>
            <w:noWrap/>
            <w:vAlign w:val="top"/>
          </w:tcPr>
          <w:p w14:paraId="7AE7BB1E">
            <w:pPr>
              <w:topLinePunct/>
              <w:spacing w:line="440" w:lineRule="exact"/>
              <w:rPr>
                <w:rFonts w:ascii="Times New Roman" w:hAnsi="Times New Roman"/>
                <w:szCs w:val="21"/>
              </w:rPr>
            </w:pPr>
          </w:p>
        </w:tc>
      </w:tr>
      <w:tr w14:paraId="070E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0" w:type="pct"/>
            <w:noWrap/>
            <w:vAlign w:val="center"/>
          </w:tcPr>
          <w:p w14:paraId="6BD25A5A">
            <w:pPr>
              <w:topLinePunct/>
              <w:spacing w:line="440" w:lineRule="exact"/>
              <w:jc w:val="center"/>
              <w:rPr>
                <w:rFonts w:ascii="Times New Roman" w:hAnsi="Times New Roman"/>
                <w:szCs w:val="21"/>
              </w:rPr>
            </w:pPr>
            <w:r>
              <w:rPr>
                <w:rFonts w:ascii="Times New Roman" w:hAnsi="Times New Roman"/>
                <w:szCs w:val="21"/>
              </w:rPr>
              <w:t>项目</w:t>
            </w:r>
            <w:r>
              <w:rPr>
                <w:rFonts w:hint="eastAsia" w:ascii="Times New Roman" w:hAnsi="Times New Roman"/>
                <w:szCs w:val="21"/>
              </w:rPr>
              <w:t>负责人</w:t>
            </w:r>
          </w:p>
        </w:tc>
        <w:tc>
          <w:tcPr>
            <w:tcW w:w="3669" w:type="pct"/>
            <w:noWrap/>
            <w:vAlign w:val="top"/>
          </w:tcPr>
          <w:p w14:paraId="6500C8EC">
            <w:pPr>
              <w:topLinePunct/>
              <w:spacing w:line="440" w:lineRule="exact"/>
              <w:rPr>
                <w:rFonts w:ascii="Times New Roman" w:hAnsi="Times New Roman"/>
                <w:szCs w:val="21"/>
              </w:rPr>
            </w:pPr>
          </w:p>
        </w:tc>
      </w:tr>
      <w:tr w14:paraId="2BB8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0" w:type="pct"/>
            <w:noWrap/>
            <w:vAlign w:val="center"/>
          </w:tcPr>
          <w:p w14:paraId="7B6D765A">
            <w:pPr>
              <w:topLinePunct/>
              <w:spacing w:line="440" w:lineRule="exact"/>
              <w:jc w:val="center"/>
              <w:rPr>
                <w:rFonts w:ascii="Times New Roman" w:hAnsi="Times New Roman"/>
                <w:szCs w:val="21"/>
              </w:rPr>
            </w:pPr>
            <w:r>
              <w:rPr>
                <w:rFonts w:ascii="Times New Roman" w:hAnsi="Times New Roman"/>
                <w:szCs w:val="21"/>
              </w:rPr>
              <w:t>项目描述</w:t>
            </w:r>
          </w:p>
        </w:tc>
        <w:tc>
          <w:tcPr>
            <w:tcW w:w="3669" w:type="pct"/>
            <w:noWrap/>
            <w:vAlign w:val="top"/>
          </w:tcPr>
          <w:p w14:paraId="0700C8DF">
            <w:pPr>
              <w:topLinePunct/>
              <w:spacing w:line="440" w:lineRule="exact"/>
              <w:rPr>
                <w:rFonts w:ascii="Times New Roman" w:hAnsi="Times New Roman"/>
                <w:szCs w:val="21"/>
              </w:rPr>
            </w:pPr>
          </w:p>
        </w:tc>
      </w:tr>
      <w:tr w14:paraId="1982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ign w:val="center"/>
          </w:tcPr>
          <w:p w14:paraId="70C37CF2">
            <w:pPr>
              <w:topLinePunct/>
              <w:spacing w:line="440" w:lineRule="exact"/>
              <w:jc w:val="center"/>
              <w:rPr>
                <w:rFonts w:ascii="Times New Roman" w:hAnsi="Times New Roman"/>
                <w:szCs w:val="21"/>
              </w:rPr>
            </w:pPr>
            <w:r>
              <w:rPr>
                <w:rFonts w:ascii="Times New Roman" w:hAnsi="Times New Roman"/>
                <w:szCs w:val="21"/>
              </w:rPr>
              <w:t>备注</w:t>
            </w:r>
          </w:p>
        </w:tc>
        <w:tc>
          <w:tcPr>
            <w:tcW w:w="3669" w:type="pct"/>
            <w:noWrap/>
            <w:vAlign w:val="top"/>
          </w:tcPr>
          <w:p w14:paraId="7053D893">
            <w:pPr>
              <w:topLinePunct/>
              <w:spacing w:line="440" w:lineRule="exact"/>
              <w:rPr>
                <w:rFonts w:ascii="Times New Roman" w:hAnsi="Times New Roman"/>
                <w:szCs w:val="21"/>
              </w:rPr>
            </w:pPr>
          </w:p>
        </w:tc>
      </w:tr>
    </w:tbl>
    <w:p w14:paraId="07779A4B">
      <w:pPr>
        <w:widowControl/>
        <w:autoSpaceDE w:val="0"/>
        <w:autoSpaceDN w:val="0"/>
        <w:spacing w:line="360" w:lineRule="atLeast"/>
        <w:textAlignment w:val="bottom"/>
        <w:rPr>
          <w:rFonts w:ascii="Times New Roman" w:hAnsi="Times New Roman" w:eastAsia="黑体"/>
          <w:szCs w:val="21"/>
        </w:rPr>
      </w:pPr>
      <w:r>
        <w:rPr>
          <w:rFonts w:ascii="Times New Roman" w:hAnsi="Times New Roman" w:eastAsia="黑体"/>
          <w:szCs w:val="21"/>
        </w:rPr>
        <w:t>注：</w:t>
      </w:r>
      <w:r>
        <w:rPr>
          <w:rFonts w:hint="eastAsia" w:ascii="Times New Roman" w:hAnsi="Times New Roman" w:eastAsia="黑体"/>
          <w:szCs w:val="21"/>
        </w:rPr>
        <w:t>1、</w:t>
      </w:r>
      <w:r>
        <w:rPr>
          <w:rFonts w:ascii="Times New Roman" w:hAnsi="Times New Roman" w:eastAsia="黑体"/>
          <w:szCs w:val="21"/>
        </w:rPr>
        <w:t>每张表格只填写一个项目，并标明序号。</w:t>
      </w:r>
    </w:p>
    <w:p w14:paraId="6BE028D6">
      <w:pPr>
        <w:keepNext w:val="0"/>
        <w:keepLines w:val="0"/>
        <w:pageBreakBefore w:val="0"/>
        <w:numPr>
          <w:ilvl w:val="0"/>
          <w:numId w:val="5"/>
        </w:numPr>
        <w:kinsoku/>
        <w:wordWrap/>
        <w:overflowPunct/>
        <w:topLinePunct w:val="0"/>
        <w:bidi w:val="0"/>
        <w:adjustRightInd/>
        <w:snapToGrid w:val="0"/>
        <w:spacing w:line="440" w:lineRule="exact"/>
        <w:ind w:left="0" w:leftChars="0" w:firstLine="420" w:firstLineChars="200"/>
        <w:rPr>
          <w:rFonts w:hint="eastAsia" w:ascii="Times New Roman" w:hAnsi="Times New Roman" w:eastAsia="黑体" w:cs="Times New Roman"/>
          <w:color w:val="auto"/>
          <w:szCs w:val="21"/>
          <w:u w:val="single"/>
        </w:rPr>
      </w:pPr>
      <w:r>
        <w:rPr>
          <w:rFonts w:ascii="Times New Roman" w:hAnsi="Times New Roman" w:eastAsia="黑体"/>
          <w:color w:val="auto"/>
          <w:szCs w:val="21"/>
        </w:rPr>
        <w:t>业绩证明材料要求：</w:t>
      </w:r>
      <w:r>
        <w:rPr>
          <w:rFonts w:hint="eastAsia" w:ascii="Times New Roman" w:hAnsi="Times New Roman" w:eastAsia="黑体" w:cs="Times New Roman"/>
          <w:color w:val="auto"/>
          <w:szCs w:val="21"/>
          <w:u w:val="single"/>
        </w:rPr>
        <w:t>近</w:t>
      </w:r>
      <w:r>
        <w:rPr>
          <w:rFonts w:hint="eastAsia" w:ascii="Times New Roman" w:hAnsi="Times New Roman" w:eastAsia="黑体" w:cs="Times New Roman"/>
          <w:color w:val="auto"/>
          <w:szCs w:val="21"/>
          <w:u w:val="single"/>
          <w:lang w:val="en-US" w:eastAsia="zh-CN"/>
        </w:rPr>
        <w:t>五</w:t>
      </w:r>
      <w:r>
        <w:rPr>
          <w:rFonts w:hint="eastAsia" w:ascii="Times New Roman" w:hAnsi="Times New Roman" w:eastAsia="黑体" w:cs="Times New Roman"/>
          <w:color w:val="auto"/>
          <w:szCs w:val="21"/>
          <w:u w:val="single"/>
        </w:rPr>
        <w:t>年（202</w:t>
      </w:r>
      <w:r>
        <w:rPr>
          <w:rFonts w:hint="eastAsia" w:ascii="Times New Roman" w:hAnsi="Times New Roman" w:eastAsia="黑体" w:cs="Times New Roman"/>
          <w:color w:val="auto"/>
          <w:szCs w:val="21"/>
          <w:u w:val="single"/>
          <w:lang w:val="en-US" w:eastAsia="zh-CN"/>
        </w:rPr>
        <w:t>0</w:t>
      </w:r>
      <w:r>
        <w:rPr>
          <w:rFonts w:hint="eastAsia" w:ascii="Times New Roman" w:hAnsi="Times New Roman" w:eastAsia="黑体" w:cs="Times New Roman"/>
          <w:color w:val="auto"/>
          <w:szCs w:val="21"/>
          <w:u w:val="single"/>
        </w:rPr>
        <w:t>年1月1日至投标截止时间，以合同签订时间为准）至少</w:t>
      </w:r>
      <w:r>
        <w:rPr>
          <w:rFonts w:hint="eastAsia" w:ascii="Times New Roman" w:hAnsi="Times New Roman" w:eastAsia="黑体" w:cs="Times New Roman"/>
          <w:color w:val="auto"/>
          <w:szCs w:val="21"/>
          <w:u w:val="single"/>
          <w:lang w:val="en-US" w:eastAsia="zh-CN"/>
        </w:rPr>
        <w:t>承担1个</w:t>
      </w:r>
      <w:r>
        <w:rPr>
          <w:rFonts w:hint="eastAsia" w:ascii="Times New Roman" w:hAnsi="Times New Roman" w:eastAsia="黑体" w:cs="Times New Roman"/>
          <w:color w:val="auto"/>
          <w:szCs w:val="21"/>
          <w:u w:val="single"/>
        </w:rPr>
        <w:t>公路水运工程取芯检测</w:t>
      </w:r>
      <w:r>
        <w:rPr>
          <w:rFonts w:hint="eastAsia" w:ascii="Times New Roman" w:hAnsi="Times New Roman" w:eastAsia="黑体" w:cs="Times New Roman"/>
          <w:color w:val="auto"/>
          <w:szCs w:val="21"/>
          <w:u w:val="single"/>
          <w:lang w:val="en-US" w:eastAsia="zh-CN"/>
        </w:rPr>
        <w:t>类似</w:t>
      </w:r>
      <w:r>
        <w:rPr>
          <w:rFonts w:hint="eastAsia" w:ascii="Times New Roman" w:hAnsi="Times New Roman" w:eastAsia="黑体" w:cs="Times New Roman"/>
          <w:color w:val="auto"/>
          <w:szCs w:val="21"/>
          <w:u w:val="single"/>
        </w:rPr>
        <w:t>项目业绩</w:t>
      </w:r>
      <w:r>
        <w:rPr>
          <w:rFonts w:hint="eastAsia" w:ascii="Times New Roman" w:hAnsi="Times New Roman" w:eastAsia="黑体" w:cs="Times New Roman"/>
          <w:color w:val="auto"/>
          <w:szCs w:val="21"/>
          <w:u w:val="single"/>
          <w:lang w:eastAsia="zh-CN"/>
        </w:rPr>
        <w:t>（</w:t>
      </w:r>
      <w:r>
        <w:rPr>
          <w:rFonts w:hint="eastAsia" w:ascii="Times New Roman" w:hAnsi="Times New Roman" w:eastAsia="黑体" w:cs="Times New Roman"/>
          <w:color w:val="auto"/>
          <w:szCs w:val="21"/>
          <w:u w:val="single"/>
          <w:lang w:val="en-US" w:eastAsia="zh-CN"/>
        </w:rPr>
        <w:t>包含</w:t>
      </w:r>
      <w:r>
        <w:rPr>
          <w:rFonts w:hint="eastAsia" w:ascii="Times New Roman" w:hAnsi="Times New Roman" w:eastAsia="黑体" w:cs="Times New Roman"/>
          <w:color w:val="auto"/>
          <w:szCs w:val="21"/>
          <w:u w:val="single"/>
        </w:rPr>
        <w:t>桩基、路基、路面、结构取芯或探坑检测</w:t>
      </w:r>
      <w:r>
        <w:rPr>
          <w:rFonts w:hint="eastAsia" w:ascii="Times New Roman" w:hAnsi="Times New Roman" w:eastAsia="黑体" w:cs="Times New Roman"/>
          <w:color w:val="auto"/>
          <w:szCs w:val="21"/>
          <w:u w:val="single"/>
          <w:lang w:val="en-US" w:eastAsia="zh-CN"/>
        </w:rPr>
        <w:t>其中一项</w:t>
      </w:r>
      <w:r>
        <w:rPr>
          <w:rFonts w:hint="eastAsia" w:ascii="Times New Roman" w:hAnsi="Times New Roman" w:eastAsia="黑体" w:cs="Times New Roman"/>
          <w:color w:val="auto"/>
          <w:szCs w:val="21"/>
          <w:u w:val="single"/>
          <w:lang w:eastAsia="zh-CN"/>
        </w:rPr>
        <w:t>）。</w:t>
      </w:r>
    </w:p>
    <w:p w14:paraId="03316070">
      <w:pPr>
        <w:keepNext w:val="0"/>
        <w:keepLines w:val="0"/>
        <w:pageBreakBefore w:val="0"/>
        <w:widowControl/>
        <w:kinsoku/>
        <w:wordWrap/>
        <w:overflowPunct/>
        <w:topLinePunct w:val="0"/>
        <w:autoSpaceDE w:val="0"/>
        <w:autoSpaceDN w:val="0"/>
        <w:bidi w:val="0"/>
        <w:adjustRightInd/>
        <w:spacing w:line="360" w:lineRule="atLeast"/>
        <w:ind w:left="0" w:leftChars="0" w:firstLine="420" w:firstLineChars="200"/>
        <w:textAlignment w:val="bottom"/>
        <w:rPr>
          <w:rFonts w:ascii="Times New Roman" w:hAnsi="Times New Roman" w:eastAsia="黑体"/>
          <w:sz w:val="28"/>
          <w:szCs w:val="28"/>
        </w:rPr>
      </w:pPr>
      <w:r>
        <w:rPr>
          <w:rFonts w:ascii="Times New Roman" w:hAnsi="Times New Roman" w:eastAsia="黑体"/>
          <w:szCs w:val="21"/>
        </w:rPr>
        <w:t>3、如近年来，供应商法人机构发生合法变更或重组或法人名称变更时，应提供相关部门的合法批件或其他相关证明材料来证明其所附业绩的继承性。</w:t>
      </w:r>
    </w:p>
    <w:p w14:paraId="5148D993">
      <w:pPr>
        <w:pStyle w:val="10"/>
        <w:spacing w:line="240" w:lineRule="atLeast"/>
        <w:ind w:leftChars="0" w:right="-512" w:rightChars="-244" w:hanging="420" w:hangingChars="200"/>
        <w:jc w:val="center"/>
        <w:outlineLvl w:val="0"/>
        <w:rPr>
          <w:rFonts w:ascii="Times New Roman" w:hAnsi="Times New Roman" w:eastAsia="黑体"/>
          <w:sz w:val="28"/>
          <w:szCs w:val="28"/>
        </w:rPr>
      </w:pPr>
      <w:r>
        <w:rPr>
          <w:rFonts w:hint="eastAsia"/>
        </w:rPr>
        <w:br w:type="page"/>
      </w:r>
      <w:bookmarkStart w:id="238" w:name="_Toc4346"/>
      <w:r>
        <w:rPr>
          <w:rFonts w:hint="eastAsia" w:ascii="Times New Roman" w:hAnsi="Times New Roman" w:eastAsia="黑体"/>
          <w:sz w:val="28"/>
          <w:szCs w:val="28"/>
        </w:rPr>
        <w:t>七、信誉情况</w:t>
      </w:r>
      <w:bookmarkEnd w:id="230"/>
      <w:bookmarkEnd w:id="231"/>
      <w:bookmarkEnd w:id="232"/>
      <w:bookmarkEnd w:id="233"/>
      <w:bookmarkEnd w:id="234"/>
      <w:bookmarkEnd w:id="238"/>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D21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14:paraId="2B9FA45E">
            <w:pPr>
              <w:topLinePunct/>
              <w:spacing w:line="440" w:lineRule="exact"/>
              <w:jc w:val="center"/>
              <w:rPr>
                <w:rFonts w:ascii="Times New Roman" w:hAnsi="Times New Roman"/>
                <w:bCs/>
                <w:szCs w:val="21"/>
              </w:rPr>
            </w:pPr>
            <w:r>
              <w:rPr>
                <w:rFonts w:hint="eastAsia" w:ascii="Times New Roman" w:hAnsi="Times New Roman"/>
                <w:bCs/>
                <w:szCs w:val="21"/>
              </w:rPr>
              <w:t>项</w:t>
            </w:r>
            <w:r>
              <w:rPr>
                <w:rFonts w:ascii="Times New Roman" w:hAnsi="Times New Roman"/>
                <w:bCs/>
                <w:szCs w:val="21"/>
              </w:rPr>
              <w:t xml:space="preserve"> </w:t>
            </w:r>
            <w:r>
              <w:rPr>
                <w:rFonts w:hint="eastAsia" w:ascii="Times New Roman" w:hAnsi="Times New Roman"/>
                <w:bCs/>
                <w:szCs w:val="21"/>
              </w:rPr>
              <w:t>目</w:t>
            </w:r>
          </w:p>
        </w:tc>
        <w:tc>
          <w:tcPr>
            <w:tcW w:w="4445" w:type="dxa"/>
            <w:noWrap w:val="0"/>
            <w:vAlign w:val="top"/>
          </w:tcPr>
          <w:p w14:paraId="67CEF8E8">
            <w:pPr>
              <w:topLinePunct/>
              <w:spacing w:line="440" w:lineRule="exact"/>
              <w:jc w:val="center"/>
              <w:rPr>
                <w:rFonts w:ascii="Times New Roman" w:hAnsi="Times New Roman"/>
                <w:bCs/>
                <w:szCs w:val="21"/>
              </w:rPr>
            </w:pPr>
            <w:r>
              <w:rPr>
                <w:rFonts w:hint="eastAsia" w:ascii="Times New Roman" w:hAnsi="Times New Roman"/>
                <w:bCs/>
                <w:szCs w:val="21"/>
              </w:rPr>
              <w:t>供应商情况说明</w:t>
            </w:r>
          </w:p>
        </w:tc>
      </w:tr>
      <w:tr w14:paraId="56A0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6CFAF141">
            <w:pPr>
              <w:topLinePunct/>
              <w:spacing w:line="440" w:lineRule="exact"/>
              <w:rPr>
                <w:rFonts w:ascii="Times New Roman" w:hAnsi="Times New Roman"/>
                <w:bCs/>
                <w:szCs w:val="21"/>
              </w:rPr>
            </w:pPr>
            <w:r>
              <w:rPr>
                <w:rFonts w:hint="eastAsia" w:ascii="Times New Roman" w:hAnsi="Times New Roman"/>
                <w:sz w:val="24"/>
                <w:szCs w:val="28"/>
              </w:rPr>
              <w:t>是否被责令停业，暂扣或吊销执照，或吊销资质证书</w:t>
            </w:r>
          </w:p>
        </w:tc>
        <w:tc>
          <w:tcPr>
            <w:tcW w:w="4445" w:type="dxa"/>
            <w:noWrap w:val="0"/>
            <w:vAlign w:val="top"/>
          </w:tcPr>
          <w:p w14:paraId="67A30A74">
            <w:pPr>
              <w:topLinePunct/>
              <w:spacing w:line="440" w:lineRule="exact"/>
              <w:rPr>
                <w:rFonts w:ascii="Times New Roman" w:hAnsi="Times New Roman"/>
                <w:bCs/>
                <w:szCs w:val="21"/>
              </w:rPr>
            </w:pPr>
          </w:p>
        </w:tc>
      </w:tr>
      <w:tr w14:paraId="098D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442110F7">
            <w:pPr>
              <w:topLinePunct/>
              <w:spacing w:line="440" w:lineRule="exact"/>
              <w:rPr>
                <w:rFonts w:ascii="Times New Roman" w:hAnsi="Times New Roman"/>
                <w:bCs/>
                <w:szCs w:val="21"/>
              </w:rPr>
            </w:pPr>
            <w:r>
              <w:rPr>
                <w:rFonts w:hint="eastAsia" w:ascii="Times New Roman" w:hAnsi="Times New Roman"/>
                <w:sz w:val="24"/>
                <w:szCs w:val="28"/>
              </w:rPr>
              <w:t>是否进入清算程序，或被宣告破产，或其他丧失履约能力的情形</w:t>
            </w:r>
          </w:p>
        </w:tc>
        <w:tc>
          <w:tcPr>
            <w:tcW w:w="4445" w:type="dxa"/>
            <w:noWrap w:val="0"/>
            <w:vAlign w:val="top"/>
          </w:tcPr>
          <w:p w14:paraId="4FB0313B">
            <w:pPr>
              <w:topLinePunct/>
              <w:spacing w:line="440" w:lineRule="exact"/>
              <w:rPr>
                <w:rFonts w:ascii="Times New Roman" w:hAnsi="Times New Roman"/>
                <w:bCs/>
                <w:szCs w:val="21"/>
              </w:rPr>
            </w:pPr>
          </w:p>
        </w:tc>
      </w:tr>
      <w:tr w14:paraId="512E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329F4DC3">
            <w:pPr>
              <w:topLinePunct/>
              <w:spacing w:line="440" w:lineRule="exact"/>
              <w:rPr>
                <w:rFonts w:ascii="Times New Roman" w:hAnsi="Times New Roman"/>
                <w:bCs/>
                <w:szCs w:val="21"/>
              </w:rPr>
            </w:pPr>
            <w:r>
              <w:rPr>
                <w:rFonts w:hint="eastAsia" w:ascii="Times New Roman" w:hAnsi="Times New Roman"/>
                <w:sz w:val="24"/>
                <w:szCs w:val="28"/>
              </w:rPr>
              <w:t>是否在国家企业信用信息公示系统（</w:t>
            </w:r>
            <w:r>
              <w:rPr>
                <w:rFonts w:ascii="Times New Roman" w:hAnsi="Times New Roman"/>
                <w:sz w:val="24"/>
                <w:szCs w:val="28"/>
              </w:rPr>
              <w:t>http://www.gsxt.gov.cn</w:t>
            </w:r>
            <w:r>
              <w:rPr>
                <w:rFonts w:hint="eastAsia" w:ascii="Times New Roman" w:hAnsi="Times New Roman"/>
                <w:sz w:val="24"/>
                <w:szCs w:val="28"/>
              </w:rPr>
              <w:t>）中被列入严重违法失信企业名单</w:t>
            </w:r>
          </w:p>
        </w:tc>
        <w:tc>
          <w:tcPr>
            <w:tcW w:w="4445" w:type="dxa"/>
            <w:noWrap w:val="0"/>
            <w:vAlign w:val="top"/>
          </w:tcPr>
          <w:p w14:paraId="5395C2B5">
            <w:pPr>
              <w:topLinePunct/>
              <w:spacing w:line="440" w:lineRule="exact"/>
              <w:rPr>
                <w:rFonts w:ascii="Times New Roman" w:hAnsi="Times New Roman"/>
                <w:bCs/>
                <w:szCs w:val="21"/>
              </w:rPr>
            </w:pPr>
          </w:p>
        </w:tc>
      </w:tr>
      <w:tr w14:paraId="73D1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28BA1ECE">
            <w:pPr>
              <w:topLinePunct/>
              <w:spacing w:line="440" w:lineRule="exact"/>
              <w:rPr>
                <w:rFonts w:ascii="Times New Roman" w:hAnsi="Times New Roman"/>
                <w:bCs/>
                <w:szCs w:val="21"/>
              </w:rPr>
            </w:pPr>
            <w:r>
              <w:rPr>
                <w:rFonts w:hint="eastAsia" w:ascii="Times New Roman" w:hAnsi="Times New Roman"/>
                <w:sz w:val="24"/>
                <w:szCs w:val="28"/>
              </w:rPr>
              <w:t>是否在</w:t>
            </w:r>
            <w:r>
              <w:rPr>
                <w:rFonts w:ascii="Times New Roman" w:hAnsi="Times New Roman"/>
                <w:sz w:val="24"/>
                <w:szCs w:val="28"/>
              </w:rPr>
              <w:t>“</w:t>
            </w:r>
            <w:r>
              <w:rPr>
                <w:rFonts w:hint="eastAsia" w:ascii="Times New Roman" w:hAnsi="Times New Roman"/>
                <w:sz w:val="24"/>
                <w:szCs w:val="28"/>
              </w:rPr>
              <w:t>中国执行信息公开网</w:t>
            </w:r>
            <w:r>
              <w:rPr>
                <w:rFonts w:ascii="Times New Roman" w:hAnsi="Times New Roman"/>
                <w:sz w:val="24"/>
                <w:szCs w:val="28"/>
              </w:rPr>
              <w:t>”</w:t>
            </w:r>
            <w:r>
              <w:rPr>
                <w:rFonts w:hint="eastAsia" w:ascii="Times New Roman" w:hAnsi="Times New Roman"/>
                <w:sz w:val="24"/>
                <w:szCs w:val="28"/>
              </w:rPr>
              <w:t>网站（</w:t>
            </w:r>
            <w:r>
              <w:rPr>
                <w:rFonts w:ascii="Times New Roman" w:hAnsi="Times New Roman"/>
                <w:sz w:val="24"/>
                <w:szCs w:val="28"/>
              </w:rPr>
              <w:t>http://zxgk.court.gov.cn/shixin</w:t>
            </w:r>
            <w:r>
              <w:rPr>
                <w:rFonts w:hint="eastAsia" w:ascii="Times New Roman" w:hAnsi="Times New Roman"/>
                <w:sz w:val="24"/>
                <w:szCs w:val="28"/>
              </w:rPr>
              <w:t>）中被列入失信被执行人名单</w:t>
            </w:r>
          </w:p>
        </w:tc>
        <w:tc>
          <w:tcPr>
            <w:tcW w:w="4445" w:type="dxa"/>
            <w:noWrap w:val="0"/>
            <w:vAlign w:val="top"/>
          </w:tcPr>
          <w:p w14:paraId="7EC79434">
            <w:pPr>
              <w:topLinePunct/>
              <w:spacing w:line="440" w:lineRule="exact"/>
              <w:rPr>
                <w:rFonts w:ascii="Times New Roman" w:hAnsi="Times New Roman"/>
                <w:bCs/>
                <w:szCs w:val="21"/>
              </w:rPr>
            </w:pPr>
          </w:p>
        </w:tc>
      </w:tr>
      <w:tr w14:paraId="264D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3443E5A0">
            <w:pPr>
              <w:topLinePunct/>
              <w:spacing w:line="440" w:lineRule="exact"/>
              <w:rPr>
                <w:rFonts w:ascii="Times New Roman" w:hAnsi="Times New Roman"/>
                <w:bCs/>
                <w:szCs w:val="21"/>
              </w:rPr>
            </w:pPr>
            <w:r>
              <w:rPr>
                <w:rFonts w:hint="eastAsia" w:ascii="Times New Roman" w:hAnsi="Times New Roman"/>
                <w:sz w:val="24"/>
                <w:szCs w:val="28"/>
              </w:rPr>
              <w:t>是否在近三年内（自响应文件递交截止之日向前追溯</w:t>
            </w:r>
            <w:r>
              <w:rPr>
                <w:rFonts w:ascii="Times New Roman" w:hAnsi="Times New Roman"/>
                <w:sz w:val="24"/>
                <w:szCs w:val="28"/>
              </w:rPr>
              <w:t>3</w:t>
            </w:r>
            <w:r>
              <w:rPr>
                <w:rFonts w:hint="eastAsia" w:ascii="Times New Roman" w:hAnsi="Times New Roman"/>
                <w:sz w:val="24"/>
                <w:szCs w:val="28"/>
              </w:rPr>
              <w:t>年）供应商或其法定代表人、拟委任的项目负责人有行贿犯罪行为</w:t>
            </w:r>
          </w:p>
        </w:tc>
        <w:tc>
          <w:tcPr>
            <w:tcW w:w="4445" w:type="dxa"/>
            <w:noWrap w:val="0"/>
            <w:vAlign w:val="top"/>
          </w:tcPr>
          <w:p w14:paraId="71481864">
            <w:pPr>
              <w:topLinePunct/>
              <w:spacing w:line="440" w:lineRule="exact"/>
              <w:rPr>
                <w:rFonts w:ascii="Times New Roman" w:hAnsi="Times New Roman"/>
                <w:bCs/>
                <w:szCs w:val="21"/>
              </w:rPr>
            </w:pPr>
          </w:p>
        </w:tc>
      </w:tr>
      <w:tr w14:paraId="2B5A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14:paraId="5E1BC9A4">
            <w:pPr>
              <w:topLinePunct/>
              <w:spacing w:line="440" w:lineRule="exact"/>
              <w:rPr>
                <w:rFonts w:ascii="Times New Roman" w:hAnsi="Times New Roman"/>
                <w:sz w:val="24"/>
                <w:szCs w:val="28"/>
              </w:rPr>
            </w:pPr>
            <w:r>
              <w:rPr>
                <w:rFonts w:hint="eastAsia" w:ascii="Times New Roman" w:hAnsi="Times New Roman"/>
                <w:sz w:val="24"/>
                <w:szCs w:val="28"/>
              </w:rPr>
              <w:t>……</w:t>
            </w:r>
          </w:p>
        </w:tc>
        <w:tc>
          <w:tcPr>
            <w:tcW w:w="4445" w:type="dxa"/>
            <w:noWrap w:val="0"/>
            <w:vAlign w:val="top"/>
          </w:tcPr>
          <w:p w14:paraId="3920AD4A">
            <w:pPr>
              <w:topLinePunct/>
              <w:spacing w:line="440" w:lineRule="exact"/>
              <w:rPr>
                <w:rFonts w:ascii="Times New Roman" w:hAnsi="Times New Roman"/>
                <w:bCs/>
                <w:szCs w:val="21"/>
              </w:rPr>
            </w:pPr>
          </w:p>
        </w:tc>
      </w:tr>
    </w:tbl>
    <w:p w14:paraId="34778205">
      <w:pPr>
        <w:spacing w:line="440" w:lineRule="exact"/>
        <w:jc w:val="left"/>
        <w:rPr>
          <w:rFonts w:ascii="Times New Roman" w:hAnsi="Times New Roman"/>
          <w:sz w:val="24"/>
        </w:rPr>
      </w:pPr>
      <w:r>
        <w:rPr>
          <w:rFonts w:hint="eastAsia" w:ascii="Times New Roman" w:hAnsi="Times New Roman"/>
          <w:sz w:val="24"/>
        </w:rPr>
        <w:t>注：本表无需附证明材料。</w:t>
      </w:r>
    </w:p>
    <w:p w14:paraId="16D2608E">
      <w:pPr>
        <w:pStyle w:val="2"/>
        <w:jc w:val="right"/>
        <w:rPr>
          <w:rFonts w:ascii="Times New Roman" w:hAnsi="Times New Roman"/>
          <w:sz w:val="24"/>
        </w:rPr>
      </w:pPr>
    </w:p>
    <w:p w14:paraId="7CFCBD82">
      <w:pPr>
        <w:spacing w:line="440" w:lineRule="exact"/>
        <w:jc w:val="right"/>
        <w:rPr>
          <w:rFonts w:ascii="Times New Roman" w:hAnsi="Times New Roman"/>
          <w:sz w:val="24"/>
        </w:rPr>
      </w:pPr>
      <w:r>
        <w:rPr>
          <w:rFonts w:ascii="Times New Roman" w:hAnsi="Times New Roman"/>
          <w:sz w:val="24"/>
        </w:rPr>
        <w:t xml:space="preserve"> 供应商：</w:t>
      </w:r>
      <w:r>
        <w:rPr>
          <w:rFonts w:ascii="Times New Roman" w:hAnsi="Times New Roman"/>
          <w:sz w:val="24"/>
          <w:u w:val="single"/>
        </w:rPr>
        <w:t xml:space="preserve">                 </w:t>
      </w:r>
      <w:r>
        <w:rPr>
          <w:rFonts w:ascii="Times New Roman" w:hAnsi="Times New Roman"/>
          <w:sz w:val="24"/>
        </w:rPr>
        <w:t>(盖单位章)</w:t>
      </w:r>
    </w:p>
    <w:p w14:paraId="2C0C7E85">
      <w:pPr>
        <w:pStyle w:val="2"/>
        <w:jc w:val="right"/>
        <w:rPr>
          <w:u w:val="single"/>
        </w:rPr>
      </w:pPr>
      <w:r>
        <w:rPr>
          <w:rFonts w:ascii="Times New Roman" w:hAnsi="Times New Roman"/>
          <w:sz w:val="24"/>
          <w:u w:val="single"/>
        </w:rPr>
        <w:t xml:space="preserve">       </w:t>
      </w:r>
      <w:r>
        <w:rPr>
          <w:rFonts w:ascii="Times New Roman" w:hAnsi="Times New Roman"/>
          <w:sz w:val="24"/>
        </w:rPr>
        <w:t xml:space="preserve">年 </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48559A4D">
      <w:pPr>
        <w:pStyle w:val="2"/>
      </w:pPr>
    </w:p>
    <w:p w14:paraId="31F7DE85">
      <w:pPr>
        <w:spacing w:line="400" w:lineRule="atLeast"/>
        <w:jc w:val="center"/>
        <w:outlineLvl w:val="0"/>
      </w:pPr>
      <w:r>
        <w:rPr>
          <w:rFonts w:ascii="Times New Roman" w:hAnsi="Times New Roman"/>
          <w:sz w:val="24"/>
        </w:rPr>
        <w:br w:type="page"/>
      </w:r>
      <w:bookmarkStart w:id="239" w:name="_Toc7086"/>
      <w:r>
        <w:rPr>
          <w:rFonts w:hint="eastAsia" w:ascii="Times New Roman" w:hAnsi="Times New Roman" w:eastAsia="黑体"/>
          <w:sz w:val="28"/>
          <w:szCs w:val="28"/>
        </w:rPr>
        <w:t>八</w:t>
      </w:r>
      <w:r>
        <w:rPr>
          <w:rFonts w:ascii="Times New Roman" w:hAnsi="Times New Roman" w:eastAsia="黑体"/>
          <w:sz w:val="28"/>
          <w:szCs w:val="28"/>
        </w:rPr>
        <w:t>、承诺函</w:t>
      </w:r>
      <w:bookmarkEnd w:id="239"/>
    </w:p>
    <w:p w14:paraId="64229BCA">
      <w:pPr>
        <w:pStyle w:val="31"/>
        <w:spacing w:line="360" w:lineRule="auto"/>
        <w:rPr>
          <w:rFonts w:ascii="宋体" w:hAnsi="宋体" w:eastAsia="宋体" w:cs="宋体"/>
          <w:color w:val="auto"/>
          <w:szCs w:val="24"/>
        </w:rPr>
      </w:pPr>
      <w:r>
        <w:rPr>
          <w:rFonts w:ascii="宋体" w:hAnsi="宋体" w:eastAsia="宋体" w:cs="宋体"/>
          <w:color w:val="auto"/>
          <w:szCs w:val="24"/>
        </w:rPr>
        <w:t>致：</w:t>
      </w:r>
      <w:r>
        <w:rPr>
          <w:rFonts w:hint="eastAsia" w:ascii="宋体" w:hAnsi="宋体" w:eastAsia="宋体" w:cs="宋体"/>
          <w:color w:val="auto"/>
          <w:szCs w:val="24"/>
          <w:u w:val="single"/>
          <w:lang w:val="en-US" w:eastAsia="zh-CN"/>
        </w:rPr>
        <w:t xml:space="preserve">              </w:t>
      </w:r>
      <w:r>
        <w:rPr>
          <w:rFonts w:ascii="宋体" w:hAnsi="宋体" w:eastAsia="宋体" w:cs="宋体"/>
          <w:color w:val="auto"/>
          <w:szCs w:val="24"/>
        </w:rPr>
        <w:t>（采购人）</w:t>
      </w:r>
    </w:p>
    <w:p w14:paraId="5C468E1F">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我单位参与</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（项目名称）</w:t>
      </w:r>
      <w:r>
        <w:rPr>
          <w:rFonts w:hint="eastAsia" w:ascii="宋体" w:hAnsi="宋体" w:cs="宋体"/>
          <w:kern w:val="0"/>
          <w:sz w:val="24"/>
          <w:lang w:bidi="ar"/>
        </w:rPr>
        <w:t>的采购，现在此承诺：</w:t>
      </w:r>
    </w:p>
    <w:p w14:paraId="2B4289E2">
      <w:pPr>
        <w:widowControl/>
        <w:numPr>
          <w:ilvl w:val="0"/>
          <w:numId w:val="6"/>
        </w:numPr>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至投标截止时间为止，近三年内</w:t>
      </w:r>
      <w:r>
        <w:rPr>
          <w:rFonts w:hint="eastAsia" w:ascii="宋体" w:hAnsi="宋体" w:cs="宋体"/>
          <w:kern w:val="0"/>
          <w:sz w:val="24"/>
          <w:u w:val="single"/>
          <w:lang w:bidi="ar"/>
        </w:rPr>
        <w:t>（供应商全称）</w:t>
      </w:r>
      <w:r>
        <w:rPr>
          <w:rFonts w:hint="eastAsia" w:ascii="宋体" w:hAnsi="宋体" w:cs="宋体"/>
          <w:kern w:val="0"/>
          <w:sz w:val="24"/>
          <w:lang w:bidi="ar"/>
        </w:rPr>
        <w:t>、法定代表人</w:t>
      </w:r>
      <w:r>
        <w:rPr>
          <w:rFonts w:hint="eastAsia" w:ascii="宋体" w:hAnsi="宋体" w:cs="宋体"/>
          <w:kern w:val="0"/>
          <w:sz w:val="24"/>
          <w:u w:val="single"/>
          <w:lang w:bidi="ar"/>
        </w:rPr>
        <w:t>（姓名）</w:t>
      </w:r>
      <w:r>
        <w:rPr>
          <w:rFonts w:hint="eastAsia" w:ascii="宋体" w:hAnsi="宋体" w:cs="宋体"/>
          <w:kern w:val="0"/>
          <w:sz w:val="24"/>
          <w:lang w:bidi="ar"/>
        </w:rPr>
        <w:t>及拟委任本项目的项目负责人</w:t>
      </w:r>
      <w:r>
        <w:rPr>
          <w:rFonts w:hint="eastAsia" w:ascii="宋体" w:hAnsi="宋体" w:cs="宋体"/>
          <w:kern w:val="0"/>
          <w:sz w:val="24"/>
          <w:u w:val="single"/>
          <w:lang w:bidi="ar"/>
        </w:rPr>
        <w:t>（姓名）</w:t>
      </w:r>
      <w:r>
        <w:rPr>
          <w:rFonts w:hint="eastAsia" w:ascii="宋体" w:hAnsi="宋体" w:cs="宋体"/>
          <w:kern w:val="0"/>
          <w:sz w:val="24"/>
          <w:lang w:bidi="ar"/>
        </w:rPr>
        <w:t>不存在任何经检察机关认定的行贿犯罪行为，且我单位在贵单位近三年无放弃中标、放弃履约、串通投标、提供虚假投标材料等不良行为。</w:t>
      </w:r>
    </w:p>
    <w:p w14:paraId="6A273A06">
      <w:pPr>
        <w:widowControl/>
        <w:numPr>
          <w:ilvl w:val="0"/>
          <w:numId w:val="6"/>
        </w:numPr>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我方提供的取芯和探坑设备能够满足招标文件中采购需求。如在后续的服务中，贵方发现我方不能满足，我公司接受贵方无条件解除合同的要求；</w:t>
      </w:r>
    </w:p>
    <w:p w14:paraId="1783DB69">
      <w:pPr>
        <w:widowControl/>
        <w:numPr>
          <w:ilvl w:val="0"/>
          <w:numId w:val="6"/>
        </w:numPr>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路面取芯时，</w:t>
      </w:r>
      <w:r>
        <w:rPr>
          <w:rFonts w:hint="eastAsia" w:ascii="宋体" w:hAnsi="宋体" w:eastAsia="宋体" w:cs="宋体"/>
          <w:kern w:val="0"/>
          <w:sz w:val="24"/>
          <w:lang w:val="en-US" w:eastAsia="zh-CN" w:bidi="ar"/>
        </w:rPr>
        <w:t>我方</w:t>
      </w:r>
      <w:r>
        <w:rPr>
          <w:rFonts w:hint="eastAsia" w:ascii="宋体" w:hAnsi="宋体" w:eastAsia="宋体" w:cs="宋体"/>
          <w:kern w:val="0"/>
          <w:sz w:val="24"/>
          <w:lang w:eastAsia="zh-CN" w:bidi="ar"/>
        </w:rPr>
        <w:t>自备材料按规范要求回填坑洞并及时清理路面；</w:t>
      </w:r>
    </w:p>
    <w:p w14:paraId="7D8BF150">
      <w:pPr>
        <w:widowControl/>
        <w:numPr>
          <w:ilvl w:val="0"/>
          <w:numId w:val="6"/>
        </w:numPr>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我方依据</w:t>
      </w:r>
      <w:r>
        <w:rPr>
          <w:rFonts w:hint="eastAsia" w:ascii="宋体" w:hAnsi="宋体" w:eastAsia="宋体" w:cs="宋体"/>
          <w:kern w:val="0"/>
          <w:sz w:val="24"/>
          <w:lang w:eastAsia="zh-CN" w:bidi="ar"/>
        </w:rPr>
        <w:t>委托方要求，对芯样进行封存处理，按照相关规范予以妥善保管，并运送至委托方指定位置；中间产生的一切费用均包含在报价中，委托方不再另行支付；</w:t>
      </w:r>
    </w:p>
    <w:p w14:paraId="4EC0C152">
      <w:pPr>
        <w:widowControl/>
        <w:numPr>
          <w:ilvl w:val="0"/>
          <w:numId w:val="6"/>
        </w:numPr>
        <w:spacing w:line="360" w:lineRule="auto"/>
        <w:ind w:firstLine="480" w:firstLineChars="200"/>
        <w:jc w:val="left"/>
        <w:rPr>
          <w:rFonts w:hint="eastAsia" w:ascii="宋体" w:hAnsi="宋体" w:eastAsia="宋体" w:cs="宋体"/>
          <w:kern w:val="0"/>
          <w:sz w:val="24"/>
          <w:lang w:eastAsia="zh-CN" w:bidi="ar"/>
        </w:rPr>
      </w:pPr>
      <w:r>
        <w:rPr>
          <w:rFonts w:hint="eastAsia" w:ascii="宋体" w:hAnsi="宋体" w:eastAsia="宋体" w:cs="宋体"/>
          <w:kern w:val="0"/>
          <w:sz w:val="24"/>
          <w:lang w:eastAsia="zh-CN" w:bidi="ar"/>
        </w:rPr>
        <w:t>探坑检测需按照委托方要求的尺寸、开挖形式、深度进行，现场开挖及回填水平必须严格按照委托方要求执行；</w:t>
      </w:r>
    </w:p>
    <w:p w14:paraId="619E4B6A">
      <w:pPr>
        <w:widowControl/>
        <w:numPr>
          <w:ilvl w:val="0"/>
          <w:numId w:val="6"/>
        </w:numPr>
        <w:spacing w:line="360" w:lineRule="auto"/>
        <w:ind w:firstLine="480" w:firstLineChars="200"/>
        <w:jc w:val="left"/>
        <w:rPr>
          <w:rFonts w:hint="eastAsia" w:ascii="宋体" w:hAnsi="宋体" w:eastAsia="宋体" w:cs="宋体"/>
          <w:kern w:val="0"/>
          <w:sz w:val="24"/>
          <w:lang w:bidi="ar"/>
        </w:rPr>
      </w:pPr>
      <w:r>
        <w:rPr>
          <w:rFonts w:hint="eastAsia" w:ascii="宋体" w:hAnsi="宋体" w:eastAsia="宋体" w:cs="宋体"/>
          <w:kern w:val="0"/>
          <w:sz w:val="24"/>
          <w:lang w:eastAsia="zh-CN" w:bidi="ar"/>
        </w:rPr>
        <w:t>取芯单位在收到委托方正式通知进场时间后，除不可抗力外，48小时内需抵达作业现场，不得以任何理由拒绝进场、无故退场或现场不按委托方要求作业。否则，将追究因取芯单位原因造成滞后损失，每延迟24小时，委托方将从其工程结算中扣除2000元，累计达到3次后委托方有权终止该检测服务合同</w:t>
      </w:r>
      <w:r>
        <w:rPr>
          <w:rFonts w:hint="eastAsia" w:ascii="宋体" w:hAnsi="宋体" w:eastAsia="宋体" w:cs="宋体"/>
          <w:kern w:val="0"/>
          <w:sz w:val="24"/>
          <w:lang w:bidi="ar"/>
        </w:rPr>
        <w:t>。</w:t>
      </w:r>
    </w:p>
    <w:p w14:paraId="37FDFF06">
      <w:pPr>
        <w:pStyle w:val="31"/>
        <w:spacing w:line="360" w:lineRule="auto"/>
        <w:ind w:firstLine="720" w:firstLineChars="300"/>
        <w:rPr>
          <w:rFonts w:ascii="宋体" w:hAnsi="宋体" w:eastAsia="宋体" w:cs="宋体"/>
          <w:color w:val="auto"/>
          <w:szCs w:val="24"/>
        </w:rPr>
      </w:pPr>
      <w:r>
        <w:rPr>
          <w:rFonts w:ascii="宋体" w:hAnsi="宋体" w:eastAsia="宋体" w:cs="宋体"/>
          <w:color w:val="auto"/>
          <w:szCs w:val="24"/>
        </w:rPr>
        <w:t>特此承诺。</w:t>
      </w:r>
    </w:p>
    <w:p w14:paraId="4833308A">
      <w:pPr>
        <w:pStyle w:val="31"/>
        <w:spacing w:line="360" w:lineRule="auto"/>
        <w:jc w:val="right"/>
        <w:rPr>
          <w:rFonts w:ascii="宋体" w:hAnsi="宋体" w:eastAsia="宋体" w:cs="宋体"/>
          <w:color w:val="auto"/>
          <w:szCs w:val="24"/>
        </w:rPr>
      </w:pPr>
    </w:p>
    <w:p w14:paraId="10984E16">
      <w:pPr>
        <w:pStyle w:val="31"/>
        <w:spacing w:line="360" w:lineRule="auto"/>
        <w:jc w:val="right"/>
        <w:rPr>
          <w:rFonts w:ascii="宋体" w:hAnsi="宋体" w:eastAsia="宋体" w:cs="宋体"/>
          <w:color w:val="auto"/>
          <w:szCs w:val="24"/>
        </w:rPr>
      </w:pPr>
    </w:p>
    <w:p w14:paraId="26C4FE82">
      <w:pPr>
        <w:pStyle w:val="31"/>
        <w:spacing w:line="360" w:lineRule="auto"/>
        <w:jc w:val="right"/>
        <w:rPr>
          <w:rFonts w:ascii="宋体" w:hAnsi="宋体" w:eastAsia="宋体" w:cs="宋体"/>
          <w:color w:val="auto"/>
          <w:szCs w:val="24"/>
        </w:rPr>
      </w:pPr>
      <w:r>
        <w:rPr>
          <w:rFonts w:ascii="宋体" w:hAnsi="宋体" w:eastAsia="宋体" w:cs="宋体"/>
          <w:color w:val="auto"/>
          <w:szCs w:val="24"/>
        </w:rPr>
        <w:t>供应商：                 （盖章）</w:t>
      </w:r>
    </w:p>
    <w:p w14:paraId="41F4A5F8">
      <w:pPr>
        <w:pStyle w:val="31"/>
        <w:spacing w:line="360" w:lineRule="auto"/>
        <w:jc w:val="right"/>
        <w:rPr>
          <w:rFonts w:ascii="宋体" w:hAnsi="宋体" w:eastAsia="宋体" w:cs="宋体"/>
          <w:color w:val="auto"/>
          <w:szCs w:val="24"/>
        </w:rPr>
      </w:pPr>
      <w:r>
        <w:rPr>
          <w:rFonts w:ascii="宋体" w:hAnsi="宋体" w:eastAsia="宋体" w:cs="宋体"/>
          <w:color w:val="auto"/>
          <w:szCs w:val="24"/>
        </w:rPr>
        <w:t>年    月    日</w:t>
      </w:r>
    </w:p>
    <w:p w14:paraId="696FE2C5">
      <w:pPr>
        <w:spacing w:line="400" w:lineRule="atLeast"/>
        <w:jc w:val="center"/>
        <w:outlineLvl w:val="0"/>
        <w:rPr>
          <w:rFonts w:hint="eastAsia" w:ascii="Times New Roman" w:hAnsi="Times New Roman" w:eastAsia="黑体"/>
          <w:sz w:val="28"/>
          <w:szCs w:val="28"/>
        </w:rPr>
      </w:pPr>
      <w:r>
        <w:rPr>
          <w:color w:val="auto"/>
        </w:rPr>
        <w:br w:type="page"/>
      </w:r>
      <w:bookmarkStart w:id="240" w:name="_Toc3705"/>
      <w:r>
        <w:rPr>
          <w:rFonts w:hint="eastAsia" w:ascii="Times New Roman" w:hAnsi="Times New Roman" w:eastAsia="黑体" w:cs="Times New Roman"/>
          <w:sz w:val="28"/>
          <w:szCs w:val="28"/>
          <w:lang w:val="en-US" w:eastAsia="zh-CN"/>
        </w:rPr>
        <w:t>九、其他材料</w:t>
      </w:r>
      <w:bookmarkEnd w:id="240"/>
    </w:p>
    <w:p w14:paraId="1F7F9D31">
      <w:pPr>
        <w:pStyle w:val="20"/>
        <w:keepNext w:val="0"/>
        <w:keepLines w:val="0"/>
        <w:pageBreakBefore w:val="0"/>
        <w:widowControl w:val="0"/>
        <w:kinsoku/>
        <w:wordWrap/>
        <w:overflowPunct/>
        <w:topLinePunct w:val="0"/>
        <w:autoSpaceDE/>
        <w:autoSpaceDN/>
        <w:bidi w:val="0"/>
        <w:adjustRightInd/>
        <w:snapToGrid/>
        <w:textAlignment w:val="auto"/>
        <w:outlineLvl w:val="9"/>
        <w:rPr>
          <w:rFonts w:hint="default" w:eastAsia="宋体"/>
          <w:b w:val="0"/>
          <w:bCs w:val="0"/>
          <w:sz w:val="28"/>
          <w:szCs w:val="28"/>
          <w:lang w:val="en-US" w:eastAsia="zh-CN"/>
        </w:rPr>
      </w:pPr>
      <w:bookmarkStart w:id="241" w:name="_Toc26066"/>
      <w:r>
        <w:rPr>
          <w:rFonts w:hint="eastAsia"/>
          <w:b w:val="0"/>
          <w:bCs w:val="0"/>
          <w:sz w:val="28"/>
          <w:szCs w:val="28"/>
          <w:lang w:val="en-US" w:eastAsia="zh-CN"/>
        </w:rPr>
        <w:t>供应商根据需求自行填写</w:t>
      </w:r>
      <w:bookmarkEnd w:id="241"/>
    </w:p>
    <w:p w14:paraId="37AC01B3">
      <w:pPr>
        <w:pStyle w:val="31"/>
        <w:rPr>
          <w:color w:val="auto"/>
        </w:rPr>
      </w:pP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ang Song">
    <w:altName w:val="宋体"/>
    <w:panose1 w:val="00000000000000000000"/>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2B94">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4529">
    <w:pPr>
      <w:pStyle w:val="14"/>
      <w:pBdr>
        <w:top w:val="none" w:color="auto" w:sz="0" w:space="1"/>
      </w:pBdr>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A575">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389042">
                          <w:pPr>
                            <w:pStyle w:val="14"/>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24389042">
                    <w:pPr>
                      <w:pStyle w:val="14"/>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2B21">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FD33D48"/>
    <w:multiLevelType w:val="singleLevel"/>
    <w:tmpl w:val="CFD33D48"/>
    <w:lvl w:ilvl="0" w:tentative="0">
      <w:start w:val="3"/>
      <w:numFmt w:val="chineseCounting"/>
      <w:suff w:val="nothing"/>
      <w:lvlText w:val="%1、"/>
      <w:lvlJc w:val="left"/>
      <w:rPr>
        <w:rFonts w:hint="eastAsia"/>
      </w:rPr>
    </w:lvl>
  </w:abstractNum>
  <w:abstractNum w:abstractNumId="2">
    <w:nsid w:val="D4ED5F5A"/>
    <w:multiLevelType w:val="singleLevel"/>
    <w:tmpl w:val="D4ED5F5A"/>
    <w:lvl w:ilvl="0" w:tentative="0">
      <w:start w:val="1"/>
      <w:numFmt w:val="decimal"/>
      <w:suff w:val="nothing"/>
      <w:lvlText w:val="（%1）"/>
      <w:lvlJc w:val="left"/>
    </w:lvl>
  </w:abstractNum>
  <w:abstractNum w:abstractNumId="3">
    <w:nsid w:val="F8A5BB34"/>
    <w:multiLevelType w:val="singleLevel"/>
    <w:tmpl w:val="F8A5BB34"/>
    <w:lvl w:ilvl="0" w:tentative="0">
      <w:start w:val="5"/>
      <w:numFmt w:val="chineseCounting"/>
      <w:suff w:val="space"/>
      <w:lvlText w:val="第%1章"/>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7017CE6E"/>
    <w:multiLevelType w:val="singleLevel"/>
    <w:tmpl w:val="7017CE6E"/>
    <w:lvl w:ilvl="0" w:tentative="0">
      <w:start w:val="2"/>
      <w:numFmt w:val="decimal"/>
      <w:suff w:val="nothing"/>
      <w:lvlText w:val="%1、"/>
      <w:lvlJc w:val="left"/>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B8"/>
    <w:rsid w:val="000168D9"/>
    <w:rsid w:val="00060549"/>
    <w:rsid w:val="00093876"/>
    <w:rsid w:val="000A154C"/>
    <w:rsid w:val="000D19CD"/>
    <w:rsid w:val="000D30EC"/>
    <w:rsid w:val="0011282B"/>
    <w:rsid w:val="00120D26"/>
    <w:rsid w:val="00126DE8"/>
    <w:rsid w:val="0013067D"/>
    <w:rsid w:val="0013612B"/>
    <w:rsid w:val="001460A6"/>
    <w:rsid w:val="00157549"/>
    <w:rsid w:val="001659E6"/>
    <w:rsid w:val="001C48CB"/>
    <w:rsid w:val="001C766A"/>
    <w:rsid w:val="002135CB"/>
    <w:rsid w:val="00217C29"/>
    <w:rsid w:val="00286930"/>
    <w:rsid w:val="00296583"/>
    <w:rsid w:val="002A0CAB"/>
    <w:rsid w:val="002A2E45"/>
    <w:rsid w:val="002B4736"/>
    <w:rsid w:val="002F3BF4"/>
    <w:rsid w:val="002F5275"/>
    <w:rsid w:val="003028B8"/>
    <w:rsid w:val="003C265B"/>
    <w:rsid w:val="003C4956"/>
    <w:rsid w:val="003C6A6E"/>
    <w:rsid w:val="003E0BAA"/>
    <w:rsid w:val="003E43F1"/>
    <w:rsid w:val="00410982"/>
    <w:rsid w:val="00424055"/>
    <w:rsid w:val="00424EC6"/>
    <w:rsid w:val="00430DEE"/>
    <w:rsid w:val="004538E8"/>
    <w:rsid w:val="00466F51"/>
    <w:rsid w:val="004764DB"/>
    <w:rsid w:val="004932B8"/>
    <w:rsid w:val="00511379"/>
    <w:rsid w:val="00512041"/>
    <w:rsid w:val="00536AC5"/>
    <w:rsid w:val="00571F4D"/>
    <w:rsid w:val="005B1C62"/>
    <w:rsid w:val="005D2033"/>
    <w:rsid w:val="00637040"/>
    <w:rsid w:val="00671D32"/>
    <w:rsid w:val="006E209A"/>
    <w:rsid w:val="00753C15"/>
    <w:rsid w:val="00774C23"/>
    <w:rsid w:val="00786B09"/>
    <w:rsid w:val="007B6F9A"/>
    <w:rsid w:val="007F0E50"/>
    <w:rsid w:val="008253AE"/>
    <w:rsid w:val="00890051"/>
    <w:rsid w:val="00896A1C"/>
    <w:rsid w:val="008B3512"/>
    <w:rsid w:val="008E70A7"/>
    <w:rsid w:val="008F3E58"/>
    <w:rsid w:val="00913F60"/>
    <w:rsid w:val="00932F53"/>
    <w:rsid w:val="00940F73"/>
    <w:rsid w:val="00976CD0"/>
    <w:rsid w:val="009A18F5"/>
    <w:rsid w:val="009C4DD1"/>
    <w:rsid w:val="00A004FF"/>
    <w:rsid w:val="00A10C23"/>
    <w:rsid w:val="00A27364"/>
    <w:rsid w:val="00A318DF"/>
    <w:rsid w:val="00A34B45"/>
    <w:rsid w:val="00A5011E"/>
    <w:rsid w:val="00A67FB1"/>
    <w:rsid w:val="00AC1385"/>
    <w:rsid w:val="00AC40C9"/>
    <w:rsid w:val="00AE1115"/>
    <w:rsid w:val="00AE2182"/>
    <w:rsid w:val="00AF0DA2"/>
    <w:rsid w:val="00B006AD"/>
    <w:rsid w:val="00B13402"/>
    <w:rsid w:val="00B50EC1"/>
    <w:rsid w:val="00B56F3C"/>
    <w:rsid w:val="00BA4FF2"/>
    <w:rsid w:val="00BA6A7E"/>
    <w:rsid w:val="00BD3460"/>
    <w:rsid w:val="00C414AC"/>
    <w:rsid w:val="00C61380"/>
    <w:rsid w:val="00C85D9C"/>
    <w:rsid w:val="00CC47E7"/>
    <w:rsid w:val="00CF6D2F"/>
    <w:rsid w:val="00D11C35"/>
    <w:rsid w:val="00D36211"/>
    <w:rsid w:val="00DA6FC1"/>
    <w:rsid w:val="00DA7207"/>
    <w:rsid w:val="00DD051A"/>
    <w:rsid w:val="00DD7E76"/>
    <w:rsid w:val="00DF61A4"/>
    <w:rsid w:val="00E168D0"/>
    <w:rsid w:val="00E30959"/>
    <w:rsid w:val="00E650FC"/>
    <w:rsid w:val="00E75138"/>
    <w:rsid w:val="00EA3A6F"/>
    <w:rsid w:val="00EB7FD0"/>
    <w:rsid w:val="00EC4464"/>
    <w:rsid w:val="00F11389"/>
    <w:rsid w:val="00F43DE7"/>
    <w:rsid w:val="00F46779"/>
    <w:rsid w:val="00F557C1"/>
    <w:rsid w:val="00FA1044"/>
    <w:rsid w:val="00FA6EF2"/>
    <w:rsid w:val="00FB1DCD"/>
    <w:rsid w:val="00FB4D1B"/>
    <w:rsid w:val="00FC7C94"/>
    <w:rsid w:val="00FD2626"/>
    <w:rsid w:val="00FD3F43"/>
    <w:rsid w:val="01082DCE"/>
    <w:rsid w:val="01196377"/>
    <w:rsid w:val="011A27E6"/>
    <w:rsid w:val="011B4B0A"/>
    <w:rsid w:val="011D6ED0"/>
    <w:rsid w:val="013C7065"/>
    <w:rsid w:val="014D641B"/>
    <w:rsid w:val="01604B65"/>
    <w:rsid w:val="01631629"/>
    <w:rsid w:val="016A3995"/>
    <w:rsid w:val="01767A67"/>
    <w:rsid w:val="0187479B"/>
    <w:rsid w:val="018B2605"/>
    <w:rsid w:val="019312E0"/>
    <w:rsid w:val="0195715E"/>
    <w:rsid w:val="019D2FC7"/>
    <w:rsid w:val="019E058F"/>
    <w:rsid w:val="01B82FCB"/>
    <w:rsid w:val="01BC5540"/>
    <w:rsid w:val="01C27CFF"/>
    <w:rsid w:val="01E22FC9"/>
    <w:rsid w:val="01ED4448"/>
    <w:rsid w:val="01FB068C"/>
    <w:rsid w:val="02047B14"/>
    <w:rsid w:val="021A334D"/>
    <w:rsid w:val="02241CA7"/>
    <w:rsid w:val="022C0382"/>
    <w:rsid w:val="022D7E5C"/>
    <w:rsid w:val="02454DC6"/>
    <w:rsid w:val="02460711"/>
    <w:rsid w:val="024B086A"/>
    <w:rsid w:val="024C3FDE"/>
    <w:rsid w:val="024E6F66"/>
    <w:rsid w:val="025C2FF3"/>
    <w:rsid w:val="0260580C"/>
    <w:rsid w:val="026F50F7"/>
    <w:rsid w:val="0292228F"/>
    <w:rsid w:val="029D3473"/>
    <w:rsid w:val="02A843B9"/>
    <w:rsid w:val="02AF018D"/>
    <w:rsid w:val="02B17534"/>
    <w:rsid w:val="02C148EA"/>
    <w:rsid w:val="02C52E19"/>
    <w:rsid w:val="02F11F86"/>
    <w:rsid w:val="031402A0"/>
    <w:rsid w:val="03275F0C"/>
    <w:rsid w:val="03530EF0"/>
    <w:rsid w:val="03601717"/>
    <w:rsid w:val="03666726"/>
    <w:rsid w:val="036A6013"/>
    <w:rsid w:val="036B0042"/>
    <w:rsid w:val="038460EB"/>
    <w:rsid w:val="03921536"/>
    <w:rsid w:val="03957CCA"/>
    <w:rsid w:val="03BA168E"/>
    <w:rsid w:val="03DE6BBF"/>
    <w:rsid w:val="03EA0F31"/>
    <w:rsid w:val="03EC548F"/>
    <w:rsid w:val="03FB6B06"/>
    <w:rsid w:val="041C4143"/>
    <w:rsid w:val="04233E93"/>
    <w:rsid w:val="04295DA0"/>
    <w:rsid w:val="042F0E97"/>
    <w:rsid w:val="04352FAD"/>
    <w:rsid w:val="04533F12"/>
    <w:rsid w:val="046B7205"/>
    <w:rsid w:val="047B3AB4"/>
    <w:rsid w:val="047C0CFA"/>
    <w:rsid w:val="047C234D"/>
    <w:rsid w:val="048328A9"/>
    <w:rsid w:val="049F1121"/>
    <w:rsid w:val="04A52713"/>
    <w:rsid w:val="04A61CAB"/>
    <w:rsid w:val="04B66E9B"/>
    <w:rsid w:val="04B76022"/>
    <w:rsid w:val="04C44C50"/>
    <w:rsid w:val="04D91B0C"/>
    <w:rsid w:val="04DF02F5"/>
    <w:rsid w:val="04E34C91"/>
    <w:rsid w:val="04EA65EC"/>
    <w:rsid w:val="04EB6AA2"/>
    <w:rsid w:val="04F54297"/>
    <w:rsid w:val="04F76AAC"/>
    <w:rsid w:val="04F95D73"/>
    <w:rsid w:val="050022AA"/>
    <w:rsid w:val="05162632"/>
    <w:rsid w:val="05474D67"/>
    <w:rsid w:val="057351EA"/>
    <w:rsid w:val="05817F9F"/>
    <w:rsid w:val="058B4724"/>
    <w:rsid w:val="059761EF"/>
    <w:rsid w:val="059F2433"/>
    <w:rsid w:val="05A12F8F"/>
    <w:rsid w:val="05B16949"/>
    <w:rsid w:val="05B62340"/>
    <w:rsid w:val="05C614B1"/>
    <w:rsid w:val="05E55ECC"/>
    <w:rsid w:val="05EC3DBF"/>
    <w:rsid w:val="05F90297"/>
    <w:rsid w:val="060C39DD"/>
    <w:rsid w:val="061006D5"/>
    <w:rsid w:val="06227012"/>
    <w:rsid w:val="06252AA9"/>
    <w:rsid w:val="06291D77"/>
    <w:rsid w:val="062929E2"/>
    <w:rsid w:val="064B1FD0"/>
    <w:rsid w:val="06510831"/>
    <w:rsid w:val="06521FF7"/>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914D92"/>
    <w:rsid w:val="07B51055"/>
    <w:rsid w:val="07C93DD2"/>
    <w:rsid w:val="07E31EF0"/>
    <w:rsid w:val="07E82B07"/>
    <w:rsid w:val="07ED1B1A"/>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AC4CDC"/>
    <w:rsid w:val="08B51EFD"/>
    <w:rsid w:val="08C520FD"/>
    <w:rsid w:val="08C644EB"/>
    <w:rsid w:val="08CB31B1"/>
    <w:rsid w:val="08DE0702"/>
    <w:rsid w:val="08E36B16"/>
    <w:rsid w:val="08EB2A28"/>
    <w:rsid w:val="09033D88"/>
    <w:rsid w:val="091033C7"/>
    <w:rsid w:val="092454AE"/>
    <w:rsid w:val="094350D2"/>
    <w:rsid w:val="09520EC1"/>
    <w:rsid w:val="09522E65"/>
    <w:rsid w:val="096126C2"/>
    <w:rsid w:val="09667ECC"/>
    <w:rsid w:val="09904735"/>
    <w:rsid w:val="099E22BF"/>
    <w:rsid w:val="09A14FA9"/>
    <w:rsid w:val="09A1577F"/>
    <w:rsid w:val="09B1743D"/>
    <w:rsid w:val="09BF3C5F"/>
    <w:rsid w:val="09C32774"/>
    <w:rsid w:val="09EC3543"/>
    <w:rsid w:val="0A017749"/>
    <w:rsid w:val="0A18640B"/>
    <w:rsid w:val="0A2B3D2D"/>
    <w:rsid w:val="0A31325F"/>
    <w:rsid w:val="0A433EA3"/>
    <w:rsid w:val="0A4C0A53"/>
    <w:rsid w:val="0A562E5C"/>
    <w:rsid w:val="0A595E3B"/>
    <w:rsid w:val="0A6D4428"/>
    <w:rsid w:val="0A70103F"/>
    <w:rsid w:val="0A7A5777"/>
    <w:rsid w:val="0A830A8F"/>
    <w:rsid w:val="0ABA6BDF"/>
    <w:rsid w:val="0ADB488F"/>
    <w:rsid w:val="0ADF4740"/>
    <w:rsid w:val="0AF404CA"/>
    <w:rsid w:val="0B237F0C"/>
    <w:rsid w:val="0B25655D"/>
    <w:rsid w:val="0B3B41A4"/>
    <w:rsid w:val="0B466158"/>
    <w:rsid w:val="0B765704"/>
    <w:rsid w:val="0B78273B"/>
    <w:rsid w:val="0B7B1D60"/>
    <w:rsid w:val="0B7D0BA2"/>
    <w:rsid w:val="0B831417"/>
    <w:rsid w:val="0B976282"/>
    <w:rsid w:val="0B977E1E"/>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DE4D0D"/>
    <w:rsid w:val="0CE45ABA"/>
    <w:rsid w:val="0CE55D2A"/>
    <w:rsid w:val="0CEA1161"/>
    <w:rsid w:val="0D0E1A16"/>
    <w:rsid w:val="0D10611A"/>
    <w:rsid w:val="0D204464"/>
    <w:rsid w:val="0D245D5D"/>
    <w:rsid w:val="0D2A5D78"/>
    <w:rsid w:val="0D643C93"/>
    <w:rsid w:val="0D820DCE"/>
    <w:rsid w:val="0D8328E8"/>
    <w:rsid w:val="0D840310"/>
    <w:rsid w:val="0D935001"/>
    <w:rsid w:val="0D99433B"/>
    <w:rsid w:val="0DA75F7E"/>
    <w:rsid w:val="0DAE4A0C"/>
    <w:rsid w:val="0DCE19B4"/>
    <w:rsid w:val="0DFE181D"/>
    <w:rsid w:val="0E10556B"/>
    <w:rsid w:val="0E14052A"/>
    <w:rsid w:val="0E1B588D"/>
    <w:rsid w:val="0E265F28"/>
    <w:rsid w:val="0E2873E9"/>
    <w:rsid w:val="0E2D3308"/>
    <w:rsid w:val="0E6113A0"/>
    <w:rsid w:val="0E744B2D"/>
    <w:rsid w:val="0E863ACB"/>
    <w:rsid w:val="0E8D05E0"/>
    <w:rsid w:val="0E9B3C63"/>
    <w:rsid w:val="0EA6433C"/>
    <w:rsid w:val="0EB4636E"/>
    <w:rsid w:val="0EB75DCA"/>
    <w:rsid w:val="0EC81177"/>
    <w:rsid w:val="0ED12EB4"/>
    <w:rsid w:val="0ED16605"/>
    <w:rsid w:val="0ED97B37"/>
    <w:rsid w:val="0EE3071C"/>
    <w:rsid w:val="0EED2DF2"/>
    <w:rsid w:val="0EF81537"/>
    <w:rsid w:val="0EF83DB8"/>
    <w:rsid w:val="0F096D4F"/>
    <w:rsid w:val="0F401FA4"/>
    <w:rsid w:val="0F4F57E8"/>
    <w:rsid w:val="0F6C3B60"/>
    <w:rsid w:val="0F6F6315"/>
    <w:rsid w:val="0F7150A0"/>
    <w:rsid w:val="0F7A125F"/>
    <w:rsid w:val="0FB81B5B"/>
    <w:rsid w:val="0FBC4E69"/>
    <w:rsid w:val="0FD00E8A"/>
    <w:rsid w:val="0FE65A61"/>
    <w:rsid w:val="10090199"/>
    <w:rsid w:val="10321533"/>
    <w:rsid w:val="10337DDD"/>
    <w:rsid w:val="103656D1"/>
    <w:rsid w:val="103C7917"/>
    <w:rsid w:val="103D08C2"/>
    <w:rsid w:val="10564A8B"/>
    <w:rsid w:val="1058602D"/>
    <w:rsid w:val="10795C93"/>
    <w:rsid w:val="108B3AFA"/>
    <w:rsid w:val="10B15280"/>
    <w:rsid w:val="10CF164C"/>
    <w:rsid w:val="10D50461"/>
    <w:rsid w:val="10E24CD8"/>
    <w:rsid w:val="10F15163"/>
    <w:rsid w:val="10F26CDC"/>
    <w:rsid w:val="10FE1D37"/>
    <w:rsid w:val="11163C77"/>
    <w:rsid w:val="1139732F"/>
    <w:rsid w:val="114A7510"/>
    <w:rsid w:val="114C67B8"/>
    <w:rsid w:val="115A4908"/>
    <w:rsid w:val="115A53BC"/>
    <w:rsid w:val="11696085"/>
    <w:rsid w:val="117A2D8F"/>
    <w:rsid w:val="118060D4"/>
    <w:rsid w:val="118E75B9"/>
    <w:rsid w:val="1194155A"/>
    <w:rsid w:val="119C1623"/>
    <w:rsid w:val="11AB3509"/>
    <w:rsid w:val="11B42B23"/>
    <w:rsid w:val="11B5299E"/>
    <w:rsid w:val="11C3745F"/>
    <w:rsid w:val="11C92B03"/>
    <w:rsid w:val="11E52624"/>
    <w:rsid w:val="11E8124D"/>
    <w:rsid w:val="11F9333E"/>
    <w:rsid w:val="11FE31AD"/>
    <w:rsid w:val="121466AA"/>
    <w:rsid w:val="12224FD0"/>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429E8"/>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317E7A"/>
    <w:rsid w:val="145378D4"/>
    <w:rsid w:val="1463315F"/>
    <w:rsid w:val="14664519"/>
    <w:rsid w:val="146F09C5"/>
    <w:rsid w:val="147441B4"/>
    <w:rsid w:val="14745B8C"/>
    <w:rsid w:val="14832530"/>
    <w:rsid w:val="14936D19"/>
    <w:rsid w:val="14991E4B"/>
    <w:rsid w:val="14DF65DE"/>
    <w:rsid w:val="14F33B67"/>
    <w:rsid w:val="151E62FD"/>
    <w:rsid w:val="151F03B5"/>
    <w:rsid w:val="153A48EA"/>
    <w:rsid w:val="153A65BE"/>
    <w:rsid w:val="15422B45"/>
    <w:rsid w:val="156629A4"/>
    <w:rsid w:val="156A38D6"/>
    <w:rsid w:val="156C688A"/>
    <w:rsid w:val="1584295D"/>
    <w:rsid w:val="158735B1"/>
    <w:rsid w:val="15895244"/>
    <w:rsid w:val="159E013D"/>
    <w:rsid w:val="15A63FB3"/>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C0118F"/>
    <w:rsid w:val="16D147CF"/>
    <w:rsid w:val="16DB2D50"/>
    <w:rsid w:val="16DE5569"/>
    <w:rsid w:val="16E8299C"/>
    <w:rsid w:val="16F40010"/>
    <w:rsid w:val="16FB1042"/>
    <w:rsid w:val="17096A52"/>
    <w:rsid w:val="170A434D"/>
    <w:rsid w:val="170A608F"/>
    <w:rsid w:val="17176EC0"/>
    <w:rsid w:val="171A22E9"/>
    <w:rsid w:val="173213AE"/>
    <w:rsid w:val="1735048C"/>
    <w:rsid w:val="173C70F5"/>
    <w:rsid w:val="174206F3"/>
    <w:rsid w:val="17504FD3"/>
    <w:rsid w:val="1761165F"/>
    <w:rsid w:val="176B4C2E"/>
    <w:rsid w:val="17912DBB"/>
    <w:rsid w:val="179E2BB2"/>
    <w:rsid w:val="17A31E57"/>
    <w:rsid w:val="17A41A09"/>
    <w:rsid w:val="17BE7705"/>
    <w:rsid w:val="17DE1931"/>
    <w:rsid w:val="17E43CA4"/>
    <w:rsid w:val="17FF683E"/>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2C2A2F"/>
    <w:rsid w:val="193809C2"/>
    <w:rsid w:val="194361A3"/>
    <w:rsid w:val="194E641E"/>
    <w:rsid w:val="195E6542"/>
    <w:rsid w:val="19646B2F"/>
    <w:rsid w:val="19651738"/>
    <w:rsid w:val="198365E2"/>
    <w:rsid w:val="19976995"/>
    <w:rsid w:val="19B044DF"/>
    <w:rsid w:val="19FA5475"/>
    <w:rsid w:val="19FC6A1D"/>
    <w:rsid w:val="1A110767"/>
    <w:rsid w:val="1A1964F4"/>
    <w:rsid w:val="1A576AE8"/>
    <w:rsid w:val="1A613F40"/>
    <w:rsid w:val="1A6450AE"/>
    <w:rsid w:val="1A6F3D1D"/>
    <w:rsid w:val="1A725150"/>
    <w:rsid w:val="1A742AE7"/>
    <w:rsid w:val="1A851E5E"/>
    <w:rsid w:val="1A8C2F08"/>
    <w:rsid w:val="1A976D8E"/>
    <w:rsid w:val="1A9A00BD"/>
    <w:rsid w:val="1A9F3526"/>
    <w:rsid w:val="1AB60854"/>
    <w:rsid w:val="1AB62259"/>
    <w:rsid w:val="1ADB5923"/>
    <w:rsid w:val="1ADF24BC"/>
    <w:rsid w:val="1AFB2F34"/>
    <w:rsid w:val="1B111758"/>
    <w:rsid w:val="1B142E41"/>
    <w:rsid w:val="1B16359A"/>
    <w:rsid w:val="1B1C4A6C"/>
    <w:rsid w:val="1B1F0131"/>
    <w:rsid w:val="1B2372F3"/>
    <w:rsid w:val="1B2709C3"/>
    <w:rsid w:val="1B2C2EBB"/>
    <w:rsid w:val="1B300A8F"/>
    <w:rsid w:val="1B3028D7"/>
    <w:rsid w:val="1B344A57"/>
    <w:rsid w:val="1B364075"/>
    <w:rsid w:val="1B387860"/>
    <w:rsid w:val="1B5A266B"/>
    <w:rsid w:val="1B6F3157"/>
    <w:rsid w:val="1B745152"/>
    <w:rsid w:val="1B763A15"/>
    <w:rsid w:val="1B8B1071"/>
    <w:rsid w:val="1B941FF2"/>
    <w:rsid w:val="1BB91E00"/>
    <w:rsid w:val="1BBC3580"/>
    <w:rsid w:val="1BBE0387"/>
    <w:rsid w:val="1BC0329E"/>
    <w:rsid w:val="1BC863D0"/>
    <w:rsid w:val="1BCC6864"/>
    <w:rsid w:val="1BEF1A51"/>
    <w:rsid w:val="1C01157A"/>
    <w:rsid w:val="1C337FF5"/>
    <w:rsid w:val="1C3B4532"/>
    <w:rsid w:val="1C3F63C6"/>
    <w:rsid w:val="1C495A9B"/>
    <w:rsid w:val="1C4A4F18"/>
    <w:rsid w:val="1C4C62F2"/>
    <w:rsid w:val="1C565AA2"/>
    <w:rsid w:val="1C6063BC"/>
    <w:rsid w:val="1C677760"/>
    <w:rsid w:val="1C8342C9"/>
    <w:rsid w:val="1C835541"/>
    <w:rsid w:val="1C886658"/>
    <w:rsid w:val="1C9D2E24"/>
    <w:rsid w:val="1CA63F16"/>
    <w:rsid w:val="1CB63D17"/>
    <w:rsid w:val="1CBE15B8"/>
    <w:rsid w:val="1CC70AAE"/>
    <w:rsid w:val="1CF93C71"/>
    <w:rsid w:val="1CF97B60"/>
    <w:rsid w:val="1D030883"/>
    <w:rsid w:val="1D1D75F2"/>
    <w:rsid w:val="1D2B549A"/>
    <w:rsid w:val="1D5039A9"/>
    <w:rsid w:val="1D670B14"/>
    <w:rsid w:val="1D924EB5"/>
    <w:rsid w:val="1D9F65B1"/>
    <w:rsid w:val="1DA002EB"/>
    <w:rsid w:val="1DB03AF5"/>
    <w:rsid w:val="1DD7785D"/>
    <w:rsid w:val="1DDF4AE1"/>
    <w:rsid w:val="1DE0242C"/>
    <w:rsid w:val="1DE02E8C"/>
    <w:rsid w:val="1DF11CEB"/>
    <w:rsid w:val="1DFB418B"/>
    <w:rsid w:val="1E061D8D"/>
    <w:rsid w:val="1E1510B3"/>
    <w:rsid w:val="1E1B06D7"/>
    <w:rsid w:val="1E1D003B"/>
    <w:rsid w:val="1E2A636A"/>
    <w:rsid w:val="1E2B5895"/>
    <w:rsid w:val="1E36533D"/>
    <w:rsid w:val="1E3F71AC"/>
    <w:rsid w:val="1E407FC7"/>
    <w:rsid w:val="1E484768"/>
    <w:rsid w:val="1E4946FB"/>
    <w:rsid w:val="1E4A65BA"/>
    <w:rsid w:val="1E4B2B44"/>
    <w:rsid w:val="1E506677"/>
    <w:rsid w:val="1E5A2DA3"/>
    <w:rsid w:val="1E60103D"/>
    <w:rsid w:val="1E611165"/>
    <w:rsid w:val="1E64428E"/>
    <w:rsid w:val="1E6C6427"/>
    <w:rsid w:val="1E7646AA"/>
    <w:rsid w:val="1E897274"/>
    <w:rsid w:val="1E965D04"/>
    <w:rsid w:val="1EA26379"/>
    <w:rsid w:val="1EC13239"/>
    <w:rsid w:val="1ED352F2"/>
    <w:rsid w:val="1ED920BE"/>
    <w:rsid w:val="1EF7470E"/>
    <w:rsid w:val="1F05265B"/>
    <w:rsid w:val="1F073AFB"/>
    <w:rsid w:val="1F0E2E4B"/>
    <w:rsid w:val="1F1068A9"/>
    <w:rsid w:val="1F11207D"/>
    <w:rsid w:val="1F204C25"/>
    <w:rsid w:val="1F2579D0"/>
    <w:rsid w:val="1F3309E4"/>
    <w:rsid w:val="1F3C6344"/>
    <w:rsid w:val="1F5435CA"/>
    <w:rsid w:val="1F546D45"/>
    <w:rsid w:val="1F6A639E"/>
    <w:rsid w:val="1F8132C8"/>
    <w:rsid w:val="1FA02744"/>
    <w:rsid w:val="1FA40FE8"/>
    <w:rsid w:val="1FAC011C"/>
    <w:rsid w:val="1FC24714"/>
    <w:rsid w:val="1FCC3990"/>
    <w:rsid w:val="1FD33427"/>
    <w:rsid w:val="200C298F"/>
    <w:rsid w:val="201C54FE"/>
    <w:rsid w:val="202A4D90"/>
    <w:rsid w:val="20351B26"/>
    <w:rsid w:val="20435529"/>
    <w:rsid w:val="20517E69"/>
    <w:rsid w:val="20530F08"/>
    <w:rsid w:val="2066350B"/>
    <w:rsid w:val="208701DC"/>
    <w:rsid w:val="20942936"/>
    <w:rsid w:val="20AD1511"/>
    <w:rsid w:val="20AE71CD"/>
    <w:rsid w:val="20C75587"/>
    <w:rsid w:val="20DD7EA1"/>
    <w:rsid w:val="20EC6F0D"/>
    <w:rsid w:val="20EF3849"/>
    <w:rsid w:val="21062AD1"/>
    <w:rsid w:val="210835D5"/>
    <w:rsid w:val="21114D59"/>
    <w:rsid w:val="212707FC"/>
    <w:rsid w:val="215134A4"/>
    <w:rsid w:val="216D73A5"/>
    <w:rsid w:val="21734752"/>
    <w:rsid w:val="2181475C"/>
    <w:rsid w:val="21865BCD"/>
    <w:rsid w:val="2186661B"/>
    <w:rsid w:val="21883536"/>
    <w:rsid w:val="218D6398"/>
    <w:rsid w:val="219C57F6"/>
    <w:rsid w:val="21C614F6"/>
    <w:rsid w:val="21D57E5D"/>
    <w:rsid w:val="21E92F4D"/>
    <w:rsid w:val="220B38D3"/>
    <w:rsid w:val="220F27AB"/>
    <w:rsid w:val="223029AE"/>
    <w:rsid w:val="223C6F5B"/>
    <w:rsid w:val="224B1241"/>
    <w:rsid w:val="22565E31"/>
    <w:rsid w:val="226C24D9"/>
    <w:rsid w:val="227540C8"/>
    <w:rsid w:val="229456A0"/>
    <w:rsid w:val="229C12D9"/>
    <w:rsid w:val="22C438D9"/>
    <w:rsid w:val="22C90127"/>
    <w:rsid w:val="22D008F7"/>
    <w:rsid w:val="22D42D6B"/>
    <w:rsid w:val="22DF5D82"/>
    <w:rsid w:val="22E9418C"/>
    <w:rsid w:val="22FD581D"/>
    <w:rsid w:val="230E6FF9"/>
    <w:rsid w:val="231A6446"/>
    <w:rsid w:val="23200D04"/>
    <w:rsid w:val="23252F62"/>
    <w:rsid w:val="2329015A"/>
    <w:rsid w:val="233D41F6"/>
    <w:rsid w:val="233E1D9D"/>
    <w:rsid w:val="23540E64"/>
    <w:rsid w:val="235A23F9"/>
    <w:rsid w:val="23690BF3"/>
    <w:rsid w:val="237057D0"/>
    <w:rsid w:val="238A746E"/>
    <w:rsid w:val="23A70DB3"/>
    <w:rsid w:val="23D003FB"/>
    <w:rsid w:val="23E06FF0"/>
    <w:rsid w:val="23F26B67"/>
    <w:rsid w:val="241A5AEC"/>
    <w:rsid w:val="24321DFA"/>
    <w:rsid w:val="24530C8F"/>
    <w:rsid w:val="24636547"/>
    <w:rsid w:val="24717D47"/>
    <w:rsid w:val="249C788A"/>
    <w:rsid w:val="24B82B32"/>
    <w:rsid w:val="24BB6D5B"/>
    <w:rsid w:val="24DC6375"/>
    <w:rsid w:val="24DF0B67"/>
    <w:rsid w:val="24F755BB"/>
    <w:rsid w:val="24FA5375"/>
    <w:rsid w:val="25167458"/>
    <w:rsid w:val="251E581D"/>
    <w:rsid w:val="252A368C"/>
    <w:rsid w:val="253317B8"/>
    <w:rsid w:val="2537641D"/>
    <w:rsid w:val="253C3EF7"/>
    <w:rsid w:val="2558795E"/>
    <w:rsid w:val="255E089E"/>
    <w:rsid w:val="257F5882"/>
    <w:rsid w:val="25987884"/>
    <w:rsid w:val="259E1AE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54595"/>
    <w:rsid w:val="26873841"/>
    <w:rsid w:val="269408C3"/>
    <w:rsid w:val="26A244E0"/>
    <w:rsid w:val="26AF5A72"/>
    <w:rsid w:val="26BE55EA"/>
    <w:rsid w:val="26C35476"/>
    <w:rsid w:val="26C762DB"/>
    <w:rsid w:val="26DC20E5"/>
    <w:rsid w:val="26F97745"/>
    <w:rsid w:val="270471C7"/>
    <w:rsid w:val="270E3585"/>
    <w:rsid w:val="274B353E"/>
    <w:rsid w:val="27524FD4"/>
    <w:rsid w:val="275319F4"/>
    <w:rsid w:val="27600BBF"/>
    <w:rsid w:val="27613BAA"/>
    <w:rsid w:val="276A2C20"/>
    <w:rsid w:val="276E6872"/>
    <w:rsid w:val="278E3101"/>
    <w:rsid w:val="27941CFF"/>
    <w:rsid w:val="27BC1DF8"/>
    <w:rsid w:val="27F4633D"/>
    <w:rsid w:val="2802487C"/>
    <w:rsid w:val="28076074"/>
    <w:rsid w:val="280D4614"/>
    <w:rsid w:val="281846D4"/>
    <w:rsid w:val="282F78FD"/>
    <w:rsid w:val="28413164"/>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27CEA"/>
    <w:rsid w:val="29A873CE"/>
    <w:rsid w:val="29AA3C23"/>
    <w:rsid w:val="29BF59D6"/>
    <w:rsid w:val="29C53546"/>
    <w:rsid w:val="29C941A2"/>
    <w:rsid w:val="29EB49C9"/>
    <w:rsid w:val="29EE3DF2"/>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A4290E"/>
    <w:rsid w:val="2AB4054B"/>
    <w:rsid w:val="2AB843C9"/>
    <w:rsid w:val="2AD307BD"/>
    <w:rsid w:val="2AD373B2"/>
    <w:rsid w:val="2AEA4C38"/>
    <w:rsid w:val="2AFE46B0"/>
    <w:rsid w:val="2B0739B9"/>
    <w:rsid w:val="2B073FBC"/>
    <w:rsid w:val="2B0C18DB"/>
    <w:rsid w:val="2B22095A"/>
    <w:rsid w:val="2B392180"/>
    <w:rsid w:val="2B3C1D66"/>
    <w:rsid w:val="2B3E28EB"/>
    <w:rsid w:val="2B430D79"/>
    <w:rsid w:val="2B5603EC"/>
    <w:rsid w:val="2B6E1F63"/>
    <w:rsid w:val="2B9215B2"/>
    <w:rsid w:val="2BA42C24"/>
    <w:rsid w:val="2BA70BA5"/>
    <w:rsid w:val="2BB623FD"/>
    <w:rsid w:val="2BC566C7"/>
    <w:rsid w:val="2BC81736"/>
    <w:rsid w:val="2BE267D6"/>
    <w:rsid w:val="2BE3479D"/>
    <w:rsid w:val="2BF06232"/>
    <w:rsid w:val="2BFB3F34"/>
    <w:rsid w:val="2C0E0D00"/>
    <w:rsid w:val="2C19133D"/>
    <w:rsid w:val="2C1A1B3D"/>
    <w:rsid w:val="2C221397"/>
    <w:rsid w:val="2C703ADA"/>
    <w:rsid w:val="2C81653D"/>
    <w:rsid w:val="2CB9247E"/>
    <w:rsid w:val="2CDB73CF"/>
    <w:rsid w:val="2CF42A2C"/>
    <w:rsid w:val="2D1547AA"/>
    <w:rsid w:val="2D1C0C8B"/>
    <w:rsid w:val="2D334831"/>
    <w:rsid w:val="2D500625"/>
    <w:rsid w:val="2D511CF8"/>
    <w:rsid w:val="2D524590"/>
    <w:rsid w:val="2D707B2E"/>
    <w:rsid w:val="2D8E5DB3"/>
    <w:rsid w:val="2D9C231F"/>
    <w:rsid w:val="2D9F3C27"/>
    <w:rsid w:val="2DAB019F"/>
    <w:rsid w:val="2DB15F1B"/>
    <w:rsid w:val="2DE44B7D"/>
    <w:rsid w:val="2DE83586"/>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50F8"/>
    <w:rsid w:val="2EB774D0"/>
    <w:rsid w:val="2ED62883"/>
    <w:rsid w:val="2EDD72E4"/>
    <w:rsid w:val="2EE04406"/>
    <w:rsid w:val="2EE461BC"/>
    <w:rsid w:val="2EE642AD"/>
    <w:rsid w:val="2F05447E"/>
    <w:rsid w:val="2F3F6D21"/>
    <w:rsid w:val="2F427B64"/>
    <w:rsid w:val="2F4438E1"/>
    <w:rsid w:val="2F6C766B"/>
    <w:rsid w:val="2F7A7771"/>
    <w:rsid w:val="2F842328"/>
    <w:rsid w:val="2F8E7570"/>
    <w:rsid w:val="2FA70B41"/>
    <w:rsid w:val="2FAE780E"/>
    <w:rsid w:val="2FE3603D"/>
    <w:rsid w:val="2FEA61C6"/>
    <w:rsid w:val="2FF46A33"/>
    <w:rsid w:val="30164ACC"/>
    <w:rsid w:val="301746AE"/>
    <w:rsid w:val="301A510E"/>
    <w:rsid w:val="30446691"/>
    <w:rsid w:val="304A340C"/>
    <w:rsid w:val="30536DA5"/>
    <w:rsid w:val="30555F0B"/>
    <w:rsid w:val="305B18F9"/>
    <w:rsid w:val="306675DB"/>
    <w:rsid w:val="306F4A5C"/>
    <w:rsid w:val="30704F1E"/>
    <w:rsid w:val="30B74EB9"/>
    <w:rsid w:val="30BE49D8"/>
    <w:rsid w:val="30D21B3B"/>
    <w:rsid w:val="31130579"/>
    <w:rsid w:val="31150AF7"/>
    <w:rsid w:val="312977F5"/>
    <w:rsid w:val="3140510D"/>
    <w:rsid w:val="31490B16"/>
    <w:rsid w:val="31500AF0"/>
    <w:rsid w:val="31606BA9"/>
    <w:rsid w:val="317A746C"/>
    <w:rsid w:val="317B5137"/>
    <w:rsid w:val="31A028FB"/>
    <w:rsid w:val="31B173FD"/>
    <w:rsid w:val="31B535AF"/>
    <w:rsid w:val="31E07E1A"/>
    <w:rsid w:val="31EA44FA"/>
    <w:rsid w:val="31F304A6"/>
    <w:rsid w:val="31F8681B"/>
    <w:rsid w:val="32091243"/>
    <w:rsid w:val="32236298"/>
    <w:rsid w:val="32294765"/>
    <w:rsid w:val="323B6914"/>
    <w:rsid w:val="327E7CD9"/>
    <w:rsid w:val="32A92512"/>
    <w:rsid w:val="32AA7A12"/>
    <w:rsid w:val="32B56E69"/>
    <w:rsid w:val="32E24572"/>
    <w:rsid w:val="32F445A5"/>
    <w:rsid w:val="32FC5FC6"/>
    <w:rsid w:val="33053A94"/>
    <w:rsid w:val="330F4401"/>
    <w:rsid w:val="331E1E02"/>
    <w:rsid w:val="33353215"/>
    <w:rsid w:val="33435036"/>
    <w:rsid w:val="33472431"/>
    <w:rsid w:val="335D7B29"/>
    <w:rsid w:val="33680960"/>
    <w:rsid w:val="336B0B61"/>
    <w:rsid w:val="338C3ABE"/>
    <w:rsid w:val="33A2438E"/>
    <w:rsid w:val="33A867A1"/>
    <w:rsid w:val="33BE0CB2"/>
    <w:rsid w:val="33C02706"/>
    <w:rsid w:val="33D21CA6"/>
    <w:rsid w:val="33E7235C"/>
    <w:rsid w:val="33F133C2"/>
    <w:rsid w:val="33F943AC"/>
    <w:rsid w:val="341548E7"/>
    <w:rsid w:val="34251F8E"/>
    <w:rsid w:val="343B5AF3"/>
    <w:rsid w:val="34435914"/>
    <w:rsid w:val="3457286D"/>
    <w:rsid w:val="345A7961"/>
    <w:rsid w:val="347A05C3"/>
    <w:rsid w:val="347E5080"/>
    <w:rsid w:val="348075DB"/>
    <w:rsid w:val="348D4D75"/>
    <w:rsid w:val="34902CE5"/>
    <w:rsid w:val="34965FFC"/>
    <w:rsid w:val="349E0792"/>
    <w:rsid w:val="34B475AD"/>
    <w:rsid w:val="34B862ED"/>
    <w:rsid w:val="34C1398D"/>
    <w:rsid w:val="34D33C1F"/>
    <w:rsid w:val="34DB71D0"/>
    <w:rsid w:val="34E077DE"/>
    <w:rsid w:val="34EB3FFA"/>
    <w:rsid w:val="351529DC"/>
    <w:rsid w:val="351911D3"/>
    <w:rsid w:val="351C58FB"/>
    <w:rsid w:val="35240A2A"/>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757D2"/>
    <w:rsid w:val="360D3064"/>
    <w:rsid w:val="362E7DF1"/>
    <w:rsid w:val="3652616D"/>
    <w:rsid w:val="366046B9"/>
    <w:rsid w:val="366135C0"/>
    <w:rsid w:val="36671AA6"/>
    <w:rsid w:val="366A5627"/>
    <w:rsid w:val="36710AA2"/>
    <w:rsid w:val="369C76C9"/>
    <w:rsid w:val="36AC26B2"/>
    <w:rsid w:val="36C81B5B"/>
    <w:rsid w:val="36CA4796"/>
    <w:rsid w:val="36D305E5"/>
    <w:rsid w:val="36EA7FF2"/>
    <w:rsid w:val="36F11D9A"/>
    <w:rsid w:val="37017235"/>
    <w:rsid w:val="373D169F"/>
    <w:rsid w:val="374E143A"/>
    <w:rsid w:val="375145A6"/>
    <w:rsid w:val="37522485"/>
    <w:rsid w:val="37613C52"/>
    <w:rsid w:val="376D6E4F"/>
    <w:rsid w:val="376F2885"/>
    <w:rsid w:val="377835C6"/>
    <w:rsid w:val="37DD1744"/>
    <w:rsid w:val="37DD7F51"/>
    <w:rsid w:val="37F25243"/>
    <w:rsid w:val="380255AF"/>
    <w:rsid w:val="382C7212"/>
    <w:rsid w:val="38333626"/>
    <w:rsid w:val="383F0981"/>
    <w:rsid w:val="384E441A"/>
    <w:rsid w:val="38506C2F"/>
    <w:rsid w:val="38803B23"/>
    <w:rsid w:val="38877CF7"/>
    <w:rsid w:val="388E389A"/>
    <w:rsid w:val="38961914"/>
    <w:rsid w:val="38AF3010"/>
    <w:rsid w:val="38D822E9"/>
    <w:rsid w:val="38DD6A3B"/>
    <w:rsid w:val="38E03474"/>
    <w:rsid w:val="38E2286A"/>
    <w:rsid w:val="38E32D4B"/>
    <w:rsid w:val="38E94228"/>
    <w:rsid w:val="38F45BAD"/>
    <w:rsid w:val="39051B96"/>
    <w:rsid w:val="39090EB2"/>
    <w:rsid w:val="390A09B4"/>
    <w:rsid w:val="390B2C76"/>
    <w:rsid w:val="391644FB"/>
    <w:rsid w:val="39257351"/>
    <w:rsid w:val="392F0F3D"/>
    <w:rsid w:val="39322F95"/>
    <w:rsid w:val="39430A5E"/>
    <w:rsid w:val="39436B1B"/>
    <w:rsid w:val="39602F23"/>
    <w:rsid w:val="396B58C4"/>
    <w:rsid w:val="397B0BB4"/>
    <w:rsid w:val="399B3376"/>
    <w:rsid w:val="39A64195"/>
    <w:rsid w:val="39AF1465"/>
    <w:rsid w:val="39C04E20"/>
    <w:rsid w:val="39CA3463"/>
    <w:rsid w:val="39CF6662"/>
    <w:rsid w:val="39DA6F82"/>
    <w:rsid w:val="39E34201"/>
    <w:rsid w:val="39E80849"/>
    <w:rsid w:val="39F2252B"/>
    <w:rsid w:val="3A0E5A41"/>
    <w:rsid w:val="3A2175BE"/>
    <w:rsid w:val="3A2436D1"/>
    <w:rsid w:val="3A2A7F00"/>
    <w:rsid w:val="3A593D19"/>
    <w:rsid w:val="3A6A27D7"/>
    <w:rsid w:val="3ABC09E4"/>
    <w:rsid w:val="3AC12C28"/>
    <w:rsid w:val="3AC407C9"/>
    <w:rsid w:val="3AC86569"/>
    <w:rsid w:val="3ADD1A06"/>
    <w:rsid w:val="3AF06CC1"/>
    <w:rsid w:val="3B09581A"/>
    <w:rsid w:val="3B183E18"/>
    <w:rsid w:val="3B2035BA"/>
    <w:rsid w:val="3B215631"/>
    <w:rsid w:val="3B2D6711"/>
    <w:rsid w:val="3B51309B"/>
    <w:rsid w:val="3B5C0992"/>
    <w:rsid w:val="3B842F2C"/>
    <w:rsid w:val="3B883403"/>
    <w:rsid w:val="3B954F85"/>
    <w:rsid w:val="3B9C0E95"/>
    <w:rsid w:val="3BA96A60"/>
    <w:rsid w:val="3BB47304"/>
    <w:rsid w:val="3BBD0AD4"/>
    <w:rsid w:val="3BFD5C4B"/>
    <w:rsid w:val="3BFE5D03"/>
    <w:rsid w:val="3C0248C3"/>
    <w:rsid w:val="3C072215"/>
    <w:rsid w:val="3C167592"/>
    <w:rsid w:val="3C170EB9"/>
    <w:rsid w:val="3C250799"/>
    <w:rsid w:val="3C276162"/>
    <w:rsid w:val="3C2A1D4A"/>
    <w:rsid w:val="3C2B1BD6"/>
    <w:rsid w:val="3C2C17DF"/>
    <w:rsid w:val="3C396A58"/>
    <w:rsid w:val="3C432995"/>
    <w:rsid w:val="3C663D83"/>
    <w:rsid w:val="3C714A0F"/>
    <w:rsid w:val="3C762FBC"/>
    <w:rsid w:val="3C80126B"/>
    <w:rsid w:val="3C9108DC"/>
    <w:rsid w:val="3CA427D7"/>
    <w:rsid w:val="3CA431D4"/>
    <w:rsid w:val="3CA86B29"/>
    <w:rsid w:val="3CAC710F"/>
    <w:rsid w:val="3CBD03A6"/>
    <w:rsid w:val="3CDC27C9"/>
    <w:rsid w:val="3CE068D8"/>
    <w:rsid w:val="3CF21AEE"/>
    <w:rsid w:val="3D0A22D5"/>
    <w:rsid w:val="3D0B5F2D"/>
    <w:rsid w:val="3D114B5C"/>
    <w:rsid w:val="3D133607"/>
    <w:rsid w:val="3D193B16"/>
    <w:rsid w:val="3D3F2810"/>
    <w:rsid w:val="3D484D37"/>
    <w:rsid w:val="3D495DF7"/>
    <w:rsid w:val="3D7C6D4A"/>
    <w:rsid w:val="3D851633"/>
    <w:rsid w:val="3D875BB8"/>
    <w:rsid w:val="3DBF1661"/>
    <w:rsid w:val="3E051FCE"/>
    <w:rsid w:val="3E1756B6"/>
    <w:rsid w:val="3E1920C0"/>
    <w:rsid w:val="3E2048C2"/>
    <w:rsid w:val="3E28471D"/>
    <w:rsid w:val="3E42659A"/>
    <w:rsid w:val="3E4C632F"/>
    <w:rsid w:val="3E5D6A46"/>
    <w:rsid w:val="3E5E3BF8"/>
    <w:rsid w:val="3E5F70CE"/>
    <w:rsid w:val="3E610DA9"/>
    <w:rsid w:val="3E645172"/>
    <w:rsid w:val="3E701062"/>
    <w:rsid w:val="3E77442B"/>
    <w:rsid w:val="3E981358"/>
    <w:rsid w:val="3EAC39B4"/>
    <w:rsid w:val="3EC11BF7"/>
    <w:rsid w:val="3EC13CE7"/>
    <w:rsid w:val="3EF169DA"/>
    <w:rsid w:val="3EF93089"/>
    <w:rsid w:val="3F0E4239"/>
    <w:rsid w:val="3F127531"/>
    <w:rsid w:val="3F2B4E96"/>
    <w:rsid w:val="3F3041E6"/>
    <w:rsid w:val="3F3A7BF4"/>
    <w:rsid w:val="3F4C6C3F"/>
    <w:rsid w:val="3F507482"/>
    <w:rsid w:val="3F5661ED"/>
    <w:rsid w:val="3F5C181E"/>
    <w:rsid w:val="3F6263C0"/>
    <w:rsid w:val="3F700303"/>
    <w:rsid w:val="3F755AF4"/>
    <w:rsid w:val="3F7A035D"/>
    <w:rsid w:val="3F7A4AAC"/>
    <w:rsid w:val="3F7F2AED"/>
    <w:rsid w:val="3F8568C6"/>
    <w:rsid w:val="3F895D56"/>
    <w:rsid w:val="3FAA1713"/>
    <w:rsid w:val="3FAF7F99"/>
    <w:rsid w:val="3FBE325D"/>
    <w:rsid w:val="3FC24EFB"/>
    <w:rsid w:val="3FC42D5D"/>
    <w:rsid w:val="3FC470DF"/>
    <w:rsid w:val="3FDD44BD"/>
    <w:rsid w:val="3FEE70B9"/>
    <w:rsid w:val="4016105A"/>
    <w:rsid w:val="404126D4"/>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5F77BE"/>
    <w:rsid w:val="416140A9"/>
    <w:rsid w:val="416B0B98"/>
    <w:rsid w:val="4175321B"/>
    <w:rsid w:val="417D4E19"/>
    <w:rsid w:val="418F78FA"/>
    <w:rsid w:val="4195768D"/>
    <w:rsid w:val="41A605D0"/>
    <w:rsid w:val="41CA3305"/>
    <w:rsid w:val="41CC6A6E"/>
    <w:rsid w:val="41D46746"/>
    <w:rsid w:val="41E50241"/>
    <w:rsid w:val="41ED6B4B"/>
    <w:rsid w:val="41F26C34"/>
    <w:rsid w:val="42065175"/>
    <w:rsid w:val="42203DE5"/>
    <w:rsid w:val="423339AE"/>
    <w:rsid w:val="42400071"/>
    <w:rsid w:val="42400975"/>
    <w:rsid w:val="42623E1B"/>
    <w:rsid w:val="42702AE2"/>
    <w:rsid w:val="427A3AB6"/>
    <w:rsid w:val="427B2568"/>
    <w:rsid w:val="427B6090"/>
    <w:rsid w:val="428A5209"/>
    <w:rsid w:val="42A15C50"/>
    <w:rsid w:val="42A32E9D"/>
    <w:rsid w:val="42A37451"/>
    <w:rsid w:val="42AA632B"/>
    <w:rsid w:val="42AE7F37"/>
    <w:rsid w:val="42B9327D"/>
    <w:rsid w:val="42CC28E0"/>
    <w:rsid w:val="42F329F4"/>
    <w:rsid w:val="42FB67F0"/>
    <w:rsid w:val="43037BB1"/>
    <w:rsid w:val="4308583C"/>
    <w:rsid w:val="433E40E3"/>
    <w:rsid w:val="434C25F0"/>
    <w:rsid w:val="434D4AE8"/>
    <w:rsid w:val="43512BF1"/>
    <w:rsid w:val="435448CE"/>
    <w:rsid w:val="43572820"/>
    <w:rsid w:val="43617131"/>
    <w:rsid w:val="43633FF9"/>
    <w:rsid w:val="436B0A40"/>
    <w:rsid w:val="43715519"/>
    <w:rsid w:val="437B5074"/>
    <w:rsid w:val="437E400B"/>
    <w:rsid w:val="438F344E"/>
    <w:rsid w:val="439637CB"/>
    <w:rsid w:val="43993698"/>
    <w:rsid w:val="43B31196"/>
    <w:rsid w:val="43B62342"/>
    <w:rsid w:val="43BB720C"/>
    <w:rsid w:val="43BC335F"/>
    <w:rsid w:val="43C92B32"/>
    <w:rsid w:val="43EB7ACC"/>
    <w:rsid w:val="43F82A86"/>
    <w:rsid w:val="43FC1AB4"/>
    <w:rsid w:val="442A1993"/>
    <w:rsid w:val="442F4C28"/>
    <w:rsid w:val="44402F95"/>
    <w:rsid w:val="4476180F"/>
    <w:rsid w:val="447D407D"/>
    <w:rsid w:val="44830531"/>
    <w:rsid w:val="448A0E5D"/>
    <w:rsid w:val="449D45F7"/>
    <w:rsid w:val="44A435AA"/>
    <w:rsid w:val="44A872EC"/>
    <w:rsid w:val="44A91136"/>
    <w:rsid w:val="44C07EB7"/>
    <w:rsid w:val="44C41CD0"/>
    <w:rsid w:val="44EB55BF"/>
    <w:rsid w:val="44F34F27"/>
    <w:rsid w:val="4500476A"/>
    <w:rsid w:val="4516216D"/>
    <w:rsid w:val="451A4449"/>
    <w:rsid w:val="451F0B3D"/>
    <w:rsid w:val="452A57C8"/>
    <w:rsid w:val="452D2698"/>
    <w:rsid w:val="454E3658"/>
    <w:rsid w:val="45836B41"/>
    <w:rsid w:val="45BA3A93"/>
    <w:rsid w:val="45CD65C9"/>
    <w:rsid w:val="45D06AB0"/>
    <w:rsid w:val="45D32B9D"/>
    <w:rsid w:val="45D51F09"/>
    <w:rsid w:val="45DF6052"/>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6F51685"/>
    <w:rsid w:val="47240834"/>
    <w:rsid w:val="47322080"/>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8F9195F"/>
    <w:rsid w:val="491171A1"/>
    <w:rsid w:val="491E08A2"/>
    <w:rsid w:val="4927647B"/>
    <w:rsid w:val="49283B8D"/>
    <w:rsid w:val="492C5797"/>
    <w:rsid w:val="495013A9"/>
    <w:rsid w:val="495F48E7"/>
    <w:rsid w:val="49804F41"/>
    <w:rsid w:val="49882C25"/>
    <w:rsid w:val="499C2D6D"/>
    <w:rsid w:val="49B6004B"/>
    <w:rsid w:val="49BF7880"/>
    <w:rsid w:val="49C82B49"/>
    <w:rsid w:val="49D56C49"/>
    <w:rsid w:val="49D855C7"/>
    <w:rsid w:val="49EC4258"/>
    <w:rsid w:val="49F80512"/>
    <w:rsid w:val="4A21436D"/>
    <w:rsid w:val="4A263F01"/>
    <w:rsid w:val="4A30391F"/>
    <w:rsid w:val="4A4658CB"/>
    <w:rsid w:val="4A466F69"/>
    <w:rsid w:val="4A4C1CC9"/>
    <w:rsid w:val="4A7F1D52"/>
    <w:rsid w:val="4A854E3F"/>
    <w:rsid w:val="4AAB146E"/>
    <w:rsid w:val="4AB1692B"/>
    <w:rsid w:val="4AED724C"/>
    <w:rsid w:val="4AF850BA"/>
    <w:rsid w:val="4AFB4F34"/>
    <w:rsid w:val="4AFF0D6E"/>
    <w:rsid w:val="4B130467"/>
    <w:rsid w:val="4B1338CC"/>
    <w:rsid w:val="4B172B12"/>
    <w:rsid w:val="4B262EBA"/>
    <w:rsid w:val="4B3F1EC7"/>
    <w:rsid w:val="4B531F8D"/>
    <w:rsid w:val="4B662E8B"/>
    <w:rsid w:val="4B82772E"/>
    <w:rsid w:val="4B8D450C"/>
    <w:rsid w:val="4B913D43"/>
    <w:rsid w:val="4B943B21"/>
    <w:rsid w:val="4B99555D"/>
    <w:rsid w:val="4BAB096B"/>
    <w:rsid w:val="4BAF7E06"/>
    <w:rsid w:val="4BBB3716"/>
    <w:rsid w:val="4BD46636"/>
    <w:rsid w:val="4BEE45CB"/>
    <w:rsid w:val="4C082496"/>
    <w:rsid w:val="4C08678F"/>
    <w:rsid w:val="4C1B5AC4"/>
    <w:rsid w:val="4C396B73"/>
    <w:rsid w:val="4C426781"/>
    <w:rsid w:val="4C4C5496"/>
    <w:rsid w:val="4C4F154F"/>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441013"/>
    <w:rsid w:val="4D533AAF"/>
    <w:rsid w:val="4D79073E"/>
    <w:rsid w:val="4D7B0185"/>
    <w:rsid w:val="4D9E34B9"/>
    <w:rsid w:val="4DAC7F99"/>
    <w:rsid w:val="4DBF6851"/>
    <w:rsid w:val="4DC90683"/>
    <w:rsid w:val="4DC94ACF"/>
    <w:rsid w:val="4DE047C5"/>
    <w:rsid w:val="4DE54991"/>
    <w:rsid w:val="4DF05258"/>
    <w:rsid w:val="4E0571E8"/>
    <w:rsid w:val="4E062723"/>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02AFD"/>
    <w:rsid w:val="4F356C08"/>
    <w:rsid w:val="4F3B0396"/>
    <w:rsid w:val="4F4D0E89"/>
    <w:rsid w:val="4F5464CE"/>
    <w:rsid w:val="4F55307E"/>
    <w:rsid w:val="4F5A1A06"/>
    <w:rsid w:val="4F6F5219"/>
    <w:rsid w:val="4F86245D"/>
    <w:rsid w:val="4F8C427A"/>
    <w:rsid w:val="4F8E4B27"/>
    <w:rsid w:val="4F907AA4"/>
    <w:rsid w:val="4FA60918"/>
    <w:rsid w:val="4FB476B5"/>
    <w:rsid w:val="4FBB1DA4"/>
    <w:rsid w:val="4FBC4BF4"/>
    <w:rsid w:val="4FD65B1E"/>
    <w:rsid w:val="50051405"/>
    <w:rsid w:val="500832F8"/>
    <w:rsid w:val="501136F0"/>
    <w:rsid w:val="502256AD"/>
    <w:rsid w:val="50247690"/>
    <w:rsid w:val="504215FA"/>
    <w:rsid w:val="50451DB7"/>
    <w:rsid w:val="504B791D"/>
    <w:rsid w:val="508F60CA"/>
    <w:rsid w:val="50981162"/>
    <w:rsid w:val="50BC7B28"/>
    <w:rsid w:val="50C06385"/>
    <w:rsid w:val="50CE6418"/>
    <w:rsid w:val="50D40BCA"/>
    <w:rsid w:val="50D70E9D"/>
    <w:rsid w:val="50EF35A6"/>
    <w:rsid w:val="50F35D93"/>
    <w:rsid w:val="50FA44CD"/>
    <w:rsid w:val="510036F5"/>
    <w:rsid w:val="5105303B"/>
    <w:rsid w:val="51114085"/>
    <w:rsid w:val="511216F1"/>
    <w:rsid w:val="512A1CE3"/>
    <w:rsid w:val="514516F1"/>
    <w:rsid w:val="51545650"/>
    <w:rsid w:val="516E7D73"/>
    <w:rsid w:val="51746D8E"/>
    <w:rsid w:val="517805B0"/>
    <w:rsid w:val="5180209A"/>
    <w:rsid w:val="51897721"/>
    <w:rsid w:val="519667AD"/>
    <w:rsid w:val="51973EE4"/>
    <w:rsid w:val="51A641CB"/>
    <w:rsid w:val="51A84D41"/>
    <w:rsid w:val="51AA2482"/>
    <w:rsid w:val="51B1317F"/>
    <w:rsid w:val="51C23429"/>
    <w:rsid w:val="51DB1E92"/>
    <w:rsid w:val="51DB6A31"/>
    <w:rsid w:val="51E14E39"/>
    <w:rsid w:val="51E7696D"/>
    <w:rsid w:val="51ED757F"/>
    <w:rsid w:val="52150A7D"/>
    <w:rsid w:val="521A7507"/>
    <w:rsid w:val="52414306"/>
    <w:rsid w:val="52457AEB"/>
    <w:rsid w:val="52564EE5"/>
    <w:rsid w:val="52666F95"/>
    <w:rsid w:val="526763FB"/>
    <w:rsid w:val="52741EC2"/>
    <w:rsid w:val="52985707"/>
    <w:rsid w:val="53336AAE"/>
    <w:rsid w:val="533A136C"/>
    <w:rsid w:val="534333C5"/>
    <w:rsid w:val="53480B19"/>
    <w:rsid w:val="5355264E"/>
    <w:rsid w:val="535F22BA"/>
    <w:rsid w:val="535F2BBA"/>
    <w:rsid w:val="537153F1"/>
    <w:rsid w:val="537C67BA"/>
    <w:rsid w:val="539B7315"/>
    <w:rsid w:val="539F71DB"/>
    <w:rsid w:val="53AF337A"/>
    <w:rsid w:val="53B26284"/>
    <w:rsid w:val="53B759F4"/>
    <w:rsid w:val="53B82303"/>
    <w:rsid w:val="53D225A4"/>
    <w:rsid w:val="53DF4479"/>
    <w:rsid w:val="54157C9B"/>
    <w:rsid w:val="54186AD3"/>
    <w:rsid w:val="54371F77"/>
    <w:rsid w:val="543B112A"/>
    <w:rsid w:val="544A4D29"/>
    <w:rsid w:val="544B7CE0"/>
    <w:rsid w:val="54547B86"/>
    <w:rsid w:val="545E0121"/>
    <w:rsid w:val="546A3396"/>
    <w:rsid w:val="54760B52"/>
    <w:rsid w:val="5481317B"/>
    <w:rsid w:val="5488216F"/>
    <w:rsid w:val="548F4C36"/>
    <w:rsid w:val="5494027A"/>
    <w:rsid w:val="54A21918"/>
    <w:rsid w:val="54AA76FF"/>
    <w:rsid w:val="54AD5A10"/>
    <w:rsid w:val="54B92F65"/>
    <w:rsid w:val="54BE694D"/>
    <w:rsid w:val="54D61114"/>
    <w:rsid w:val="54D614E8"/>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92346B"/>
    <w:rsid w:val="55AB500F"/>
    <w:rsid w:val="55B256C0"/>
    <w:rsid w:val="55BD2995"/>
    <w:rsid w:val="55C73811"/>
    <w:rsid w:val="55DF79E5"/>
    <w:rsid w:val="55EC71AA"/>
    <w:rsid w:val="55F15B86"/>
    <w:rsid w:val="560A6D02"/>
    <w:rsid w:val="5611384C"/>
    <w:rsid w:val="561B28DD"/>
    <w:rsid w:val="561D05FE"/>
    <w:rsid w:val="5635520A"/>
    <w:rsid w:val="564846E1"/>
    <w:rsid w:val="566056C5"/>
    <w:rsid w:val="56641FF0"/>
    <w:rsid w:val="566C0CDE"/>
    <w:rsid w:val="567421A7"/>
    <w:rsid w:val="567F34E2"/>
    <w:rsid w:val="56840D14"/>
    <w:rsid w:val="568868CC"/>
    <w:rsid w:val="56933527"/>
    <w:rsid w:val="56993C32"/>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55B5F"/>
    <w:rsid w:val="575A261C"/>
    <w:rsid w:val="5767545D"/>
    <w:rsid w:val="57926AA1"/>
    <w:rsid w:val="57A6426A"/>
    <w:rsid w:val="57BB5C52"/>
    <w:rsid w:val="57C05FDC"/>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EA0BC9"/>
    <w:rsid w:val="58F020A3"/>
    <w:rsid w:val="58FB332B"/>
    <w:rsid w:val="58FD073F"/>
    <w:rsid w:val="59017975"/>
    <w:rsid w:val="59540A82"/>
    <w:rsid w:val="59594578"/>
    <w:rsid w:val="59631729"/>
    <w:rsid w:val="598A7A09"/>
    <w:rsid w:val="59B33075"/>
    <w:rsid w:val="59B63D96"/>
    <w:rsid w:val="59C13ED2"/>
    <w:rsid w:val="59E56370"/>
    <w:rsid w:val="59E6253A"/>
    <w:rsid w:val="59E7033F"/>
    <w:rsid w:val="5A0354F7"/>
    <w:rsid w:val="5A1E5359"/>
    <w:rsid w:val="5A291824"/>
    <w:rsid w:val="5A344ECC"/>
    <w:rsid w:val="5A390B46"/>
    <w:rsid w:val="5A3D7F5A"/>
    <w:rsid w:val="5A492723"/>
    <w:rsid w:val="5A5D74BC"/>
    <w:rsid w:val="5A7C5C8F"/>
    <w:rsid w:val="5A90403D"/>
    <w:rsid w:val="5A9D71ED"/>
    <w:rsid w:val="5AA2571A"/>
    <w:rsid w:val="5AB04EDE"/>
    <w:rsid w:val="5AC64C86"/>
    <w:rsid w:val="5ACF4A76"/>
    <w:rsid w:val="5AD51064"/>
    <w:rsid w:val="5ADE295C"/>
    <w:rsid w:val="5AF8170C"/>
    <w:rsid w:val="5AF863F7"/>
    <w:rsid w:val="5B05555C"/>
    <w:rsid w:val="5B1649CC"/>
    <w:rsid w:val="5B244DD8"/>
    <w:rsid w:val="5B2717CA"/>
    <w:rsid w:val="5B295890"/>
    <w:rsid w:val="5B2E4556"/>
    <w:rsid w:val="5B33002E"/>
    <w:rsid w:val="5B3879B9"/>
    <w:rsid w:val="5B436EF0"/>
    <w:rsid w:val="5B4D2B80"/>
    <w:rsid w:val="5B550806"/>
    <w:rsid w:val="5B893F6C"/>
    <w:rsid w:val="5B9F1B41"/>
    <w:rsid w:val="5BA37F28"/>
    <w:rsid w:val="5BAE24A8"/>
    <w:rsid w:val="5BB117B1"/>
    <w:rsid w:val="5BBF75F8"/>
    <w:rsid w:val="5BC21E99"/>
    <w:rsid w:val="5BC51BF0"/>
    <w:rsid w:val="5BCF26D8"/>
    <w:rsid w:val="5C0B7CEE"/>
    <w:rsid w:val="5C44015E"/>
    <w:rsid w:val="5C4D41F0"/>
    <w:rsid w:val="5C554BC5"/>
    <w:rsid w:val="5C5E67FA"/>
    <w:rsid w:val="5C7D3D43"/>
    <w:rsid w:val="5C882C4F"/>
    <w:rsid w:val="5C891791"/>
    <w:rsid w:val="5C8962BA"/>
    <w:rsid w:val="5CA70B0A"/>
    <w:rsid w:val="5CBD523A"/>
    <w:rsid w:val="5CCD31A9"/>
    <w:rsid w:val="5CD2475E"/>
    <w:rsid w:val="5CE93A12"/>
    <w:rsid w:val="5CF86CAE"/>
    <w:rsid w:val="5D0B3776"/>
    <w:rsid w:val="5D2C6AEB"/>
    <w:rsid w:val="5D443020"/>
    <w:rsid w:val="5D47572E"/>
    <w:rsid w:val="5D485FD5"/>
    <w:rsid w:val="5D487E79"/>
    <w:rsid w:val="5D516A2D"/>
    <w:rsid w:val="5D65410C"/>
    <w:rsid w:val="5D6C5E39"/>
    <w:rsid w:val="5D71281A"/>
    <w:rsid w:val="5D7D662C"/>
    <w:rsid w:val="5D954FBB"/>
    <w:rsid w:val="5DC45ACF"/>
    <w:rsid w:val="5DDC7D5E"/>
    <w:rsid w:val="5DE847B7"/>
    <w:rsid w:val="5E0779FA"/>
    <w:rsid w:val="5E1D5BB1"/>
    <w:rsid w:val="5E1D5F77"/>
    <w:rsid w:val="5E234035"/>
    <w:rsid w:val="5E2911D4"/>
    <w:rsid w:val="5E4F7B9F"/>
    <w:rsid w:val="5E5D1A5A"/>
    <w:rsid w:val="5E751A3D"/>
    <w:rsid w:val="5E7762CF"/>
    <w:rsid w:val="5E8460C1"/>
    <w:rsid w:val="5EB1688A"/>
    <w:rsid w:val="5EBF574D"/>
    <w:rsid w:val="5EC9135A"/>
    <w:rsid w:val="5ED14E5B"/>
    <w:rsid w:val="5EF04B7B"/>
    <w:rsid w:val="5EFF3DE0"/>
    <w:rsid w:val="5F007B24"/>
    <w:rsid w:val="5F106EAF"/>
    <w:rsid w:val="5F283CA5"/>
    <w:rsid w:val="5F305F32"/>
    <w:rsid w:val="5F425A26"/>
    <w:rsid w:val="5F4E3CB5"/>
    <w:rsid w:val="5F7D1E64"/>
    <w:rsid w:val="5F9374D0"/>
    <w:rsid w:val="5FD70C25"/>
    <w:rsid w:val="5FDA48B5"/>
    <w:rsid w:val="5FE25384"/>
    <w:rsid w:val="5FE539C8"/>
    <w:rsid w:val="5FE875BC"/>
    <w:rsid w:val="60671E65"/>
    <w:rsid w:val="607562A7"/>
    <w:rsid w:val="60785778"/>
    <w:rsid w:val="608664A5"/>
    <w:rsid w:val="608C7B28"/>
    <w:rsid w:val="608F41F2"/>
    <w:rsid w:val="609E6925"/>
    <w:rsid w:val="60BA77CD"/>
    <w:rsid w:val="60C63F24"/>
    <w:rsid w:val="60CA2B58"/>
    <w:rsid w:val="60F80C2F"/>
    <w:rsid w:val="613468C2"/>
    <w:rsid w:val="613A48D5"/>
    <w:rsid w:val="61487E7F"/>
    <w:rsid w:val="614C4BCD"/>
    <w:rsid w:val="614F6149"/>
    <w:rsid w:val="61572E4F"/>
    <w:rsid w:val="616128EC"/>
    <w:rsid w:val="616720C6"/>
    <w:rsid w:val="61675F7A"/>
    <w:rsid w:val="61725619"/>
    <w:rsid w:val="617E294F"/>
    <w:rsid w:val="618649E8"/>
    <w:rsid w:val="619104F5"/>
    <w:rsid w:val="61AB7C65"/>
    <w:rsid w:val="61C3512C"/>
    <w:rsid w:val="61DB7979"/>
    <w:rsid w:val="61FC7977"/>
    <w:rsid w:val="62073433"/>
    <w:rsid w:val="620B3059"/>
    <w:rsid w:val="620D753C"/>
    <w:rsid w:val="62181D46"/>
    <w:rsid w:val="626B7791"/>
    <w:rsid w:val="62721747"/>
    <w:rsid w:val="62876083"/>
    <w:rsid w:val="628762A4"/>
    <w:rsid w:val="628C2933"/>
    <w:rsid w:val="628C4312"/>
    <w:rsid w:val="62AB1D8D"/>
    <w:rsid w:val="62C42917"/>
    <w:rsid w:val="62D9309F"/>
    <w:rsid w:val="62DE5A92"/>
    <w:rsid w:val="62DE7E74"/>
    <w:rsid w:val="62E73481"/>
    <w:rsid w:val="62ED42C9"/>
    <w:rsid w:val="62F0419C"/>
    <w:rsid w:val="62FA55D0"/>
    <w:rsid w:val="631A7E52"/>
    <w:rsid w:val="63234C0F"/>
    <w:rsid w:val="634B4DB7"/>
    <w:rsid w:val="634C01CF"/>
    <w:rsid w:val="635665B8"/>
    <w:rsid w:val="637A72AA"/>
    <w:rsid w:val="63A46BE2"/>
    <w:rsid w:val="63A83A82"/>
    <w:rsid w:val="63CB3622"/>
    <w:rsid w:val="63D600F2"/>
    <w:rsid w:val="63E31E9D"/>
    <w:rsid w:val="63E37CE8"/>
    <w:rsid w:val="640434E5"/>
    <w:rsid w:val="64185C22"/>
    <w:rsid w:val="643B275E"/>
    <w:rsid w:val="64411A38"/>
    <w:rsid w:val="64587275"/>
    <w:rsid w:val="646A5BED"/>
    <w:rsid w:val="648D2A22"/>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60E74"/>
    <w:rsid w:val="660B2971"/>
    <w:rsid w:val="660B5D8E"/>
    <w:rsid w:val="66224F9D"/>
    <w:rsid w:val="66306DCD"/>
    <w:rsid w:val="6632531C"/>
    <w:rsid w:val="66625D91"/>
    <w:rsid w:val="667237CD"/>
    <w:rsid w:val="6686143F"/>
    <w:rsid w:val="66953E2E"/>
    <w:rsid w:val="669F7CBA"/>
    <w:rsid w:val="66AE39AD"/>
    <w:rsid w:val="66B00768"/>
    <w:rsid w:val="66E4039A"/>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C26E64"/>
    <w:rsid w:val="68D033F3"/>
    <w:rsid w:val="68DC689F"/>
    <w:rsid w:val="68E0170A"/>
    <w:rsid w:val="68EF43CD"/>
    <w:rsid w:val="68F302CC"/>
    <w:rsid w:val="69021666"/>
    <w:rsid w:val="69123CE1"/>
    <w:rsid w:val="69141C2E"/>
    <w:rsid w:val="69184264"/>
    <w:rsid w:val="69284A46"/>
    <w:rsid w:val="69332761"/>
    <w:rsid w:val="693350FB"/>
    <w:rsid w:val="695479FA"/>
    <w:rsid w:val="696F1E02"/>
    <w:rsid w:val="69705CB0"/>
    <w:rsid w:val="69762AAC"/>
    <w:rsid w:val="697826BD"/>
    <w:rsid w:val="69832041"/>
    <w:rsid w:val="69833542"/>
    <w:rsid w:val="69874F79"/>
    <w:rsid w:val="6992635E"/>
    <w:rsid w:val="69997553"/>
    <w:rsid w:val="69AA23F5"/>
    <w:rsid w:val="69BF7EC3"/>
    <w:rsid w:val="69D330B4"/>
    <w:rsid w:val="69D830EB"/>
    <w:rsid w:val="69F432B5"/>
    <w:rsid w:val="6A1B5C00"/>
    <w:rsid w:val="6A2835EC"/>
    <w:rsid w:val="6A291175"/>
    <w:rsid w:val="6A2C34AA"/>
    <w:rsid w:val="6A6459AF"/>
    <w:rsid w:val="6A820F91"/>
    <w:rsid w:val="6A824374"/>
    <w:rsid w:val="6A87407F"/>
    <w:rsid w:val="6A99127D"/>
    <w:rsid w:val="6AB8004E"/>
    <w:rsid w:val="6AB861B4"/>
    <w:rsid w:val="6AC255D7"/>
    <w:rsid w:val="6AC55C08"/>
    <w:rsid w:val="6AD70E16"/>
    <w:rsid w:val="6AD96CB7"/>
    <w:rsid w:val="6AFC217D"/>
    <w:rsid w:val="6B0F3C1E"/>
    <w:rsid w:val="6B13077A"/>
    <w:rsid w:val="6B1424DD"/>
    <w:rsid w:val="6B221E5F"/>
    <w:rsid w:val="6B272595"/>
    <w:rsid w:val="6B2B1CE6"/>
    <w:rsid w:val="6B2F5E6F"/>
    <w:rsid w:val="6B356BA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2856FD"/>
    <w:rsid w:val="6C3706F6"/>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96988"/>
    <w:rsid w:val="6D1C3F9C"/>
    <w:rsid w:val="6D2B7848"/>
    <w:rsid w:val="6D492CA5"/>
    <w:rsid w:val="6D4A67A4"/>
    <w:rsid w:val="6D4E2139"/>
    <w:rsid w:val="6D517127"/>
    <w:rsid w:val="6D54626E"/>
    <w:rsid w:val="6D5D5CC1"/>
    <w:rsid w:val="6D5F08ED"/>
    <w:rsid w:val="6D6975A3"/>
    <w:rsid w:val="6D6B744D"/>
    <w:rsid w:val="6D6F171F"/>
    <w:rsid w:val="6DA07DE7"/>
    <w:rsid w:val="6DA721E6"/>
    <w:rsid w:val="6DBE5CD2"/>
    <w:rsid w:val="6DE374BA"/>
    <w:rsid w:val="6DEC6B1D"/>
    <w:rsid w:val="6E1A3D81"/>
    <w:rsid w:val="6E1F2CEB"/>
    <w:rsid w:val="6E20601C"/>
    <w:rsid w:val="6E2A5041"/>
    <w:rsid w:val="6E2C4FDA"/>
    <w:rsid w:val="6E370D82"/>
    <w:rsid w:val="6E3A38A7"/>
    <w:rsid w:val="6E41574E"/>
    <w:rsid w:val="6E4660D0"/>
    <w:rsid w:val="6E4A043D"/>
    <w:rsid w:val="6E68323D"/>
    <w:rsid w:val="6E6F129A"/>
    <w:rsid w:val="6E8C7E9A"/>
    <w:rsid w:val="6EA7226C"/>
    <w:rsid w:val="6EAD5918"/>
    <w:rsid w:val="6EB13143"/>
    <w:rsid w:val="6EBF0F07"/>
    <w:rsid w:val="6EC3545C"/>
    <w:rsid w:val="6ECA78B1"/>
    <w:rsid w:val="6EFD5C0F"/>
    <w:rsid w:val="6F0211AE"/>
    <w:rsid w:val="6F03116A"/>
    <w:rsid w:val="6F0759D7"/>
    <w:rsid w:val="6F081FAF"/>
    <w:rsid w:val="6F217724"/>
    <w:rsid w:val="6F252E0D"/>
    <w:rsid w:val="6F257D94"/>
    <w:rsid w:val="6F4379DD"/>
    <w:rsid w:val="6F4707F5"/>
    <w:rsid w:val="6F6A055F"/>
    <w:rsid w:val="6F6A09C1"/>
    <w:rsid w:val="6F733EF8"/>
    <w:rsid w:val="6F7478CD"/>
    <w:rsid w:val="6F8310B0"/>
    <w:rsid w:val="6FA66C5B"/>
    <w:rsid w:val="6FAF4A0F"/>
    <w:rsid w:val="6FB917DB"/>
    <w:rsid w:val="6FC80B1A"/>
    <w:rsid w:val="6FD412E1"/>
    <w:rsid w:val="6FE87B68"/>
    <w:rsid w:val="6FEA1D9F"/>
    <w:rsid w:val="6FEE7DF4"/>
    <w:rsid w:val="6FF43A17"/>
    <w:rsid w:val="6FF473BA"/>
    <w:rsid w:val="6FFC588A"/>
    <w:rsid w:val="7006755C"/>
    <w:rsid w:val="7017567F"/>
    <w:rsid w:val="70233526"/>
    <w:rsid w:val="70306C17"/>
    <w:rsid w:val="70754C0A"/>
    <w:rsid w:val="70810F20"/>
    <w:rsid w:val="70826A53"/>
    <w:rsid w:val="70956D4D"/>
    <w:rsid w:val="70984F7D"/>
    <w:rsid w:val="709970EF"/>
    <w:rsid w:val="709C1A8C"/>
    <w:rsid w:val="70B27B70"/>
    <w:rsid w:val="70CE09C3"/>
    <w:rsid w:val="70E41A32"/>
    <w:rsid w:val="70F302B4"/>
    <w:rsid w:val="710E7A9F"/>
    <w:rsid w:val="71147566"/>
    <w:rsid w:val="71287630"/>
    <w:rsid w:val="712C1AEB"/>
    <w:rsid w:val="713148BC"/>
    <w:rsid w:val="71371CF9"/>
    <w:rsid w:val="713E5AE7"/>
    <w:rsid w:val="71464190"/>
    <w:rsid w:val="716F1C44"/>
    <w:rsid w:val="717E7A69"/>
    <w:rsid w:val="71806D32"/>
    <w:rsid w:val="71AD6FAE"/>
    <w:rsid w:val="71AE30B5"/>
    <w:rsid w:val="71C170C7"/>
    <w:rsid w:val="71C27EC8"/>
    <w:rsid w:val="71C33DD0"/>
    <w:rsid w:val="71D83B53"/>
    <w:rsid w:val="72005AE6"/>
    <w:rsid w:val="72104AC2"/>
    <w:rsid w:val="72124041"/>
    <w:rsid w:val="72135B21"/>
    <w:rsid w:val="721601E1"/>
    <w:rsid w:val="722570DF"/>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4F3E6D"/>
    <w:rsid w:val="73586DC3"/>
    <w:rsid w:val="735B05AA"/>
    <w:rsid w:val="736811C4"/>
    <w:rsid w:val="73725CC7"/>
    <w:rsid w:val="73920BE9"/>
    <w:rsid w:val="739B35DE"/>
    <w:rsid w:val="73DA0AAB"/>
    <w:rsid w:val="73FA2A89"/>
    <w:rsid w:val="73FE207D"/>
    <w:rsid w:val="73FF32CB"/>
    <w:rsid w:val="7405758D"/>
    <w:rsid w:val="74301EA6"/>
    <w:rsid w:val="74386E56"/>
    <w:rsid w:val="7439010A"/>
    <w:rsid w:val="74622F2F"/>
    <w:rsid w:val="746A031C"/>
    <w:rsid w:val="747636CD"/>
    <w:rsid w:val="7497088D"/>
    <w:rsid w:val="74A30572"/>
    <w:rsid w:val="74AA32BF"/>
    <w:rsid w:val="74C17E67"/>
    <w:rsid w:val="74C73FE3"/>
    <w:rsid w:val="74DC5A55"/>
    <w:rsid w:val="74E24E96"/>
    <w:rsid w:val="74E71A82"/>
    <w:rsid w:val="74F64E3F"/>
    <w:rsid w:val="74FD1B30"/>
    <w:rsid w:val="751D0E17"/>
    <w:rsid w:val="754A05DC"/>
    <w:rsid w:val="75942A40"/>
    <w:rsid w:val="75A023F2"/>
    <w:rsid w:val="75C33053"/>
    <w:rsid w:val="75C5780F"/>
    <w:rsid w:val="75E4528E"/>
    <w:rsid w:val="75FB2A56"/>
    <w:rsid w:val="75FF18EA"/>
    <w:rsid w:val="76023351"/>
    <w:rsid w:val="76060D91"/>
    <w:rsid w:val="761730DD"/>
    <w:rsid w:val="762514F1"/>
    <w:rsid w:val="762C5C47"/>
    <w:rsid w:val="764C42F2"/>
    <w:rsid w:val="765512FB"/>
    <w:rsid w:val="765E31FB"/>
    <w:rsid w:val="766477E6"/>
    <w:rsid w:val="76687032"/>
    <w:rsid w:val="7672045B"/>
    <w:rsid w:val="76766B2A"/>
    <w:rsid w:val="767F2D37"/>
    <w:rsid w:val="768259E2"/>
    <w:rsid w:val="76895AED"/>
    <w:rsid w:val="7698131F"/>
    <w:rsid w:val="76984EB1"/>
    <w:rsid w:val="76991A17"/>
    <w:rsid w:val="76AE6448"/>
    <w:rsid w:val="76BA50E5"/>
    <w:rsid w:val="76C42FE0"/>
    <w:rsid w:val="76C91B25"/>
    <w:rsid w:val="76D42781"/>
    <w:rsid w:val="76D81D5A"/>
    <w:rsid w:val="77067FBD"/>
    <w:rsid w:val="771672D4"/>
    <w:rsid w:val="771A06F0"/>
    <w:rsid w:val="77236D53"/>
    <w:rsid w:val="772A5AB9"/>
    <w:rsid w:val="7731080D"/>
    <w:rsid w:val="7737633C"/>
    <w:rsid w:val="774D3DC3"/>
    <w:rsid w:val="776A22E2"/>
    <w:rsid w:val="776D6580"/>
    <w:rsid w:val="778C04E9"/>
    <w:rsid w:val="778F2765"/>
    <w:rsid w:val="77AC60FB"/>
    <w:rsid w:val="77B360B7"/>
    <w:rsid w:val="77BE4FE1"/>
    <w:rsid w:val="77E22291"/>
    <w:rsid w:val="78125407"/>
    <w:rsid w:val="78163E0D"/>
    <w:rsid w:val="78300AEE"/>
    <w:rsid w:val="78316776"/>
    <w:rsid w:val="784F14F7"/>
    <w:rsid w:val="78507637"/>
    <w:rsid w:val="78570B0F"/>
    <w:rsid w:val="7859168E"/>
    <w:rsid w:val="7867796C"/>
    <w:rsid w:val="787F40EE"/>
    <w:rsid w:val="78827560"/>
    <w:rsid w:val="78985EAB"/>
    <w:rsid w:val="789E5F80"/>
    <w:rsid w:val="78A74161"/>
    <w:rsid w:val="78B4709E"/>
    <w:rsid w:val="78B57BD3"/>
    <w:rsid w:val="78C14DB7"/>
    <w:rsid w:val="78C243BF"/>
    <w:rsid w:val="78D81144"/>
    <w:rsid w:val="78F669DD"/>
    <w:rsid w:val="79047D24"/>
    <w:rsid w:val="792073FF"/>
    <w:rsid w:val="79255B1E"/>
    <w:rsid w:val="79327BE3"/>
    <w:rsid w:val="793423B9"/>
    <w:rsid w:val="794674FF"/>
    <w:rsid w:val="794B409E"/>
    <w:rsid w:val="794F5E9D"/>
    <w:rsid w:val="7950305C"/>
    <w:rsid w:val="79556476"/>
    <w:rsid w:val="79596ED9"/>
    <w:rsid w:val="796606AB"/>
    <w:rsid w:val="79713968"/>
    <w:rsid w:val="797279F9"/>
    <w:rsid w:val="798B6440"/>
    <w:rsid w:val="79957930"/>
    <w:rsid w:val="79976759"/>
    <w:rsid w:val="799C0BFC"/>
    <w:rsid w:val="79B50C6F"/>
    <w:rsid w:val="79C3787E"/>
    <w:rsid w:val="79D319E8"/>
    <w:rsid w:val="79E06AB0"/>
    <w:rsid w:val="79E5068F"/>
    <w:rsid w:val="7A0527D6"/>
    <w:rsid w:val="7A073B40"/>
    <w:rsid w:val="7A1A2327"/>
    <w:rsid w:val="7A1E66A7"/>
    <w:rsid w:val="7A2B12D7"/>
    <w:rsid w:val="7A3E3C86"/>
    <w:rsid w:val="7A421F6B"/>
    <w:rsid w:val="7A4A456D"/>
    <w:rsid w:val="7A4C538F"/>
    <w:rsid w:val="7A594BC2"/>
    <w:rsid w:val="7A9C129D"/>
    <w:rsid w:val="7AAC617C"/>
    <w:rsid w:val="7ABB0835"/>
    <w:rsid w:val="7ABE7A74"/>
    <w:rsid w:val="7AC3193E"/>
    <w:rsid w:val="7ACB1468"/>
    <w:rsid w:val="7AD825ED"/>
    <w:rsid w:val="7AE01949"/>
    <w:rsid w:val="7AE7522B"/>
    <w:rsid w:val="7AF11E4A"/>
    <w:rsid w:val="7AFC756B"/>
    <w:rsid w:val="7B0A616D"/>
    <w:rsid w:val="7B1530FA"/>
    <w:rsid w:val="7B341651"/>
    <w:rsid w:val="7B5C211A"/>
    <w:rsid w:val="7B6A65F9"/>
    <w:rsid w:val="7B73525D"/>
    <w:rsid w:val="7B754167"/>
    <w:rsid w:val="7B761A22"/>
    <w:rsid w:val="7B841502"/>
    <w:rsid w:val="7B856B69"/>
    <w:rsid w:val="7B977186"/>
    <w:rsid w:val="7BA51FAA"/>
    <w:rsid w:val="7BA71431"/>
    <w:rsid w:val="7BAB65F0"/>
    <w:rsid w:val="7BC5601A"/>
    <w:rsid w:val="7BE067C0"/>
    <w:rsid w:val="7BF7355E"/>
    <w:rsid w:val="7C041716"/>
    <w:rsid w:val="7C0734B8"/>
    <w:rsid w:val="7C0F6F8D"/>
    <w:rsid w:val="7C1229CE"/>
    <w:rsid w:val="7C1832E2"/>
    <w:rsid w:val="7C2C3168"/>
    <w:rsid w:val="7C60764A"/>
    <w:rsid w:val="7C7F077B"/>
    <w:rsid w:val="7C9A2C55"/>
    <w:rsid w:val="7C9E0E6D"/>
    <w:rsid w:val="7CB570A3"/>
    <w:rsid w:val="7CC85D2E"/>
    <w:rsid w:val="7CFA0A3C"/>
    <w:rsid w:val="7CFB25C5"/>
    <w:rsid w:val="7D024938"/>
    <w:rsid w:val="7D0432EA"/>
    <w:rsid w:val="7D071A67"/>
    <w:rsid w:val="7D153027"/>
    <w:rsid w:val="7D240558"/>
    <w:rsid w:val="7D4E4391"/>
    <w:rsid w:val="7D5144DA"/>
    <w:rsid w:val="7D6A50D1"/>
    <w:rsid w:val="7D6C1F0C"/>
    <w:rsid w:val="7D6F7C2B"/>
    <w:rsid w:val="7D7B5BD6"/>
    <w:rsid w:val="7D812A55"/>
    <w:rsid w:val="7D9828AA"/>
    <w:rsid w:val="7DA15DD8"/>
    <w:rsid w:val="7DA54E7B"/>
    <w:rsid w:val="7DAD4B1E"/>
    <w:rsid w:val="7DCE4670"/>
    <w:rsid w:val="7DDB6F5C"/>
    <w:rsid w:val="7DDF08B2"/>
    <w:rsid w:val="7DDF7781"/>
    <w:rsid w:val="7E1A1B7E"/>
    <w:rsid w:val="7E2F58AE"/>
    <w:rsid w:val="7E464EB2"/>
    <w:rsid w:val="7E525568"/>
    <w:rsid w:val="7E5724CE"/>
    <w:rsid w:val="7E5B4BE3"/>
    <w:rsid w:val="7E6242CB"/>
    <w:rsid w:val="7E6C79E8"/>
    <w:rsid w:val="7E6E14DC"/>
    <w:rsid w:val="7EB5709B"/>
    <w:rsid w:val="7EB83A78"/>
    <w:rsid w:val="7EB90785"/>
    <w:rsid w:val="7EDA31B4"/>
    <w:rsid w:val="7EE97E69"/>
    <w:rsid w:val="7EEF15E6"/>
    <w:rsid w:val="7F0F3C4C"/>
    <w:rsid w:val="7F102E25"/>
    <w:rsid w:val="7F2B3490"/>
    <w:rsid w:val="7F4E5A90"/>
    <w:rsid w:val="7F81479C"/>
    <w:rsid w:val="7F961536"/>
    <w:rsid w:val="7FB772DD"/>
    <w:rsid w:val="7FD5728C"/>
    <w:rsid w:val="7FE66A22"/>
    <w:rsid w:val="7FED0787"/>
    <w:rsid w:val="7FF35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8"/>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Style w:val="21"/>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Balloon Text"/>
    <w:basedOn w:val="1"/>
    <w:link w:val="29"/>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basedOn w:val="1"/>
    <w:qFormat/>
    <w:uiPriority w:val="99"/>
    <w:pPr>
      <w:widowControl/>
      <w:spacing w:beforeAutospacing="1" w:afterAutospacing="1"/>
      <w:jc w:val="left"/>
    </w:pPr>
    <w:rPr>
      <w:rFonts w:ascii="宋体" w:hAnsi="宋体" w:eastAsia="宋体" w:cs="宋体"/>
      <w:kern w:val="0"/>
      <w:sz w:val="24"/>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Title"/>
    <w:basedOn w:val="1"/>
    <w:next w:val="1"/>
    <w:qFormat/>
    <w:uiPriority w:val="99"/>
    <w:pPr>
      <w:spacing w:before="240" w:after="60"/>
      <w:jc w:val="center"/>
      <w:outlineLvl w:val="0"/>
    </w:pPr>
    <w:rPr>
      <w:rFonts w:ascii="Cambria" w:hAnsi="Cambria"/>
      <w:b/>
      <w:bCs/>
      <w:kern w:val="0"/>
      <w:sz w:val="32"/>
      <w:szCs w:val="32"/>
    </w:rPr>
  </w:style>
  <w:style w:type="table" w:styleId="22">
    <w:name w:val="Table Grid"/>
    <w:basedOn w:val="21"/>
    <w:qFormat/>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rFonts w:ascii="Verdana" w:hAnsi="Verdana"/>
      <w:b/>
      <w:kern w:val="0"/>
      <w:szCs w:val="20"/>
      <w:lang w:eastAsia="en-US"/>
    </w:rPr>
  </w:style>
  <w:style w:type="character" w:styleId="25">
    <w:name w:val="page number"/>
    <w:qFormat/>
    <w:uiPriority w:val="0"/>
  </w:style>
  <w:style w:type="character" w:styleId="26">
    <w:name w:val="annotation reference"/>
    <w:qFormat/>
    <w:uiPriority w:val="0"/>
    <w:rPr>
      <w:sz w:val="21"/>
      <w:szCs w:val="21"/>
    </w:rPr>
  </w:style>
  <w:style w:type="character" w:styleId="27">
    <w:name w:val="footnote reference"/>
    <w:qFormat/>
    <w:uiPriority w:val="0"/>
    <w:rPr>
      <w:vertAlign w:val="superscript"/>
    </w:rPr>
  </w:style>
  <w:style w:type="character" w:customStyle="1" w:styleId="28">
    <w:name w:val="标题 2 字符"/>
    <w:link w:val="4"/>
    <w:qFormat/>
    <w:uiPriority w:val="0"/>
    <w:rPr>
      <w:rFonts w:ascii="Arial" w:hAnsi="Arial"/>
      <w:b/>
      <w:bCs/>
      <w:sz w:val="28"/>
      <w:szCs w:val="32"/>
    </w:rPr>
  </w:style>
  <w:style w:type="character" w:customStyle="1" w:styleId="29">
    <w:name w:val="批注框文本 字符"/>
    <w:link w:val="13"/>
    <w:qFormat/>
    <w:uiPriority w:val="0"/>
    <w:rPr>
      <w:rFonts w:ascii="Calibri" w:hAnsi="Calibri" w:eastAsia="宋体" w:cs="Times New Roman"/>
      <w:kern w:val="2"/>
      <w:sz w:val="18"/>
      <w:szCs w:val="18"/>
    </w:rPr>
  </w:style>
  <w:style w:type="paragraph" w:customStyle="1" w:styleId="30">
    <w:name w:val="标4"/>
    <w:basedOn w:val="1"/>
    <w:qFormat/>
    <w:uiPriority w:val="0"/>
    <w:pPr>
      <w:adjustRightInd w:val="0"/>
      <w:textAlignment w:val="center"/>
      <w:outlineLvl w:val="3"/>
    </w:pPr>
    <w:rPr>
      <w:rFonts w:ascii="Arial" w:hAnsi="Arial" w:cs="Arial"/>
      <w:b/>
      <w:bCs/>
      <w:kern w:val="24"/>
    </w:rPr>
  </w:style>
  <w:style w:type="paragraph" w:customStyle="1" w:styleId="31">
    <w:name w:val="Default"/>
    <w:qFormat/>
    <w:uiPriority w:val="0"/>
    <w:pPr>
      <w:widowControl w:val="0"/>
      <w:autoSpaceDE w:val="0"/>
      <w:autoSpaceDN w:val="0"/>
    </w:pPr>
    <w:rPr>
      <w:rFonts w:hint="eastAsia" w:ascii="Fang Song" w:hAnsi="Fang Song" w:eastAsia="Fang Song"/>
      <w:color w:val="000000"/>
      <w:sz w:val="24"/>
      <w:lang w:val="en-US" w:eastAsia="zh-CN" w:bidi="ar-SA"/>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paragraph" w:customStyle="1" w:styleId="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6">
    <w:name w:val="WPSOffice手动目录 1"/>
    <w:qFormat/>
    <w:uiPriority w:val="0"/>
    <w:rPr>
      <w:rFonts w:ascii="Calibri" w:hAnsi="Calibri"/>
      <w:lang w:val="en-US" w:eastAsia="zh-CN" w:bidi="ar-SA"/>
    </w:rPr>
  </w:style>
  <w:style w:type="paragraph" w:customStyle="1" w:styleId="37">
    <w:name w:val="WPSOffice手动目录 2"/>
    <w:qFormat/>
    <w:uiPriority w:val="0"/>
    <w:pPr>
      <w:ind w:left="200" w:leftChars="200"/>
    </w:pPr>
    <w:rPr>
      <w:rFonts w:ascii="Calibri" w:hAnsi="Calibri"/>
      <w:lang w:val="en-US" w:eastAsia="zh-CN" w:bidi="ar-SA"/>
    </w:rPr>
  </w:style>
  <w:style w:type="character" w:customStyle="1" w:styleId="38">
    <w:name w:val="font21"/>
    <w:qFormat/>
    <w:uiPriority w:val="0"/>
    <w:rPr>
      <w:rFonts w:hint="eastAsia" w:ascii="宋体" w:hAnsi="宋体" w:eastAsia="宋体" w:cs="宋体"/>
      <w:color w:val="000000"/>
      <w:sz w:val="24"/>
      <w:szCs w:val="24"/>
      <w:u w:val="none"/>
    </w:rPr>
  </w:style>
  <w:style w:type="character" w:customStyle="1" w:styleId="39">
    <w:name w:val="font01"/>
    <w:qFormat/>
    <w:uiPriority w:val="0"/>
    <w:rPr>
      <w:rFonts w:hint="default" w:ascii="Times New Roman" w:hAnsi="Times New Roman" w:cs="Times New Roman"/>
      <w:color w:val="000000"/>
      <w:sz w:val="24"/>
      <w:szCs w:val="24"/>
      <w:u w:val="none"/>
    </w:rPr>
  </w:style>
  <w:style w:type="character" w:customStyle="1" w:styleId="40">
    <w:name w:val="font11"/>
    <w:qFormat/>
    <w:uiPriority w:val="0"/>
    <w:rPr>
      <w:rFonts w:hint="default" w:ascii="Times New Roman" w:hAnsi="Times New Roman" w:cs="Times New Roman"/>
      <w:color w:val="000000"/>
      <w:sz w:val="20"/>
      <w:szCs w:val="20"/>
      <w:u w:val="none"/>
    </w:rPr>
  </w:style>
  <w:style w:type="character" w:customStyle="1" w:styleId="41">
    <w:name w:val="font31"/>
    <w:qFormat/>
    <w:uiPriority w:val="0"/>
    <w:rPr>
      <w:rFonts w:hint="eastAsia" w:ascii="宋体" w:hAnsi="宋体" w:eastAsia="宋体" w:cs="宋体"/>
      <w:color w:val="000000"/>
      <w:sz w:val="20"/>
      <w:szCs w:val="20"/>
      <w:u w:val="none"/>
    </w:rPr>
  </w:style>
  <w:style w:type="paragraph" w:customStyle="1" w:styleId="42">
    <w:name w:val="格式4"/>
    <w:basedOn w:val="1"/>
    <w:qFormat/>
    <w:uiPriority w:val="0"/>
    <w:pPr>
      <w:spacing w:line="420" w:lineRule="exact"/>
      <w:ind w:left="990" w:leftChars="300" w:hanging="360" w:hangingChars="150"/>
    </w:pPr>
    <w:rPr>
      <w:rFonts w:ascii="宋体" w:hAnsi="宋体"/>
      <w:color w:val="000000"/>
      <w:sz w:val="24"/>
    </w:rPr>
  </w:style>
  <w:style w:type="character" w:customStyle="1" w:styleId="43">
    <w:name w:val="font41"/>
    <w:qFormat/>
    <w:uiPriority w:val="0"/>
    <w:rPr>
      <w:rFonts w:hint="eastAsia" w:ascii="仿宋" w:hAnsi="仿宋" w:eastAsia="仿宋" w:cs="仿宋"/>
      <w:color w:val="000000"/>
      <w:sz w:val="21"/>
      <w:szCs w:val="21"/>
      <w:u w:val="none"/>
    </w:rPr>
  </w:style>
  <w:style w:type="paragraph" w:customStyle="1" w:styleId="44">
    <w:name w:val="Char"/>
    <w:basedOn w:val="1"/>
    <w:qFormat/>
    <w:uiPriority w:val="99"/>
    <w:rPr>
      <w:rFonts w:ascii="Tahoma" w:hAnsi="Tahoma"/>
      <w:sz w:val="24"/>
      <w:szCs w:val="20"/>
    </w:rPr>
  </w:style>
  <w:style w:type="character" w:customStyle="1" w:styleId="45">
    <w:name w:val="font112"/>
    <w:qFormat/>
    <w:uiPriority w:val="0"/>
    <w:rPr>
      <w:rFonts w:hint="eastAsia" w:ascii="宋体" w:hAnsi="宋体" w:eastAsia="宋体" w:cs="宋体"/>
      <w:color w:val="000000"/>
      <w:sz w:val="18"/>
      <w:szCs w:val="18"/>
      <w:u w:val="none"/>
    </w:rPr>
  </w:style>
  <w:style w:type="paragraph" w:styleId="4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2735</Words>
  <Characters>3088</Characters>
  <Lines>145</Lines>
  <Paragraphs>40</Paragraphs>
  <TotalTime>9</TotalTime>
  <ScaleCrop>false</ScaleCrop>
  <LinksUpToDate>false</LinksUpToDate>
  <CharactersWithSpaces>3211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ææªæª</cp:lastModifiedBy>
  <cp:lastPrinted>2025-09-16T01:31:05Z</cp:lastPrinted>
  <dcterms:modified xsi:type="dcterms:W3CDTF">2025-09-23T06:24:30Z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09B710132EFA40419695444D93000AF7_13</vt:lpwstr>
  </property>
  <property fmtid="{D5CDD505-2E9C-101B-9397-08002B2CF9AE}" pid="4" name="KSOTemplateDocerSaveRecord">
    <vt:lpwstr>eyJoZGlkIjoiMTUzNzY2N2Q5NDFjYjRhNjNjNzhkMDBlYWRlYTBmMzUiLCJ1c2VySWQiOiIxMDAyMjk1OCJ9</vt:lpwstr>
  </property>
</Properties>
</file>